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DBF2" w14:textId="7922BE83" w:rsidR="00D65325" w:rsidRPr="00D65325" w:rsidRDefault="00316AE9" w:rsidP="00D65325">
      <w:pPr>
        <w:spacing w:before="3360" w:after="120"/>
        <w:ind w:right="-244"/>
        <w:jc w:val="center"/>
        <w:rPr>
          <w:b/>
          <w:bCs/>
          <w:sz w:val="32"/>
          <w:szCs w:val="32"/>
          <w:lang w:val="en-AU"/>
        </w:rPr>
      </w:pPr>
      <w:bookmarkStart w:id="0" w:name="_Toc501371531"/>
      <w:bookmarkStart w:id="1" w:name="_Toc501372223"/>
      <w:bookmarkStart w:id="2" w:name="_Toc138601370"/>
      <w:r>
        <w:rPr>
          <w:b/>
          <w:bCs/>
          <w:sz w:val="32"/>
          <w:szCs w:val="32"/>
          <w:lang w:val="en-AU"/>
        </w:rPr>
        <w:t xml:space="preserve">TEMPLATE </w:t>
      </w:r>
      <w:r w:rsidR="00D65325" w:rsidRPr="00D65325">
        <w:rPr>
          <w:b/>
          <w:bCs/>
          <w:sz w:val="32"/>
          <w:szCs w:val="32"/>
          <w:lang w:val="en-AU"/>
        </w:rPr>
        <w:t>ATTACHMENT 20</w:t>
      </w:r>
      <w:bookmarkEnd w:id="0"/>
      <w:bookmarkEnd w:id="1"/>
      <w:bookmarkEnd w:id="2"/>
    </w:p>
    <w:p w14:paraId="56CDB6B8" w14:textId="77777777" w:rsidR="00D65325" w:rsidRPr="00D65325" w:rsidRDefault="00D65325" w:rsidP="00D65325">
      <w:pPr>
        <w:spacing w:after="120"/>
        <w:ind w:right="-244"/>
        <w:jc w:val="center"/>
        <w:rPr>
          <w:b/>
          <w:bCs/>
          <w:sz w:val="32"/>
          <w:szCs w:val="32"/>
          <w:lang w:val="en-AU"/>
        </w:rPr>
      </w:pPr>
      <w:bookmarkStart w:id="3" w:name="_Toc501371532"/>
      <w:bookmarkStart w:id="4" w:name="_Toc501372224"/>
      <w:r w:rsidRPr="00D65325">
        <w:rPr>
          <w:b/>
          <w:bCs/>
          <w:sz w:val="32"/>
          <w:szCs w:val="32"/>
          <w:lang w:val="en-AU"/>
        </w:rPr>
        <w:t>PPSD Short Form Template</w:t>
      </w:r>
      <w:bookmarkEnd w:id="3"/>
      <w:bookmarkEnd w:id="4"/>
    </w:p>
    <w:p w14:paraId="694DD282" w14:textId="77777777" w:rsidR="00D65325" w:rsidRPr="00D65325" w:rsidRDefault="00D65325" w:rsidP="00D65325">
      <w:pPr>
        <w:spacing w:after="120"/>
        <w:ind w:right="-244"/>
        <w:jc w:val="center"/>
        <w:rPr>
          <w:b/>
          <w:bCs/>
          <w:sz w:val="32"/>
          <w:szCs w:val="32"/>
          <w:lang w:val="en-AU"/>
        </w:rPr>
        <w:sectPr w:rsidR="00D65325" w:rsidRPr="00D65325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6FFFBE" w14:textId="77777777" w:rsidR="00D65325" w:rsidRPr="00332435" w:rsidRDefault="00D65325" w:rsidP="00D65325">
      <w:pPr>
        <w:numPr>
          <w:ilvl w:val="0"/>
          <w:numId w:val="1"/>
        </w:numPr>
        <w:spacing w:before="600" w:after="240"/>
        <w:jc w:val="both"/>
        <w:rPr>
          <w:rFonts w:cs="Arial"/>
          <w:b/>
          <w:color w:val="000000"/>
          <w:u w:val="single"/>
        </w:rPr>
      </w:pPr>
      <w:r w:rsidRPr="00332435">
        <w:rPr>
          <w:rFonts w:cs="Arial"/>
          <w:b/>
          <w:color w:val="000000"/>
          <w:u w:val="single"/>
        </w:rPr>
        <w:lastRenderedPageBreak/>
        <w:t>Project Overview</w:t>
      </w:r>
    </w:p>
    <w:p w14:paraId="04B2E23C" w14:textId="77777777" w:rsidR="00D65325" w:rsidRPr="00332435" w:rsidRDefault="00D65325" w:rsidP="00D65325">
      <w:pPr>
        <w:spacing w:after="360"/>
        <w:jc w:val="both"/>
        <w:rPr>
          <w:bCs/>
        </w:rPr>
      </w:pPr>
      <w:r w:rsidRPr="00332435">
        <w:t xml:space="preserve">Completion of the template should focus on describing the details of each of the higher value / risk contracts identified through the application of Supply Positioning as described in the PPSD Preparation and Project Cycle Section of the PPSD Guidance Note.  All similar contracts, having similar </w:t>
      </w:r>
      <w:r w:rsidRPr="003C1F9E">
        <w:t>approaches,</w:t>
      </w:r>
      <w:r w:rsidRPr="00332435">
        <w:t xml:space="preserve"> should be consolidated, and described under one heading.</w:t>
      </w:r>
    </w:p>
    <w:tbl>
      <w:tblPr>
        <w:tblStyle w:val="TableGrid"/>
        <w:tblpPr w:leftFromText="180" w:rightFromText="180" w:vertAnchor="text" w:horzAnchor="margin" w:tblpX="-5" w:tblpY="-60"/>
        <w:tblW w:w="9066" w:type="dxa"/>
        <w:tblLook w:val="04A0" w:firstRow="1" w:lastRow="0" w:firstColumn="1" w:lastColumn="0" w:noHBand="0" w:noVBand="1"/>
      </w:tblPr>
      <w:tblGrid>
        <w:gridCol w:w="3619"/>
        <w:gridCol w:w="5447"/>
      </w:tblGrid>
      <w:tr w:rsidR="00D65325" w:rsidRPr="00D2250B" w14:paraId="5ECD9BCA" w14:textId="77777777" w:rsidTr="0003310D">
        <w:trPr>
          <w:trHeight w:val="350"/>
        </w:trPr>
        <w:tc>
          <w:tcPr>
            <w:tcW w:w="3619" w:type="dxa"/>
            <w:shd w:val="clear" w:color="auto" w:fill="F2F2F2" w:themeFill="background1" w:themeFillShade="F2"/>
          </w:tcPr>
          <w:p w14:paraId="5D9DD2D7" w14:textId="77777777" w:rsidR="00D65325" w:rsidRPr="00D2250B" w:rsidRDefault="00D65325" w:rsidP="0003310D">
            <w:pPr>
              <w:spacing w:before="60" w:after="60"/>
              <w:rPr>
                <w:b/>
                <w:color w:val="000000"/>
                <w:sz w:val="22"/>
                <w:szCs w:val="22"/>
              </w:rPr>
            </w:pPr>
            <w:r w:rsidRPr="00D2250B">
              <w:rPr>
                <w:b/>
                <w:color w:val="000000"/>
                <w:sz w:val="22"/>
                <w:szCs w:val="22"/>
              </w:rPr>
              <w:t>Country:</w:t>
            </w:r>
          </w:p>
        </w:tc>
        <w:tc>
          <w:tcPr>
            <w:tcW w:w="5447" w:type="dxa"/>
          </w:tcPr>
          <w:p w14:paraId="0AAE610B" w14:textId="77777777" w:rsidR="00D65325" w:rsidRPr="00D2250B" w:rsidRDefault="00D65325" w:rsidP="0003310D">
            <w:pPr>
              <w:spacing w:before="60" w:after="60"/>
              <w:rPr>
                <w:szCs w:val="22"/>
              </w:rPr>
            </w:pPr>
          </w:p>
        </w:tc>
      </w:tr>
      <w:tr w:rsidR="00D65325" w:rsidRPr="00D2250B" w14:paraId="69A4F25C" w14:textId="77777777" w:rsidTr="0003310D">
        <w:tc>
          <w:tcPr>
            <w:tcW w:w="3619" w:type="dxa"/>
            <w:shd w:val="clear" w:color="auto" w:fill="F2F2F2" w:themeFill="background1" w:themeFillShade="F2"/>
          </w:tcPr>
          <w:p w14:paraId="10DE8873" w14:textId="77777777" w:rsidR="00D65325" w:rsidRPr="00D2250B" w:rsidRDefault="00D65325" w:rsidP="0003310D">
            <w:pPr>
              <w:spacing w:before="60" w:after="60"/>
              <w:rPr>
                <w:b/>
                <w:color w:val="000000"/>
                <w:sz w:val="22"/>
                <w:szCs w:val="22"/>
              </w:rPr>
            </w:pPr>
            <w:r w:rsidRPr="00D2250B">
              <w:rPr>
                <w:b/>
                <w:color w:val="000000"/>
                <w:sz w:val="22"/>
                <w:szCs w:val="22"/>
              </w:rPr>
              <w:t>Full Project Name:</w:t>
            </w:r>
          </w:p>
        </w:tc>
        <w:tc>
          <w:tcPr>
            <w:tcW w:w="5447" w:type="dxa"/>
          </w:tcPr>
          <w:p w14:paraId="4425651D" w14:textId="77777777" w:rsidR="00D65325" w:rsidRPr="00D2250B" w:rsidRDefault="00D65325" w:rsidP="0003310D">
            <w:pPr>
              <w:spacing w:before="60" w:after="60"/>
              <w:rPr>
                <w:szCs w:val="22"/>
              </w:rPr>
            </w:pPr>
          </w:p>
        </w:tc>
      </w:tr>
      <w:tr w:rsidR="00D65325" w:rsidRPr="00D2250B" w14:paraId="33C7551B" w14:textId="77777777" w:rsidTr="0003310D">
        <w:tc>
          <w:tcPr>
            <w:tcW w:w="3619" w:type="dxa"/>
            <w:shd w:val="clear" w:color="auto" w:fill="F2F2F2" w:themeFill="background1" w:themeFillShade="F2"/>
          </w:tcPr>
          <w:p w14:paraId="77F291AE" w14:textId="77777777" w:rsidR="00D65325" w:rsidRPr="00D2250B" w:rsidRDefault="00D65325" w:rsidP="0003310D">
            <w:pPr>
              <w:spacing w:before="60" w:after="60"/>
              <w:rPr>
                <w:b/>
                <w:color w:val="000000"/>
                <w:sz w:val="22"/>
                <w:szCs w:val="22"/>
              </w:rPr>
            </w:pPr>
            <w:r w:rsidRPr="00D2250B">
              <w:rPr>
                <w:b/>
                <w:color w:val="000000"/>
                <w:sz w:val="22"/>
                <w:szCs w:val="22"/>
              </w:rPr>
              <w:t>Total Finance ($):</w:t>
            </w:r>
          </w:p>
        </w:tc>
        <w:tc>
          <w:tcPr>
            <w:tcW w:w="5447" w:type="dxa"/>
          </w:tcPr>
          <w:p w14:paraId="2FCBAD62" w14:textId="77777777" w:rsidR="00D65325" w:rsidRPr="00D2250B" w:rsidRDefault="00D65325" w:rsidP="0003310D">
            <w:pPr>
              <w:spacing w:before="60" w:after="60"/>
              <w:rPr>
                <w:szCs w:val="22"/>
              </w:rPr>
            </w:pPr>
          </w:p>
        </w:tc>
      </w:tr>
      <w:tr w:rsidR="00D65325" w:rsidRPr="00D2250B" w14:paraId="420DABB7" w14:textId="77777777" w:rsidTr="0003310D">
        <w:tc>
          <w:tcPr>
            <w:tcW w:w="3619" w:type="dxa"/>
            <w:shd w:val="clear" w:color="auto" w:fill="F2F2F2" w:themeFill="background1" w:themeFillShade="F2"/>
          </w:tcPr>
          <w:p w14:paraId="0118B1BF" w14:textId="77777777" w:rsidR="00D65325" w:rsidRPr="00D2250B" w:rsidRDefault="00D65325" w:rsidP="0003310D">
            <w:pPr>
              <w:spacing w:before="60" w:after="60"/>
              <w:rPr>
                <w:b/>
                <w:color w:val="000000"/>
                <w:sz w:val="22"/>
                <w:szCs w:val="22"/>
              </w:rPr>
            </w:pPr>
            <w:r w:rsidRPr="00D2250B">
              <w:rPr>
                <w:b/>
                <w:color w:val="000000"/>
                <w:sz w:val="22"/>
                <w:szCs w:val="22"/>
              </w:rPr>
              <w:t>Project Number:</w:t>
            </w:r>
          </w:p>
        </w:tc>
        <w:tc>
          <w:tcPr>
            <w:tcW w:w="5447" w:type="dxa"/>
          </w:tcPr>
          <w:p w14:paraId="2B67A40F" w14:textId="77777777" w:rsidR="00D65325" w:rsidRPr="00D2250B" w:rsidRDefault="00D65325" w:rsidP="0003310D">
            <w:pPr>
              <w:spacing w:before="60" w:after="60"/>
              <w:rPr>
                <w:szCs w:val="22"/>
              </w:rPr>
            </w:pPr>
          </w:p>
        </w:tc>
      </w:tr>
      <w:tr w:rsidR="00D65325" w:rsidRPr="00D2250B" w14:paraId="75C8C7F0" w14:textId="77777777" w:rsidTr="0003310D">
        <w:tc>
          <w:tcPr>
            <w:tcW w:w="3619" w:type="dxa"/>
            <w:shd w:val="clear" w:color="auto" w:fill="F2F2F2" w:themeFill="background1" w:themeFillShade="F2"/>
          </w:tcPr>
          <w:p w14:paraId="21816FC6" w14:textId="77777777" w:rsidR="00D65325" w:rsidRPr="00D2250B" w:rsidRDefault="00D65325" w:rsidP="0003310D">
            <w:pPr>
              <w:spacing w:before="60" w:after="60"/>
              <w:rPr>
                <w:b/>
                <w:color w:val="000000"/>
                <w:sz w:val="22"/>
                <w:szCs w:val="22"/>
              </w:rPr>
            </w:pPr>
            <w:r w:rsidRPr="00D2250B">
              <w:rPr>
                <w:b/>
                <w:color w:val="000000"/>
                <w:sz w:val="22"/>
                <w:szCs w:val="22"/>
              </w:rPr>
              <w:t>Summary of Project Development Objectives</w:t>
            </w:r>
          </w:p>
        </w:tc>
        <w:tc>
          <w:tcPr>
            <w:tcW w:w="5447" w:type="dxa"/>
          </w:tcPr>
          <w:p w14:paraId="7DA9CA74" w14:textId="77777777" w:rsidR="00D65325" w:rsidRPr="00D2250B" w:rsidRDefault="00D65325" w:rsidP="0003310D">
            <w:pPr>
              <w:spacing w:before="60" w:after="60"/>
              <w:rPr>
                <w:szCs w:val="22"/>
              </w:rPr>
            </w:pPr>
          </w:p>
        </w:tc>
      </w:tr>
    </w:tbl>
    <w:p w14:paraId="32AB2F82" w14:textId="77777777" w:rsidR="00D65325" w:rsidRPr="00332435" w:rsidRDefault="00D65325" w:rsidP="00D65325">
      <w:pPr>
        <w:spacing w:before="240" w:after="360"/>
        <w:jc w:val="both"/>
        <w:rPr>
          <w:bCs/>
        </w:rPr>
      </w:pPr>
      <w:r w:rsidRPr="00332435">
        <w:t xml:space="preserve">For each key </w:t>
      </w:r>
      <w:r w:rsidRPr="003C1F9E">
        <w:t>contract,</w:t>
      </w:r>
      <w:r w:rsidRPr="00332435">
        <w:t xml:space="preserve"> detail a short one-line summary of the requirement including the cost estimate.</w:t>
      </w:r>
    </w:p>
    <w:p w14:paraId="6C4A68AA" w14:textId="77777777" w:rsidR="00D65325" w:rsidRPr="00332435" w:rsidRDefault="00D65325" w:rsidP="00D65325">
      <w:pPr>
        <w:numPr>
          <w:ilvl w:val="0"/>
          <w:numId w:val="1"/>
        </w:numPr>
        <w:spacing w:before="120" w:after="240"/>
        <w:jc w:val="both"/>
        <w:rPr>
          <w:rFonts w:cs="Arial"/>
          <w:b/>
          <w:color w:val="000000"/>
          <w:u w:val="single"/>
        </w:rPr>
      </w:pPr>
      <w:r w:rsidRPr="00332435">
        <w:rPr>
          <w:rFonts w:cs="Arial"/>
          <w:b/>
          <w:color w:val="000000"/>
          <w:u w:val="single"/>
        </w:rPr>
        <w:t>Overview of Country, Borrower and Marketplace</w:t>
      </w:r>
    </w:p>
    <w:p w14:paraId="7D9E24CF" w14:textId="77777777" w:rsidR="00D65325" w:rsidRPr="00332435" w:rsidRDefault="00D65325" w:rsidP="00D65325">
      <w:pPr>
        <w:numPr>
          <w:ilvl w:val="0"/>
          <w:numId w:val="2"/>
        </w:numPr>
        <w:spacing w:before="120" w:after="80" w:line="276" w:lineRule="auto"/>
        <w:ind w:left="720"/>
        <w:jc w:val="both"/>
        <w:rPr>
          <w:b/>
          <w:color w:val="000000"/>
        </w:rPr>
      </w:pPr>
      <w:r w:rsidRPr="00332435">
        <w:rPr>
          <w:b/>
          <w:color w:val="000000"/>
        </w:rPr>
        <w:t>Operational Context</w:t>
      </w:r>
    </w:p>
    <w:p w14:paraId="36F71E7F" w14:textId="77777777" w:rsidR="00D65325" w:rsidRPr="00332435" w:rsidRDefault="00D65325" w:rsidP="00D65325">
      <w:pPr>
        <w:numPr>
          <w:ilvl w:val="0"/>
          <w:numId w:val="3"/>
        </w:numPr>
        <w:spacing w:after="80"/>
        <w:rPr>
          <w:color w:val="000000"/>
        </w:rPr>
      </w:pPr>
      <w:r w:rsidRPr="00332435">
        <w:rPr>
          <w:color w:val="000000"/>
        </w:rPr>
        <w:t>Governance aspects</w:t>
      </w:r>
    </w:p>
    <w:p w14:paraId="4159CD5F" w14:textId="77777777" w:rsidR="00D65325" w:rsidRPr="00332435" w:rsidRDefault="00D65325" w:rsidP="00D65325">
      <w:pPr>
        <w:numPr>
          <w:ilvl w:val="0"/>
          <w:numId w:val="3"/>
        </w:numPr>
        <w:spacing w:before="120" w:after="80"/>
        <w:rPr>
          <w:color w:val="000000"/>
        </w:rPr>
      </w:pPr>
      <w:r w:rsidRPr="00332435">
        <w:rPr>
          <w:color w:val="000000"/>
        </w:rPr>
        <w:t>Economic Aspects</w:t>
      </w:r>
    </w:p>
    <w:p w14:paraId="2D288A2F" w14:textId="77777777" w:rsidR="00D65325" w:rsidRPr="00332435" w:rsidRDefault="00D65325" w:rsidP="00D65325">
      <w:pPr>
        <w:numPr>
          <w:ilvl w:val="0"/>
          <w:numId w:val="3"/>
        </w:numPr>
        <w:spacing w:before="120" w:after="80"/>
        <w:rPr>
          <w:color w:val="000000"/>
        </w:rPr>
      </w:pPr>
      <w:r w:rsidRPr="00332435">
        <w:rPr>
          <w:color w:val="000000"/>
        </w:rPr>
        <w:t>Sustainability Aspects</w:t>
      </w:r>
    </w:p>
    <w:p w14:paraId="0749EA4B" w14:textId="77777777" w:rsidR="00D65325" w:rsidRPr="00332435" w:rsidRDefault="00D65325" w:rsidP="00D65325">
      <w:pPr>
        <w:numPr>
          <w:ilvl w:val="0"/>
          <w:numId w:val="3"/>
        </w:numPr>
        <w:spacing w:before="120" w:after="80"/>
        <w:rPr>
          <w:color w:val="000000"/>
        </w:rPr>
      </w:pPr>
      <w:r w:rsidRPr="00332435">
        <w:rPr>
          <w:color w:val="000000"/>
        </w:rPr>
        <w:t>Technological Aspects</w:t>
      </w:r>
    </w:p>
    <w:p w14:paraId="39AE0215" w14:textId="77777777" w:rsidR="00D65325" w:rsidRPr="00332435" w:rsidRDefault="00D65325" w:rsidP="00D65325">
      <w:pPr>
        <w:spacing w:before="120" w:after="80"/>
        <w:ind w:firstLine="1440"/>
        <w:rPr>
          <w:color w:val="000000"/>
        </w:rPr>
      </w:pPr>
      <w:r w:rsidRPr="00332435">
        <w:rPr>
          <w:b/>
          <w:color w:val="000000"/>
        </w:rPr>
        <w:t>Key Conclusions</w:t>
      </w:r>
    </w:p>
    <w:p w14:paraId="6392BA5D" w14:textId="77777777" w:rsidR="00D65325" w:rsidRPr="00332435" w:rsidRDefault="00D65325" w:rsidP="00D65325">
      <w:pPr>
        <w:numPr>
          <w:ilvl w:val="0"/>
          <w:numId w:val="2"/>
        </w:numPr>
        <w:spacing w:before="120" w:after="120" w:line="276" w:lineRule="auto"/>
        <w:ind w:left="720"/>
        <w:jc w:val="both"/>
        <w:rPr>
          <w:b/>
          <w:color w:val="000000"/>
        </w:rPr>
      </w:pPr>
      <w:r w:rsidRPr="00332435">
        <w:rPr>
          <w:b/>
          <w:color w:val="000000"/>
        </w:rPr>
        <w:t>Client Capability and PIU Assessment</w:t>
      </w:r>
    </w:p>
    <w:p w14:paraId="0F0480B8" w14:textId="77777777" w:rsidR="00D65325" w:rsidRPr="00332435" w:rsidRDefault="00D65325" w:rsidP="00D65325">
      <w:pPr>
        <w:numPr>
          <w:ilvl w:val="0"/>
          <w:numId w:val="3"/>
        </w:numPr>
        <w:spacing w:before="120" w:after="80"/>
        <w:rPr>
          <w:color w:val="000000"/>
        </w:rPr>
      </w:pPr>
      <w:r w:rsidRPr="00332435">
        <w:rPr>
          <w:color w:val="000000"/>
        </w:rPr>
        <w:t>Experience</w:t>
      </w:r>
    </w:p>
    <w:p w14:paraId="3ACABAC8" w14:textId="77777777" w:rsidR="00D65325" w:rsidRPr="00332435" w:rsidRDefault="00D65325" w:rsidP="00D65325">
      <w:pPr>
        <w:numPr>
          <w:ilvl w:val="0"/>
          <w:numId w:val="3"/>
        </w:numPr>
        <w:spacing w:before="120" w:after="80"/>
        <w:rPr>
          <w:color w:val="000000"/>
        </w:rPr>
      </w:pPr>
      <w:r w:rsidRPr="00332435">
        <w:rPr>
          <w:color w:val="000000"/>
        </w:rPr>
        <w:t xml:space="preserve">Need for hands-on </w:t>
      </w:r>
      <w:proofErr w:type="gramStart"/>
      <w:r w:rsidRPr="00332435">
        <w:rPr>
          <w:color w:val="000000"/>
        </w:rPr>
        <w:t>support</w:t>
      </w:r>
      <w:proofErr w:type="gramEnd"/>
    </w:p>
    <w:p w14:paraId="0E6C5D61" w14:textId="77777777" w:rsidR="00D65325" w:rsidRPr="00332435" w:rsidRDefault="00D65325" w:rsidP="00D65325">
      <w:pPr>
        <w:numPr>
          <w:ilvl w:val="0"/>
          <w:numId w:val="3"/>
        </w:numPr>
        <w:spacing w:before="120" w:after="80"/>
        <w:rPr>
          <w:color w:val="000000"/>
        </w:rPr>
      </w:pPr>
      <w:r w:rsidRPr="00332435">
        <w:rPr>
          <w:color w:val="000000"/>
        </w:rPr>
        <w:t>Contract management capability and capacity</w:t>
      </w:r>
    </w:p>
    <w:p w14:paraId="6E471A18" w14:textId="77777777" w:rsidR="00D65325" w:rsidRPr="00332435" w:rsidRDefault="00D65325" w:rsidP="00D65325">
      <w:pPr>
        <w:numPr>
          <w:ilvl w:val="0"/>
          <w:numId w:val="3"/>
        </w:numPr>
        <w:spacing w:before="120" w:after="80"/>
        <w:rPr>
          <w:color w:val="000000"/>
        </w:rPr>
      </w:pPr>
      <w:r w:rsidRPr="00332435">
        <w:rPr>
          <w:color w:val="000000"/>
        </w:rPr>
        <w:t>Complaints management and dispute resolution systems</w:t>
      </w:r>
    </w:p>
    <w:p w14:paraId="38C0EBFA" w14:textId="77777777" w:rsidR="00D65325" w:rsidRPr="00332435" w:rsidRDefault="00D65325" w:rsidP="00D65325">
      <w:pPr>
        <w:spacing w:before="120" w:after="80"/>
        <w:ind w:firstLine="1440"/>
        <w:rPr>
          <w:b/>
          <w:color w:val="000000"/>
        </w:rPr>
      </w:pPr>
      <w:r w:rsidRPr="00332435">
        <w:rPr>
          <w:b/>
          <w:color w:val="000000"/>
        </w:rPr>
        <w:t>Key Conclusions</w:t>
      </w:r>
    </w:p>
    <w:p w14:paraId="5C29A6F7" w14:textId="77777777" w:rsidR="00D65325" w:rsidRPr="00332435" w:rsidRDefault="00D65325" w:rsidP="00D65325">
      <w:pPr>
        <w:numPr>
          <w:ilvl w:val="0"/>
          <w:numId w:val="2"/>
        </w:numPr>
        <w:spacing w:before="120" w:after="120" w:line="276" w:lineRule="auto"/>
        <w:ind w:left="720"/>
        <w:jc w:val="both"/>
        <w:rPr>
          <w:b/>
          <w:color w:val="000000"/>
        </w:rPr>
      </w:pPr>
      <w:r w:rsidRPr="00332435">
        <w:rPr>
          <w:b/>
          <w:color w:val="000000"/>
        </w:rPr>
        <w:t>Market Analysis</w:t>
      </w:r>
    </w:p>
    <w:p w14:paraId="44F74711" w14:textId="77777777" w:rsidR="00D65325" w:rsidRPr="00332435" w:rsidRDefault="00D65325" w:rsidP="00D65325">
      <w:pPr>
        <w:numPr>
          <w:ilvl w:val="0"/>
          <w:numId w:val="3"/>
        </w:numPr>
        <w:spacing w:before="120" w:after="120"/>
        <w:rPr>
          <w:color w:val="000000"/>
        </w:rPr>
      </w:pPr>
      <w:r w:rsidRPr="00332435">
        <w:rPr>
          <w:color w:val="000000"/>
        </w:rPr>
        <w:t>Market sector dynamics</w:t>
      </w:r>
    </w:p>
    <w:p w14:paraId="5D6E423F" w14:textId="77777777" w:rsidR="00D65325" w:rsidRPr="00332435" w:rsidRDefault="00D65325" w:rsidP="00D65325">
      <w:pPr>
        <w:numPr>
          <w:ilvl w:val="0"/>
          <w:numId w:val="3"/>
        </w:numPr>
        <w:spacing w:before="120" w:after="120"/>
        <w:rPr>
          <w:color w:val="000000"/>
        </w:rPr>
      </w:pPr>
      <w:r w:rsidRPr="00332435">
        <w:rPr>
          <w:color w:val="000000"/>
        </w:rPr>
        <w:t xml:space="preserve">Financial </w:t>
      </w:r>
    </w:p>
    <w:p w14:paraId="69F05A61" w14:textId="77777777" w:rsidR="00D65325" w:rsidRPr="00332435" w:rsidRDefault="00D65325" w:rsidP="00D65325">
      <w:pPr>
        <w:numPr>
          <w:ilvl w:val="0"/>
          <w:numId w:val="3"/>
        </w:numPr>
        <w:spacing w:before="120" w:after="120"/>
        <w:rPr>
          <w:color w:val="000000"/>
        </w:rPr>
      </w:pPr>
      <w:r w:rsidRPr="00332435">
        <w:rPr>
          <w:color w:val="000000"/>
        </w:rPr>
        <w:t>Procurement trends</w:t>
      </w:r>
    </w:p>
    <w:p w14:paraId="44C81FDE" w14:textId="77777777" w:rsidR="00D65325" w:rsidRPr="00332435" w:rsidRDefault="00D65325" w:rsidP="00D65325">
      <w:pPr>
        <w:spacing w:after="240"/>
        <w:ind w:firstLine="1440"/>
        <w:rPr>
          <w:color w:val="000000"/>
        </w:rPr>
      </w:pPr>
      <w:r w:rsidRPr="00332435">
        <w:rPr>
          <w:b/>
          <w:color w:val="000000"/>
        </w:rPr>
        <w:lastRenderedPageBreak/>
        <w:t xml:space="preserve">Key Conclusions </w:t>
      </w:r>
    </w:p>
    <w:p w14:paraId="4C7B5F50" w14:textId="77777777" w:rsidR="00D65325" w:rsidRPr="00332435" w:rsidRDefault="00D65325" w:rsidP="00D65325">
      <w:pPr>
        <w:numPr>
          <w:ilvl w:val="0"/>
          <w:numId w:val="1"/>
        </w:numPr>
        <w:spacing w:before="120" w:after="240"/>
        <w:jc w:val="both"/>
        <w:rPr>
          <w:rFonts w:cs="Arial"/>
          <w:b/>
          <w:color w:val="000000"/>
          <w:u w:val="single"/>
        </w:rPr>
      </w:pPr>
      <w:r w:rsidRPr="00332435">
        <w:rPr>
          <w:rFonts w:cs="Arial"/>
          <w:b/>
          <w:color w:val="000000"/>
          <w:u w:val="single"/>
        </w:rPr>
        <w:t xml:space="preserve">Procurement Risk Analysis 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3588"/>
        <w:gridCol w:w="3675"/>
        <w:gridCol w:w="2087"/>
      </w:tblGrid>
      <w:tr w:rsidR="00D65325" w:rsidRPr="003C1F9E" w14:paraId="1B2FCB0D" w14:textId="77777777" w:rsidTr="00D65325">
        <w:trPr>
          <w:trHeight w:val="276"/>
        </w:trPr>
        <w:tc>
          <w:tcPr>
            <w:tcW w:w="1919" w:type="pct"/>
            <w:shd w:val="clear" w:color="auto" w:fill="F2F2F2" w:themeFill="background1" w:themeFillShade="F2"/>
          </w:tcPr>
          <w:p w14:paraId="34046DD5" w14:textId="77777777" w:rsidR="00D65325" w:rsidRPr="00332435" w:rsidRDefault="00D65325" w:rsidP="0003310D">
            <w:pPr>
              <w:spacing w:before="80" w:after="80"/>
              <w:rPr>
                <w:color w:val="000000" w:themeColor="text1"/>
                <w:sz w:val="22"/>
                <w:szCs w:val="22"/>
              </w:rPr>
            </w:pPr>
            <w:r w:rsidRPr="00332435">
              <w:rPr>
                <w:b/>
                <w:color w:val="000000" w:themeColor="text1"/>
                <w:sz w:val="22"/>
                <w:szCs w:val="22"/>
              </w:rPr>
              <w:t>Risk Description</w:t>
            </w:r>
          </w:p>
        </w:tc>
        <w:tc>
          <w:tcPr>
            <w:tcW w:w="1965" w:type="pct"/>
            <w:shd w:val="clear" w:color="auto" w:fill="F2F2F2" w:themeFill="background1" w:themeFillShade="F2"/>
          </w:tcPr>
          <w:p w14:paraId="28F66231" w14:textId="77777777" w:rsidR="00D65325" w:rsidRPr="00332435" w:rsidRDefault="00D65325" w:rsidP="0003310D">
            <w:pPr>
              <w:spacing w:before="80" w:after="80"/>
              <w:rPr>
                <w:color w:val="000000" w:themeColor="text1"/>
                <w:sz w:val="22"/>
                <w:szCs w:val="22"/>
              </w:rPr>
            </w:pPr>
            <w:r w:rsidRPr="00332435">
              <w:rPr>
                <w:b/>
                <w:color w:val="000000" w:themeColor="text1"/>
                <w:sz w:val="22"/>
                <w:szCs w:val="22"/>
              </w:rPr>
              <w:t>Description of Mitigation</w:t>
            </w:r>
          </w:p>
        </w:tc>
        <w:tc>
          <w:tcPr>
            <w:tcW w:w="1116" w:type="pct"/>
            <w:shd w:val="clear" w:color="auto" w:fill="F2F2F2" w:themeFill="background1" w:themeFillShade="F2"/>
          </w:tcPr>
          <w:p w14:paraId="0F21B52A" w14:textId="77777777" w:rsidR="00D65325" w:rsidRPr="00332435" w:rsidRDefault="00D65325" w:rsidP="0003310D">
            <w:pPr>
              <w:spacing w:before="80" w:after="80"/>
              <w:rPr>
                <w:color w:val="000000" w:themeColor="text1"/>
                <w:sz w:val="22"/>
                <w:szCs w:val="22"/>
              </w:rPr>
            </w:pPr>
            <w:r w:rsidRPr="00332435">
              <w:rPr>
                <w:b/>
                <w:color w:val="000000" w:themeColor="text1"/>
                <w:sz w:val="22"/>
                <w:szCs w:val="22"/>
              </w:rPr>
              <w:t>Risk Owner</w:t>
            </w:r>
          </w:p>
        </w:tc>
      </w:tr>
      <w:tr w:rsidR="00D65325" w:rsidRPr="00E45FD7" w14:paraId="66D383E6" w14:textId="77777777" w:rsidTr="00D65325">
        <w:tc>
          <w:tcPr>
            <w:tcW w:w="1919" w:type="pct"/>
          </w:tcPr>
          <w:p w14:paraId="138D6D72" w14:textId="77777777" w:rsidR="00D65325" w:rsidRPr="00332435" w:rsidRDefault="00D65325" w:rsidP="0003310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965" w:type="pct"/>
          </w:tcPr>
          <w:p w14:paraId="33AC58F9" w14:textId="77777777" w:rsidR="00D65325" w:rsidRPr="00332435" w:rsidRDefault="00D65325" w:rsidP="0003310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116" w:type="pct"/>
          </w:tcPr>
          <w:p w14:paraId="75DE28E3" w14:textId="77777777" w:rsidR="00D65325" w:rsidRPr="00332435" w:rsidRDefault="00D65325" w:rsidP="0003310D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D65325" w:rsidRPr="00E45FD7" w14:paraId="2299258A" w14:textId="77777777" w:rsidTr="00D65325">
        <w:tc>
          <w:tcPr>
            <w:tcW w:w="1919" w:type="pct"/>
          </w:tcPr>
          <w:p w14:paraId="5B77FD13" w14:textId="77777777" w:rsidR="00D65325" w:rsidRPr="00332435" w:rsidRDefault="00D65325" w:rsidP="0003310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65" w:type="pct"/>
          </w:tcPr>
          <w:p w14:paraId="253498AC" w14:textId="77777777" w:rsidR="00D65325" w:rsidRPr="00332435" w:rsidRDefault="00D65325" w:rsidP="0003310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16" w:type="pct"/>
          </w:tcPr>
          <w:p w14:paraId="6DD1BEFF" w14:textId="77777777" w:rsidR="00D65325" w:rsidRPr="00332435" w:rsidRDefault="00D65325" w:rsidP="0003310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65325" w:rsidRPr="00E45FD7" w14:paraId="27E3D778" w14:textId="77777777" w:rsidTr="00D65325">
        <w:tc>
          <w:tcPr>
            <w:tcW w:w="1919" w:type="pct"/>
          </w:tcPr>
          <w:p w14:paraId="6841DDFF" w14:textId="77777777" w:rsidR="00D65325" w:rsidRPr="00332435" w:rsidRDefault="00D65325" w:rsidP="0003310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65" w:type="pct"/>
          </w:tcPr>
          <w:p w14:paraId="41EE68B0" w14:textId="77777777" w:rsidR="00D65325" w:rsidRPr="00332435" w:rsidRDefault="00D65325" w:rsidP="0003310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16" w:type="pct"/>
          </w:tcPr>
          <w:p w14:paraId="7232F4BC" w14:textId="77777777" w:rsidR="00D65325" w:rsidRPr="00332435" w:rsidRDefault="00D65325" w:rsidP="0003310D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6ACDE424" w14:textId="77777777" w:rsidR="00D65325" w:rsidRPr="00332435" w:rsidRDefault="00D65325" w:rsidP="00D65325">
      <w:pPr>
        <w:numPr>
          <w:ilvl w:val="0"/>
          <w:numId w:val="1"/>
        </w:numPr>
        <w:spacing w:before="360" w:after="240"/>
        <w:jc w:val="both"/>
        <w:rPr>
          <w:rFonts w:cs="Arial"/>
          <w:b/>
          <w:color w:val="000000"/>
          <w:u w:val="single"/>
        </w:rPr>
      </w:pPr>
      <w:r w:rsidRPr="00332435">
        <w:rPr>
          <w:rFonts w:cs="Arial"/>
          <w:b/>
          <w:color w:val="000000"/>
          <w:u w:val="single"/>
        </w:rPr>
        <w:t>Procurement Objective</w:t>
      </w:r>
    </w:p>
    <w:p w14:paraId="77B63934" w14:textId="77777777" w:rsidR="00D65325" w:rsidRPr="00332435" w:rsidRDefault="00D65325" w:rsidP="00D65325">
      <w:pPr>
        <w:spacing w:before="120" w:after="120" w:line="276" w:lineRule="auto"/>
        <w:ind w:left="360"/>
        <w:rPr>
          <w:color w:val="000000"/>
        </w:rPr>
      </w:pPr>
      <w:r w:rsidRPr="00332435">
        <w:rPr>
          <w:color w:val="000000"/>
        </w:rPr>
        <w:t>1.</w:t>
      </w:r>
    </w:p>
    <w:p w14:paraId="24BD711C" w14:textId="77777777" w:rsidR="00D65325" w:rsidRPr="00332435" w:rsidRDefault="00D65325" w:rsidP="00D65325">
      <w:pPr>
        <w:spacing w:before="120" w:after="120" w:line="276" w:lineRule="auto"/>
        <w:ind w:left="360"/>
        <w:rPr>
          <w:color w:val="000000"/>
        </w:rPr>
      </w:pPr>
      <w:r w:rsidRPr="00332435">
        <w:rPr>
          <w:color w:val="000000"/>
        </w:rPr>
        <w:t>2.</w:t>
      </w:r>
    </w:p>
    <w:p w14:paraId="12A90455" w14:textId="77777777" w:rsidR="00D65325" w:rsidRPr="00332435" w:rsidRDefault="00D65325" w:rsidP="00D65325">
      <w:pPr>
        <w:spacing w:before="120" w:after="120" w:line="276" w:lineRule="auto"/>
        <w:ind w:left="360"/>
        <w:rPr>
          <w:color w:val="000000"/>
        </w:rPr>
      </w:pPr>
      <w:r w:rsidRPr="00332435">
        <w:rPr>
          <w:color w:val="000000"/>
        </w:rPr>
        <w:t>3.</w:t>
      </w:r>
    </w:p>
    <w:p w14:paraId="7917FD74" w14:textId="77777777" w:rsidR="00D65325" w:rsidRPr="00332435" w:rsidRDefault="00D65325" w:rsidP="00D65325">
      <w:pPr>
        <w:spacing w:before="120" w:after="120" w:line="276" w:lineRule="auto"/>
        <w:ind w:left="360"/>
        <w:rPr>
          <w:color w:val="000000"/>
        </w:rPr>
      </w:pPr>
      <w:r w:rsidRPr="00332435">
        <w:rPr>
          <w:color w:val="000000"/>
        </w:rPr>
        <w:t>4.</w:t>
      </w:r>
    </w:p>
    <w:p w14:paraId="28633D68" w14:textId="77777777" w:rsidR="00D65325" w:rsidRPr="00332435" w:rsidRDefault="00D65325" w:rsidP="00D65325">
      <w:pPr>
        <w:spacing w:before="120" w:after="120" w:line="276" w:lineRule="auto"/>
        <w:ind w:left="360"/>
        <w:rPr>
          <w:color w:val="000000"/>
        </w:rPr>
      </w:pPr>
      <w:r w:rsidRPr="00332435">
        <w:rPr>
          <w:color w:val="000000"/>
        </w:rPr>
        <w:t>5.</w:t>
      </w:r>
    </w:p>
    <w:p w14:paraId="023798C6" w14:textId="77777777" w:rsidR="00D65325" w:rsidRPr="00332435" w:rsidRDefault="00D65325" w:rsidP="00D65325">
      <w:pPr>
        <w:numPr>
          <w:ilvl w:val="0"/>
          <w:numId w:val="1"/>
        </w:numPr>
        <w:spacing w:before="360" w:after="240"/>
        <w:jc w:val="both"/>
        <w:rPr>
          <w:rFonts w:cs="Arial"/>
          <w:b/>
          <w:color w:val="000000"/>
          <w:u w:val="single"/>
        </w:rPr>
      </w:pPr>
      <w:r w:rsidRPr="00332435">
        <w:rPr>
          <w:rFonts w:cs="Arial"/>
          <w:b/>
          <w:color w:val="000000"/>
          <w:u w:val="single"/>
        </w:rPr>
        <w:t>Recommended Procurement Approach for the Project</w:t>
      </w:r>
    </w:p>
    <w:p w14:paraId="29EC9D2D" w14:textId="77777777" w:rsidR="00D65325" w:rsidRPr="00332435" w:rsidRDefault="00D65325" w:rsidP="00D65325">
      <w:pPr>
        <w:numPr>
          <w:ilvl w:val="0"/>
          <w:numId w:val="4"/>
        </w:numPr>
        <w:spacing w:before="120" w:after="120" w:line="276" w:lineRule="auto"/>
        <w:contextualSpacing/>
        <w:jc w:val="both"/>
        <w:rPr>
          <w:b/>
          <w:color w:val="000000"/>
        </w:rPr>
      </w:pPr>
      <w:r w:rsidRPr="00332435">
        <w:rPr>
          <w:b/>
          <w:color w:val="000000"/>
        </w:rPr>
        <w:t>Contract and Estimated Cost:</w:t>
      </w:r>
    </w:p>
    <w:p w14:paraId="7556987F" w14:textId="77777777" w:rsidR="00D65325" w:rsidRPr="00332435" w:rsidRDefault="00D65325" w:rsidP="00D65325">
      <w:pPr>
        <w:numPr>
          <w:ilvl w:val="0"/>
          <w:numId w:val="4"/>
        </w:numPr>
        <w:spacing w:before="120" w:after="240" w:line="276" w:lineRule="auto"/>
        <w:jc w:val="both"/>
        <w:rPr>
          <w:b/>
          <w:color w:val="000000"/>
        </w:rPr>
      </w:pPr>
      <w:r w:rsidRPr="00332435">
        <w:rPr>
          <w:b/>
          <w:color w:val="000000"/>
        </w:rPr>
        <w:t xml:space="preserve">Procurement Approach </w:t>
      </w:r>
      <w:r w:rsidRPr="00332435">
        <w:rPr>
          <w:color w:val="000000"/>
        </w:rPr>
        <w:t>(select from options and complete table below):</w:t>
      </w:r>
    </w:p>
    <w:tbl>
      <w:tblPr>
        <w:tblStyle w:val="ListTable3-Accent112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3870"/>
        <w:gridCol w:w="2790"/>
      </w:tblGrid>
      <w:tr w:rsidR="00D65325" w:rsidRPr="00D2250B" w14:paraId="66D13838" w14:textId="77777777" w:rsidTr="00D65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25261E" w14:textId="77777777" w:rsidR="00D65325" w:rsidRPr="00D2250B" w:rsidRDefault="00D65325" w:rsidP="0003310D">
            <w:pPr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D2250B">
              <w:rPr>
                <w:color w:val="000000" w:themeColor="text1"/>
                <w:sz w:val="22"/>
                <w:szCs w:val="22"/>
              </w:rPr>
              <w:t>Attribute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34089E" w14:textId="77777777" w:rsidR="00D65325" w:rsidRPr="00D2250B" w:rsidRDefault="00D65325" w:rsidP="0003310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2250B">
              <w:rPr>
                <w:color w:val="000000" w:themeColor="text1"/>
                <w:sz w:val="22"/>
                <w:szCs w:val="22"/>
              </w:rPr>
              <w:t>Selected arrangement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3B6653" w14:textId="78CC9578" w:rsidR="00D65325" w:rsidRPr="00D2250B" w:rsidRDefault="00D65325" w:rsidP="0003310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2250B">
              <w:rPr>
                <w:color w:val="000000" w:themeColor="text1"/>
                <w:sz w:val="22"/>
                <w:szCs w:val="22"/>
              </w:rPr>
              <w:t>Justification Summary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2250B">
              <w:rPr>
                <w:color w:val="000000" w:themeColor="text1"/>
                <w:sz w:val="22"/>
                <w:szCs w:val="22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2250B">
              <w:rPr>
                <w:color w:val="000000" w:themeColor="text1"/>
                <w:sz w:val="22"/>
                <w:szCs w:val="22"/>
              </w:rPr>
              <w:t>Logic</w:t>
            </w:r>
          </w:p>
        </w:tc>
      </w:tr>
      <w:tr w:rsidR="00D65325" w:rsidRPr="00D2250B" w14:paraId="1FFFA29D" w14:textId="77777777" w:rsidTr="00D65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</w:tcBorders>
          </w:tcPr>
          <w:p w14:paraId="0366B3C9" w14:textId="77777777" w:rsidR="00D65325" w:rsidRPr="00D2250B" w:rsidRDefault="00D65325" w:rsidP="0003310D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Specifications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160BC7AA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Conformance/Performance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CF78D96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5325" w:rsidRPr="00D2250B" w14:paraId="3962D0E3" w14:textId="77777777" w:rsidTr="00D65325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D0E22D3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Sustainability Requirements</w:t>
            </w:r>
          </w:p>
        </w:tc>
        <w:tc>
          <w:tcPr>
            <w:tcW w:w="3870" w:type="dxa"/>
          </w:tcPr>
          <w:p w14:paraId="125ABE90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Yes/No</w:t>
            </w:r>
          </w:p>
        </w:tc>
        <w:tc>
          <w:tcPr>
            <w:tcW w:w="2790" w:type="dxa"/>
          </w:tcPr>
          <w:p w14:paraId="3E4D5FD9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5325" w:rsidRPr="00D2250B" w14:paraId="4875BB2B" w14:textId="77777777" w:rsidTr="00D65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EF47221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ind w:left="272" w:hanging="272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Contract Type</w:t>
            </w:r>
          </w:p>
        </w:tc>
        <w:tc>
          <w:tcPr>
            <w:tcW w:w="3870" w:type="dxa"/>
          </w:tcPr>
          <w:p w14:paraId="22CB116A" w14:textId="77777777" w:rsidR="00D65325" w:rsidRPr="00D2250B" w:rsidRDefault="00D65325" w:rsidP="00D65325">
            <w:pPr>
              <w:numPr>
                <w:ilvl w:val="0"/>
                <w:numId w:val="5"/>
              </w:numPr>
              <w:spacing w:before="60" w:after="60"/>
              <w:ind w:left="25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Traditional</w:t>
            </w:r>
          </w:p>
          <w:p w14:paraId="6367D68A" w14:textId="77777777" w:rsidR="00D65325" w:rsidRPr="00D2250B" w:rsidRDefault="00D65325" w:rsidP="00D65325">
            <w:pPr>
              <w:numPr>
                <w:ilvl w:val="0"/>
                <w:numId w:val="5"/>
              </w:numPr>
              <w:spacing w:before="60" w:after="60"/>
              <w:ind w:left="25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Design and Build</w:t>
            </w:r>
          </w:p>
          <w:p w14:paraId="219E4D78" w14:textId="77777777" w:rsidR="00D65325" w:rsidRPr="00D2250B" w:rsidRDefault="00D65325" w:rsidP="00D65325">
            <w:pPr>
              <w:numPr>
                <w:ilvl w:val="0"/>
                <w:numId w:val="5"/>
              </w:numPr>
              <w:spacing w:before="60" w:after="60"/>
              <w:ind w:left="25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Design, Build, Operate, Maintain</w:t>
            </w:r>
          </w:p>
          <w:p w14:paraId="510EA632" w14:textId="77777777" w:rsidR="00D65325" w:rsidRPr="00D2250B" w:rsidRDefault="00D65325" w:rsidP="00D65325">
            <w:pPr>
              <w:numPr>
                <w:ilvl w:val="0"/>
                <w:numId w:val="5"/>
              </w:numPr>
              <w:spacing w:before="60" w:after="60"/>
              <w:ind w:left="25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Design and Build – Turnkey or Prime Contractor</w:t>
            </w:r>
          </w:p>
          <w:p w14:paraId="3A0AAF72" w14:textId="77777777" w:rsidR="00D65325" w:rsidRPr="00D2250B" w:rsidRDefault="00D65325" w:rsidP="00D65325">
            <w:pPr>
              <w:numPr>
                <w:ilvl w:val="0"/>
                <w:numId w:val="5"/>
              </w:numPr>
              <w:tabs>
                <w:tab w:val="left" w:pos="2880"/>
              </w:tabs>
              <w:spacing w:before="60" w:after="60"/>
              <w:ind w:left="25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EPC and EPCM</w:t>
            </w:r>
          </w:p>
          <w:p w14:paraId="46F975BD" w14:textId="77777777" w:rsidR="00D65325" w:rsidRPr="00D2250B" w:rsidRDefault="00D65325" w:rsidP="00D65325">
            <w:pPr>
              <w:numPr>
                <w:ilvl w:val="0"/>
                <w:numId w:val="5"/>
              </w:numPr>
              <w:tabs>
                <w:tab w:val="left" w:pos="2880"/>
              </w:tabs>
              <w:spacing w:before="60" w:after="60"/>
              <w:ind w:left="25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proofErr w:type="gramStart"/>
            <w:r w:rsidRPr="00D2250B">
              <w:rPr>
                <w:color w:val="000000"/>
                <w:sz w:val="22"/>
                <w:szCs w:val="22"/>
              </w:rPr>
              <w:t>Other:_</w:t>
            </w:r>
            <w:proofErr w:type="gramEnd"/>
            <w:r w:rsidRPr="00D2250B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2790" w:type="dxa"/>
          </w:tcPr>
          <w:p w14:paraId="6B26BEE1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5325" w:rsidRPr="00D2250B" w14:paraId="20D5B452" w14:textId="77777777" w:rsidTr="00D65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79A3D28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Pricing and costing mechanism</w:t>
            </w:r>
          </w:p>
        </w:tc>
        <w:tc>
          <w:tcPr>
            <w:tcW w:w="3870" w:type="dxa"/>
          </w:tcPr>
          <w:p w14:paraId="23290DE3" w14:textId="77777777" w:rsidR="00D65325" w:rsidRPr="00D2250B" w:rsidRDefault="00D65325" w:rsidP="00D65325">
            <w:pPr>
              <w:numPr>
                <w:ilvl w:val="0"/>
                <w:numId w:val="6"/>
              </w:numPr>
              <w:spacing w:before="60" w:after="60"/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Lump Sum</w:t>
            </w:r>
          </w:p>
          <w:p w14:paraId="79067595" w14:textId="77777777" w:rsidR="00D65325" w:rsidRPr="00D2250B" w:rsidRDefault="00D65325" w:rsidP="00D65325">
            <w:pPr>
              <w:numPr>
                <w:ilvl w:val="0"/>
                <w:numId w:val="6"/>
              </w:numPr>
              <w:spacing w:before="60" w:after="60"/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Performance based contracts</w:t>
            </w:r>
          </w:p>
          <w:p w14:paraId="07D9D735" w14:textId="77777777" w:rsidR="00D65325" w:rsidRPr="00D2250B" w:rsidRDefault="00D65325" w:rsidP="00D65325">
            <w:pPr>
              <w:numPr>
                <w:ilvl w:val="0"/>
                <w:numId w:val="6"/>
              </w:numPr>
              <w:spacing w:before="60" w:after="60"/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 xml:space="preserve">Schedule of Rates / Admeasurement </w:t>
            </w:r>
          </w:p>
          <w:p w14:paraId="4B21CC51" w14:textId="77777777" w:rsidR="00D65325" w:rsidRPr="00D2250B" w:rsidRDefault="00D65325" w:rsidP="00D65325">
            <w:pPr>
              <w:numPr>
                <w:ilvl w:val="0"/>
                <w:numId w:val="6"/>
              </w:numPr>
              <w:spacing w:before="60" w:after="60"/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Time and Materials</w:t>
            </w:r>
          </w:p>
          <w:p w14:paraId="6AA824E0" w14:textId="77777777" w:rsidR="00D65325" w:rsidRPr="00D2250B" w:rsidRDefault="00D65325" w:rsidP="00D65325">
            <w:pPr>
              <w:numPr>
                <w:ilvl w:val="0"/>
                <w:numId w:val="6"/>
              </w:numPr>
              <w:tabs>
                <w:tab w:val="left" w:pos="2880"/>
              </w:tabs>
              <w:spacing w:before="60" w:after="60"/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Cost Plus</w:t>
            </w:r>
          </w:p>
        </w:tc>
        <w:tc>
          <w:tcPr>
            <w:tcW w:w="2790" w:type="dxa"/>
          </w:tcPr>
          <w:p w14:paraId="4F9BA354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5325" w:rsidRPr="00D2250B" w14:paraId="00A917D5" w14:textId="77777777" w:rsidTr="00D65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173695B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lastRenderedPageBreak/>
              <w:t>Supplier Relationship</w:t>
            </w:r>
          </w:p>
        </w:tc>
        <w:tc>
          <w:tcPr>
            <w:tcW w:w="3870" w:type="dxa"/>
          </w:tcPr>
          <w:p w14:paraId="039DB169" w14:textId="77777777" w:rsidR="00D65325" w:rsidRPr="00D2250B" w:rsidRDefault="00D65325" w:rsidP="00D65325">
            <w:pPr>
              <w:numPr>
                <w:ilvl w:val="0"/>
                <w:numId w:val="13"/>
              </w:numPr>
              <w:tabs>
                <w:tab w:val="left" w:pos="2880"/>
              </w:tabs>
              <w:spacing w:before="60" w:after="60"/>
              <w:ind w:left="25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Adversarial/Collaborative</w:t>
            </w:r>
          </w:p>
        </w:tc>
        <w:tc>
          <w:tcPr>
            <w:tcW w:w="2790" w:type="dxa"/>
          </w:tcPr>
          <w:p w14:paraId="53ABCB75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5325" w:rsidRPr="00D2250B" w14:paraId="06C97532" w14:textId="77777777" w:rsidTr="00D65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203EF10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Price Adjustments</w:t>
            </w:r>
          </w:p>
        </w:tc>
        <w:tc>
          <w:tcPr>
            <w:tcW w:w="3870" w:type="dxa"/>
          </w:tcPr>
          <w:p w14:paraId="1BF72ADB" w14:textId="77777777" w:rsidR="00D65325" w:rsidRPr="00D2250B" w:rsidRDefault="00D65325" w:rsidP="00D65325">
            <w:pPr>
              <w:numPr>
                <w:ilvl w:val="0"/>
                <w:numId w:val="8"/>
              </w:numPr>
              <w:spacing w:before="60" w:after="6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None, fixed price</w:t>
            </w:r>
          </w:p>
          <w:p w14:paraId="7433E41B" w14:textId="77777777" w:rsidR="00D65325" w:rsidRPr="00D2250B" w:rsidRDefault="00D65325" w:rsidP="00D65325">
            <w:pPr>
              <w:numPr>
                <w:ilvl w:val="0"/>
                <w:numId w:val="8"/>
              </w:numPr>
              <w:spacing w:before="60" w:after="6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Negotiated</w:t>
            </w:r>
          </w:p>
          <w:p w14:paraId="05C2C3C4" w14:textId="77777777" w:rsidR="00D65325" w:rsidRPr="00D2250B" w:rsidRDefault="00D65325" w:rsidP="00D65325">
            <w:pPr>
              <w:numPr>
                <w:ilvl w:val="0"/>
                <w:numId w:val="8"/>
              </w:numPr>
              <w:spacing w:before="60" w:after="6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Percentage</w:t>
            </w:r>
          </w:p>
        </w:tc>
        <w:tc>
          <w:tcPr>
            <w:tcW w:w="2790" w:type="dxa"/>
          </w:tcPr>
          <w:p w14:paraId="1BDCF5AC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5325" w:rsidRPr="00D2250B" w14:paraId="26A9E41F" w14:textId="77777777" w:rsidTr="00D65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9A1AAFE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Form of Contract (Terms and Conditions)</w:t>
            </w:r>
          </w:p>
        </w:tc>
        <w:tc>
          <w:tcPr>
            <w:tcW w:w="3870" w:type="dxa"/>
          </w:tcPr>
          <w:p w14:paraId="4A29DC71" w14:textId="77777777" w:rsidR="00D65325" w:rsidRPr="00D2250B" w:rsidRDefault="00D65325" w:rsidP="00D65325">
            <w:pPr>
              <w:numPr>
                <w:ilvl w:val="0"/>
                <w:numId w:val="8"/>
              </w:numPr>
              <w:spacing w:before="60" w:after="6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State any special conditions of contract</w:t>
            </w:r>
          </w:p>
        </w:tc>
        <w:tc>
          <w:tcPr>
            <w:tcW w:w="2790" w:type="dxa"/>
          </w:tcPr>
          <w:p w14:paraId="42FAB2CB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5325" w:rsidRPr="00D2250B" w14:paraId="6EBE15AD" w14:textId="77777777" w:rsidTr="00D65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EA152F3" w14:textId="77777777" w:rsidR="00D65325" w:rsidRPr="00D2250B" w:rsidRDefault="00D65325" w:rsidP="0003310D">
            <w:pPr>
              <w:tabs>
                <w:tab w:val="left" w:pos="0"/>
              </w:tabs>
              <w:spacing w:before="60" w:after="60"/>
              <w:ind w:left="257" w:hanging="272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Selection Method</w:t>
            </w:r>
          </w:p>
        </w:tc>
        <w:tc>
          <w:tcPr>
            <w:tcW w:w="3870" w:type="dxa"/>
          </w:tcPr>
          <w:p w14:paraId="6DF81E60" w14:textId="77777777" w:rsidR="00D65325" w:rsidRPr="00D2250B" w:rsidRDefault="00D65325" w:rsidP="00D65325">
            <w:pPr>
              <w:numPr>
                <w:ilvl w:val="0"/>
                <w:numId w:val="14"/>
              </w:numPr>
              <w:tabs>
                <w:tab w:val="left" w:pos="2880"/>
              </w:tabs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Request for Proposals (RFP)</w:t>
            </w:r>
          </w:p>
          <w:p w14:paraId="62B22A81" w14:textId="77777777" w:rsidR="00D65325" w:rsidRPr="00D2250B" w:rsidRDefault="00D65325" w:rsidP="00D65325">
            <w:pPr>
              <w:numPr>
                <w:ilvl w:val="0"/>
                <w:numId w:val="14"/>
              </w:numPr>
              <w:tabs>
                <w:tab w:val="left" w:pos="2880"/>
              </w:tabs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Requests for Bids (RFB)</w:t>
            </w:r>
          </w:p>
          <w:p w14:paraId="68158AC6" w14:textId="77777777" w:rsidR="00D65325" w:rsidRPr="00D2250B" w:rsidRDefault="00D65325" w:rsidP="00D65325">
            <w:pPr>
              <w:numPr>
                <w:ilvl w:val="0"/>
                <w:numId w:val="14"/>
              </w:numPr>
              <w:tabs>
                <w:tab w:val="left" w:pos="2880"/>
              </w:tabs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 xml:space="preserve">Requests for Quotations (RFQ) </w:t>
            </w:r>
          </w:p>
          <w:p w14:paraId="1D79CE0F" w14:textId="77777777" w:rsidR="00D65325" w:rsidRPr="00D2250B" w:rsidRDefault="00D65325" w:rsidP="00D65325">
            <w:pPr>
              <w:numPr>
                <w:ilvl w:val="0"/>
                <w:numId w:val="14"/>
              </w:numPr>
              <w:tabs>
                <w:tab w:val="left" w:pos="2880"/>
              </w:tabs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Direct Selection</w:t>
            </w:r>
          </w:p>
        </w:tc>
        <w:tc>
          <w:tcPr>
            <w:tcW w:w="2790" w:type="dxa"/>
          </w:tcPr>
          <w:p w14:paraId="64E2E027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5325" w:rsidRPr="00D2250B" w14:paraId="77498918" w14:textId="77777777" w:rsidTr="00D65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D528211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Selection Arrangement</w:t>
            </w:r>
          </w:p>
        </w:tc>
        <w:tc>
          <w:tcPr>
            <w:tcW w:w="3870" w:type="dxa"/>
          </w:tcPr>
          <w:p w14:paraId="31546F2A" w14:textId="77777777" w:rsidR="00D65325" w:rsidRPr="00D2250B" w:rsidRDefault="00D65325" w:rsidP="00D65325">
            <w:pPr>
              <w:numPr>
                <w:ilvl w:val="0"/>
                <w:numId w:val="7"/>
              </w:numPr>
              <w:spacing w:before="60" w:after="6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Competitive Dialogue</w:t>
            </w:r>
          </w:p>
          <w:p w14:paraId="0F395F73" w14:textId="77777777" w:rsidR="00D65325" w:rsidRPr="00D2250B" w:rsidRDefault="00D65325" w:rsidP="00D65325">
            <w:pPr>
              <w:numPr>
                <w:ilvl w:val="0"/>
                <w:numId w:val="7"/>
              </w:numPr>
              <w:spacing w:before="60" w:after="6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Public Private Partnerships (PPP)</w:t>
            </w:r>
          </w:p>
          <w:p w14:paraId="270F734E" w14:textId="77777777" w:rsidR="00D65325" w:rsidRPr="00D2250B" w:rsidRDefault="00D65325" w:rsidP="00D65325">
            <w:pPr>
              <w:numPr>
                <w:ilvl w:val="0"/>
                <w:numId w:val="7"/>
              </w:numPr>
              <w:spacing w:before="60" w:after="6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Commercial Practices</w:t>
            </w:r>
          </w:p>
          <w:p w14:paraId="16C7377A" w14:textId="77777777" w:rsidR="00D65325" w:rsidRPr="00D2250B" w:rsidRDefault="00D65325" w:rsidP="00D65325">
            <w:pPr>
              <w:numPr>
                <w:ilvl w:val="0"/>
                <w:numId w:val="7"/>
              </w:numPr>
              <w:spacing w:before="60" w:after="6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United Nations (UN) Agencies</w:t>
            </w:r>
          </w:p>
          <w:p w14:paraId="73A80960" w14:textId="77777777" w:rsidR="00D65325" w:rsidRPr="00D2250B" w:rsidRDefault="00D65325" w:rsidP="00D65325">
            <w:pPr>
              <w:numPr>
                <w:ilvl w:val="0"/>
                <w:numId w:val="7"/>
              </w:numPr>
              <w:spacing w:before="60" w:after="6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e-Reverse Auctions</w:t>
            </w:r>
          </w:p>
          <w:p w14:paraId="107CA1B6" w14:textId="77777777" w:rsidR="00D65325" w:rsidRPr="00D2250B" w:rsidRDefault="00D65325" w:rsidP="00D65325">
            <w:pPr>
              <w:numPr>
                <w:ilvl w:val="0"/>
                <w:numId w:val="7"/>
              </w:numPr>
              <w:spacing w:before="60" w:after="6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Imports</w:t>
            </w:r>
          </w:p>
          <w:p w14:paraId="18548415" w14:textId="77777777" w:rsidR="00D65325" w:rsidRPr="00D2250B" w:rsidRDefault="00D65325" w:rsidP="00D65325">
            <w:pPr>
              <w:numPr>
                <w:ilvl w:val="0"/>
                <w:numId w:val="7"/>
              </w:numPr>
              <w:spacing w:before="60" w:after="60"/>
              <w:ind w:left="317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Commodities</w:t>
            </w:r>
          </w:p>
          <w:p w14:paraId="7D5BDF9C" w14:textId="77777777" w:rsidR="00D65325" w:rsidRPr="00D2250B" w:rsidRDefault="00D65325" w:rsidP="00D65325">
            <w:pPr>
              <w:numPr>
                <w:ilvl w:val="0"/>
                <w:numId w:val="7"/>
              </w:numPr>
              <w:spacing w:before="60" w:after="6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Community Driven Development</w:t>
            </w:r>
          </w:p>
          <w:p w14:paraId="489E5689" w14:textId="77777777" w:rsidR="00D65325" w:rsidRPr="00D2250B" w:rsidRDefault="00D65325" w:rsidP="00D65325">
            <w:pPr>
              <w:numPr>
                <w:ilvl w:val="0"/>
                <w:numId w:val="7"/>
              </w:numPr>
              <w:spacing w:before="60" w:after="6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Force Accounts</w:t>
            </w:r>
          </w:p>
          <w:p w14:paraId="7D6AB123" w14:textId="77777777" w:rsidR="00D65325" w:rsidRPr="00D2250B" w:rsidRDefault="00D65325" w:rsidP="00D65325">
            <w:pPr>
              <w:numPr>
                <w:ilvl w:val="0"/>
                <w:numId w:val="7"/>
              </w:numPr>
              <w:spacing w:before="60" w:after="6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Framework Agreements</w:t>
            </w:r>
          </w:p>
          <w:p w14:paraId="011A9716" w14:textId="77777777" w:rsidR="00D65325" w:rsidRPr="00D2250B" w:rsidRDefault="00D65325" w:rsidP="00D65325">
            <w:pPr>
              <w:numPr>
                <w:ilvl w:val="0"/>
                <w:numId w:val="7"/>
              </w:numPr>
              <w:spacing w:before="60" w:after="6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Cross Project Opportunities</w:t>
            </w:r>
          </w:p>
        </w:tc>
        <w:tc>
          <w:tcPr>
            <w:tcW w:w="2790" w:type="dxa"/>
          </w:tcPr>
          <w:p w14:paraId="7422D4C5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5325" w:rsidRPr="00D2250B" w14:paraId="091F208B" w14:textId="77777777" w:rsidTr="00D65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B1D48F1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Market Approach</w:t>
            </w:r>
          </w:p>
        </w:tc>
        <w:tc>
          <w:tcPr>
            <w:tcW w:w="3870" w:type="dxa"/>
          </w:tcPr>
          <w:p w14:paraId="0D841CB2" w14:textId="77777777" w:rsidR="00D65325" w:rsidRPr="00D2250B" w:rsidRDefault="00D65325" w:rsidP="00D65325">
            <w:pPr>
              <w:numPr>
                <w:ilvl w:val="0"/>
                <w:numId w:val="9"/>
              </w:numPr>
              <w:spacing w:before="60" w:after="60"/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Type of Competition</w:t>
            </w:r>
          </w:p>
          <w:p w14:paraId="204D95A8" w14:textId="77777777" w:rsidR="00D65325" w:rsidRPr="00D2250B" w:rsidRDefault="00D65325" w:rsidP="00D65325">
            <w:pPr>
              <w:numPr>
                <w:ilvl w:val="0"/>
                <w:numId w:val="1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Open</w:t>
            </w:r>
          </w:p>
          <w:p w14:paraId="5B732253" w14:textId="77777777" w:rsidR="00D65325" w:rsidRPr="00D2250B" w:rsidRDefault="00D65325" w:rsidP="00D65325">
            <w:pPr>
              <w:numPr>
                <w:ilvl w:val="0"/>
                <w:numId w:val="1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Limited</w:t>
            </w:r>
          </w:p>
          <w:p w14:paraId="6AF8B140" w14:textId="77777777" w:rsidR="00D65325" w:rsidRPr="00D2250B" w:rsidRDefault="00D65325" w:rsidP="00D65325">
            <w:pPr>
              <w:numPr>
                <w:ilvl w:val="0"/>
                <w:numId w:val="1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International</w:t>
            </w:r>
          </w:p>
          <w:p w14:paraId="61B4E20E" w14:textId="77777777" w:rsidR="00D65325" w:rsidRPr="00D2250B" w:rsidRDefault="00D65325" w:rsidP="00D65325">
            <w:pPr>
              <w:numPr>
                <w:ilvl w:val="0"/>
                <w:numId w:val="1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National</w:t>
            </w:r>
          </w:p>
          <w:p w14:paraId="73510C06" w14:textId="77777777" w:rsidR="00D65325" w:rsidRPr="00D2250B" w:rsidRDefault="00D65325" w:rsidP="00D65325">
            <w:pPr>
              <w:numPr>
                <w:ilvl w:val="0"/>
                <w:numId w:val="1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No Competition – Direct Selection</w:t>
            </w:r>
          </w:p>
          <w:p w14:paraId="07473353" w14:textId="77777777" w:rsidR="00D65325" w:rsidRPr="00D2250B" w:rsidRDefault="00D65325" w:rsidP="00D65325">
            <w:pPr>
              <w:numPr>
                <w:ilvl w:val="0"/>
                <w:numId w:val="9"/>
              </w:numPr>
              <w:spacing w:before="60" w:after="60"/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Number of Envelopes/Stages</w:t>
            </w:r>
          </w:p>
          <w:p w14:paraId="5188B56B" w14:textId="77777777" w:rsidR="00D65325" w:rsidRPr="00D2250B" w:rsidRDefault="00D65325" w:rsidP="00D65325">
            <w:pPr>
              <w:numPr>
                <w:ilvl w:val="0"/>
                <w:numId w:val="1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Single Envelope</w:t>
            </w:r>
          </w:p>
          <w:p w14:paraId="04A4A18B" w14:textId="77777777" w:rsidR="00D65325" w:rsidRPr="00D2250B" w:rsidRDefault="00D65325" w:rsidP="00D65325">
            <w:pPr>
              <w:numPr>
                <w:ilvl w:val="0"/>
                <w:numId w:val="1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Two Envelopes</w:t>
            </w:r>
          </w:p>
          <w:p w14:paraId="3AD5F28A" w14:textId="77777777" w:rsidR="00D65325" w:rsidRPr="00D2250B" w:rsidRDefault="00D65325" w:rsidP="00D65325">
            <w:pPr>
              <w:numPr>
                <w:ilvl w:val="0"/>
                <w:numId w:val="1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Single Stage</w:t>
            </w:r>
          </w:p>
          <w:p w14:paraId="3CC675F2" w14:textId="77777777" w:rsidR="00D65325" w:rsidRPr="00D2250B" w:rsidRDefault="00D65325" w:rsidP="00D65325">
            <w:pPr>
              <w:numPr>
                <w:ilvl w:val="0"/>
                <w:numId w:val="1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proofErr w:type="gramStart"/>
            <w:r w:rsidRPr="00D2250B">
              <w:rPr>
                <w:color w:val="000000"/>
                <w:sz w:val="22"/>
                <w:szCs w:val="22"/>
              </w:rPr>
              <w:t>Multi Stage</w:t>
            </w:r>
            <w:proofErr w:type="gramEnd"/>
          </w:p>
          <w:p w14:paraId="24A78847" w14:textId="77777777" w:rsidR="00D65325" w:rsidRPr="00D2250B" w:rsidRDefault="00D65325" w:rsidP="00D65325">
            <w:pPr>
              <w:numPr>
                <w:ilvl w:val="0"/>
                <w:numId w:val="17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BAFO (Yes/No)</w:t>
            </w:r>
          </w:p>
          <w:p w14:paraId="4A23CA95" w14:textId="77777777" w:rsidR="00D65325" w:rsidRPr="00D2250B" w:rsidRDefault="00D65325" w:rsidP="00D65325">
            <w:pPr>
              <w:numPr>
                <w:ilvl w:val="0"/>
                <w:numId w:val="17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Negotiations (Yes/No)</w:t>
            </w:r>
          </w:p>
        </w:tc>
        <w:tc>
          <w:tcPr>
            <w:tcW w:w="2790" w:type="dxa"/>
          </w:tcPr>
          <w:p w14:paraId="5A1F9835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5325" w:rsidRPr="00D2250B" w14:paraId="5EFA1C0D" w14:textId="77777777" w:rsidTr="00D65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A302E92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ind w:left="2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Pre / Post Qualification</w:t>
            </w:r>
          </w:p>
        </w:tc>
        <w:tc>
          <w:tcPr>
            <w:tcW w:w="3870" w:type="dxa"/>
          </w:tcPr>
          <w:p w14:paraId="757741BF" w14:textId="77777777" w:rsidR="00D65325" w:rsidRPr="00D2250B" w:rsidRDefault="00D65325" w:rsidP="00D65325">
            <w:pPr>
              <w:numPr>
                <w:ilvl w:val="0"/>
                <w:numId w:val="10"/>
              </w:numPr>
              <w:spacing w:before="60" w:after="60"/>
              <w:ind w:left="25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Pre-Qualification</w:t>
            </w:r>
          </w:p>
          <w:p w14:paraId="7B222AC1" w14:textId="77777777" w:rsidR="00D65325" w:rsidRPr="00D2250B" w:rsidRDefault="00D65325" w:rsidP="00D65325">
            <w:pPr>
              <w:numPr>
                <w:ilvl w:val="0"/>
                <w:numId w:val="10"/>
              </w:numPr>
              <w:tabs>
                <w:tab w:val="left" w:pos="2880"/>
              </w:tabs>
              <w:spacing w:before="60" w:after="6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Post-Qualification</w:t>
            </w:r>
          </w:p>
          <w:p w14:paraId="68CF1D61" w14:textId="77777777" w:rsidR="00D65325" w:rsidRPr="00D2250B" w:rsidDel="00EE74CC" w:rsidRDefault="00D65325" w:rsidP="00D65325">
            <w:pPr>
              <w:numPr>
                <w:ilvl w:val="0"/>
                <w:numId w:val="10"/>
              </w:numPr>
              <w:tabs>
                <w:tab w:val="left" w:pos="2880"/>
              </w:tabs>
              <w:spacing w:before="60" w:after="60"/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Initial Selection</w:t>
            </w:r>
          </w:p>
        </w:tc>
        <w:tc>
          <w:tcPr>
            <w:tcW w:w="2790" w:type="dxa"/>
          </w:tcPr>
          <w:p w14:paraId="6CA70866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5325" w:rsidRPr="00D2250B" w14:paraId="3C2ED791" w14:textId="77777777" w:rsidTr="00D65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bottom w:val="single" w:sz="4" w:space="0" w:color="auto"/>
            </w:tcBorders>
          </w:tcPr>
          <w:p w14:paraId="3C130740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lastRenderedPageBreak/>
              <w:t>Evaluation Selection Method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4109E4A3" w14:textId="77777777" w:rsidR="00D65325" w:rsidRPr="00D2250B" w:rsidRDefault="00D65325" w:rsidP="00D65325">
            <w:pPr>
              <w:numPr>
                <w:ilvl w:val="0"/>
                <w:numId w:val="11"/>
              </w:numPr>
              <w:spacing w:before="60" w:after="60"/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Quality Cost Based Selection (QCBS)</w:t>
            </w:r>
          </w:p>
          <w:p w14:paraId="33951882" w14:textId="77777777" w:rsidR="00D65325" w:rsidRPr="00D2250B" w:rsidRDefault="00D65325" w:rsidP="00D65325">
            <w:pPr>
              <w:numPr>
                <w:ilvl w:val="0"/>
                <w:numId w:val="11"/>
              </w:numPr>
              <w:spacing w:before="60" w:after="60"/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Fixed Budget Based Selection (FBS)</w:t>
            </w:r>
          </w:p>
          <w:p w14:paraId="79D9FE27" w14:textId="77777777" w:rsidR="00D65325" w:rsidRPr="00D2250B" w:rsidRDefault="00D65325" w:rsidP="00D65325">
            <w:pPr>
              <w:numPr>
                <w:ilvl w:val="0"/>
                <w:numId w:val="11"/>
              </w:numPr>
              <w:spacing w:before="60" w:after="60"/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 xml:space="preserve">Least Cost Based Selection (LCS) </w:t>
            </w:r>
          </w:p>
          <w:p w14:paraId="3AF81096" w14:textId="77777777" w:rsidR="00D65325" w:rsidRPr="00D2250B" w:rsidRDefault="00D65325" w:rsidP="00D65325">
            <w:pPr>
              <w:numPr>
                <w:ilvl w:val="0"/>
                <w:numId w:val="11"/>
              </w:numPr>
              <w:spacing w:before="60" w:after="60"/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Quality Based Selection (QBS)</w:t>
            </w:r>
          </w:p>
          <w:p w14:paraId="59A10C0E" w14:textId="77777777" w:rsidR="00D65325" w:rsidRPr="00D2250B" w:rsidRDefault="00D65325" w:rsidP="00D65325">
            <w:pPr>
              <w:numPr>
                <w:ilvl w:val="0"/>
                <w:numId w:val="11"/>
              </w:numPr>
              <w:spacing w:before="60" w:after="60"/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Consultant’s Qualifications Based Selection (CQS)</w:t>
            </w:r>
          </w:p>
          <w:p w14:paraId="12584C75" w14:textId="77777777" w:rsidR="00D65325" w:rsidRPr="00D2250B" w:rsidRDefault="00D65325" w:rsidP="00D65325">
            <w:pPr>
              <w:numPr>
                <w:ilvl w:val="0"/>
                <w:numId w:val="10"/>
              </w:numPr>
              <w:tabs>
                <w:tab w:val="left" w:pos="2880"/>
              </w:tabs>
              <w:spacing w:before="60" w:after="60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Direct Selection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079D009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5325" w:rsidRPr="00D2250B" w14:paraId="3691532B" w14:textId="77777777" w:rsidTr="00D65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9789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ind w:left="2" w:hanging="2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Evaluation of Costs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5602" w14:textId="77777777" w:rsidR="00D65325" w:rsidRPr="00D2250B" w:rsidRDefault="00D65325" w:rsidP="00D65325">
            <w:pPr>
              <w:numPr>
                <w:ilvl w:val="0"/>
                <w:numId w:val="12"/>
              </w:numPr>
              <w:spacing w:before="60" w:after="60"/>
              <w:ind w:left="25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Adjusted Bid Price</w:t>
            </w:r>
          </w:p>
          <w:p w14:paraId="2FFA72A7" w14:textId="77777777" w:rsidR="00D65325" w:rsidRPr="00D2250B" w:rsidRDefault="00D65325" w:rsidP="00D65325">
            <w:pPr>
              <w:numPr>
                <w:ilvl w:val="0"/>
                <w:numId w:val="12"/>
              </w:numPr>
              <w:spacing w:before="60" w:after="60"/>
              <w:ind w:left="25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Life-Cycle Costs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4809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5325" w:rsidRPr="00D2250B" w14:paraId="7B8ED5D4" w14:textId="77777777" w:rsidTr="00D65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608E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Domestic Preference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E972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Yes / 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DA9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65325" w:rsidRPr="00D2250B" w14:paraId="2D96C479" w14:textId="77777777" w:rsidTr="00D65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E1104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ind w:left="2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Rated Criteria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7DCF9426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2250B">
              <w:rPr>
                <w:color w:val="000000"/>
                <w:sz w:val="22"/>
                <w:szCs w:val="22"/>
              </w:rPr>
              <w:t>List the type of criteria to be used (mandatory/desired)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83DF" w14:textId="77777777" w:rsidR="00D65325" w:rsidRPr="00D2250B" w:rsidRDefault="00D65325" w:rsidP="0003310D">
            <w:pPr>
              <w:tabs>
                <w:tab w:val="left" w:pos="288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0BFC3438" w14:textId="77777777" w:rsidR="00D65325" w:rsidRPr="00332435" w:rsidRDefault="00D65325" w:rsidP="00D65325">
      <w:pPr>
        <w:numPr>
          <w:ilvl w:val="0"/>
          <w:numId w:val="1"/>
        </w:numPr>
        <w:spacing w:before="600" w:after="360"/>
        <w:jc w:val="both"/>
        <w:rPr>
          <w:rFonts w:cs="Arial"/>
          <w:b/>
          <w:color w:val="000000"/>
          <w:u w:val="single"/>
        </w:rPr>
      </w:pPr>
      <w:r w:rsidRPr="00332435">
        <w:rPr>
          <w:rFonts w:cs="Arial"/>
          <w:b/>
          <w:color w:val="000000"/>
          <w:u w:val="single"/>
        </w:rPr>
        <w:t>Preferred arrangement for low value, low risk activities (if applicable)</w:t>
      </w:r>
    </w:p>
    <w:tbl>
      <w:tblPr>
        <w:tblStyle w:val="ListTable3-Accent1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30"/>
        <w:gridCol w:w="1486"/>
        <w:gridCol w:w="1440"/>
        <w:gridCol w:w="2790"/>
      </w:tblGrid>
      <w:tr w:rsidR="0083289B" w:rsidRPr="00F84243" w14:paraId="212A5038" w14:textId="77777777" w:rsidTr="008328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30" w:type="dxa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</w:tcPr>
          <w:p w14:paraId="656C0F26" w14:textId="77777777" w:rsidR="00D65325" w:rsidRPr="00F84243" w:rsidRDefault="00D65325" w:rsidP="0003310D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F84243">
              <w:rPr>
                <w:color w:val="000000" w:themeColor="text1"/>
                <w:sz w:val="20"/>
                <w:szCs w:val="20"/>
              </w:rPr>
              <w:t>Activity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</w:tcPr>
          <w:p w14:paraId="7D8E1797" w14:textId="77777777" w:rsidR="00D65325" w:rsidRPr="00F84243" w:rsidRDefault="00D65325" w:rsidP="0083289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F84243">
              <w:rPr>
                <w:color w:val="000000" w:themeColor="text1"/>
                <w:sz w:val="20"/>
                <w:szCs w:val="20"/>
              </w:rPr>
              <w:t>Category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</w:tcPr>
          <w:p w14:paraId="4F2C068C" w14:textId="77777777" w:rsidR="00D65325" w:rsidRPr="00F84243" w:rsidRDefault="00D65325" w:rsidP="0083289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F84243">
              <w:rPr>
                <w:color w:val="000000" w:themeColor="text1"/>
                <w:sz w:val="20"/>
                <w:szCs w:val="20"/>
              </w:rPr>
              <w:t>Estimated cost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</w:tcPr>
          <w:p w14:paraId="67040B17" w14:textId="77777777" w:rsidR="00D65325" w:rsidRPr="00F84243" w:rsidRDefault="00D65325" w:rsidP="0003310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F84243">
              <w:rPr>
                <w:color w:val="000000" w:themeColor="text1"/>
                <w:sz w:val="20"/>
                <w:szCs w:val="20"/>
              </w:rPr>
              <w:t>Procurement arrangement</w:t>
            </w:r>
          </w:p>
        </w:tc>
      </w:tr>
      <w:tr w:rsidR="00D65325" w:rsidRPr="003C1F9E" w14:paraId="617BCD06" w14:textId="77777777" w:rsidTr="00832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single" w:sz="6" w:space="0" w:color="auto"/>
              <w:bottom w:val="none" w:sz="0" w:space="0" w:color="auto"/>
              <w:right w:val="none" w:sz="0" w:space="0" w:color="auto"/>
            </w:tcBorders>
          </w:tcPr>
          <w:p w14:paraId="6F54262B" w14:textId="77777777" w:rsidR="00D65325" w:rsidRPr="00332435" w:rsidRDefault="00D65325" w:rsidP="0003310D">
            <w:pPr>
              <w:spacing w:before="60" w:after="60"/>
              <w:rPr>
                <w:szCs w:val="22"/>
              </w:rPr>
            </w:pPr>
          </w:p>
        </w:tc>
        <w:tc>
          <w:tcPr>
            <w:tcW w:w="1486" w:type="dxa"/>
            <w:tcBorders>
              <w:top w:val="single" w:sz="6" w:space="0" w:color="auto"/>
              <w:bottom w:val="none" w:sz="0" w:space="0" w:color="auto"/>
            </w:tcBorders>
          </w:tcPr>
          <w:p w14:paraId="0A4937CF" w14:textId="77777777" w:rsidR="00D65325" w:rsidRPr="00332435" w:rsidRDefault="00D65325" w:rsidP="0083289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one" w:sz="0" w:space="0" w:color="auto"/>
            </w:tcBorders>
          </w:tcPr>
          <w:p w14:paraId="35EEC12A" w14:textId="77777777" w:rsidR="00D65325" w:rsidRPr="00332435" w:rsidRDefault="00D65325" w:rsidP="0083289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bottom w:val="none" w:sz="0" w:space="0" w:color="auto"/>
            </w:tcBorders>
          </w:tcPr>
          <w:p w14:paraId="23752E3E" w14:textId="77777777" w:rsidR="00D65325" w:rsidRPr="00332435" w:rsidRDefault="00D65325" w:rsidP="0003310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D65325" w:rsidRPr="003C1F9E" w14:paraId="427CE3C2" w14:textId="77777777" w:rsidTr="008328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right w:val="none" w:sz="0" w:space="0" w:color="auto"/>
            </w:tcBorders>
          </w:tcPr>
          <w:p w14:paraId="65754A7A" w14:textId="77777777" w:rsidR="00D65325" w:rsidRPr="00332435" w:rsidRDefault="00D65325" w:rsidP="0003310D">
            <w:pPr>
              <w:spacing w:before="60" w:after="60"/>
              <w:rPr>
                <w:szCs w:val="22"/>
              </w:rPr>
            </w:pPr>
          </w:p>
        </w:tc>
        <w:tc>
          <w:tcPr>
            <w:tcW w:w="1486" w:type="dxa"/>
          </w:tcPr>
          <w:p w14:paraId="5FB7085B" w14:textId="77777777" w:rsidR="00D65325" w:rsidRPr="00332435" w:rsidRDefault="00D65325" w:rsidP="0083289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440" w:type="dxa"/>
          </w:tcPr>
          <w:p w14:paraId="0BC86354" w14:textId="77777777" w:rsidR="00D65325" w:rsidRPr="00332435" w:rsidRDefault="00D65325" w:rsidP="0083289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790" w:type="dxa"/>
          </w:tcPr>
          <w:p w14:paraId="21973FF2" w14:textId="77777777" w:rsidR="00D65325" w:rsidRPr="00332435" w:rsidRDefault="00D65325" w:rsidP="0003310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4C3A4FD5" w14:textId="77777777" w:rsidR="00D65325" w:rsidRPr="00332435" w:rsidRDefault="00D65325" w:rsidP="00D65325">
      <w:pPr>
        <w:numPr>
          <w:ilvl w:val="0"/>
          <w:numId w:val="1"/>
        </w:numPr>
        <w:spacing w:before="480" w:after="360"/>
        <w:jc w:val="both"/>
        <w:rPr>
          <w:rFonts w:cs="Arial"/>
          <w:b/>
          <w:color w:val="000000"/>
          <w:u w:val="single"/>
        </w:rPr>
      </w:pPr>
      <w:r w:rsidRPr="00332435">
        <w:rPr>
          <w:rFonts w:cs="Arial"/>
          <w:b/>
          <w:color w:val="000000"/>
          <w:u w:val="single"/>
        </w:rPr>
        <w:t xml:space="preserve">Summary of PPSD to be inform the Bank’s preparation of the </w:t>
      </w:r>
      <w:proofErr w:type="gramStart"/>
      <w:r w:rsidRPr="00332435">
        <w:rPr>
          <w:rFonts w:cs="Arial"/>
          <w:b/>
          <w:color w:val="000000"/>
          <w:u w:val="single"/>
        </w:rPr>
        <w:t>PAD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350"/>
        <w:gridCol w:w="990"/>
        <w:gridCol w:w="1980"/>
        <w:gridCol w:w="1890"/>
        <w:gridCol w:w="1795"/>
      </w:tblGrid>
      <w:tr w:rsidR="008005B3" w:rsidRPr="00A356E2" w14:paraId="5D35EC91" w14:textId="77777777" w:rsidTr="002830E0">
        <w:tc>
          <w:tcPr>
            <w:tcW w:w="1345" w:type="dxa"/>
            <w:shd w:val="clear" w:color="auto" w:fill="D9D9D9" w:themeFill="background1" w:themeFillShade="D9"/>
          </w:tcPr>
          <w:p w14:paraId="20A05342" w14:textId="01D17ABB" w:rsidR="008005B3" w:rsidRPr="00A356E2" w:rsidRDefault="008005B3" w:rsidP="002830E0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A356E2">
              <w:rPr>
                <w:b/>
                <w:bCs/>
                <w:sz w:val="16"/>
                <w:szCs w:val="16"/>
              </w:rPr>
              <w:t xml:space="preserve">Contract </w:t>
            </w:r>
            <w:r w:rsidR="00F9436A" w:rsidRPr="00A356E2">
              <w:rPr>
                <w:b/>
                <w:bCs/>
                <w:sz w:val="16"/>
                <w:szCs w:val="16"/>
              </w:rPr>
              <w:t xml:space="preserve">Title, Description and </w:t>
            </w:r>
            <w:r w:rsidR="00A356E2" w:rsidRPr="00A356E2">
              <w:rPr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1A6DD8C" w14:textId="41D2D511" w:rsidR="008005B3" w:rsidRPr="00A356E2" w:rsidRDefault="00F9436A" w:rsidP="002830E0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A356E2">
              <w:rPr>
                <w:b/>
                <w:bCs/>
                <w:sz w:val="16"/>
                <w:szCs w:val="16"/>
              </w:rPr>
              <w:t>Estimated Cost US$ and Risk Rating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98E2425" w14:textId="08F66948" w:rsidR="008005B3" w:rsidRPr="00A356E2" w:rsidRDefault="00F9436A" w:rsidP="002830E0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A356E2">
              <w:rPr>
                <w:b/>
                <w:bCs/>
                <w:sz w:val="16"/>
                <w:szCs w:val="16"/>
              </w:rPr>
              <w:t>Bank Oversight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42DE123" w14:textId="77777777" w:rsidR="008005B3" w:rsidRPr="00A356E2" w:rsidRDefault="00F9436A" w:rsidP="002830E0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A356E2">
              <w:rPr>
                <w:b/>
                <w:bCs/>
                <w:sz w:val="16"/>
                <w:szCs w:val="16"/>
              </w:rPr>
              <w:t>Procurement Approach / Competition:</w:t>
            </w:r>
          </w:p>
          <w:p w14:paraId="1E972E33" w14:textId="77777777" w:rsidR="00F811DD" w:rsidRPr="00A356E2" w:rsidRDefault="00F811DD" w:rsidP="002830E0">
            <w:pPr>
              <w:pStyle w:val="ListParagraph"/>
              <w:numPr>
                <w:ilvl w:val="0"/>
                <w:numId w:val="18"/>
              </w:numPr>
              <w:spacing w:after="20"/>
              <w:ind w:left="173" w:hanging="187"/>
              <w:contextualSpacing w:val="0"/>
              <w:rPr>
                <w:sz w:val="16"/>
                <w:szCs w:val="16"/>
              </w:rPr>
            </w:pPr>
            <w:r w:rsidRPr="00A356E2">
              <w:rPr>
                <w:sz w:val="16"/>
                <w:szCs w:val="16"/>
              </w:rPr>
              <w:t>National</w:t>
            </w:r>
          </w:p>
          <w:p w14:paraId="3E438BD9" w14:textId="77777777" w:rsidR="00F811DD" w:rsidRPr="00A356E2" w:rsidRDefault="00F811DD" w:rsidP="002830E0">
            <w:pPr>
              <w:pStyle w:val="ListParagraph"/>
              <w:numPr>
                <w:ilvl w:val="0"/>
                <w:numId w:val="18"/>
              </w:numPr>
              <w:spacing w:after="20"/>
              <w:ind w:left="173" w:hanging="187"/>
              <w:contextualSpacing w:val="0"/>
              <w:rPr>
                <w:sz w:val="16"/>
                <w:szCs w:val="16"/>
              </w:rPr>
            </w:pPr>
            <w:r w:rsidRPr="00A356E2">
              <w:rPr>
                <w:sz w:val="16"/>
                <w:szCs w:val="16"/>
              </w:rPr>
              <w:t>International</w:t>
            </w:r>
          </w:p>
          <w:p w14:paraId="69A936EA" w14:textId="77777777" w:rsidR="00F811DD" w:rsidRPr="00A356E2" w:rsidRDefault="00F811DD" w:rsidP="002830E0">
            <w:pPr>
              <w:pStyle w:val="ListParagraph"/>
              <w:numPr>
                <w:ilvl w:val="0"/>
                <w:numId w:val="18"/>
              </w:numPr>
              <w:spacing w:after="20"/>
              <w:ind w:left="173" w:hanging="187"/>
              <w:contextualSpacing w:val="0"/>
              <w:rPr>
                <w:sz w:val="16"/>
                <w:szCs w:val="16"/>
              </w:rPr>
            </w:pPr>
            <w:r w:rsidRPr="00A356E2">
              <w:rPr>
                <w:sz w:val="16"/>
                <w:szCs w:val="16"/>
              </w:rPr>
              <w:t>Open</w:t>
            </w:r>
          </w:p>
          <w:p w14:paraId="1950A160" w14:textId="77777777" w:rsidR="00F811DD" w:rsidRPr="00A356E2" w:rsidRDefault="00F811DD" w:rsidP="002830E0">
            <w:pPr>
              <w:pStyle w:val="ListParagraph"/>
              <w:numPr>
                <w:ilvl w:val="0"/>
                <w:numId w:val="18"/>
              </w:numPr>
              <w:spacing w:after="20"/>
              <w:ind w:left="173" w:hanging="187"/>
              <w:contextualSpacing w:val="0"/>
              <w:rPr>
                <w:sz w:val="16"/>
                <w:szCs w:val="16"/>
              </w:rPr>
            </w:pPr>
            <w:r w:rsidRPr="00A356E2">
              <w:rPr>
                <w:sz w:val="16"/>
                <w:szCs w:val="16"/>
              </w:rPr>
              <w:t>Limited</w:t>
            </w:r>
          </w:p>
          <w:p w14:paraId="52797946" w14:textId="77777777" w:rsidR="00F811DD" w:rsidRPr="00A356E2" w:rsidRDefault="00F811DD" w:rsidP="002830E0">
            <w:pPr>
              <w:pStyle w:val="ListParagraph"/>
              <w:numPr>
                <w:ilvl w:val="0"/>
                <w:numId w:val="18"/>
              </w:numPr>
              <w:spacing w:after="20"/>
              <w:ind w:left="173" w:hanging="187"/>
              <w:contextualSpacing w:val="0"/>
              <w:rPr>
                <w:sz w:val="16"/>
                <w:szCs w:val="16"/>
              </w:rPr>
            </w:pPr>
            <w:r w:rsidRPr="00A356E2">
              <w:rPr>
                <w:sz w:val="16"/>
                <w:szCs w:val="16"/>
              </w:rPr>
              <w:t>Direct</w:t>
            </w:r>
          </w:p>
          <w:p w14:paraId="1D0D6294" w14:textId="1CAB4FF5" w:rsidR="00F811DD" w:rsidRPr="00A356E2" w:rsidRDefault="00F811DD" w:rsidP="002830E0">
            <w:pPr>
              <w:pStyle w:val="ListParagraph"/>
              <w:numPr>
                <w:ilvl w:val="0"/>
                <w:numId w:val="18"/>
              </w:numPr>
              <w:spacing w:after="20"/>
              <w:ind w:left="173" w:hanging="187"/>
              <w:contextualSpacing w:val="0"/>
              <w:rPr>
                <w:b/>
                <w:bCs/>
                <w:sz w:val="16"/>
                <w:szCs w:val="16"/>
              </w:rPr>
            </w:pPr>
            <w:r w:rsidRPr="00A356E2">
              <w:rPr>
                <w:sz w:val="16"/>
                <w:szCs w:val="16"/>
              </w:rPr>
              <w:t>Sole Source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762B512" w14:textId="77777777" w:rsidR="008005B3" w:rsidRPr="00A356E2" w:rsidRDefault="00F811DD" w:rsidP="002830E0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A356E2">
              <w:rPr>
                <w:b/>
                <w:bCs/>
                <w:sz w:val="16"/>
                <w:szCs w:val="16"/>
              </w:rPr>
              <w:t xml:space="preserve">Selection </w:t>
            </w:r>
            <w:r w:rsidR="002E7D2A" w:rsidRPr="00A356E2">
              <w:rPr>
                <w:b/>
                <w:bCs/>
                <w:sz w:val="16"/>
                <w:szCs w:val="16"/>
              </w:rPr>
              <w:t>Methods:</w:t>
            </w:r>
          </w:p>
          <w:p w14:paraId="50EE5348" w14:textId="77777777" w:rsidR="002E7D2A" w:rsidRPr="00A356E2" w:rsidRDefault="0075184D" w:rsidP="002830E0">
            <w:pPr>
              <w:pStyle w:val="ListParagraph"/>
              <w:numPr>
                <w:ilvl w:val="0"/>
                <w:numId w:val="18"/>
              </w:numPr>
              <w:spacing w:after="20"/>
              <w:ind w:left="173" w:hanging="187"/>
              <w:contextualSpacing w:val="0"/>
              <w:rPr>
                <w:sz w:val="16"/>
                <w:szCs w:val="16"/>
              </w:rPr>
            </w:pPr>
            <w:r w:rsidRPr="00A356E2">
              <w:rPr>
                <w:sz w:val="16"/>
                <w:szCs w:val="16"/>
              </w:rPr>
              <w:t>Pre/post Qualification</w:t>
            </w:r>
          </w:p>
          <w:p w14:paraId="532F7938" w14:textId="77777777" w:rsidR="0075184D" w:rsidRPr="00A356E2" w:rsidRDefault="0075184D" w:rsidP="002830E0">
            <w:pPr>
              <w:pStyle w:val="ListParagraph"/>
              <w:numPr>
                <w:ilvl w:val="0"/>
                <w:numId w:val="18"/>
              </w:numPr>
              <w:spacing w:after="20"/>
              <w:ind w:left="173" w:hanging="187"/>
              <w:contextualSpacing w:val="0"/>
              <w:rPr>
                <w:sz w:val="16"/>
                <w:szCs w:val="16"/>
              </w:rPr>
            </w:pPr>
            <w:r w:rsidRPr="00A356E2">
              <w:rPr>
                <w:sz w:val="16"/>
                <w:szCs w:val="16"/>
              </w:rPr>
              <w:t>SPD (RFP/RFB)</w:t>
            </w:r>
          </w:p>
          <w:p w14:paraId="280FDA23" w14:textId="77777777" w:rsidR="0075184D" w:rsidRPr="00A356E2" w:rsidRDefault="0075184D" w:rsidP="002830E0">
            <w:pPr>
              <w:pStyle w:val="ListParagraph"/>
              <w:numPr>
                <w:ilvl w:val="0"/>
                <w:numId w:val="18"/>
              </w:numPr>
              <w:spacing w:after="20"/>
              <w:ind w:left="173" w:hanging="187"/>
              <w:contextualSpacing w:val="0"/>
              <w:rPr>
                <w:sz w:val="16"/>
                <w:szCs w:val="16"/>
              </w:rPr>
            </w:pPr>
            <w:r w:rsidRPr="00A356E2">
              <w:rPr>
                <w:sz w:val="16"/>
                <w:szCs w:val="16"/>
              </w:rPr>
              <w:t>Competitive Dialogue</w:t>
            </w:r>
          </w:p>
          <w:p w14:paraId="1BA6450B" w14:textId="77777777" w:rsidR="0075184D" w:rsidRPr="00A356E2" w:rsidRDefault="00E32E8F" w:rsidP="002830E0">
            <w:pPr>
              <w:pStyle w:val="ListParagraph"/>
              <w:numPr>
                <w:ilvl w:val="0"/>
                <w:numId w:val="18"/>
              </w:numPr>
              <w:spacing w:after="20"/>
              <w:ind w:left="173" w:hanging="187"/>
              <w:contextualSpacing w:val="0"/>
              <w:rPr>
                <w:sz w:val="16"/>
                <w:szCs w:val="16"/>
              </w:rPr>
            </w:pPr>
            <w:r w:rsidRPr="00A356E2">
              <w:rPr>
                <w:sz w:val="16"/>
                <w:szCs w:val="16"/>
              </w:rPr>
              <w:t>Framework Agreement</w:t>
            </w:r>
          </w:p>
          <w:p w14:paraId="020D6280" w14:textId="77777777" w:rsidR="00E32E8F" w:rsidRPr="00A356E2" w:rsidRDefault="00E32E8F" w:rsidP="002830E0">
            <w:pPr>
              <w:pStyle w:val="ListParagraph"/>
              <w:numPr>
                <w:ilvl w:val="0"/>
                <w:numId w:val="18"/>
              </w:numPr>
              <w:spacing w:after="20"/>
              <w:ind w:left="173" w:hanging="187"/>
              <w:contextualSpacing w:val="0"/>
              <w:rPr>
                <w:sz w:val="16"/>
                <w:szCs w:val="16"/>
              </w:rPr>
            </w:pPr>
            <w:r w:rsidRPr="00A356E2">
              <w:rPr>
                <w:sz w:val="16"/>
                <w:szCs w:val="16"/>
              </w:rPr>
              <w:t>e-Reverse Auction</w:t>
            </w:r>
          </w:p>
          <w:p w14:paraId="4CFD03F4" w14:textId="77777777" w:rsidR="00E32E8F" w:rsidRPr="00A356E2" w:rsidRDefault="00E32E8F" w:rsidP="002830E0">
            <w:pPr>
              <w:pStyle w:val="ListParagraph"/>
              <w:numPr>
                <w:ilvl w:val="0"/>
                <w:numId w:val="18"/>
              </w:numPr>
              <w:spacing w:after="20"/>
              <w:ind w:left="173" w:hanging="187"/>
              <w:contextualSpacing w:val="0"/>
              <w:rPr>
                <w:sz w:val="16"/>
                <w:szCs w:val="16"/>
              </w:rPr>
            </w:pPr>
            <w:r w:rsidRPr="00A356E2">
              <w:rPr>
                <w:sz w:val="16"/>
                <w:szCs w:val="16"/>
              </w:rPr>
              <w:t>QCBS/QBS etc.</w:t>
            </w:r>
          </w:p>
          <w:p w14:paraId="0D45B948" w14:textId="77777777" w:rsidR="00E32E8F" w:rsidRPr="00A356E2" w:rsidRDefault="00E32E8F" w:rsidP="002830E0">
            <w:pPr>
              <w:pStyle w:val="ListParagraph"/>
              <w:numPr>
                <w:ilvl w:val="0"/>
                <w:numId w:val="18"/>
              </w:numPr>
              <w:spacing w:after="20"/>
              <w:ind w:left="173" w:hanging="187"/>
              <w:contextualSpacing w:val="0"/>
              <w:rPr>
                <w:sz w:val="16"/>
                <w:szCs w:val="16"/>
              </w:rPr>
            </w:pPr>
            <w:r w:rsidRPr="00A356E2">
              <w:rPr>
                <w:sz w:val="16"/>
                <w:szCs w:val="16"/>
              </w:rPr>
              <w:t>Negotiation</w:t>
            </w:r>
          </w:p>
          <w:p w14:paraId="258B9804" w14:textId="26201A1D" w:rsidR="00E32E8F" w:rsidRPr="00A356E2" w:rsidRDefault="00A356E2" w:rsidP="002830E0">
            <w:pPr>
              <w:pStyle w:val="ListParagraph"/>
              <w:numPr>
                <w:ilvl w:val="0"/>
                <w:numId w:val="18"/>
              </w:numPr>
              <w:spacing w:after="20"/>
              <w:ind w:left="173" w:hanging="187"/>
              <w:contextualSpacing w:val="0"/>
              <w:rPr>
                <w:b/>
                <w:bCs/>
                <w:sz w:val="16"/>
                <w:szCs w:val="16"/>
              </w:rPr>
            </w:pPr>
            <w:r w:rsidRPr="00A356E2">
              <w:rPr>
                <w:sz w:val="16"/>
                <w:szCs w:val="16"/>
              </w:rPr>
              <w:t>BAFO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7AFC71EE" w14:textId="77777777" w:rsidR="008005B3" w:rsidRPr="002830E0" w:rsidRDefault="00A356E2" w:rsidP="002830E0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2830E0">
              <w:rPr>
                <w:b/>
                <w:bCs/>
                <w:sz w:val="16"/>
                <w:szCs w:val="16"/>
              </w:rPr>
              <w:t>Evaluation Method</w:t>
            </w:r>
          </w:p>
          <w:p w14:paraId="66E42546" w14:textId="77777777" w:rsidR="002830E0" w:rsidRPr="002830E0" w:rsidRDefault="002830E0" w:rsidP="002830E0">
            <w:pPr>
              <w:pStyle w:val="ListParagraph"/>
              <w:numPr>
                <w:ilvl w:val="0"/>
                <w:numId w:val="18"/>
              </w:numPr>
              <w:spacing w:after="20"/>
              <w:ind w:left="173" w:hanging="187"/>
              <w:contextualSpacing w:val="0"/>
              <w:rPr>
                <w:sz w:val="16"/>
                <w:szCs w:val="16"/>
              </w:rPr>
            </w:pPr>
            <w:r w:rsidRPr="002830E0">
              <w:rPr>
                <w:sz w:val="16"/>
                <w:szCs w:val="16"/>
              </w:rPr>
              <w:t>Rated Criteria (VfM)</w:t>
            </w:r>
          </w:p>
          <w:p w14:paraId="77539988" w14:textId="7E55B4C3" w:rsidR="002830E0" w:rsidRPr="002830E0" w:rsidRDefault="002830E0" w:rsidP="002830E0">
            <w:pPr>
              <w:pStyle w:val="ListParagraph"/>
              <w:numPr>
                <w:ilvl w:val="0"/>
                <w:numId w:val="18"/>
              </w:numPr>
              <w:spacing w:after="20"/>
              <w:ind w:left="173" w:hanging="187"/>
              <w:contextualSpacing w:val="0"/>
              <w:rPr>
                <w:sz w:val="16"/>
                <w:szCs w:val="16"/>
              </w:rPr>
            </w:pPr>
            <w:r w:rsidRPr="002830E0">
              <w:rPr>
                <w:sz w:val="16"/>
                <w:szCs w:val="16"/>
              </w:rPr>
              <w:t>Lowest Evaluated Cost</w:t>
            </w:r>
          </w:p>
        </w:tc>
      </w:tr>
      <w:tr w:rsidR="008005B3" w:rsidRPr="008005B3" w14:paraId="2157C8AA" w14:textId="77777777" w:rsidTr="00A356E2">
        <w:tc>
          <w:tcPr>
            <w:tcW w:w="1345" w:type="dxa"/>
          </w:tcPr>
          <w:p w14:paraId="78C161BF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DCFCBE2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7CD5B5F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3C36FCD1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248DA556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690C8BB0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8005B3" w:rsidRPr="008005B3" w14:paraId="13A2F26E" w14:textId="77777777" w:rsidTr="00A356E2">
        <w:tc>
          <w:tcPr>
            <w:tcW w:w="1345" w:type="dxa"/>
          </w:tcPr>
          <w:p w14:paraId="3FB9E08C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58E83CF0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076BA79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45DC9464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3A359167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3417E46D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8005B3" w:rsidRPr="008005B3" w14:paraId="6ABA5EC9" w14:textId="77777777" w:rsidTr="00A356E2">
        <w:tc>
          <w:tcPr>
            <w:tcW w:w="1345" w:type="dxa"/>
          </w:tcPr>
          <w:p w14:paraId="6D3B2EB7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127C0AA2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BB0AEE9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0432F41E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31CBE3B6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75EB9B86" w14:textId="77777777" w:rsidR="008005B3" w:rsidRPr="008005B3" w:rsidRDefault="008005B3" w:rsidP="002830E0">
            <w:pPr>
              <w:spacing w:before="120" w:after="120"/>
              <w:rPr>
                <w:sz w:val="16"/>
                <w:szCs w:val="16"/>
              </w:rPr>
            </w:pPr>
          </w:p>
        </w:tc>
      </w:tr>
    </w:tbl>
    <w:p w14:paraId="3F29FF8A" w14:textId="77777777" w:rsidR="00D65325" w:rsidRPr="005C7CB1" w:rsidRDefault="00D65325" w:rsidP="00D65325"/>
    <w:p w14:paraId="732F8DCD" w14:textId="77777777" w:rsidR="00B9663A" w:rsidRDefault="00B9663A"/>
    <w:sectPr w:rsidR="00B9663A" w:rsidSect="006F066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7C07" w14:textId="77777777" w:rsidR="00F84243" w:rsidRDefault="00F84243" w:rsidP="00F84243">
      <w:r>
        <w:separator/>
      </w:r>
    </w:p>
  </w:endnote>
  <w:endnote w:type="continuationSeparator" w:id="0">
    <w:p w14:paraId="1C80BAAB" w14:textId="77777777" w:rsidR="00F84243" w:rsidRDefault="00F84243" w:rsidP="00F8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4970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9AACAA" w14:textId="20BAF261" w:rsidR="00F84243" w:rsidRDefault="00F84243" w:rsidP="00F842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615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3A2DDE" w14:textId="77777777" w:rsidR="00F84243" w:rsidRDefault="00F84243" w:rsidP="00F842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586BA" w14:textId="77777777" w:rsidR="00F84243" w:rsidRDefault="00F84243" w:rsidP="00F84243">
      <w:r>
        <w:separator/>
      </w:r>
    </w:p>
  </w:footnote>
  <w:footnote w:type="continuationSeparator" w:id="0">
    <w:p w14:paraId="4FBA9EF5" w14:textId="77777777" w:rsidR="00F84243" w:rsidRDefault="00F84243" w:rsidP="00F84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3F2A" w14:textId="77777777" w:rsidR="00424575" w:rsidRPr="00424575" w:rsidRDefault="00424575" w:rsidP="00424575">
    <w:pPr>
      <w:pStyle w:val="Header"/>
      <w:jc w:val="right"/>
      <w:rPr>
        <w:sz w:val="20"/>
        <w:szCs w:val="20"/>
      </w:rPr>
    </w:pPr>
    <w:r w:rsidRPr="00424575">
      <w:rPr>
        <w:sz w:val="20"/>
        <w:szCs w:val="20"/>
      </w:rPr>
      <w:t>PPSD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6B3E"/>
    <w:multiLevelType w:val="hybridMultilevel"/>
    <w:tmpl w:val="6DDE3C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2A0E"/>
    <w:multiLevelType w:val="hybridMultilevel"/>
    <w:tmpl w:val="27925E96"/>
    <w:lvl w:ilvl="0" w:tplc="0409000F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18330092"/>
    <w:multiLevelType w:val="hybridMultilevel"/>
    <w:tmpl w:val="2D207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E5214"/>
    <w:multiLevelType w:val="hybridMultilevel"/>
    <w:tmpl w:val="1C1CBB0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27F30"/>
    <w:multiLevelType w:val="hybridMultilevel"/>
    <w:tmpl w:val="AAC4B80E"/>
    <w:lvl w:ilvl="0" w:tplc="04090019">
      <w:start w:val="1"/>
      <w:numFmt w:val="lowerLetter"/>
      <w:lvlText w:val="%1."/>
      <w:lvlJc w:val="left"/>
      <w:pPr>
        <w:ind w:left="2243" w:hanging="360"/>
      </w:pPr>
    </w:lvl>
    <w:lvl w:ilvl="1" w:tplc="04090019">
      <w:start w:val="1"/>
      <w:numFmt w:val="lowerLetter"/>
      <w:lvlText w:val="%2."/>
      <w:lvlJc w:val="left"/>
      <w:pPr>
        <w:ind w:left="2963" w:hanging="360"/>
      </w:pPr>
    </w:lvl>
    <w:lvl w:ilvl="2" w:tplc="0409001B" w:tentative="1">
      <w:start w:val="1"/>
      <w:numFmt w:val="lowerRoman"/>
      <w:lvlText w:val="%3."/>
      <w:lvlJc w:val="right"/>
      <w:pPr>
        <w:ind w:left="3683" w:hanging="180"/>
      </w:pPr>
    </w:lvl>
    <w:lvl w:ilvl="3" w:tplc="0409000F" w:tentative="1">
      <w:start w:val="1"/>
      <w:numFmt w:val="decimal"/>
      <w:lvlText w:val="%4."/>
      <w:lvlJc w:val="left"/>
      <w:pPr>
        <w:ind w:left="4403" w:hanging="360"/>
      </w:pPr>
    </w:lvl>
    <w:lvl w:ilvl="4" w:tplc="04090019" w:tentative="1">
      <w:start w:val="1"/>
      <w:numFmt w:val="lowerLetter"/>
      <w:lvlText w:val="%5."/>
      <w:lvlJc w:val="left"/>
      <w:pPr>
        <w:ind w:left="5123" w:hanging="360"/>
      </w:pPr>
    </w:lvl>
    <w:lvl w:ilvl="5" w:tplc="0409001B" w:tentative="1">
      <w:start w:val="1"/>
      <w:numFmt w:val="lowerRoman"/>
      <w:lvlText w:val="%6."/>
      <w:lvlJc w:val="right"/>
      <w:pPr>
        <w:ind w:left="5843" w:hanging="180"/>
      </w:pPr>
    </w:lvl>
    <w:lvl w:ilvl="6" w:tplc="0409000F" w:tentative="1">
      <w:start w:val="1"/>
      <w:numFmt w:val="decimal"/>
      <w:lvlText w:val="%7."/>
      <w:lvlJc w:val="left"/>
      <w:pPr>
        <w:ind w:left="6563" w:hanging="360"/>
      </w:pPr>
    </w:lvl>
    <w:lvl w:ilvl="7" w:tplc="04090019" w:tentative="1">
      <w:start w:val="1"/>
      <w:numFmt w:val="lowerLetter"/>
      <w:lvlText w:val="%8."/>
      <w:lvlJc w:val="left"/>
      <w:pPr>
        <w:ind w:left="7283" w:hanging="360"/>
      </w:pPr>
    </w:lvl>
    <w:lvl w:ilvl="8" w:tplc="0409001B" w:tentative="1">
      <w:start w:val="1"/>
      <w:numFmt w:val="lowerRoman"/>
      <w:lvlText w:val="%9."/>
      <w:lvlJc w:val="right"/>
      <w:pPr>
        <w:ind w:left="8003" w:hanging="180"/>
      </w:pPr>
    </w:lvl>
  </w:abstractNum>
  <w:abstractNum w:abstractNumId="5" w15:restartNumberingAfterBreak="0">
    <w:nsid w:val="27075EAD"/>
    <w:multiLevelType w:val="hybridMultilevel"/>
    <w:tmpl w:val="9DFC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21F19"/>
    <w:multiLevelType w:val="hybridMultilevel"/>
    <w:tmpl w:val="8618A7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0426B"/>
    <w:multiLevelType w:val="hybridMultilevel"/>
    <w:tmpl w:val="63E6C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511DC0"/>
    <w:multiLevelType w:val="multilevel"/>
    <w:tmpl w:val="966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BF946F4"/>
    <w:multiLevelType w:val="hybridMultilevel"/>
    <w:tmpl w:val="8BCA2E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10F52"/>
    <w:multiLevelType w:val="hybridMultilevel"/>
    <w:tmpl w:val="F2962E2C"/>
    <w:lvl w:ilvl="0" w:tplc="CB2279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64204"/>
    <w:multiLevelType w:val="hybridMultilevel"/>
    <w:tmpl w:val="BACEEA3E"/>
    <w:lvl w:ilvl="0" w:tplc="10D8A3EA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90F0C"/>
    <w:multiLevelType w:val="hybridMultilevel"/>
    <w:tmpl w:val="996C3E98"/>
    <w:lvl w:ilvl="0" w:tplc="2E3E4872">
      <w:start w:val="1"/>
      <w:numFmt w:val="upperLetter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671156E4"/>
    <w:multiLevelType w:val="hybridMultilevel"/>
    <w:tmpl w:val="87D6C100"/>
    <w:lvl w:ilvl="0" w:tplc="0409000F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68D20D43"/>
    <w:multiLevelType w:val="hybridMultilevel"/>
    <w:tmpl w:val="2CFC0E2C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C524C0B"/>
    <w:multiLevelType w:val="hybridMultilevel"/>
    <w:tmpl w:val="ACA23196"/>
    <w:lvl w:ilvl="0" w:tplc="4288E4E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7BAF37A8"/>
    <w:multiLevelType w:val="hybridMultilevel"/>
    <w:tmpl w:val="ABC0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7F2D2868"/>
    <w:multiLevelType w:val="hybridMultilevel"/>
    <w:tmpl w:val="8DE4CC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629030">
    <w:abstractNumId w:val="8"/>
  </w:num>
  <w:num w:numId="2" w16cid:durableId="873619953">
    <w:abstractNumId w:val="4"/>
  </w:num>
  <w:num w:numId="3" w16cid:durableId="432752267">
    <w:abstractNumId w:val="7"/>
  </w:num>
  <w:num w:numId="4" w16cid:durableId="366684893">
    <w:abstractNumId w:val="16"/>
  </w:num>
  <w:num w:numId="5" w16cid:durableId="532577606">
    <w:abstractNumId w:val="9"/>
  </w:num>
  <w:num w:numId="6" w16cid:durableId="824662898">
    <w:abstractNumId w:val="17"/>
  </w:num>
  <w:num w:numId="7" w16cid:durableId="1525486072">
    <w:abstractNumId w:val="10"/>
  </w:num>
  <w:num w:numId="8" w16cid:durableId="458960236">
    <w:abstractNumId w:val="11"/>
  </w:num>
  <w:num w:numId="9" w16cid:durableId="1096170249">
    <w:abstractNumId w:val="0"/>
  </w:num>
  <w:num w:numId="10" w16cid:durableId="2134594946">
    <w:abstractNumId w:val="6"/>
  </w:num>
  <w:num w:numId="11" w16cid:durableId="414087998">
    <w:abstractNumId w:val="2"/>
  </w:num>
  <w:num w:numId="12" w16cid:durableId="1428188805">
    <w:abstractNumId w:val="14"/>
  </w:num>
  <w:num w:numId="13" w16cid:durableId="982272650">
    <w:abstractNumId w:val="12"/>
  </w:num>
  <w:num w:numId="14" w16cid:durableId="1432891178">
    <w:abstractNumId w:val="3"/>
  </w:num>
  <w:num w:numId="15" w16cid:durableId="296227472">
    <w:abstractNumId w:val="13"/>
  </w:num>
  <w:num w:numId="16" w16cid:durableId="1305160258">
    <w:abstractNumId w:val="1"/>
  </w:num>
  <w:num w:numId="17" w16cid:durableId="1652127045">
    <w:abstractNumId w:val="15"/>
  </w:num>
  <w:num w:numId="18" w16cid:durableId="252905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25"/>
    <w:rsid w:val="002830E0"/>
    <w:rsid w:val="002E7D2A"/>
    <w:rsid w:val="00316AE9"/>
    <w:rsid w:val="00424575"/>
    <w:rsid w:val="006F0665"/>
    <w:rsid w:val="0075184D"/>
    <w:rsid w:val="008005B3"/>
    <w:rsid w:val="0083289B"/>
    <w:rsid w:val="00A356E2"/>
    <w:rsid w:val="00B9663A"/>
    <w:rsid w:val="00D65325"/>
    <w:rsid w:val="00E32E8F"/>
    <w:rsid w:val="00F811DD"/>
    <w:rsid w:val="00F84243"/>
    <w:rsid w:val="00F9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70F9"/>
  <w15:chartTrackingRefBased/>
  <w15:docId w15:val="{9937F8ED-22EB-4ED2-AE2C-77BB6C50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32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65325"/>
    <w:pPr>
      <w:keepNext/>
      <w:jc w:val="both"/>
      <w:outlineLvl w:val="1"/>
    </w:pPr>
    <w:rPr>
      <w:b/>
      <w:smallCap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325"/>
    <w:pPr>
      <w:spacing w:after="0" w:line="240" w:lineRule="auto"/>
    </w:pPr>
    <w:rPr>
      <w:rFonts w:ascii="Traditional Arabic" w:eastAsia="Calibri" w:hAnsi="Traditional Arab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uiPriority w:val="48"/>
    <w:rsid w:val="00D65325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ListTable3-Accent112">
    <w:name w:val="List Table 3 - Accent 112"/>
    <w:basedOn w:val="TableNormal"/>
    <w:uiPriority w:val="48"/>
    <w:rsid w:val="00D65325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D65325"/>
    <w:rPr>
      <w:rFonts w:ascii="Times New Roman" w:eastAsia="SimSun" w:hAnsi="Times New Roman" w:cs="Times New Roman"/>
      <w:b/>
      <w:smallCaps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A35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243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4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243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Barnaby Wiles</dc:creator>
  <cp:keywords/>
  <dc:description/>
  <cp:lastModifiedBy>Barnaby Wiles</cp:lastModifiedBy>
  <cp:revision>14</cp:revision>
  <dcterms:created xsi:type="dcterms:W3CDTF">2023-07-07T20:28:00Z</dcterms:created>
  <dcterms:modified xsi:type="dcterms:W3CDTF">2023-07-14T08:37:00Z</dcterms:modified>
</cp:coreProperties>
</file>