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AED" w14:textId="77777777" w:rsidR="000D550D" w:rsidRPr="000D550D" w:rsidRDefault="000D550D" w:rsidP="000D550D">
      <w:pPr>
        <w:shd w:val="clear" w:color="auto" w:fill="002060"/>
        <w:ind w:left="-426" w:right="-421"/>
        <w:jc w:val="center"/>
        <w:rPr>
          <w:rFonts w:ascii="Times New Roman Bold" w:hAnsi="Times New Roman Bold" w:cs="Times New Roman Bold"/>
          <w:b/>
          <w:bCs/>
          <w:spacing w:val="40"/>
          <w:sz w:val="56"/>
          <w:szCs w:val="56"/>
          <w:lang w:eastAsia="fr-FR"/>
        </w:rPr>
      </w:pPr>
      <w:r w:rsidRPr="000D550D">
        <w:rPr>
          <w:rFonts w:ascii="Times New Roman Bold" w:hAnsi="Times New Roman Bold" w:cs="Times New Roman Bold"/>
          <w:b/>
          <w:bCs/>
          <w:spacing w:val="40"/>
          <w:sz w:val="56"/>
          <w:szCs w:val="56"/>
          <w:lang w:eastAsia="fr-FR"/>
        </w:rPr>
        <w:t>DOSSIER TYPE D’APPEL D’OFFRES</w:t>
      </w:r>
    </w:p>
    <w:p w14:paraId="10F2AAEE" w14:textId="77777777" w:rsidR="00187F83" w:rsidRPr="0028492A" w:rsidRDefault="00187F83" w:rsidP="007E1F41">
      <w:pPr>
        <w:suppressAutoHyphens/>
      </w:pPr>
      <w:r w:rsidRPr="0028492A">
        <w:t xml:space="preserve"> </w:t>
      </w:r>
    </w:p>
    <w:p w14:paraId="10F2AAEF" w14:textId="77777777" w:rsidR="00187F83" w:rsidRPr="00AA06BB" w:rsidRDefault="00187F83" w:rsidP="007E1F41">
      <w:pPr>
        <w:suppressAutoHyphens/>
        <w:jc w:val="center"/>
        <w:rPr>
          <w:b/>
          <w:sz w:val="20"/>
        </w:rPr>
      </w:pPr>
    </w:p>
    <w:p w14:paraId="10F2AAF0" w14:textId="2C215F22" w:rsidR="00187F83" w:rsidRPr="00823EC4" w:rsidRDefault="00C34786" w:rsidP="007E1F41">
      <w:pPr>
        <w:suppressAutoHyphens/>
        <w:ind w:left="993" w:right="991"/>
        <w:jc w:val="center"/>
        <w:rPr>
          <w:b/>
          <w:sz w:val="96"/>
          <w:szCs w:val="96"/>
        </w:rPr>
      </w:pPr>
      <w:r w:rsidRPr="00823EC4">
        <w:rPr>
          <w:b/>
          <w:sz w:val="96"/>
          <w:szCs w:val="96"/>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4DCEFA46" w:rsidR="00187F83" w:rsidRPr="0028492A" w:rsidRDefault="00187F83" w:rsidP="007E1F41">
      <w:pPr>
        <w:suppressAutoHyphens/>
        <w:jc w:val="center"/>
        <w:rPr>
          <w:b/>
          <w:sz w:val="72"/>
          <w:szCs w:val="72"/>
        </w:rPr>
      </w:pPr>
      <w:r w:rsidRPr="0028492A">
        <w:rPr>
          <w:b/>
          <w:sz w:val="72"/>
          <w:szCs w:val="72"/>
        </w:rPr>
        <w:t xml:space="preserve">Marché </w:t>
      </w:r>
      <w:r w:rsidR="00DC11B7">
        <w:rPr>
          <w:b/>
          <w:sz w:val="72"/>
          <w:szCs w:val="72"/>
        </w:rPr>
        <w:t>r</w:t>
      </w:r>
      <w:r w:rsidRPr="0028492A">
        <w:rPr>
          <w:b/>
          <w:sz w:val="72"/>
          <w:szCs w:val="72"/>
        </w:rPr>
        <w:t xml:space="preserve">outier à obligation de résultats </w:t>
      </w:r>
      <w:r w:rsidR="00DC11B7">
        <w:rPr>
          <w:b/>
          <w:sz w:val="72"/>
          <w:szCs w:val="72"/>
        </w:rPr>
        <w:t>(MROR)</w:t>
      </w:r>
    </w:p>
    <w:p w14:paraId="2A11A626" w14:textId="77777777" w:rsidR="00C11279" w:rsidRDefault="00C11279" w:rsidP="007E1F41">
      <w:pPr>
        <w:suppressAutoHyphens/>
        <w:jc w:val="center"/>
        <w:rPr>
          <w:b/>
          <w:sz w:val="48"/>
          <w:szCs w:val="48"/>
        </w:rPr>
      </w:pP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7A62F6ED" w14:textId="57FE07CE" w:rsidR="007D7197" w:rsidRPr="00337B0F" w:rsidRDefault="007D7197" w:rsidP="007D7197">
      <w:pPr>
        <w:jc w:val="center"/>
        <w:rPr>
          <w:b/>
          <w:bCs/>
          <w:sz w:val="36"/>
          <w:szCs w:val="36"/>
        </w:rPr>
      </w:pPr>
      <w:r w:rsidRPr="00337B0F">
        <w:rPr>
          <w:b/>
          <w:bCs/>
          <w:sz w:val="36"/>
          <w:szCs w:val="36"/>
        </w:rPr>
        <w:t xml:space="preserve">(à utiliser </w:t>
      </w:r>
      <w:r>
        <w:rPr>
          <w:b/>
          <w:bCs/>
          <w:sz w:val="36"/>
          <w:szCs w:val="36"/>
        </w:rPr>
        <w:t>lorsque le mécanisme de disqual</w:t>
      </w:r>
      <w:r w:rsidR="00944B99">
        <w:rPr>
          <w:b/>
          <w:bCs/>
          <w:sz w:val="36"/>
          <w:szCs w:val="36"/>
        </w:rPr>
        <w:t>i</w:t>
      </w:r>
      <w:r>
        <w:rPr>
          <w:b/>
          <w:bCs/>
          <w:sz w:val="36"/>
          <w:szCs w:val="36"/>
        </w:rPr>
        <w:t>fic</w:t>
      </w:r>
      <w:r w:rsidR="00944B99">
        <w:rPr>
          <w:b/>
          <w:bCs/>
          <w:sz w:val="36"/>
          <w:szCs w:val="36"/>
        </w:rPr>
        <w:t>a</w:t>
      </w:r>
      <w:r>
        <w:rPr>
          <w:b/>
          <w:bCs/>
          <w:sz w:val="36"/>
          <w:szCs w:val="36"/>
        </w:rPr>
        <w:t xml:space="preserve">tion pour </w:t>
      </w:r>
      <w:r w:rsidR="00E20E25">
        <w:rPr>
          <w:b/>
          <w:bCs/>
          <w:sz w:val="36"/>
          <w:szCs w:val="36"/>
        </w:rPr>
        <w:t>non-observation</w:t>
      </w:r>
      <w:r>
        <w:rPr>
          <w:b/>
          <w:bCs/>
          <w:sz w:val="36"/>
          <w:szCs w:val="36"/>
        </w:rPr>
        <w:t xml:space="preserve"> des obligations EAS/HS NE S’APPLIQUE PAS</w:t>
      </w:r>
      <w:r w:rsidR="00944B99">
        <w:rPr>
          <w:b/>
          <w:bCs/>
          <w:sz w:val="36"/>
          <w:szCs w:val="36"/>
        </w:rPr>
        <w:t>)</w:t>
      </w:r>
    </w:p>
    <w:p w14:paraId="41A7DE1B" w14:textId="77777777" w:rsidR="007D7197" w:rsidRPr="0028492A" w:rsidRDefault="007D7197" w:rsidP="007D7197">
      <w:pPr>
        <w:jc w:val="center"/>
      </w:pPr>
    </w:p>
    <w:p w14:paraId="10F2AB00" w14:textId="77777777" w:rsidR="007C0314" w:rsidRPr="0028492A" w:rsidRDefault="007C0314" w:rsidP="007E1F41">
      <w:pPr>
        <w:jc w:val="center"/>
      </w:pPr>
    </w:p>
    <w:p w14:paraId="10F2AB01" w14:textId="28276B68" w:rsidR="007C0314" w:rsidRDefault="007C0314" w:rsidP="007E1F41">
      <w:pPr>
        <w:jc w:val="center"/>
      </w:pPr>
    </w:p>
    <w:p w14:paraId="0B503FF0" w14:textId="2DBBC7EE" w:rsidR="00C34786" w:rsidRDefault="00C34786" w:rsidP="007E1F41">
      <w:pPr>
        <w:jc w:val="center"/>
      </w:pPr>
    </w:p>
    <w:p w14:paraId="17F1C3B0" w14:textId="30ED02B1" w:rsidR="00823EC4" w:rsidRDefault="00823EC4" w:rsidP="007E1F41">
      <w:pPr>
        <w:jc w:val="center"/>
      </w:pPr>
    </w:p>
    <w:p w14:paraId="3BE4215E" w14:textId="39E0E8CB" w:rsidR="00823EC4" w:rsidRDefault="00823EC4" w:rsidP="007E1F41">
      <w:pPr>
        <w:jc w:val="center"/>
      </w:pPr>
    </w:p>
    <w:p w14:paraId="044F7ED4" w14:textId="78C13EA3" w:rsidR="00823EC4" w:rsidRDefault="00823EC4" w:rsidP="007E1F41">
      <w:pPr>
        <w:jc w:val="center"/>
      </w:pPr>
    </w:p>
    <w:p w14:paraId="288CF930" w14:textId="77777777" w:rsidR="00823EC4" w:rsidRPr="0028492A" w:rsidRDefault="00823EC4"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10F2AB04" w14:textId="5D2ACF21" w:rsidR="00580A6C" w:rsidRPr="0028492A" w:rsidRDefault="0018245D" w:rsidP="00893B50">
      <w:pPr>
        <w:suppressAutoHyphens/>
        <w:ind w:right="810"/>
        <w:jc w:val="right"/>
        <w:rPr>
          <w:b/>
          <w:sz w:val="28"/>
          <w:szCs w:val="28"/>
        </w:rPr>
      </w:pPr>
      <w:r>
        <w:rPr>
          <w:b/>
          <w:sz w:val="28"/>
          <w:szCs w:val="28"/>
          <w:lang w:eastAsia="fr-FR"/>
        </w:rPr>
        <w:t>Juillet 2023</w:t>
      </w:r>
    </w:p>
    <w:p w14:paraId="1407F300" w14:textId="30E38D3A" w:rsidR="00BC0263" w:rsidRDefault="00BC0263">
      <w:pPr>
        <w:jc w:val="left"/>
        <w:rPr>
          <w:szCs w:val="24"/>
          <w:lang w:eastAsia="fr-FR"/>
        </w:rPr>
      </w:pPr>
    </w:p>
    <w:p w14:paraId="30EBAAC7" w14:textId="77777777" w:rsidR="00077598" w:rsidRDefault="00077598" w:rsidP="00B2081E">
      <w:pPr>
        <w:spacing w:before="120" w:after="120"/>
        <w:rPr>
          <w:szCs w:val="24"/>
          <w:lang w:eastAsia="fr-FR"/>
        </w:rPr>
      </w:pPr>
    </w:p>
    <w:p w14:paraId="0A2385D9" w14:textId="77777777" w:rsidR="00077598" w:rsidRDefault="00077598" w:rsidP="00B2081E">
      <w:pPr>
        <w:spacing w:before="120" w:after="120"/>
        <w:rPr>
          <w:szCs w:val="24"/>
          <w:lang w:eastAsia="fr-FR"/>
        </w:rPr>
      </w:pPr>
    </w:p>
    <w:p w14:paraId="10F2AB05" w14:textId="5C036AC2" w:rsidR="00B2081E" w:rsidRPr="001103AE" w:rsidRDefault="00B2081E" w:rsidP="00B2081E">
      <w:pPr>
        <w:spacing w:before="120" w:after="120"/>
        <w:rPr>
          <w:szCs w:val="24"/>
          <w:lang w:eastAsia="fr-FR"/>
        </w:rPr>
      </w:pPr>
      <w:r w:rsidRPr="001103AE">
        <w:rPr>
          <w:szCs w:val="24"/>
          <w:lang w:eastAsia="fr-FR"/>
        </w:rPr>
        <w:t xml:space="preserve">Ce document est protégé par le droit d'auteur. </w:t>
      </w:r>
    </w:p>
    <w:p w14:paraId="10F2AB06" w14:textId="77777777" w:rsidR="00B2081E" w:rsidRPr="001103AE" w:rsidRDefault="00B2081E" w:rsidP="00B2081E">
      <w:pPr>
        <w:spacing w:before="120" w:after="120"/>
        <w:rPr>
          <w:szCs w:val="24"/>
          <w:lang w:eastAsia="fr-FR"/>
        </w:rPr>
      </w:pPr>
      <w:r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lastRenderedPageBreak/>
        <w:t>Révisions</w:t>
      </w:r>
    </w:p>
    <w:p w14:paraId="350F5703" w14:textId="77777777" w:rsidR="0018245D" w:rsidRDefault="0018245D" w:rsidP="0018245D">
      <w:pPr>
        <w:shd w:val="clear" w:color="auto" w:fill="FDFDFD"/>
        <w:jc w:val="left"/>
        <w:rPr>
          <w:szCs w:val="24"/>
        </w:rPr>
      </w:pPr>
      <w:bookmarkStart w:id="2" w:name="_Hlk10118371"/>
      <w:bookmarkEnd w:id="2"/>
      <w:r w:rsidRPr="00BE4F9E">
        <w:rPr>
          <w:b/>
          <w:bCs/>
          <w:sz w:val="32"/>
          <w:szCs w:val="32"/>
        </w:rPr>
        <w:t>Juillet 2023</w:t>
      </w:r>
      <w:r w:rsidRPr="00BE4F9E">
        <w:rPr>
          <w:szCs w:val="24"/>
        </w:rPr>
        <w:t xml:space="preserve"> </w:t>
      </w:r>
    </w:p>
    <w:p w14:paraId="2889CBC2" w14:textId="77777777" w:rsidR="0018245D" w:rsidRDefault="0018245D" w:rsidP="0018245D">
      <w:pPr>
        <w:shd w:val="clear" w:color="auto" w:fill="FDFDFD"/>
        <w:jc w:val="left"/>
        <w:rPr>
          <w:szCs w:val="24"/>
        </w:rPr>
      </w:pPr>
    </w:p>
    <w:p w14:paraId="495A97C2" w14:textId="589E6D7F" w:rsidR="0018245D" w:rsidRPr="00226E7D" w:rsidRDefault="0018245D" w:rsidP="0018245D">
      <w:pPr>
        <w:shd w:val="clear" w:color="auto" w:fill="FDFDFD"/>
        <w:rPr>
          <w:szCs w:val="24"/>
        </w:rPr>
      </w:pPr>
      <w:r w:rsidRPr="00BE4F9E">
        <w:rPr>
          <w:szCs w:val="24"/>
        </w:rPr>
        <w:t xml:space="preserve">Cette révision exige l’application de critères </w:t>
      </w:r>
      <w:r w:rsidR="00944B99">
        <w:rPr>
          <w:szCs w:val="24"/>
        </w:rPr>
        <w:t>n</w:t>
      </w:r>
      <w:r w:rsidRPr="00BE4F9E">
        <w:rPr>
          <w:szCs w:val="24"/>
        </w:rPr>
        <w:t xml:space="preserve">otés aux fins de l’évaluation des </w:t>
      </w:r>
      <w:r>
        <w:rPr>
          <w:szCs w:val="24"/>
        </w:rPr>
        <w:t>offres</w:t>
      </w:r>
      <w:r w:rsidRPr="00BE4F9E">
        <w:rPr>
          <w:szCs w:val="24"/>
        </w:rPr>
        <w:t xml:space="preserve">, c’est-à-dire qu’il ne s’agit pas d’une option. </w:t>
      </w:r>
      <w:r w:rsidRPr="00226E7D">
        <w:rPr>
          <w:szCs w:val="24"/>
        </w:rPr>
        <w:t>Afin d</w:t>
      </w:r>
      <w:r>
        <w:rPr>
          <w:szCs w:val="24"/>
        </w:rPr>
        <w:t xml:space="preserve">e supporter </w:t>
      </w:r>
      <w:r w:rsidRPr="00226E7D">
        <w:rPr>
          <w:szCs w:val="24"/>
        </w:rPr>
        <w:t xml:space="preserve">une évaluation appropriée des facteurs techniques sans </w:t>
      </w:r>
      <w:r w:rsidR="007156F9">
        <w:rPr>
          <w:szCs w:val="24"/>
        </w:rPr>
        <w:t>subir l’</w:t>
      </w:r>
      <w:r w:rsidR="007156F9" w:rsidRPr="00226E7D">
        <w:rPr>
          <w:szCs w:val="24"/>
        </w:rPr>
        <w:t xml:space="preserve">influence </w:t>
      </w:r>
      <w:r w:rsidRPr="00226E7D">
        <w:rPr>
          <w:szCs w:val="24"/>
        </w:rPr>
        <w:t>du prix, la présente révision applique le processus d’appel d’offres à deux enveloppes.</w:t>
      </w:r>
      <w:r w:rsidR="00F01F57">
        <w:rPr>
          <w:szCs w:val="24"/>
        </w:rPr>
        <w:t xml:space="preserve"> </w:t>
      </w:r>
      <w:r w:rsidR="00F01F57" w:rsidRPr="00F01F57">
        <w:rPr>
          <w:szCs w:val="24"/>
        </w:rPr>
        <w:t xml:space="preserve">La procédure d'appel d'offres à </w:t>
      </w:r>
      <w:r w:rsidR="00F01F57">
        <w:rPr>
          <w:szCs w:val="24"/>
        </w:rPr>
        <w:t xml:space="preserve">un seul </w:t>
      </w:r>
      <w:r w:rsidR="00F01F57" w:rsidRPr="00F01F57">
        <w:rPr>
          <w:szCs w:val="24"/>
        </w:rPr>
        <w:t>enveloppe qui était auparavant disponible comme alternative ne doit plus être utilisée</w:t>
      </w:r>
      <w:r w:rsidR="00F01F57">
        <w:rPr>
          <w:szCs w:val="24"/>
        </w:rPr>
        <w:t xml:space="preserve"> pour la passation des marchés MROR</w:t>
      </w:r>
      <w:r w:rsidR="00F01F57" w:rsidRPr="00F01F57">
        <w:rPr>
          <w:szCs w:val="24"/>
        </w:rPr>
        <w:t>.</w:t>
      </w:r>
    </w:p>
    <w:p w14:paraId="337CD5DA" w14:textId="77777777" w:rsidR="0018245D" w:rsidRDefault="0018245D" w:rsidP="0018245D">
      <w:pPr>
        <w:shd w:val="clear" w:color="auto" w:fill="FDFDFD"/>
        <w:rPr>
          <w:szCs w:val="24"/>
        </w:rPr>
      </w:pPr>
    </w:p>
    <w:p w14:paraId="5724E702" w14:textId="6F5C049D" w:rsidR="0018245D" w:rsidRDefault="0018245D" w:rsidP="0018245D">
      <w:pPr>
        <w:shd w:val="clear" w:color="auto" w:fill="FDFDFD"/>
        <w:rPr>
          <w:szCs w:val="24"/>
        </w:rPr>
      </w:pPr>
      <w:r w:rsidRPr="00BE4F9E">
        <w:rPr>
          <w:szCs w:val="24"/>
        </w:rPr>
        <w:t xml:space="preserve">Ce </w:t>
      </w:r>
      <w:r>
        <w:rPr>
          <w:szCs w:val="24"/>
        </w:rPr>
        <w:t xml:space="preserve">DTPM </w:t>
      </w:r>
      <w:r w:rsidRPr="00BE4F9E">
        <w:rPr>
          <w:szCs w:val="24"/>
        </w:rPr>
        <w:t xml:space="preserve">exige que le soumissionnaire retenu soumette le </w:t>
      </w:r>
      <w:r w:rsidR="007156F9">
        <w:rPr>
          <w:szCs w:val="24"/>
        </w:rPr>
        <w:t>Formulaire de Divulgation des Bénéficiaires effectifs</w:t>
      </w:r>
      <w:r w:rsidRPr="00BE4F9E">
        <w:rPr>
          <w:szCs w:val="24"/>
        </w:rPr>
        <w:t xml:space="preserve"> conformément aux exigences d</w:t>
      </w:r>
      <w:r>
        <w:rPr>
          <w:szCs w:val="24"/>
        </w:rPr>
        <w:t>u DAO</w:t>
      </w:r>
      <w:r w:rsidRPr="00BE4F9E">
        <w:rPr>
          <w:szCs w:val="24"/>
        </w:rPr>
        <w:t xml:space="preserve">. </w:t>
      </w:r>
    </w:p>
    <w:p w14:paraId="3DBF1743" w14:textId="77777777" w:rsidR="0018245D" w:rsidRDefault="0018245D" w:rsidP="0018245D">
      <w:pPr>
        <w:shd w:val="clear" w:color="auto" w:fill="FDFDFD"/>
        <w:rPr>
          <w:szCs w:val="24"/>
        </w:rPr>
      </w:pPr>
    </w:p>
    <w:p w14:paraId="66EC2F84" w14:textId="77777777" w:rsidR="0018245D" w:rsidRDefault="0018245D" w:rsidP="0018245D">
      <w:pPr>
        <w:shd w:val="clear" w:color="auto" w:fill="FDFDFD"/>
        <w:spacing w:after="120"/>
        <w:rPr>
          <w:szCs w:val="24"/>
        </w:rPr>
      </w:pPr>
      <w:r w:rsidRPr="00BE4F9E">
        <w:rPr>
          <w:szCs w:val="24"/>
        </w:rPr>
        <w:t xml:space="preserve">De plus, cette révision comprend des dispositions visant à gérer les risques liés à la cybersécurité, à appliquer aux </w:t>
      </w:r>
      <w:r>
        <w:rPr>
          <w:szCs w:val="24"/>
        </w:rPr>
        <w:t>marchés</w:t>
      </w:r>
      <w:r w:rsidRPr="00BE4F9E">
        <w:rPr>
          <w:szCs w:val="24"/>
        </w:rPr>
        <w:t xml:space="preserve"> dont on a évalué qu’ils présentent des </w:t>
      </w:r>
      <w:proofErr w:type="gramStart"/>
      <w:r w:rsidRPr="00BE4F9E">
        <w:rPr>
          <w:szCs w:val="24"/>
        </w:rPr>
        <w:t>risques potentiels</w:t>
      </w:r>
      <w:proofErr w:type="gramEnd"/>
      <w:r w:rsidRPr="00BE4F9E">
        <w:rPr>
          <w:szCs w:val="24"/>
        </w:rPr>
        <w:t xml:space="preserve"> ou réels en matière de cybersécurité.</w:t>
      </w:r>
    </w:p>
    <w:p w14:paraId="1D93DF1D" w14:textId="4CD0D0D7" w:rsidR="00F01F57" w:rsidRDefault="00F01F57" w:rsidP="0018245D">
      <w:pPr>
        <w:shd w:val="clear" w:color="auto" w:fill="FDFDFD"/>
        <w:spacing w:after="120"/>
        <w:rPr>
          <w:szCs w:val="24"/>
        </w:rPr>
      </w:pPr>
      <w:r w:rsidRPr="00F01F57">
        <w:rPr>
          <w:szCs w:val="24"/>
        </w:rPr>
        <w:t>En outre, plusieurs modifications mineures ont été introduites pour refléter les nouvelles leçons tirées de la mise en œuvre pratique des OPBRC depuis 2021.</w:t>
      </w:r>
    </w:p>
    <w:p w14:paraId="37924862" w14:textId="232F3D1B" w:rsidR="00F01F57" w:rsidRPr="00BE4F9E" w:rsidRDefault="00F01F57" w:rsidP="0018245D">
      <w:pPr>
        <w:shd w:val="clear" w:color="auto" w:fill="FDFDFD"/>
        <w:spacing w:after="120"/>
        <w:rPr>
          <w:szCs w:val="24"/>
        </w:rPr>
      </w:pPr>
      <w:r>
        <w:rPr>
          <w:szCs w:val="24"/>
        </w:rPr>
        <w:t>Note : Le Modèle de Spécifications MROR a également été modifié pour prendre en compte les modifications dans ce DTPM.</w:t>
      </w:r>
    </w:p>
    <w:p w14:paraId="42B91C36" w14:textId="77777777" w:rsidR="0018245D" w:rsidRDefault="0018245D" w:rsidP="00823EC4">
      <w:pPr>
        <w:rPr>
          <w:b/>
          <w:bCs/>
          <w:color w:val="000000" w:themeColor="text1"/>
          <w:sz w:val="32"/>
          <w:szCs w:val="32"/>
          <w:lang w:val="fr"/>
        </w:rPr>
      </w:pPr>
    </w:p>
    <w:p w14:paraId="3F02A1E3" w14:textId="1315B478" w:rsidR="00AA06BB" w:rsidRPr="00337B0F" w:rsidRDefault="00AA06BB" w:rsidP="00823EC4">
      <w:pPr>
        <w:rPr>
          <w:b/>
          <w:bCs/>
          <w:color w:val="000000" w:themeColor="text1"/>
          <w:sz w:val="32"/>
          <w:szCs w:val="32"/>
        </w:rPr>
      </w:pPr>
      <w:r w:rsidRPr="00AA06BB">
        <w:rPr>
          <w:b/>
          <w:bCs/>
          <w:color w:val="000000" w:themeColor="text1"/>
          <w:sz w:val="32"/>
          <w:szCs w:val="32"/>
          <w:lang w:val="fr"/>
        </w:rPr>
        <w:t>Janvier 2021</w:t>
      </w:r>
    </w:p>
    <w:p w14:paraId="221CE14F" w14:textId="581D3250" w:rsidR="00F316B5" w:rsidRDefault="00F316B5" w:rsidP="00F316B5">
      <w:pPr>
        <w:spacing w:before="360"/>
        <w:rPr>
          <w:bCs/>
          <w:szCs w:val="24"/>
          <w:lang w:val="fr"/>
        </w:rPr>
      </w:pPr>
      <w:r>
        <w:rPr>
          <w:bCs/>
          <w:szCs w:val="24"/>
          <w:lang w:val="fr"/>
        </w:rPr>
        <w:t>Ce DT</w:t>
      </w:r>
      <w:r w:rsidR="00634F9F">
        <w:rPr>
          <w:bCs/>
          <w:szCs w:val="24"/>
          <w:lang w:val="fr"/>
        </w:rPr>
        <w:t>PM</w:t>
      </w:r>
      <w:r>
        <w:rPr>
          <w:bCs/>
          <w:szCs w:val="24"/>
          <w:lang w:val="fr"/>
        </w:rPr>
        <w:t xml:space="preserve"> ne doit pas être utilisé pour les marchés dans le cadre des Projets </w:t>
      </w:r>
      <w:r w:rsidR="00215ABC">
        <w:rPr>
          <w:bCs/>
          <w:szCs w:val="24"/>
          <w:lang w:val="fr"/>
        </w:rPr>
        <w:t>évalués</w:t>
      </w:r>
      <w:r>
        <w:rPr>
          <w:bCs/>
          <w:szCs w:val="24"/>
          <w:lang w:val="fr"/>
        </w:rPr>
        <w:t xml:space="preserve"> à haut risque EAS/HS.</w:t>
      </w:r>
    </w:p>
    <w:p w14:paraId="1AFC9EFF" w14:textId="77777777" w:rsidR="00F316B5" w:rsidRDefault="00F316B5" w:rsidP="00823EC4">
      <w:pPr>
        <w:rPr>
          <w:bCs/>
          <w:szCs w:val="24"/>
          <w:lang w:val="fr"/>
        </w:rPr>
      </w:pPr>
    </w:p>
    <w:p w14:paraId="5AFEA6AF" w14:textId="3829E4FC" w:rsidR="00BC6DB7" w:rsidRDefault="00BC6DB7" w:rsidP="00823EC4">
      <w:pPr>
        <w:rPr>
          <w:bCs/>
          <w:szCs w:val="24"/>
          <w:lang w:val="fr"/>
        </w:rPr>
      </w:pPr>
      <w:r>
        <w:rPr>
          <w:bCs/>
          <w:szCs w:val="24"/>
          <w:lang w:val="fr"/>
        </w:rPr>
        <w:t>Ce DT</w:t>
      </w:r>
      <w:r w:rsidR="00634F9F">
        <w:rPr>
          <w:bCs/>
          <w:szCs w:val="24"/>
          <w:lang w:val="fr"/>
        </w:rPr>
        <w:t>PM</w:t>
      </w:r>
      <w:r>
        <w:rPr>
          <w:bCs/>
          <w:szCs w:val="24"/>
          <w:lang w:val="fr"/>
        </w:rPr>
        <w:t xml:space="preserve"> est développé pour être utilisé dans le cas du processus de passation de marchés </w:t>
      </w:r>
      <w:r w:rsidR="00306F48">
        <w:rPr>
          <w:bCs/>
          <w:szCs w:val="24"/>
          <w:lang w:val="fr"/>
        </w:rPr>
        <w:t xml:space="preserve">à </w:t>
      </w:r>
      <w:r>
        <w:rPr>
          <w:bCs/>
          <w:szCs w:val="24"/>
          <w:lang w:val="fr"/>
        </w:rPr>
        <w:t>deux enveloppes. Un DT</w:t>
      </w:r>
      <w:r w:rsidR="00634F9F">
        <w:rPr>
          <w:bCs/>
          <w:szCs w:val="24"/>
          <w:lang w:val="fr"/>
        </w:rPr>
        <w:t>PM</w:t>
      </w:r>
      <w:r>
        <w:rPr>
          <w:bCs/>
          <w:szCs w:val="24"/>
          <w:lang w:val="fr"/>
        </w:rPr>
        <w:t xml:space="preserve"> séparé est disponible pour le processus à une enveloppe.</w:t>
      </w:r>
    </w:p>
    <w:p w14:paraId="79EC4666" w14:textId="3A426B64" w:rsidR="00AA06BB" w:rsidRPr="00337B0F" w:rsidRDefault="00AA06BB" w:rsidP="00306F48">
      <w:pPr>
        <w:spacing w:before="24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w:t>
      </w:r>
      <w:r w:rsidR="00634F9F">
        <w:rPr>
          <w:bCs/>
          <w:szCs w:val="24"/>
          <w:lang w:val="fr"/>
        </w:rPr>
        <w:t>ne</w:t>
      </w:r>
      <w:r w:rsidRPr="00AA06BB">
        <w:rPr>
          <w:bCs/>
          <w:szCs w:val="24"/>
          <w:lang w:val="fr"/>
        </w:rPr>
        <w:t xml:space="preserve"> pas de </w:t>
      </w:r>
      <w:r>
        <w:rPr>
          <w:bCs/>
          <w:szCs w:val="24"/>
          <w:lang w:val="fr"/>
        </w:rPr>
        <w:t>marché</w:t>
      </w:r>
      <w:r w:rsidRPr="00AA06BB">
        <w:rPr>
          <w:bCs/>
          <w:szCs w:val="24"/>
          <w:lang w:val="fr"/>
        </w:rPr>
        <w:t>.</w:t>
      </w:r>
      <w:r w:rsidR="00BC6DB7">
        <w:rPr>
          <w:bCs/>
          <w:szCs w:val="24"/>
          <w:lang w:val="fr"/>
        </w:rPr>
        <w:t xml:space="preserve"> Les </w:t>
      </w:r>
      <w:r w:rsidR="00BA71BF">
        <w:rPr>
          <w:bCs/>
          <w:szCs w:val="24"/>
          <w:lang w:val="fr"/>
        </w:rPr>
        <w:t xml:space="preserve">critères </w:t>
      </w:r>
      <w:r w:rsidR="007156F9">
        <w:rPr>
          <w:bCs/>
          <w:szCs w:val="24"/>
          <w:lang w:val="fr"/>
        </w:rPr>
        <w:t>n</w:t>
      </w:r>
      <w:r w:rsidR="00BA71BF">
        <w:rPr>
          <w:bCs/>
          <w:szCs w:val="24"/>
          <w:lang w:val="fr"/>
        </w:rPr>
        <w:t>otés</w:t>
      </w:r>
      <w:r w:rsidR="00BC6DB7">
        <w:rPr>
          <w:bCs/>
          <w:szCs w:val="24"/>
          <w:lang w:val="fr"/>
        </w:rPr>
        <w:t xml:space="preserve"> ont été ajoutés en tant qu’option pour l’évaluation des offres.</w:t>
      </w:r>
    </w:p>
    <w:p w14:paraId="7855BE26" w14:textId="7B5D116C" w:rsidR="00AA06BB" w:rsidRPr="00AA06BB" w:rsidRDefault="00AA06BB" w:rsidP="00AA06BB">
      <w:pPr>
        <w:spacing w:before="200" w:after="200"/>
        <w:rPr>
          <w:color w:val="000000" w:themeColor="text1"/>
          <w:szCs w:val="24"/>
        </w:rPr>
      </w:pPr>
      <w:r w:rsidRPr="00AA06BB">
        <w:rPr>
          <w:color w:val="000000" w:themeColor="text1"/>
          <w:szCs w:val="24"/>
          <w:lang w:val="fr"/>
        </w:rPr>
        <w:t xml:space="preserve">Cette révision comprend également un nombre </w:t>
      </w:r>
      <w:r w:rsidR="00DD3BF8">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reflétant les leçons tirées de la mise en œuvre</w:t>
      </w:r>
      <w:r w:rsidR="00DD3BF8">
        <w:rPr>
          <w:color w:val="000000" w:themeColor="text1"/>
          <w:szCs w:val="24"/>
          <w:lang w:val="fr"/>
        </w:rPr>
        <w:t xml:space="preserve"> 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sidR="00D9413F">
        <w:rPr>
          <w:color w:val="000000" w:themeColor="text1"/>
          <w:szCs w:val="24"/>
          <w:lang w:val="fr"/>
        </w:rPr>
        <w:t>d</w:t>
      </w:r>
      <w:r>
        <w:rPr>
          <w:color w:val="000000" w:themeColor="text1"/>
          <w:szCs w:val="24"/>
          <w:lang w:val="fr"/>
        </w:rPr>
        <w:t>u DT</w:t>
      </w:r>
      <w:r w:rsidR="00634F9F">
        <w:rPr>
          <w:color w:val="000000" w:themeColor="text1"/>
          <w:szCs w:val="24"/>
          <w:lang w:val="fr"/>
        </w:rPr>
        <w:t>PM</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sidR="00DD3BF8">
        <w:rPr>
          <w:color w:val="000000" w:themeColor="text1"/>
          <w:szCs w:val="24"/>
          <w:lang w:val="fr"/>
        </w:rPr>
        <w:t xml:space="preserve">pour les MROR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62FD6070" w14:textId="77777777" w:rsidR="00AA06BB" w:rsidRDefault="00AA06BB" w:rsidP="00BB451B">
      <w:pPr>
        <w:spacing w:before="120" w:after="240"/>
        <w:jc w:val="left"/>
        <w:rPr>
          <w:b/>
          <w:sz w:val="32"/>
          <w:szCs w:val="22"/>
        </w:rPr>
      </w:pPr>
    </w:p>
    <w:p w14:paraId="10F2AB15" w14:textId="77777777" w:rsidR="00BF3A5D" w:rsidRPr="0028492A" w:rsidRDefault="00BF3A5D" w:rsidP="00BF3A5D">
      <w:pPr>
        <w:spacing w:after="240"/>
        <w:rPr>
          <w:bCs/>
          <w:color w:val="000000"/>
          <w:szCs w:val="24"/>
        </w:rPr>
      </w:pPr>
    </w:p>
    <w:p w14:paraId="10F2AB16" w14:textId="0BFA734C" w:rsidR="00187F83" w:rsidRPr="00337B0F" w:rsidRDefault="006309F7" w:rsidP="00337B0F">
      <w:pPr>
        <w:jc w:val="center"/>
      </w:pPr>
      <w:r w:rsidRPr="0028492A">
        <w:br w:type="page"/>
      </w:r>
      <w:r w:rsidR="00030631" w:rsidRPr="00337B0F">
        <w:rPr>
          <w:b/>
          <w:bCs/>
          <w:sz w:val="40"/>
          <w:szCs w:val="40"/>
        </w:rPr>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634F9F">
        <w:rPr>
          <w:b/>
          <w:bCs/>
          <w:sz w:val="40"/>
          <w:szCs w:val="40"/>
        </w:rPr>
        <w:t>U</w:t>
      </w:r>
      <w:r w:rsidR="00187F83" w:rsidRPr="0028492A">
        <w:rPr>
          <w:b/>
          <w:bCs/>
          <w:sz w:val="40"/>
          <w:szCs w:val="40"/>
        </w:rPr>
        <w:t>sager</w:t>
      </w:r>
      <w:r w:rsidR="00C11279">
        <w:rPr>
          <w:b/>
          <w:bCs/>
          <w:sz w:val="40"/>
          <w:szCs w:val="40"/>
        </w:rPr>
        <w:t>s</w:t>
      </w:r>
      <w:r w:rsidR="00187F83" w:rsidRPr="0028492A">
        <w:rPr>
          <w:b/>
          <w:bCs/>
          <w:sz w:val="40"/>
          <w:szCs w:val="40"/>
        </w:rPr>
        <w:t xml:space="preserve"> de ce </w:t>
      </w:r>
      <w:r w:rsidR="00C11279">
        <w:rPr>
          <w:b/>
          <w:bCs/>
          <w:sz w:val="40"/>
          <w:szCs w:val="40"/>
        </w:rPr>
        <w:t>DT</w:t>
      </w:r>
      <w:r w:rsidR="00634F9F">
        <w:rPr>
          <w:b/>
          <w:bCs/>
          <w:sz w:val="40"/>
          <w:szCs w:val="40"/>
        </w:rPr>
        <w:t>PM</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4858DC3" w14:textId="4AE3A6B1" w:rsidR="00C34786" w:rsidRPr="003F0EC9" w:rsidRDefault="00C34786" w:rsidP="00886A51">
      <w:pPr>
        <w:pStyle w:val="explanatoryclause"/>
        <w:numPr>
          <w:ilvl w:val="0"/>
          <w:numId w:val="45"/>
        </w:numPr>
        <w:spacing w:before="120" w:after="120"/>
        <w:jc w:val="both"/>
        <w:rPr>
          <w:rFonts w:ascii="Times New Roman" w:hAnsi="Times New Roman"/>
          <w:sz w:val="24"/>
        </w:rPr>
      </w:pPr>
      <w:r w:rsidRPr="00785270">
        <w:rPr>
          <w:rFonts w:ascii="Times New Roman" w:hAnsi="Times New Roman"/>
          <w:sz w:val="24"/>
        </w:rPr>
        <w:t>Cet avant-propos résume le concept des Marchés Routiers à Obligation de Résultats (MROR). Une description plus détaillée du concept MROR est fournie dans la partie A du Modèle de Spécifications pour MROR, qui est disponible sur</w:t>
      </w:r>
      <w:r w:rsidR="00D9413F">
        <w:rPr>
          <w:rFonts w:ascii="Times New Roman" w:hAnsi="Times New Roman"/>
          <w:sz w:val="24"/>
        </w:rPr>
        <w:t xml:space="preserve"> </w:t>
      </w:r>
      <w:r w:rsidRPr="00785270">
        <w:rPr>
          <w:rFonts w:ascii="Times New Roman" w:hAnsi="Times New Roman"/>
          <w:sz w:val="24"/>
        </w:rPr>
        <w:t xml:space="preserve">: </w:t>
      </w:r>
      <w:hyperlink r:id="rId15" w:anchor="SPD" w:history="1">
        <w:r w:rsidRPr="00785270">
          <w:rPr>
            <w:rFonts w:ascii="Times New Roman" w:hAnsi="Times New Roman"/>
          </w:rPr>
          <w:t>https://www.worldbank.org/en/projects-operations/products-and-services/brief/procurement-new-framework#SPD</w:t>
        </w:r>
      </w:hyperlink>
      <w:r>
        <w:rPr>
          <w:rFonts w:ascii="Times New Roman" w:hAnsi="Times New Roman"/>
        </w:rPr>
        <w:t>.</w:t>
      </w:r>
    </w:p>
    <w:p w14:paraId="1FA245D0" w14:textId="7C8AA187" w:rsidR="00C50096" w:rsidRPr="0028492A" w:rsidRDefault="00C50096" w:rsidP="00886A51">
      <w:pPr>
        <w:numPr>
          <w:ilvl w:val="0"/>
          <w:numId w:val="45"/>
        </w:numPr>
        <w:spacing w:before="240" w:after="120"/>
      </w:pPr>
      <w:r w:rsidRPr="0028492A">
        <w:t xml:space="preserve">Ce </w:t>
      </w:r>
      <w:r w:rsidR="00634F9F">
        <w:t>Document Type de Passation de Marchés (DTPM)</w:t>
      </w:r>
      <w:r w:rsidRPr="0028492A">
        <w:t xml:space="preserve"> s’inspire, dans sa structure générale, du </w:t>
      </w:r>
      <w:r w:rsidRPr="0028492A">
        <w:rPr>
          <w:b/>
          <w:bCs/>
        </w:rPr>
        <w:t>Dossier type d’appel d’offres de la Banque mondiale pour la Passation des marchés de travaux</w:t>
      </w:r>
      <w:r w:rsidR="00C34786">
        <w:rPr>
          <w:b/>
          <w:bCs/>
        </w:rPr>
        <w:t xml:space="preserve">. </w:t>
      </w:r>
      <w:r w:rsidRPr="0028492A">
        <w:t xml:space="preserve">Mais en raison des caractéristiques propres aux marchés de type MROR, il a fallu apporter d’importantes modifications à la plupart des sections, et notamment faire divers emprunts au </w:t>
      </w:r>
      <w:r w:rsidRPr="0028492A">
        <w:rPr>
          <w:b/>
          <w:bCs/>
        </w:rPr>
        <w:t>Dossier type d’appel d’offres de la Banque pour la Passation des marchés de fourniture et de montage de Travaux et Services</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w:t>
      </w:r>
      <w:r w:rsidR="003E5C1C">
        <w:t>Niveau de Service</w:t>
      </w:r>
      <w:r w:rsidRPr="0028492A">
        <w:t xml:space="preserve"> prescrit, ce qui inclut bon nombre d’activités de gestion et de suivi/évaluation périodique systématique du réseau routier concerné. Il couvre en outre </w:t>
      </w:r>
      <w:r w:rsidR="00F01F57">
        <w:t xml:space="preserve">(i) </w:t>
      </w:r>
      <w:r w:rsidRPr="0028492A">
        <w:t xml:space="preserve">l’exécution de </w:t>
      </w:r>
      <w:r w:rsidRPr="0028492A">
        <w:rPr>
          <w:b/>
          <w:bCs/>
        </w:rPr>
        <w:t>Travaux de réhabilitation</w:t>
      </w:r>
      <w:r w:rsidRPr="0028492A">
        <w:t xml:space="preserve"> nécessaires pour re</w:t>
      </w:r>
      <w:r w:rsidRPr="0028492A">
        <w:rPr>
          <w:noProof/>
        </w:rPr>
        <w:t xml:space="preserve">mettre ces Routes à niveau en fonction des </w:t>
      </w:r>
      <w:r w:rsidR="00F01F57">
        <w:rPr>
          <w:noProof/>
        </w:rPr>
        <w:t>Niveaux de Service</w:t>
      </w:r>
      <w:r w:rsidRPr="0028492A">
        <w:rPr>
          <w:noProof/>
        </w:rPr>
        <w:t xml:space="preserve"> prescrites</w:t>
      </w:r>
      <w:r w:rsidRPr="0028492A">
        <w:t xml:space="preserve">, </w:t>
      </w:r>
      <w:r w:rsidR="00F01F57">
        <w:t xml:space="preserve">(ii) </w:t>
      </w:r>
      <w:r w:rsidRPr="0028492A">
        <w:t xml:space="preserve">de </w:t>
      </w:r>
      <w:r w:rsidRPr="0028492A">
        <w:rPr>
          <w:b/>
          <w:bCs/>
        </w:rPr>
        <w:t>Travaux d’amélioration</w:t>
      </w:r>
      <w:r w:rsidRPr="0028492A">
        <w:t xml:space="preserve"> </w:t>
      </w:r>
      <w:r w:rsidRPr="0028492A">
        <w:rPr>
          <w:noProof/>
        </w:rPr>
        <w:t xml:space="preserve">spécifiés par le </w:t>
      </w:r>
      <w:r w:rsidR="00C44BFC">
        <w:rPr>
          <w:noProof/>
        </w:rPr>
        <w:t>Maître d’Ouvrage</w:t>
      </w:r>
      <w:r w:rsidRPr="0028492A">
        <w:rPr>
          <w:noProof/>
        </w:rPr>
        <w:t xml:space="preserve"> en vue de conférer à ces Routes des caractéristiques nouvelles pour répondre à l’évolution des trafics, à des impératifs de sécurité ou autres, ainsi que </w:t>
      </w:r>
      <w:r w:rsidR="00F01F57">
        <w:rPr>
          <w:noProof/>
        </w:rPr>
        <w:t xml:space="preserve">(iii) </w:t>
      </w:r>
      <w:r w:rsidRPr="0028492A">
        <w:rPr>
          <w:noProof/>
        </w:rPr>
        <w:t xml:space="preserve">de </w:t>
      </w:r>
      <w:r w:rsidRPr="0028492A">
        <w:rPr>
          <w:b/>
          <w:bCs/>
          <w:noProof/>
        </w:rPr>
        <w:t>Travaux d’urgence</w:t>
      </w:r>
      <w:r w:rsidRPr="0028492A">
        <w:rPr>
          <w:noProof/>
        </w:rPr>
        <w:t xml:space="preserve"> destinés à remettre les Routes en état à la suite de dégâts occasionnés par des </w:t>
      </w:r>
      <w:r w:rsidR="00F01F57" w:rsidRPr="00F01F57">
        <w:rPr>
          <w:noProof/>
        </w:rPr>
        <w:t xml:space="preserve">événements imprévisibles </w:t>
      </w:r>
      <w:r w:rsidR="00B56D6C">
        <w:rPr>
          <w:noProof/>
        </w:rPr>
        <w:t xml:space="preserve">comme des accidents ou des </w:t>
      </w:r>
      <w:r w:rsidRPr="0028492A">
        <w:rPr>
          <w:noProof/>
        </w:rPr>
        <w:t xml:space="preserve">phénomènes naturels imprévisibles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faciliter la préparation de spécifications particulières à une situation réelle, qui devront figurer au dossier d’appel d’offres.</w:t>
      </w:r>
    </w:p>
    <w:p w14:paraId="1F7F329F" w14:textId="03AFAD9C" w:rsidR="00C50096" w:rsidRPr="0028492A" w:rsidRDefault="00C50096" w:rsidP="00886A51">
      <w:pPr>
        <w:numPr>
          <w:ilvl w:val="0"/>
          <w:numId w:val="45"/>
        </w:numPr>
        <w:spacing w:before="240" w:after="120"/>
      </w:pPr>
      <w:r w:rsidRPr="0028492A">
        <w:t xml:space="preserve">Le recours aux </w:t>
      </w:r>
      <w:r w:rsidR="00DD3BF8">
        <w:t>M</w:t>
      </w:r>
      <w:r w:rsidRPr="0028492A">
        <w:t xml:space="preserve">archés </w:t>
      </w:r>
      <w:r w:rsidR="00634F9F">
        <w:t>R</w:t>
      </w:r>
      <w:r w:rsidRPr="0028492A">
        <w:t xml:space="preserve">outiers à </w:t>
      </w:r>
      <w:r w:rsidR="00634F9F">
        <w:t>O</w:t>
      </w:r>
      <w:r w:rsidRPr="0028492A">
        <w:t xml:space="preserve">bligation de </w:t>
      </w:r>
      <w:r w:rsidR="00634F9F">
        <w:t>R</w:t>
      </w:r>
      <w:r w:rsidRPr="0028492A">
        <w:t>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2D53D527" w:rsidR="00C50096" w:rsidRPr="0028492A" w:rsidRDefault="00C50096" w:rsidP="00886A51">
      <w:pPr>
        <w:numPr>
          <w:ilvl w:val="0"/>
          <w:numId w:val="45"/>
        </w:numPr>
        <w:spacing w:before="240" w:after="120"/>
      </w:pPr>
      <w:r w:rsidRPr="0028492A">
        <w:t xml:space="preserve">Dans les </w:t>
      </w:r>
      <w:r w:rsidRPr="0028492A">
        <w:rPr>
          <w:b/>
          <w:bCs/>
        </w:rPr>
        <w:t>marchés classiques de travaux routiers de construction et d’entretien</w:t>
      </w:r>
      <w:r w:rsidRPr="0028492A">
        <w:t xml:space="preserve">, l’Entreprise se trouve en charge d’exécuter un ensemble de travaux tels que spécifiés par l’Administration en charge des routes ou par le </w:t>
      </w:r>
      <w:r w:rsidR="00C44BFC">
        <w:t>Maître d’Ouvrage</w:t>
      </w:r>
      <w:r w:rsidRPr="0028492A">
        <w:t xml:space="preserve">, et elle se voit rémunérée sur la base de prix unitaires correspondant à chacune des sous composantes de ces travaux ; il s’agit donc de marchés basés sur les « moyens » à mettre en </w:t>
      </w:r>
      <w:r w:rsidR="00215ABC" w:rsidRPr="0028492A">
        <w:t>œuvre</w:t>
      </w:r>
      <w:r w:rsidRPr="0028492A">
        <w:t>.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1B181F44" w:rsidR="00C50096" w:rsidRPr="0028492A" w:rsidRDefault="00C50096" w:rsidP="00886A51">
      <w:pPr>
        <w:numPr>
          <w:ilvl w:val="0"/>
          <w:numId w:val="45"/>
        </w:numPr>
        <w:spacing w:before="240" w:after="120"/>
        <w:rPr>
          <w:szCs w:val="24"/>
        </w:rPr>
      </w:pPr>
      <w:r w:rsidRPr="0028492A">
        <w:rPr>
          <w:szCs w:val="24"/>
        </w:rPr>
        <w:t xml:space="preserve">Le </w:t>
      </w:r>
      <w:r w:rsidRPr="0028492A">
        <w:rPr>
          <w:b/>
          <w:bCs/>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w:t>
      </w:r>
      <w:r w:rsidR="003E5C1C">
        <w:rPr>
          <w:szCs w:val="24"/>
        </w:rPr>
        <w:t>Niveau de Service</w:t>
      </w:r>
      <w:r w:rsidRPr="0028492A">
        <w:rPr>
          <w:szCs w:val="24"/>
        </w:rPr>
        <w:t xml:space="preserve"> et ensuite l’entretenir à ce niveau pendant une période relativement longue. Il est important de comprendre que les entrepreneurs ne sont pas rémunérés directement pour les « moyens » qu’ils mettent en </w:t>
      </w:r>
      <w:r w:rsidR="00215ABC" w:rsidRPr="0028492A">
        <w:rPr>
          <w:szCs w:val="24"/>
        </w:rPr>
        <w:t>œuvre</w:t>
      </w:r>
      <w:r w:rsidRPr="0028492A">
        <w:rPr>
          <w:szCs w:val="24"/>
        </w:rPr>
        <w:t xml:space="preserv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w:t>
      </w:r>
      <w:r w:rsidR="00D9413F">
        <w:rPr>
          <w:szCs w:val="24"/>
        </w:rPr>
        <w:t>E</w:t>
      </w:r>
      <w:r w:rsidRPr="0028492A">
        <w:rPr>
          <w:szCs w:val="24"/>
        </w:rPr>
        <w:t xml:space="preserv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w:t>
      </w:r>
      <w:r w:rsidR="00B56D6C">
        <w:rPr>
          <w:szCs w:val="24"/>
        </w:rPr>
        <w:t xml:space="preserve">restent </w:t>
      </w:r>
      <w:r w:rsidRPr="0028492A">
        <w:rPr>
          <w:szCs w:val="24"/>
        </w:rPr>
        <w:t>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784F6791" w:rsidR="00C50096" w:rsidRPr="0028492A" w:rsidRDefault="00C50096" w:rsidP="00886A51">
      <w:pPr>
        <w:numPr>
          <w:ilvl w:val="0"/>
          <w:numId w:val="45"/>
        </w:numPr>
        <w:spacing w:before="240" w:after="120"/>
        <w:rPr>
          <w:spacing w:val="-2"/>
          <w:szCs w:val="24"/>
        </w:rPr>
      </w:pPr>
      <w:r w:rsidRPr="0028492A">
        <w:rPr>
          <w:spacing w:val="-2"/>
          <w:szCs w:val="24"/>
        </w:rPr>
        <w:t xml:space="preserve">Un aspect fondamental du MROR est que </w:t>
      </w:r>
      <w:r w:rsidR="00B165A0" w:rsidRPr="0028492A">
        <w:rPr>
          <w:spacing w:val="-2"/>
          <w:szCs w:val="24"/>
        </w:rPr>
        <w:t>l’</w:t>
      </w:r>
      <w:r w:rsidR="00B165A0">
        <w:rPr>
          <w:spacing w:val="-2"/>
          <w:szCs w:val="24"/>
        </w:rPr>
        <w:t>«</w:t>
      </w:r>
      <w:r w:rsidRPr="0028492A">
        <w:rPr>
          <w:spacing w:val="-2"/>
          <w:szCs w:val="24"/>
        </w:rPr>
        <w:t xml:space="preserve"> Entrepreneur »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886A51">
      <w:pPr>
        <w:numPr>
          <w:ilvl w:val="0"/>
          <w:numId w:val="45"/>
        </w:numPr>
        <w:spacing w:before="240" w:after="120"/>
        <w:rPr>
          <w:szCs w:val="24"/>
        </w:rPr>
      </w:pPr>
      <w:r w:rsidRPr="0028492A">
        <w:rPr>
          <w:szCs w:val="24"/>
        </w:rPr>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886A51">
      <w:pPr>
        <w:numPr>
          <w:ilvl w:val="0"/>
          <w:numId w:val="45"/>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28492A">
        <w:rPr>
          <w:b/>
          <w:szCs w:val="24"/>
        </w:rPr>
        <w:t xml:space="preserve">courant </w:t>
      </w:r>
      <w:r w:rsidRPr="0028492A">
        <w:rPr>
          <w:bCs/>
          <w:szCs w:val="24"/>
        </w:rPr>
        <w:t xml:space="preserve">et d’entretien </w:t>
      </w:r>
      <w:r w:rsidRPr="0028492A">
        <w:rPr>
          <w:b/>
          <w:szCs w:val="24"/>
        </w:rPr>
        <w:t>périodique</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886A51">
      <w:pPr>
        <w:numPr>
          <w:ilvl w:val="0"/>
          <w:numId w:val="45"/>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886A51">
      <w:pPr>
        <w:numPr>
          <w:ilvl w:val="0"/>
          <w:numId w:val="45"/>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28492A">
        <w:rPr>
          <w:b/>
          <w:szCs w:val="24"/>
        </w:rPr>
        <w:t>Service à l’Usager et au Confort de l’Usager de la Route,</w:t>
      </w:r>
      <w:r w:rsidRPr="0028492A">
        <w:rPr>
          <w:szCs w:val="24"/>
        </w:rPr>
        <w:t xml:space="preserve"> qui peuvent être exprimés en termes tels que :</w:t>
      </w: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77777777"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Durabilité de la Route,</w:t>
      </w:r>
      <w:r w:rsidRPr="0028492A">
        <w:rPr>
          <w:szCs w:val="24"/>
        </w:rPr>
        <w:t xml:space="preserve"> qui peuvent être exprimés en termes </w:t>
      </w:r>
      <w:r w:rsidRPr="0028492A">
        <w:rPr>
          <w:szCs w:val="24"/>
        </w:rPr>
        <w:br/>
        <w:t>tels que :</w:t>
      </w: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5CECF91B" w:rsidR="00C50096"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0A1D5C4D" w14:textId="77777777" w:rsidR="00D9413F" w:rsidRPr="0028492A" w:rsidRDefault="00D9413F" w:rsidP="00D9413F">
      <w:pPr>
        <w:pStyle w:val="BodyTextIndent"/>
        <w:tabs>
          <w:tab w:val="clear" w:pos="1080"/>
          <w:tab w:val="left" w:pos="1620"/>
        </w:tabs>
        <w:ind w:left="1710" w:firstLine="0"/>
        <w:rPr>
          <w:szCs w:val="24"/>
        </w:rPr>
      </w:pPr>
    </w:p>
    <w:p w14:paraId="460BCF39" w14:textId="682A87E8" w:rsidR="00C50096" w:rsidRPr="0028492A"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28492A">
        <w:rPr>
          <w:b/>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r>
      <w:r w:rsidR="00FB14BD">
        <w:rPr>
          <w:szCs w:val="24"/>
        </w:rPr>
        <w:t xml:space="preserve">la </w:t>
      </w:r>
      <w:r w:rsidR="00FB14BD">
        <w:rPr>
          <w:szCs w:val="24"/>
        </w:rPr>
        <w:t>Période</w:t>
      </w:r>
      <w:r w:rsidR="00FB14BD">
        <w:rPr>
          <w:szCs w:val="24"/>
        </w:rPr>
        <w:t xml:space="preserve"> du </w:t>
      </w:r>
      <w:r w:rsidR="00FB14BD">
        <w:rPr>
          <w:szCs w:val="24"/>
        </w:rPr>
        <w:t>Marché</w:t>
      </w:r>
      <w:r w:rsidRPr="0028492A">
        <w:rPr>
          <w:szCs w:val="24"/>
        </w:rPr>
        <w:t>, et pour faciliter le prochain appel d’offres. Les exigences devraient comprendre :</w:t>
      </w: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70279B5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E101113" w14:textId="6AC36F68" w:rsidR="00C34786" w:rsidRPr="00785270" w:rsidRDefault="00C34786" w:rsidP="00886A51">
      <w:pPr>
        <w:pStyle w:val="explanatoryclause"/>
        <w:numPr>
          <w:ilvl w:val="0"/>
          <w:numId w:val="45"/>
        </w:numPr>
        <w:spacing w:before="120" w:after="120"/>
        <w:jc w:val="both"/>
        <w:rPr>
          <w:rFonts w:ascii="Times New Roman" w:hAnsi="Times New Roman"/>
          <w:spacing w:val="-2"/>
          <w:sz w:val="24"/>
          <w:szCs w:val="24"/>
        </w:rPr>
      </w:pPr>
      <w:r w:rsidRPr="00785270">
        <w:rPr>
          <w:rFonts w:ascii="Times New Roman" w:hAnsi="Times New Roman"/>
          <w:spacing w:val="-2"/>
          <w:sz w:val="24"/>
          <w:szCs w:val="24"/>
        </w:rPr>
        <w:t xml:space="preserve">Le </w:t>
      </w:r>
      <w:r>
        <w:rPr>
          <w:rFonts w:ascii="Times New Roman" w:hAnsi="Times New Roman"/>
          <w:spacing w:val="-2"/>
          <w:sz w:val="24"/>
          <w:szCs w:val="24"/>
        </w:rPr>
        <w:t>marché</w:t>
      </w:r>
      <w:r w:rsidRPr="00785270">
        <w:rPr>
          <w:rFonts w:ascii="Times New Roman" w:hAnsi="Times New Roman"/>
          <w:spacing w:val="-2"/>
          <w:sz w:val="24"/>
          <w:szCs w:val="24"/>
        </w:rPr>
        <w:t xml:space="preserve"> comprend également des mesures de </w:t>
      </w:r>
      <w:r>
        <w:rPr>
          <w:rFonts w:ascii="Times New Roman" w:hAnsi="Times New Roman"/>
          <w:spacing w:val="-2"/>
          <w:sz w:val="24"/>
          <w:szCs w:val="24"/>
        </w:rPr>
        <w:t>performance</w:t>
      </w:r>
      <w:r w:rsidRPr="00785270">
        <w:rPr>
          <w:rFonts w:ascii="Times New Roman" w:hAnsi="Times New Roman"/>
          <w:spacing w:val="-2"/>
          <w:sz w:val="24"/>
          <w:szCs w:val="24"/>
        </w:rPr>
        <w:t xml:space="preserve"> de gestion (MP</w:t>
      </w:r>
      <w:r>
        <w:rPr>
          <w:rFonts w:ascii="Times New Roman" w:hAnsi="Times New Roman"/>
          <w:spacing w:val="-2"/>
          <w:sz w:val="24"/>
          <w:szCs w:val="24"/>
        </w:rPr>
        <w:t>G</w:t>
      </w:r>
      <w:r w:rsidRPr="00785270">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785270">
        <w:rPr>
          <w:rFonts w:ascii="Times New Roman" w:hAnsi="Times New Roman"/>
          <w:spacing w:val="-2"/>
          <w:sz w:val="24"/>
          <w:szCs w:val="24"/>
        </w:rPr>
        <w:t xml:space="preserve"> se rapportent à </w:t>
      </w:r>
      <w:r w:rsidR="00B56D6C">
        <w:rPr>
          <w:rFonts w:ascii="Times New Roman" w:hAnsi="Times New Roman"/>
          <w:spacing w:val="-2"/>
          <w:sz w:val="24"/>
          <w:szCs w:val="24"/>
        </w:rPr>
        <w:t>des rapports et d</w:t>
      </w:r>
      <w:r w:rsidRPr="00785270">
        <w:rPr>
          <w:rFonts w:ascii="Times New Roman" w:hAnsi="Times New Roman"/>
          <w:spacing w:val="-2"/>
          <w:sz w:val="24"/>
          <w:szCs w:val="24"/>
        </w:rPr>
        <w:t>’information que l’</w:t>
      </w:r>
      <w:r>
        <w:rPr>
          <w:rFonts w:ascii="Times New Roman" w:hAnsi="Times New Roman"/>
          <w:spacing w:val="-2"/>
          <w:sz w:val="24"/>
          <w:szCs w:val="24"/>
        </w:rPr>
        <w:t>E</w:t>
      </w:r>
      <w:r w:rsidRPr="00785270">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785270">
        <w:rPr>
          <w:rFonts w:ascii="Times New Roman" w:hAnsi="Times New Roman"/>
          <w:spacing w:val="-2"/>
          <w:sz w:val="24"/>
          <w:szCs w:val="24"/>
        </w:rPr>
        <w:t>, afin que l</w:t>
      </w:r>
      <w:r>
        <w:rPr>
          <w:rFonts w:ascii="Times New Roman" w:hAnsi="Times New Roman"/>
          <w:spacing w:val="-2"/>
          <w:sz w:val="24"/>
          <w:szCs w:val="24"/>
        </w:rPr>
        <w:t>e Maître d’Ouvrage</w:t>
      </w:r>
      <w:r w:rsidRPr="00785270">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785270">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785270">
        <w:rPr>
          <w:rFonts w:ascii="Times New Roman" w:hAnsi="Times New Roman"/>
          <w:spacing w:val="-2"/>
          <w:sz w:val="24"/>
          <w:szCs w:val="24"/>
        </w:rPr>
        <w:t xml:space="preserve">ystème de </w:t>
      </w:r>
      <w:r>
        <w:rPr>
          <w:rFonts w:ascii="Times New Roman" w:hAnsi="Times New Roman"/>
          <w:spacing w:val="-2"/>
          <w:sz w:val="24"/>
          <w:szCs w:val="24"/>
        </w:rPr>
        <w:t>G</w:t>
      </w:r>
      <w:r w:rsidRPr="00785270">
        <w:rPr>
          <w:rFonts w:ascii="Times New Roman" w:hAnsi="Times New Roman"/>
          <w:spacing w:val="-2"/>
          <w:sz w:val="24"/>
          <w:szCs w:val="24"/>
        </w:rPr>
        <w:t xml:space="preserve">estion des </w:t>
      </w:r>
      <w:r>
        <w:rPr>
          <w:rFonts w:ascii="Times New Roman" w:hAnsi="Times New Roman"/>
          <w:spacing w:val="-2"/>
          <w:sz w:val="24"/>
          <w:szCs w:val="24"/>
        </w:rPr>
        <w:t>Actifs</w:t>
      </w:r>
      <w:r w:rsidRPr="00785270">
        <w:rPr>
          <w:rFonts w:ascii="Times New Roman" w:hAnsi="Times New Roman"/>
          <w:spacing w:val="-2"/>
          <w:sz w:val="24"/>
          <w:szCs w:val="24"/>
        </w:rPr>
        <w:t xml:space="preserve"> </w:t>
      </w:r>
      <w:r>
        <w:rPr>
          <w:rFonts w:ascii="Times New Roman" w:hAnsi="Times New Roman"/>
          <w:spacing w:val="-2"/>
          <w:sz w:val="24"/>
          <w:szCs w:val="24"/>
        </w:rPr>
        <w:t>R</w:t>
      </w:r>
      <w:r w:rsidRPr="00785270">
        <w:rPr>
          <w:rFonts w:ascii="Times New Roman" w:hAnsi="Times New Roman"/>
          <w:spacing w:val="-2"/>
          <w:sz w:val="24"/>
          <w:szCs w:val="24"/>
        </w:rPr>
        <w:t>outiers (</w:t>
      </w:r>
      <w:r>
        <w:rPr>
          <w:rFonts w:ascii="Times New Roman" w:hAnsi="Times New Roman"/>
          <w:spacing w:val="-2"/>
          <w:sz w:val="24"/>
          <w:szCs w:val="24"/>
        </w:rPr>
        <w:t>SGAR</w:t>
      </w:r>
      <w:r w:rsidRPr="00785270">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785270">
        <w:rPr>
          <w:rFonts w:ascii="Times New Roman" w:hAnsi="Times New Roman"/>
          <w:spacing w:val="-2"/>
          <w:sz w:val="24"/>
          <w:szCs w:val="24"/>
        </w:rPr>
        <w:t xml:space="preserve">routes. </w:t>
      </w:r>
    </w:p>
    <w:p w14:paraId="696BD45A" w14:textId="77777777" w:rsidR="00C34786" w:rsidRPr="00E83FF0" w:rsidRDefault="00C34786" w:rsidP="00D9413F">
      <w:pPr>
        <w:tabs>
          <w:tab w:val="left" w:pos="993"/>
        </w:tabs>
        <w:ind w:left="720"/>
        <w:rPr>
          <w:szCs w:val="24"/>
        </w:rPr>
      </w:pPr>
      <w:r w:rsidRPr="00816EA9">
        <w:rPr>
          <w:szCs w:val="24"/>
        </w:rPr>
        <w:t>Pour éviter toute a</w:t>
      </w:r>
      <w:r w:rsidRPr="004B5BCA">
        <w:rPr>
          <w:szCs w:val="24"/>
        </w:rPr>
        <w:t>mbiguïté, tous les objectifs de performance doivent être clairement définis et objectivement mesurables.</w:t>
      </w:r>
    </w:p>
    <w:p w14:paraId="7B0C57FC" w14:textId="7FCE6800" w:rsidR="00816EA9" w:rsidRPr="00823EC4" w:rsidRDefault="003E2207" w:rsidP="00886A51">
      <w:pPr>
        <w:pStyle w:val="explanatoryclause"/>
        <w:numPr>
          <w:ilvl w:val="0"/>
          <w:numId w:val="45"/>
        </w:numPr>
        <w:spacing w:before="120" w:after="120"/>
        <w:jc w:val="both"/>
        <w:rPr>
          <w:szCs w:val="24"/>
        </w:rPr>
      </w:pPr>
      <w:r w:rsidRPr="00785270">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w:t>
      </w:r>
      <w:r w:rsidR="003E5C1C">
        <w:rPr>
          <w:rFonts w:ascii="Times New Roman" w:hAnsi="Times New Roman"/>
          <w:sz w:val="24"/>
          <w:szCs w:val="24"/>
        </w:rPr>
        <w:t>Niveau de Service</w:t>
      </w:r>
      <w:r w:rsidRPr="00785270">
        <w:rPr>
          <w:rFonts w:ascii="Times New Roman" w:hAnsi="Times New Roman"/>
          <w:sz w:val="24"/>
          <w:szCs w:val="24"/>
        </w:rPr>
        <w:t xml:space="preserve"> peut être offert et justifié économiquement pour la route en question.  La Banque mondiale fournit des documents d’orientation pour l’établissement de niveaux de service économiquement justifiés sur son site </w:t>
      </w:r>
      <w:r w:rsidR="005101A7">
        <w:rPr>
          <w:rFonts w:ascii="Times New Roman" w:hAnsi="Times New Roman"/>
          <w:sz w:val="24"/>
          <w:szCs w:val="24"/>
        </w:rPr>
        <w:t>Internet</w:t>
      </w:r>
      <w:r w:rsidRPr="00785270">
        <w:rPr>
          <w:rFonts w:ascii="Times New Roman" w:hAnsi="Times New Roman"/>
          <w:sz w:val="24"/>
          <w:szCs w:val="24"/>
        </w:rPr>
        <w:t xml:space="preserve">. </w:t>
      </w:r>
    </w:p>
    <w:p w14:paraId="07E049DE" w14:textId="378E4283" w:rsidR="003E2207" w:rsidRPr="003E2207" w:rsidRDefault="003E2207" w:rsidP="00886A51">
      <w:pPr>
        <w:pStyle w:val="explanatoryclause"/>
        <w:numPr>
          <w:ilvl w:val="0"/>
          <w:numId w:val="45"/>
        </w:numPr>
        <w:spacing w:before="120" w:after="120"/>
        <w:jc w:val="both"/>
        <w:rPr>
          <w:szCs w:val="24"/>
        </w:rPr>
      </w:pPr>
      <w:r w:rsidRPr="00785270">
        <w:rPr>
          <w:rFonts w:ascii="Times New Roman" w:hAnsi="Times New Roman"/>
          <w:sz w:val="24"/>
          <w:szCs w:val="24"/>
        </w:rPr>
        <w:t xml:space="preserve">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w:t>
      </w:r>
      <w:r w:rsidR="003E5C1C">
        <w:rPr>
          <w:rFonts w:ascii="Times New Roman" w:hAnsi="Times New Roman"/>
          <w:sz w:val="24"/>
          <w:szCs w:val="24"/>
        </w:rPr>
        <w:t>Niveau de Service</w:t>
      </w:r>
      <w:r w:rsidRPr="00785270">
        <w:rPr>
          <w:rFonts w:ascii="Times New Roman" w:hAnsi="Times New Roman"/>
          <w:sz w:val="24"/>
          <w:szCs w:val="24"/>
        </w:rPr>
        <w:t xml:space="preserve"> ; et (ii) de définir et de planifier, en temps opportun, toutes les interventions physiques nécessaires pour s’assurer que les indicateurs de qualité de service ne tombent jamais en dessous des seuils indiqués. </w:t>
      </w:r>
      <w:r w:rsidRPr="008E237E">
        <w:rPr>
          <w:rFonts w:ascii="Times New Roman" w:hAnsi="Times New Roman"/>
          <w:sz w:val="24"/>
          <w:szCs w:val="24"/>
        </w:rPr>
        <w:t xml:space="preserve">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w:t>
      </w:r>
      <w:r w:rsidR="00B56D6C">
        <w:rPr>
          <w:rFonts w:ascii="Times New Roman" w:hAnsi="Times New Roman"/>
          <w:sz w:val="24"/>
          <w:szCs w:val="24"/>
        </w:rPr>
        <w:t xml:space="preserve">et de service </w:t>
      </w:r>
      <w:r w:rsidRPr="008E237E">
        <w:rPr>
          <w:rFonts w:ascii="Times New Roman" w:hAnsi="Times New Roman"/>
          <w:sz w:val="24"/>
          <w:szCs w:val="24"/>
        </w:rPr>
        <w:t>requis. Il est attendu que ce concept conduise non seulement à des gains d’efficience consistants, comme il est mentionné plus haut, mais également à l’innovation technologique.</w:t>
      </w:r>
    </w:p>
    <w:p w14:paraId="452381C4" w14:textId="7B76AD5F" w:rsidR="00C50096" w:rsidRPr="0028492A" w:rsidRDefault="00C50096" w:rsidP="00886A51">
      <w:pPr>
        <w:numPr>
          <w:ilvl w:val="0"/>
          <w:numId w:val="45"/>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3E2207">
        <w:rPr>
          <w:szCs w:val="24"/>
        </w:rPr>
        <w:t>.</w:t>
      </w:r>
      <w:r w:rsidRPr="0028492A">
        <w:rPr>
          <w:szCs w:val="24"/>
        </w:rPr>
        <w:t xml:space="preserve"> </w:t>
      </w:r>
    </w:p>
    <w:p w14:paraId="7E360D7F" w14:textId="7EE62FFC" w:rsidR="00C50096" w:rsidRPr="0028492A" w:rsidRDefault="00C50096" w:rsidP="00886A51">
      <w:pPr>
        <w:numPr>
          <w:ilvl w:val="0"/>
          <w:numId w:val="45"/>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3E2207">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3E2207">
        <w:rPr>
          <w:szCs w:val="24"/>
        </w:rPr>
        <w:t>A</w:t>
      </w:r>
      <w:r w:rsidRPr="0028492A">
        <w:rPr>
          <w:szCs w:val="24"/>
        </w:rPr>
        <w:t xml:space="preserve">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w:t>
      </w:r>
      <w:r w:rsidR="00DD3BF8">
        <w:rPr>
          <w:szCs w:val="24"/>
        </w:rPr>
        <w:t>B</w:t>
      </w:r>
      <w:r w:rsidRPr="0028492A">
        <w:rPr>
          <w:szCs w:val="24"/>
        </w:rPr>
        <w:t xml:space="preserve">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4B5C5024" w:rsidR="00C50096" w:rsidRPr="0028492A" w:rsidRDefault="00C50096" w:rsidP="00886A51">
      <w:pPr>
        <w:numPr>
          <w:ilvl w:val="0"/>
          <w:numId w:val="45"/>
        </w:numPr>
        <w:spacing w:before="240" w:after="120"/>
        <w:rPr>
          <w:szCs w:val="24"/>
        </w:rPr>
      </w:pPr>
      <w:r w:rsidRPr="0028492A">
        <w:rPr>
          <w:szCs w:val="24"/>
        </w:rPr>
        <w:t xml:space="preserve">Lorsque les Travaux de </w:t>
      </w:r>
      <w:r w:rsidR="003E2207">
        <w:rPr>
          <w:szCs w:val="24"/>
        </w:rPr>
        <w:t>R</w:t>
      </w:r>
      <w:r w:rsidRPr="0028492A">
        <w:rPr>
          <w:szCs w:val="24"/>
        </w:rPr>
        <w:t>éhabilitation et d’</w:t>
      </w:r>
      <w:r w:rsidR="003E2207">
        <w:rPr>
          <w:szCs w:val="24"/>
        </w:rPr>
        <w:t>A</w:t>
      </w:r>
      <w:r w:rsidRPr="0028492A">
        <w:rPr>
          <w:szCs w:val="24"/>
        </w:rPr>
        <w:t xml:space="preserve">mélioration ne sont pas </w:t>
      </w:r>
      <w:r w:rsidR="00DD3BF8">
        <w:rPr>
          <w:szCs w:val="24"/>
        </w:rPr>
        <w:t>explicitement</w:t>
      </w:r>
      <w:r w:rsidRPr="0028492A">
        <w:rPr>
          <w:szCs w:val="24"/>
        </w:rPr>
        <w:t xml:space="preserve">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Par conséquent, un processus de </w:t>
      </w:r>
      <w:proofErr w:type="spellStart"/>
      <w:r w:rsidRPr="0028492A">
        <w:rPr>
          <w:szCs w:val="24"/>
        </w:rPr>
        <w:t>pré-qualification</w:t>
      </w:r>
      <w:proofErr w:type="spellEnd"/>
      <w:r w:rsidRPr="0028492A">
        <w:rPr>
          <w:szCs w:val="24"/>
        </w:rPr>
        <w:t xml:space="preserve"> bien conçu est recommandé afin d’assurer que seuls les soumissionnaires qualifiés participent au processus d’appel d’offres, même si le présent dossier d’appel d’offres peut aussi être utilisé lorsqu’on envisage la post-qualification. Dans la conception des conditions de </w:t>
      </w:r>
      <w:proofErr w:type="spellStart"/>
      <w:r w:rsidRPr="0028492A">
        <w:rPr>
          <w:szCs w:val="24"/>
        </w:rPr>
        <w:t>pré-qualification</w:t>
      </w:r>
      <w:proofErr w:type="spellEnd"/>
      <w:r w:rsidRPr="0028492A">
        <w:rPr>
          <w:szCs w:val="24"/>
        </w:rPr>
        <w:t xml:space="preserve">, l’Emprunteur devrait considérer si l’expérience des sous- traitants spécialistes (comme un ingénieur conseil) devrait être considérée pour évaluer les candidatures. Les activités qui peuvent être déléguées par </w:t>
      </w:r>
      <w:r w:rsidR="00C26A74">
        <w:rPr>
          <w:szCs w:val="24"/>
        </w:rPr>
        <w:t>l’Entrepreneur</w:t>
      </w:r>
      <w:r w:rsidRPr="0028492A">
        <w:rPr>
          <w:szCs w:val="24"/>
        </w:rPr>
        <w:t xml:space="preserve"> principal aux sous-traitants n’ayant pas participé au processus de </w:t>
      </w:r>
      <w:proofErr w:type="spellStart"/>
      <w:r w:rsidRPr="0028492A">
        <w:rPr>
          <w:szCs w:val="24"/>
        </w:rPr>
        <w:t>pré-qualification</w:t>
      </w:r>
      <w:proofErr w:type="spellEnd"/>
      <w:r w:rsidRPr="0028492A">
        <w:rPr>
          <w:szCs w:val="24"/>
        </w:rPr>
        <w:t>, devraient être énumérées dans les Clauses Administratives Particulières et l’attention des soumissionnaires devrait être attirée sur ce point dans les Données Particulières de l’Appel d’Offre.</w:t>
      </w:r>
    </w:p>
    <w:p w14:paraId="6A6BD2F9" w14:textId="57DD6172" w:rsidR="00C50096" w:rsidRPr="0028492A" w:rsidRDefault="00C50096" w:rsidP="00886A51">
      <w:pPr>
        <w:numPr>
          <w:ilvl w:val="0"/>
          <w:numId w:val="45"/>
        </w:numPr>
        <w:spacing w:before="240" w:after="120"/>
        <w:rPr>
          <w:szCs w:val="24"/>
        </w:rPr>
      </w:pPr>
      <w:r w:rsidRPr="0028492A">
        <w:rPr>
          <w:szCs w:val="24"/>
        </w:rPr>
        <w:t xml:space="preserve">Les </w:t>
      </w:r>
      <w:r w:rsidR="00634F9F">
        <w:rPr>
          <w:szCs w:val="24"/>
        </w:rPr>
        <w:t>M</w:t>
      </w:r>
      <w:r w:rsidRPr="0028492A">
        <w:rPr>
          <w:szCs w:val="24"/>
        </w:rPr>
        <w:t xml:space="preserve">archés </w:t>
      </w:r>
      <w:r w:rsidR="00634F9F">
        <w:rPr>
          <w:szCs w:val="24"/>
        </w:rPr>
        <w:t>R</w:t>
      </w:r>
      <w:r w:rsidRPr="0028492A">
        <w:rPr>
          <w:szCs w:val="24"/>
        </w:rPr>
        <w:t xml:space="preserve">outiers à </w:t>
      </w:r>
      <w:r w:rsidR="00634F9F">
        <w:rPr>
          <w:szCs w:val="24"/>
        </w:rPr>
        <w:t>O</w:t>
      </w:r>
      <w:r w:rsidRPr="0028492A">
        <w:rPr>
          <w:szCs w:val="24"/>
        </w:rPr>
        <w:t xml:space="preserve">bligation de </w:t>
      </w:r>
      <w:r w:rsidR="00634F9F">
        <w:rPr>
          <w:szCs w:val="24"/>
        </w:rPr>
        <w:t>R</w:t>
      </w:r>
      <w:r w:rsidRPr="0028492A">
        <w:rPr>
          <w:szCs w:val="24"/>
        </w:rPr>
        <w:t>ésultats transfèrent une charge de risque importante à l’</w:t>
      </w:r>
      <w:r w:rsidR="00634F9F">
        <w:rPr>
          <w:szCs w:val="24"/>
        </w:rPr>
        <w:t>E</w:t>
      </w:r>
      <w:r w:rsidRPr="0028492A">
        <w:rPr>
          <w:szCs w:val="24"/>
        </w:rPr>
        <w:t xml:space="preserve">ntrepreneur. Il est important que cette charge soit à la fois équitable et compatible avec la capacité de l’industrie. Le marché définit le profil de risques portés par </w:t>
      </w:r>
      <w:r w:rsidR="00C26A74">
        <w:rPr>
          <w:szCs w:val="24"/>
        </w:rPr>
        <w:t>l’Entrepreneur</w:t>
      </w:r>
      <w:r w:rsidRPr="0028492A">
        <w:rPr>
          <w:szCs w:val="24"/>
        </w:rPr>
        <w:t xml:space="preserve"> émanant d’intempéries, de changements de législation, de changements du volume du trafic, et d’évolution de l’environnement immédiat de la route.</w:t>
      </w:r>
    </w:p>
    <w:p w14:paraId="45898AC6" w14:textId="2A728D3F" w:rsidR="00C50096" w:rsidRPr="0028492A" w:rsidRDefault="00C50096" w:rsidP="00886A51">
      <w:pPr>
        <w:numPr>
          <w:ilvl w:val="0"/>
          <w:numId w:val="45"/>
        </w:numPr>
        <w:spacing w:before="240"/>
        <w:rPr>
          <w:szCs w:val="24"/>
        </w:rPr>
      </w:pPr>
      <w:r w:rsidRPr="0028492A">
        <w:rPr>
          <w:szCs w:val="24"/>
        </w:rPr>
        <w:t>Un certain volume de Travaux d’</w:t>
      </w:r>
      <w:r w:rsidR="003E2207">
        <w:rPr>
          <w:szCs w:val="24"/>
        </w:rPr>
        <w:t>U</w:t>
      </w:r>
      <w:r w:rsidRPr="0028492A">
        <w:rPr>
          <w:szCs w:val="24"/>
        </w:rPr>
        <w:t xml:space="preserve">rgence devrait toujours être prévu. Ceux-ci sont destinés à remédier à des dégâts inattendus qui surviennent à la suite de </w:t>
      </w:r>
      <w:r w:rsidR="00B56D6C">
        <w:rPr>
          <w:szCs w:val="24"/>
        </w:rPr>
        <w:t xml:space="preserve">événements imprévisibles, tels comme des accidents et des </w:t>
      </w:r>
      <w:r w:rsidRPr="0028492A">
        <w:rPr>
          <w:szCs w:val="24"/>
        </w:rPr>
        <w:t>phénomènes naturels extraordinaires et qui affectent l’utilisation normale du réseau de routes, ou la sûreté et la sécurité des usagers. Pour les</w:t>
      </w:r>
      <w:r w:rsidR="00022DD7">
        <w:rPr>
          <w:szCs w:val="24"/>
        </w:rPr>
        <w:t xml:space="preserve"> événements</w:t>
      </w:r>
      <w:r w:rsidRPr="0028492A">
        <w:rPr>
          <w:szCs w:val="24"/>
        </w:rPr>
        <w:t xml:space="preserve"> d’</w:t>
      </w:r>
      <w:r w:rsidR="003E2207">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w:t>
      </w:r>
      <w:r w:rsidR="00022DD7">
        <w:rPr>
          <w:szCs w:val="24"/>
        </w:rPr>
        <w:t xml:space="preserve">, en assurant que l’entrepreneur reçoit </w:t>
      </w:r>
      <w:r w:rsidRPr="0028492A">
        <w:rPr>
          <w:szCs w:val="24"/>
        </w:rPr>
        <w:t xml:space="preserve">une rémunération séparée sur la base de montants spécifiques, </w:t>
      </w:r>
      <w:r w:rsidRPr="0028492A">
        <w:rPr>
          <w:bCs/>
          <w:szCs w:val="24"/>
        </w:rPr>
        <w:t xml:space="preserve">rémunération proposée par l’Entrepreneur au cas par cas, sur la base </w:t>
      </w:r>
      <w:r w:rsidR="00022DD7">
        <w:rPr>
          <w:bCs/>
          <w:szCs w:val="24"/>
        </w:rPr>
        <w:t xml:space="preserve">des types et des </w:t>
      </w:r>
      <w:r w:rsidRPr="0028492A">
        <w:rPr>
          <w:bCs/>
          <w:szCs w:val="24"/>
        </w:rPr>
        <w:t>volume</w:t>
      </w:r>
      <w:r w:rsidR="00022DD7">
        <w:rPr>
          <w:bCs/>
          <w:szCs w:val="24"/>
        </w:rPr>
        <w:t>s</w:t>
      </w:r>
      <w:r w:rsidRPr="0028492A">
        <w:rPr>
          <w:bCs/>
          <w:szCs w:val="24"/>
        </w:rPr>
        <w:t xml:space="preserve"> des travaux estimé</w:t>
      </w:r>
      <w:r w:rsidR="00022DD7">
        <w:rPr>
          <w:bCs/>
          <w:szCs w:val="24"/>
        </w:rPr>
        <w:t>s</w:t>
      </w:r>
      <w:r w:rsidRPr="0028492A">
        <w:rPr>
          <w:bCs/>
          <w:szCs w:val="24"/>
        </w:rPr>
        <w:t xml:space="preserve"> au cas par cas</w:t>
      </w:r>
      <w:r w:rsidR="00022DD7">
        <w:rPr>
          <w:bCs/>
          <w:szCs w:val="24"/>
        </w:rPr>
        <w:t>,</w:t>
      </w:r>
      <w:r w:rsidRPr="0028492A">
        <w:rPr>
          <w:bCs/>
          <w:szCs w:val="24"/>
        </w:rPr>
        <w:t xml:space="preserve"> et de prix unitaires figurant dans l’offre et dans le marché. </w:t>
      </w:r>
      <w:r w:rsidR="00022DD7" w:rsidRPr="00022DD7">
        <w:rPr>
          <w:bCs/>
          <w:szCs w:val="24"/>
        </w:rPr>
        <w:t>Le prix de l'offre pour les travaux d'urgence est inclus dans le montant total du prix de l'offre à évaluer.</w:t>
      </w:r>
      <w:r w:rsidR="00022DD7">
        <w:rPr>
          <w:bCs/>
          <w:szCs w:val="24"/>
        </w:rPr>
        <w:t xml:space="preserve"> Ce prix devient ensuite u</w:t>
      </w:r>
      <w:r w:rsidRPr="0028492A">
        <w:rPr>
          <w:bCs/>
          <w:szCs w:val="24"/>
        </w:rPr>
        <w:t xml:space="preserve">ne somme provisionnelle </w:t>
      </w:r>
      <w:r w:rsidR="00022DD7">
        <w:rPr>
          <w:bCs/>
          <w:szCs w:val="24"/>
        </w:rPr>
        <w:t xml:space="preserve">dans le marché et le montant correspondant </w:t>
      </w:r>
      <w:r w:rsidRPr="0028492A">
        <w:rPr>
          <w:bCs/>
          <w:szCs w:val="24"/>
        </w:rPr>
        <w:t xml:space="preserve">est </w:t>
      </w:r>
      <w:r w:rsidR="00022DD7">
        <w:rPr>
          <w:bCs/>
          <w:szCs w:val="24"/>
        </w:rPr>
        <w:t xml:space="preserve">disponible </w:t>
      </w:r>
      <w:r w:rsidRPr="0028492A">
        <w:rPr>
          <w:bCs/>
          <w:szCs w:val="24"/>
        </w:rPr>
        <w:t xml:space="preserve">pour </w:t>
      </w:r>
      <w:r w:rsidR="00022DD7">
        <w:rPr>
          <w:bCs/>
          <w:szCs w:val="24"/>
        </w:rPr>
        <w:t xml:space="preserve">payer pour </w:t>
      </w:r>
      <w:r w:rsidRPr="0028492A">
        <w:rPr>
          <w:bCs/>
          <w:szCs w:val="24"/>
        </w:rPr>
        <w:t xml:space="preserve">les </w:t>
      </w:r>
      <w:r w:rsidR="003E2207">
        <w:rPr>
          <w:bCs/>
          <w:szCs w:val="24"/>
        </w:rPr>
        <w:t>T</w:t>
      </w:r>
      <w:r w:rsidRPr="0028492A">
        <w:rPr>
          <w:bCs/>
          <w:szCs w:val="24"/>
        </w:rPr>
        <w:t>ravaux d’</w:t>
      </w:r>
      <w:r w:rsidR="003E2207">
        <w:rPr>
          <w:bCs/>
          <w:szCs w:val="24"/>
        </w:rPr>
        <w:t>U</w:t>
      </w:r>
      <w:r w:rsidRPr="0028492A">
        <w:rPr>
          <w:bCs/>
          <w:szCs w:val="24"/>
        </w:rPr>
        <w:t>rgence</w:t>
      </w:r>
      <w:r w:rsidR="00022DD7">
        <w:rPr>
          <w:bCs/>
          <w:szCs w:val="24"/>
        </w:rPr>
        <w:t xml:space="preserve"> en cas de besoin</w:t>
      </w:r>
      <w:r w:rsidRPr="0028492A">
        <w:rPr>
          <w:bCs/>
          <w:szCs w:val="24"/>
        </w:rPr>
        <w:t>.</w:t>
      </w:r>
    </w:p>
    <w:p w14:paraId="48882FAA" w14:textId="18C0ED20" w:rsidR="003E2207" w:rsidRPr="0001404B" w:rsidRDefault="00022DD7" w:rsidP="00886A51">
      <w:pPr>
        <w:pStyle w:val="ListParagraph"/>
        <w:numPr>
          <w:ilvl w:val="0"/>
          <w:numId w:val="45"/>
        </w:numPr>
        <w:spacing w:before="240" w:after="0"/>
        <w:rPr>
          <w:szCs w:val="24"/>
        </w:rPr>
      </w:pPr>
      <w:r>
        <w:rPr>
          <w:szCs w:val="24"/>
        </w:rPr>
        <w:t xml:space="preserve">La Banque recommande que le marché inclue </w:t>
      </w:r>
      <w:r w:rsidR="00C50096" w:rsidRPr="0001404B">
        <w:rPr>
          <w:szCs w:val="24"/>
        </w:rPr>
        <w:t xml:space="preserve">un système de contrôle de </w:t>
      </w:r>
      <w:r w:rsidR="00C50096" w:rsidRPr="00481E29">
        <w:rPr>
          <w:szCs w:val="24"/>
        </w:rPr>
        <w:t xml:space="preserve">charge par essieu, </w:t>
      </w:r>
      <w:r>
        <w:rPr>
          <w:szCs w:val="24"/>
        </w:rPr>
        <w:t xml:space="preserve">à être construit et opéré par l’entrepreneur. Ceci peut être un système fixe ou mobile. Il doit être en ligne avec </w:t>
      </w:r>
      <w:r w:rsidR="00C50096" w:rsidRPr="00481E29">
        <w:rPr>
          <w:szCs w:val="24"/>
        </w:rPr>
        <w:t xml:space="preserve">la législation </w:t>
      </w:r>
      <w:r>
        <w:rPr>
          <w:szCs w:val="24"/>
        </w:rPr>
        <w:t xml:space="preserve">locale. </w:t>
      </w:r>
      <w:r w:rsidR="003E2207">
        <w:t>Dans de telles conditions, l’Entrepreneur construira, opé</w:t>
      </w:r>
      <w:r w:rsidR="003E2207" w:rsidRPr="0001404B">
        <w:rPr>
          <w:szCs w:val="24"/>
        </w:rPr>
        <w:t>rera et maintiendra</w:t>
      </w:r>
      <w:r w:rsidR="003E2207" w:rsidRPr="00481E29">
        <w:rPr>
          <w:szCs w:val="24"/>
        </w:rPr>
        <w:t xml:space="preserve"> le</w:t>
      </w:r>
      <w:r w:rsidR="003E2207" w:rsidRPr="00E83FF0">
        <w:rPr>
          <w:szCs w:val="24"/>
        </w:rPr>
        <w:t>s infrastructures et les équipements pour le contrôle de charge par essieu</w:t>
      </w:r>
      <w:r w:rsidR="003E2207" w:rsidRPr="00AE59D6">
        <w:rPr>
          <w:szCs w:val="24"/>
        </w:rPr>
        <w:t xml:space="preserve">, tandis que les autorités compétentes appliqueront les mesures </w:t>
      </w:r>
      <w:r w:rsidR="003E2207" w:rsidRPr="00823EC4">
        <w:rPr>
          <w:szCs w:val="24"/>
        </w:rPr>
        <w:t xml:space="preserve">prévues en application de la législation (tels que les pénalités). </w:t>
      </w:r>
      <w:r w:rsidR="007D5B8D" w:rsidRPr="007D5B8D">
        <w:t>La mise en œuvre d'un système de contrôle de la charge à l'essieu réduira le risque d'échec du contrat en raison d'une grave détérioration de la chaussée résultant d'une surcharge incontrôlée des camions.</w:t>
      </w:r>
    </w:p>
    <w:p w14:paraId="64D50FBE" w14:textId="20B0F8BE" w:rsidR="00C50096" w:rsidRPr="0028492A" w:rsidRDefault="00C50096" w:rsidP="00886A51">
      <w:pPr>
        <w:numPr>
          <w:ilvl w:val="0"/>
          <w:numId w:val="45"/>
        </w:numPr>
        <w:spacing w:before="240" w:after="120"/>
        <w:rPr>
          <w:szCs w:val="24"/>
        </w:rPr>
      </w:pPr>
      <w:r w:rsidRPr="0028492A">
        <w:rPr>
          <w:szCs w:val="24"/>
        </w:rPr>
        <w:t xml:space="preserve">Les </w:t>
      </w:r>
      <w:r w:rsidR="00816EA9">
        <w:rPr>
          <w:szCs w:val="24"/>
        </w:rPr>
        <w:t>S</w:t>
      </w:r>
      <w:r w:rsidRPr="0028492A">
        <w:rPr>
          <w:szCs w:val="24"/>
        </w:rPr>
        <w:t xml:space="preserve">oumissionnaires présenteront leur offre financière pour : </w:t>
      </w:r>
    </w:p>
    <w:p w14:paraId="5CC9DDEA" w14:textId="23E57453" w:rsidR="00C50096" w:rsidRPr="0028492A" w:rsidRDefault="00C50096" w:rsidP="00F2301D">
      <w:pPr>
        <w:pStyle w:val="para"/>
        <w:numPr>
          <w:ilvl w:val="0"/>
          <w:numId w:val="10"/>
        </w:numPr>
        <w:tabs>
          <w:tab w:val="clear" w:pos="720"/>
          <w:tab w:val="num" w:pos="1134"/>
        </w:tabs>
        <w:spacing w:after="0"/>
        <w:ind w:left="1134"/>
        <w:rPr>
          <w:sz w:val="24"/>
          <w:szCs w:val="24"/>
        </w:rPr>
      </w:pPr>
      <w:r w:rsidRPr="00D874C5">
        <w:rPr>
          <w:sz w:val="24"/>
        </w:rPr>
        <w:t xml:space="preserve">les </w:t>
      </w:r>
      <w:r w:rsidRPr="00337B0F">
        <w:rPr>
          <w:b/>
          <w:bCs/>
          <w:sz w:val="24"/>
        </w:rPr>
        <w:t>Services d’</w:t>
      </w:r>
      <w:r w:rsidR="00634F9F">
        <w:rPr>
          <w:b/>
          <w:bCs/>
          <w:sz w:val="24"/>
        </w:rPr>
        <w:t>E</w:t>
      </w:r>
      <w:r w:rsidRPr="00337B0F">
        <w:rPr>
          <w:b/>
          <w:bCs/>
          <w:sz w:val="24"/>
        </w:rPr>
        <w:t>ntretien</w:t>
      </w:r>
      <w:r w:rsidRPr="00D874C5">
        <w:rPr>
          <w:sz w:val="24"/>
        </w:rPr>
        <w:t xml:space="preserve"> sous la forme du montant </w:t>
      </w:r>
      <w:r w:rsidR="007D5B8D">
        <w:rPr>
          <w:sz w:val="24"/>
        </w:rPr>
        <w:t xml:space="preserve">total des paiements </w:t>
      </w:r>
      <w:r w:rsidRPr="00D874C5">
        <w:rPr>
          <w:sz w:val="24"/>
        </w:rPr>
        <w:t>mensuel</w:t>
      </w:r>
      <w:r w:rsidR="007D5B8D">
        <w:rPr>
          <w:sz w:val="24"/>
        </w:rPr>
        <w:t>s</w:t>
      </w:r>
      <w:r w:rsidRPr="00D874C5">
        <w:rPr>
          <w:sz w:val="24"/>
        </w:rPr>
        <w:t xml:space="preserve"> forfaitaire</w:t>
      </w:r>
      <w:r w:rsidR="007D5B8D">
        <w:rPr>
          <w:sz w:val="24"/>
        </w:rPr>
        <w:t>s</w:t>
      </w:r>
      <w:r w:rsidRPr="00D874C5">
        <w:rPr>
          <w:sz w:val="24"/>
        </w:rPr>
        <w:t xml:space="preserve"> demandé</w:t>
      </w:r>
      <w:r w:rsidR="007D5B8D">
        <w:rPr>
          <w:sz w:val="24"/>
        </w:rPr>
        <w:t>s</w:t>
      </w:r>
      <w:r w:rsidRPr="00D874C5">
        <w:rPr>
          <w:sz w:val="24"/>
        </w:rPr>
        <w:t xml:space="preserve"> par</w:t>
      </w:r>
      <w:r w:rsidRPr="0028492A">
        <w:rPr>
          <w:sz w:val="24"/>
          <w:szCs w:val="24"/>
        </w:rPr>
        <w:t xml:space="preserve"> le soumissionnaire </w:t>
      </w:r>
      <w:r w:rsidR="007D5B8D">
        <w:rPr>
          <w:sz w:val="24"/>
          <w:szCs w:val="24"/>
        </w:rPr>
        <w:t xml:space="preserve">pour la </w:t>
      </w:r>
      <w:r w:rsidR="00FB14BD">
        <w:rPr>
          <w:szCs w:val="24"/>
        </w:rPr>
        <w:t>Période</w:t>
      </w:r>
      <w:r w:rsidR="00FB14BD">
        <w:rPr>
          <w:szCs w:val="24"/>
        </w:rPr>
        <w:t xml:space="preserve"> du </w:t>
      </w:r>
      <w:r w:rsidR="00FB14BD">
        <w:rPr>
          <w:szCs w:val="24"/>
        </w:rPr>
        <w:t>Marché</w:t>
      </w:r>
      <w:r w:rsidRPr="0028492A">
        <w:rPr>
          <w:sz w:val="24"/>
          <w:szCs w:val="24"/>
        </w:rPr>
        <w:t xml:space="preserve">; </w:t>
      </w:r>
    </w:p>
    <w:p w14:paraId="47533771" w14:textId="480998AB"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w:t>
      </w:r>
      <w:r w:rsidR="00634F9F">
        <w:rPr>
          <w:b/>
          <w:bCs/>
          <w:sz w:val="24"/>
          <w:szCs w:val="24"/>
        </w:rPr>
        <w:t>R</w:t>
      </w:r>
      <w:r w:rsidRPr="0028492A">
        <w:rPr>
          <w:b/>
          <w:bCs/>
          <w:sz w:val="24"/>
          <w:szCs w:val="24"/>
        </w:rPr>
        <w:t xml:space="preserve">éhabilitation </w:t>
      </w:r>
      <w:r w:rsidRPr="0028492A">
        <w:rPr>
          <w:sz w:val="24"/>
          <w:szCs w:val="24"/>
        </w:rPr>
        <w:t>(si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w:t>
      </w:r>
      <w:r w:rsidR="00FB14BD">
        <w:rPr>
          <w:sz w:val="24"/>
          <w:szCs w:val="24"/>
        </w:rPr>
        <w:t> ;</w:t>
      </w:r>
      <w:r w:rsidRPr="0028492A">
        <w:rPr>
          <w:sz w:val="24"/>
          <w:szCs w:val="24"/>
        </w:rPr>
        <w:t xml:space="preserve"> </w:t>
      </w:r>
    </w:p>
    <w:p w14:paraId="5E82D74B" w14:textId="376E62C3" w:rsidR="00C50096" w:rsidRPr="0028492A" w:rsidRDefault="00C50096" w:rsidP="00F2301D">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w:t>
      </w:r>
      <w:r w:rsidR="00634F9F">
        <w:rPr>
          <w:b/>
          <w:bCs/>
          <w:sz w:val="24"/>
          <w:szCs w:val="24"/>
        </w:rPr>
        <w:t>A</w:t>
      </w:r>
      <w:r w:rsidRPr="0028492A">
        <w:rPr>
          <w:b/>
          <w:bCs/>
          <w:sz w:val="24"/>
          <w:szCs w:val="24"/>
        </w:rPr>
        <w:t>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0C78217" w:rsidR="00C50096" w:rsidRPr="0028492A" w:rsidRDefault="00C50096" w:rsidP="00F2301D">
      <w:pPr>
        <w:pStyle w:val="para"/>
        <w:numPr>
          <w:ilvl w:val="0"/>
          <w:numId w:val="10"/>
        </w:numPr>
        <w:tabs>
          <w:tab w:val="clear" w:pos="720"/>
          <w:tab w:val="num" w:pos="1134"/>
        </w:tabs>
        <w:ind w:left="1134"/>
        <w:rPr>
          <w:sz w:val="24"/>
          <w:szCs w:val="24"/>
        </w:rPr>
      </w:pPr>
      <w:r w:rsidRPr="0028492A">
        <w:rPr>
          <w:sz w:val="24"/>
          <w:szCs w:val="24"/>
        </w:rPr>
        <w:t xml:space="preserve">les </w:t>
      </w:r>
      <w:r w:rsidR="007D5B8D">
        <w:rPr>
          <w:sz w:val="24"/>
          <w:szCs w:val="24"/>
        </w:rPr>
        <w:t xml:space="preserve">prix unitaires pour les différentes types et volumes </w:t>
      </w:r>
      <w:r w:rsidR="00215ABC">
        <w:rPr>
          <w:sz w:val="24"/>
          <w:szCs w:val="24"/>
        </w:rPr>
        <w:t>hypothétiques</w:t>
      </w:r>
      <w:r w:rsidR="007D5B8D">
        <w:rPr>
          <w:sz w:val="24"/>
          <w:szCs w:val="24"/>
        </w:rPr>
        <w:t xml:space="preserve"> de </w:t>
      </w:r>
      <w:r w:rsidRPr="0028492A">
        <w:rPr>
          <w:b/>
          <w:sz w:val="24"/>
          <w:szCs w:val="24"/>
        </w:rPr>
        <w:t>Travaux d’</w:t>
      </w:r>
      <w:r w:rsidR="00634F9F">
        <w:rPr>
          <w:b/>
          <w:sz w:val="24"/>
          <w:szCs w:val="24"/>
        </w:rPr>
        <w:t>U</w:t>
      </w:r>
      <w:r w:rsidRPr="0028492A">
        <w:rPr>
          <w:b/>
          <w:sz w:val="24"/>
          <w:szCs w:val="24"/>
        </w:rPr>
        <w:t xml:space="preserve">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0B1A3CBF" w:rsidR="00C50096" w:rsidRPr="0028492A" w:rsidRDefault="007D5B8D" w:rsidP="00B9123D">
      <w:pPr>
        <w:pStyle w:val="para"/>
        <w:spacing w:after="0"/>
        <w:ind w:left="630"/>
        <w:rPr>
          <w:sz w:val="24"/>
          <w:szCs w:val="24"/>
        </w:rPr>
      </w:pPr>
      <w:r>
        <w:rPr>
          <w:sz w:val="24"/>
          <w:szCs w:val="24"/>
        </w:rPr>
        <w:t>Comme les MROR sont typiquement de longue durée, i</w:t>
      </w:r>
      <w:r w:rsidR="00C50096" w:rsidRPr="0028492A">
        <w:rPr>
          <w:sz w:val="24"/>
          <w:szCs w:val="24"/>
        </w:rPr>
        <w:t xml:space="preserve">l devrait également y avoir une clause de révision des prix applicable à tous les prix et activités pour compenser les augmentations des indices de coût. </w:t>
      </w:r>
    </w:p>
    <w:p w14:paraId="52E65392" w14:textId="08991520" w:rsidR="00C50096" w:rsidRPr="0028492A" w:rsidRDefault="00C50096" w:rsidP="00886A51">
      <w:pPr>
        <w:numPr>
          <w:ilvl w:val="0"/>
          <w:numId w:val="45"/>
        </w:numPr>
        <w:spacing w:before="240" w:after="120"/>
        <w:rPr>
          <w:szCs w:val="24"/>
        </w:rPr>
      </w:pPr>
      <w:r w:rsidRPr="0028492A">
        <w:rPr>
          <w:szCs w:val="24"/>
        </w:rPr>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w:t>
      </w:r>
      <w:r w:rsidR="007D5B8D">
        <w:rPr>
          <w:szCs w:val="24"/>
        </w:rPr>
        <w:t xml:space="preserve"> formelles</w:t>
      </w:r>
      <w:r w:rsidRPr="0028492A">
        <w:rPr>
          <w:szCs w:val="24"/>
        </w:rPr>
        <w:t xml:space="preserve">. Si les Niveaux de </w:t>
      </w:r>
      <w:r w:rsidRPr="0028492A">
        <w:rPr>
          <w:bCs/>
          <w:szCs w:val="24"/>
        </w:rPr>
        <w:t xml:space="preserve">Service ne sont pas atteints, les paiements sont réduits, selon des modalités prévues dans le marché. Les paiements peuvent même être suspendus, et le marché résilié, si </w:t>
      </w:r>
      <w:r w:rsidR="00C26A74">
        <w:rPr>
          <w:bCs/>
          <w:szCs w:val="24"/>
        </w:rPr>
        <w:t>l’Entrepreneur</w:t>
      </w:r>
      <w:r w:rsidRPr="0028492A">
        <w:rPr>
          <w:bCs/>
          <w:szCs w:val="24"/>
        </w:rPr>
        <w:t xml:space="preserve">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w:t>
      </w:r>
      <w:r w:rsidR="007D5B8D">
        <w:rPr>
          <w:szCs w:val="24"/>
        </w:rPr>
        <w:t>résiliations</w:t>
      </w:r>
      <w:r w:rsidRPr="0028492A">
        <w:rPr>
          <w:szCs w:val="24"/>
        </w:rPr>
        <w:t xml:space="preserve"> de marché. </w:t>
      </w:r>
    </w:p>
    <w:p w14:paraId="7CD6A115" w14:textId="77777777" w:rsidR="00337B0F" w:rsidRDefault="00337B0F">
      <w:pPr>
        <w:jc w:val="left"/>
        <w:rPr>
          <w:b/>
          <w:sz w:val="48"/>
          <w:szCs w:val="48"/>
        </w:rPr>
      </w:pPr>
      <w:bookmarkStart w:id="3" w:name="_Toc26003797"/>
      <w:bookmarkStart w:id="4" w:name="_Toc26177234"/>
      <w:bookmarkStart w:id="5"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t>Préface</w:t>
      </w:r>
      <w:bookmarkEnd w:id="3"/>
      <w:bookmarkEnd w:id="4"/>
      <w:bookmarkEnd w:id="5"/>
    </w:p>
    <w:p w14:paraId="33FEBD29" w14:textId="2DA73FFF" w:rsidR="00BC6DB7" w:rsidRDefault="00030631" w:rsidP="00823EC4">
      <w:pPr>
        <w:spacing w:before="120"/>
        <w:rPr>
          <w:color w:val="000000" w:themeColor="text1"/>
          <w:lang w:val="fr"/>
        </w:rPr>
      </w:pPr>
      <w:r w:rsidRPr="00203156">
        <w:rPr>
          <w:color w:val="000000"/>
          <w:lang w:val="fr"/>
        </w:rPr>
        <w:t xml:space="preserve">Ce </w:t>
      </w:r>
      <w:r>
        <w:rPr>
          <w:color w:val="000000"/>
          <w:lang w:val="fr"/>
        </w:rPr>
        <w:t>D</w:t>
      </w:r>
      <w:r w:rsidRPr="00203156">
        <w:rPr>
          <w:color w:val="000000"/>
          <w:lang w:val="fr"/>
        </w:rPr>
        <w:t xml:space="preserve">ocument </w:t>
      </w:r>
      <w:r w:rsidR="002F528F">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2F528F">
        <w:rPr>
          <w:color w:val="000000"/>
          <w:lang w:val="fr"/>
        </w:rPr>
        <w:t>T</w:t>
      </w:r>
      <w:r>
        <w:rPr>
          <w:color w:val="000000"/>
          <w:lang w:val="fr"/>
        </w:rPr>
        <w:t>PM</w:t>
      </w:r>
      <w:r w:rsidRPr="00203156">
        <w:rPr>
          <w:color w:val="000000"/>
          <w:lang w:val="fr"/>
        </w:rPr>
        <w:t>) pour les</w:t>
      </w:r>
      <w:r>
        <w:rPr>
          <w:color w:val="000000"/>
          <w:lang w:val="fr"/>
        </w:rPr>
        <w:t xml:space="preserve"> Marché</w:t>
      </w:r>
      <w:r w:rsidR="001A27BB">
        <w:rPr>
          <w:color w:val="000000"/>
          <w:lang w:val="fr"/>
        </w:rPr>
        <w:t>s</w:t>
      </w:r>
      <w:r>
        <w:rPr>
          <w:color w:val="000000"/>
          <w:lang w:val="fr"/>
        </w:rPr>
        <w:t xml:space="preserve">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1"/>
      </w:r>
      <w:r w:rsidR="00A62428">
        <w:rPr>
          <w:color w:val="000000" w:themeColor="text1"/>
          <w:lang w:val="fr"/>
        </w:rPr>
        <w:t xml:space="preserve"> </w:t>
      </w:r>
    </w:p>
    <w:p w14:paraId="250F58B3" w14:textId="0A764D5C" w:rsidR="00030631" w:rsidRPr="00C35C47" w:rsidRDefault="00030631" w:rsidP="00823EC4">
      <w:pPr>
        <w:spacing w:before="120" w:after="120"/>
        <w:rPr>
          <w:color w:val="000000"/>
        </w:rPr>
      </w:pPr>
      <w:r>
        <w:rPr>
          <w:color w:val="000000"/>
          <w:lang w:val="fr"/>
        </w:rPr>
        <w:t xml:space="preserve">Il </w:t>
      </w:r>
      <w:r>
        <w:rPr>
          <w:lang w:val="fr"/>
        </w:rPr>
        <w:t xml:space="preserve">a été mis à jour pour tenir compte du Règlement </w:t>
      </w:r>
      <w:r w:rsidR="00F907A8">
        <w:rPr>
          <w:lang w:val="fr"/>
        </w:rPr>
        <w:t>de Passation des Marchés</w:t>
      </w:r>
      <w:r w:rsidR="00F21941">
        <w:rPr>
          <w:lang w:val="fr"/>
        </w:rPr>
        <w:t xml:space="preserve">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w:t>
      </w:r>
      <w:r w:rsidR="00F907A8">
        <w:rPr>
          <w:color w:val="000000"/>
          <w:lang w:val="fr"/>
        </w:rPr>
        <w:t>de Passation des Marchés</w:t>
      </w:r>
      <w:r w:rsidRPr="00B76F89">
        <w:rPr>
          <w:color w:val="000000"/>
          <w:lang w:val="fr"/>
        </w:rPr>
        <w:t xml:space="preserve">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23326FBE" w14:textId="07592388" w:rsidR="0018245D" w:rsidRDefault="0018245D" w:rsidP="001A27BB">
      <w:pPr>
        <w:spacing w:after="120"/>
        <w:rPr>
          <w:color w:val="000000"/>
          <w:lang w:val="fr"/>
        </w:rPr>
      </w:pPr>
      <w:r w:rsidRPr="0018245D">
        <w:rPr>
          <w:color w:val="000000"/>
          <w:lang w:val="fr"/>
        </w:rPr>
        <w:t>Le D</w:t>
      </w:r>
      <w:r>
        <w:rPr>
          <w:color w:val="000000"/>
          <w:lang w:val="fr"/>
        </w:rPr>
        <w:t>TPM</w:t>
      </w:r>
      <w:r w:rsidRPr="0018245D">
        <w:rPr>
          <w:color w:val="000000"/>
          <w:lang w:val="fr"/>
        </w:rPr>
        <w:t xml:space="preserve"> </w:t>
      </w:r>
      <w:r>
        <w:rPr>
          <w:color w:val="000000"/>
          <w:lang w:val="fr"/>
        </w:rPr>
        <w:t>contient</w:t>
      </w:r>
      <w:r w:rsidRPr="0018245D">
        <w:rPr>
          <w:color w:val="000000"/>
          <w:lang w:val="fr"/>
        </w:rPr>
        <w:t xml:space="preserve"> de</w:t>
      </w:r>
      <w:r>
        <w:rPr>
          <w:color w:val="000000"/>
          <w:lang w:val="fr"/>
        </w:rPr>
        <w:t>s</w:t>
      </w:r>
      <w:r w:rsidRPr="0018245D">
        <w:rPr>
          <w:color w:val="000000"/>
          <w:lang w:val="fr"/>
        </w:rPr>
        <w:t xml:space="preserve"> dispositions pertinentes pour permettre son application après </w:t>
      </w:r>
      <w:r>
        <w:rPr>
          <w:color w:val="000000"/>
          <w:lang w:val="fr"/>
        </w:rPr>
        <w:t xml:space="preserve">une </w:t>
      </w:r>
      <w:r w:rsidRPr="0018245D">
        <w:rPr>
          <w:color w:val="000000"/>
          <w:lang w:val="fr"/>
        </w:rPr>
        <w:t>pré</w:t>
      </w:r>
      <w:r>
        <w:rPr>
          <w:color w:val="000000"/>
          <w:lang w:val="fr"/>
        </w:rPr>
        <w:t>qualification</w:t>
      </w:r>
      <w:r w:rsidRPr="0018245D">
        <w:rPr>
          <w:color w:val="000000"/>
          <w:lang w:val="fr"/>
        </w:rPr>
        <w:t xml:space="preserve"> ou sans pré</w:t>
      </w:r>
      <w:r>
        <w:rPr>
          <w:color w:val="000000"/>
          <w:lang w:val="fr"/>
        </w:rPr>
        <w:t xml:space="preserve">qualification </w:t>
      </w:r>
      <w:r w:rsidRPr="0018245D">
        <w:rPr>
          <w:color w:val="000000"/>
          <w:lang w:val="fr"/>
        </w:rPr>
        <w:t xml:space="preserve">(option à appliquer en fonction de la </w:t>
      </w:r>
      <w:r w:rsidR="00FC430E" w:rsidRPr="00FC430E">
        <w:rPr>
          <w:i/>
          <w:iCs/>
          <w:color w:val="000000"/>
          <w:lang w:val="fr"/>
        </w:rPr>
        <w:t>S</w:t>
      </w:r>
      <w:r w:rsidRPr="00FC430E">
        <w:rPr>
          <w:i/>
          <w:iCs/>
          <w:color w:val="000000"/>
          <w:lang w:val="fr"/>
        </w:rPr>
        <w:t xml:space="preserve">tratégie de </w:t>
      </w:r>
      <w:r w:rsidR="00FC430E" w:rsidRPr="00FC430E">
        <w:rPr>
          <w:i/>
          <w:iCs/>
          <w:color w:val="000000"/>
          <w:lang w:val="fr"/>
        </w:rPr>
        <w:t>P</w:t>
      </w:r>
      <w:r w:rsidRPr="00FC430E">
        <w:rPr>
          <w:i/>
          <w:iCs/>
          <w:color w:val="000000"/>
          <w:lang w:val="fr"/>
        </w:rPr>
        <w:t xml:space="preserve">assation de </w:t>
      </w:r>
      <w:r w:rsidR="00FC430E" w:rsidRPr="00FC430E">
        <w:rPr>
          <w:i/>
          <w:iCs/>
          <w:color w:val="000000"/>
          <w:lang w:val="fr"/>
        </w:rPr>
        <w:t>M</w:t>
      </w:r>
      <w:r w:rsidRPr="00FC430E">
        <w:rPr>
          <w:i/>
          <w:iCs/>
          <w:color w:val="000000"/>
          <w:lang w:val="fr"/>
        </w:rPr>
        <w:t xml:space="preserve">archés pour le </w:t>
      </w:r>
      <w:r w:rsidR="00FC430E" w:rsidRPr="00FC430E">
        <w:rPr>
          <w:i/>
          <w:iCs/>
          <w:color w:val="000000"/>
          <w:lang w:val="fr"/>
        </w:rPr>
        <w:t>D</w:t>
      </w:r>
      <w:r w:rsidRPr="00FC430E">
        <w:rPr>
          <w:i/>
          <w:iCs/>
          <w:color w:val="000000"/>
          <w:lang w:val="fr"/>
        </w:rPr>
        <w:t xml:space="preserve">éveloppement </w:t>
      </w:r>
      <w:r w:rsidRPr="0018245D">
        <w:rPr>
          <w:color w:val="000000"/>
          <w:lang w:val="fr"/>
        </w:rPr>
        <w:t xml:space="preserve">du projet). </w:t>
      </w:r>
    </w:p>
    <w:p w14:paraId="1E6FADA9" w14:textId="4B1BC091" w:rsidR="0018245D" w:rsidRPr="0018245D" w:rsidRDefault="0018245D" w:rsidP="00823EC4">
      <w:pPr>
        <w:spacing w:before="120"/>
        <w:rPr>
          <w:b/>
          <w:bCs/>
          <w:color w:val="000000"/>
          <w:lang w:val="fr"/>
        </w:rPr>
      </w:pPr>
      <w:r w:rsidRPr="0018245D">
        <w:rPr>
          <w:b/>
          <w:bCs/>
          <w:color w:val="000000"/>
          <w:lang w:val="fr"/>
        </w:rPr>
        <w:t>Le DTPM exige l’application de critères cotés aux fins de l’évaluation des Offres</w:t>
      </w:r>
      <w:r w:rsidR="00FC430E">
        <w:rPr>
          <w:b/>
          <w:bCs/>
          <w:color w:val="000000"/>
          <w:lang w:val="fr"/>
        </w:rPr>
        <w:t xml:space="preserve"> et une procédure de </w:t>
      </w:r>
      <w:r w:rsidR="00215ABC">
        <w:rPr>
          <w:b/>
          <w:bCs/>
          <w:color w:val="000000"/>
          <w:lang w:val="fr"/>
        </w:rPr>
        <w:t>sélection</w:t>
      </w:r>
      <w:r w:rsidR="00FC430E">
        <w:rPr>
          <w:b/>
          <w:bCs/>
          <w:color w:val="000000"/>
          <w:lang w:val="fr"/>
        </w:rPr>
        <w:t xml:space="preserve"> à deux enveloppes</w:t>
      </w:r>
      <w:r w:rsidRPr="0018245D">
        <w:rPr>
          <w:b/>
          <w:bCs/>
          <w:color w:val="000000"/>
          <w:lang w:val="fr"/>
        </w:rPr>
        <w:t>.</w:t>
      </w:r>
    </w:p>
    <w:p w14:paraId="75AEFAC7" w14:textId="77777777" w:rsidR="00055482" w:rsidRDefault="0018245D" w:rsidP="00823EC4">
      <w:pPr>
        <w:spacing w:before="120"/>
        <w:rPr>
          <w:color w:val="000000"/>
          <w:lang w:val="fr"/>
        </w:rPr>
      </w:pPr>
      <w:r w:rsidRPr="0018245D">
        <w:rPr>
          <w:color w:val="000000"/>
          <w:lang w:val="fr"/>
        </w:rPr>
        <w:t xml:space="preserve">Le </w:t>
      </w:r>
      <w:r>
        <w:rPr>
          <w:color w:val="000000"/>
          <w:lang w:val="fr"/>
        </w:rPr>
        <w:t>DTPM</w:t>
      </w:r>
      <w:r w:rsidRPr="0018245D">
        <w:rPr>
          <w:color w:val="000000"/>
          <w:lang w:val="fr"/>
        </w:rPr>
        <w:t xml:space="preserve"> comprend des exigences obligatoires selon lesquelles le soumissionnaire retenu doit soumettre le formulaire de divulgation de la propriété effective conformément aux exigences d</w:t>
      </w:r>
      <w:r w:rsidR="00055482">
        <w:rPr>
          <w:color w:val="000000"/>
          <w:lang w:val="fr"/>
        </w:rPr>
        <w:t>u DAO</w:t>
      </w:r>
      <w:r w:rsidRPr="0018245D">
        <w:rPr>
          <w:color w:val="000000"/>
          <w:lang w:val="fr"/>
        </w:rPr>
        <w:t xml:space="preserve">. </w:t>
      </w:r>
    </w:p>
    <w:p w14:paraId="17BCF89E" w14:textId="3F1DCF85" w:rsidR="0018245D" w:rsidRPr="0018245D" w:rsidRDefault="0018245D" w:rsidP="00823EC4">
      <w:pPr>
        <w:spacing w:before="120"/>
        <w:rPr>
          <w:color w:val="000000"/>
          <w:lang w:val="fr"/>
        </w:rPr>
      </w:pPr>
      <w:r w:rsidRPr="0018245D">
        <w:rPr>
          <w:color w:val="000000"/>
          <w:lang w:val="fr"/>
        </w:rPr>
        <w:t xml:space="preserve">De plus, cette révision comprend des dispositions visant à gérer les risques liés à la cybersécurité, à appliquer aux contrats dont on a évalué qu’ils présentent des </w:t>
      </w:r>
      <w:proofErr w:type="gramStart"/>
      <w:r w:rsidRPr="0018245D">
        <w:rPr>
          <w:color w:val="000000"/>
          <w:lang w:val="fr"/>
        </w:rPr>
        <w:t>risques potentiels</w:t>
      </w:r>
      <w:proofErr w:type="gramEnd"/>
      <w:r w:rsidRPr="0018245D">
        <w:rPr>
          <w:color w:val="000000"/>
          <w:lang w:val="fr"/>
        </w:rPr>
        <w:t xml:space="preserve"> ou réels en matière de cybersécurité.</w:t>
      </w:r>
    </w:p>
    <w:p w14:paraId="24203BC0" w14:textId="0808C957" w:rsidR="00030631" w:rsidRDefault="001F572E" w:rsidP="00823EC4">
      <w:pPr>
        <w:spacing w:before="120"/>
        <w:rPr>
          <w:color w:val="000000"/>
          <w:lang w:val="fr"/>
        </w:rPr>
      </w:pPr>
      <w:r>
        <w:rPr>
          <w:color w:val="000000"/>
          <w:lang w:val="fr"/>
        </w:rPr>
        <w:t xml:space="preserve">Ce DTPM </w:t>
      </w:r>
      <w:bookmarkStart w:id="6"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bookmarkEnd w:id="6"/>
    </w:p>
    <w:p w14:paraId="5860F2A1" w14:textId="51B1CCBC" w:rsidR="00AF5393" w:rsidRPr="0069490D" w:rsidRDefault="00AF5393" w:rsidP="00823EC4">
      <w:pPr>
        <w:pStyle w:val="explanatoryclause"/>
        <w:spacing w:before="120" w:after="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2F528F">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w:t>
      </w:r>
      <w:r w:rsidR="00FC430E">
        <w:rPr>
          <w:rFonts w:ascii="Times New Roman" w:hAnsi="Times New Roman"/>
          <w:color w:val="000000"/>
          <w:sz w:val="24"/>
          <w:lang w:val="fr"/>
        </w:rPr>
        <w:t xml:space="preserve">toute la </w:t>
      </w:r>
      <w:r w:rsidR="00FB14BD" w:rsidRPr="00FB14BD">
        <w:rPr>
          <w:rFonts w:ascii="Times New Roman" w:hAnsi="Times New Roman"/>
          <w:color w:val="000000"/>
          <w:sz w:val="24"/>
          <w:lang w:val="fr"/>
        </w:rPr>
        <w:t>Période</w:t>
      </w:r>
      <w:r w:rsidR="00FB14BD" w:rsidRPr="00FB14BD">
        <w:rPr>
          <w:rFonts w:ascii="Times New Roman" w:hAnsi="Times New Roman"/>
          <w:color w:val="000000"/>
          <w:sz w:val="24"/>
          <w:lang w:val="fr"/>
        </w:rPr>
        <w:t xml:space="preserve"> du </w:t>
      </w:r>
      <w:r w:rsidR="00FB14BD" w:rsidRPr="00FB14BD">
        <w:rPr>
          <w:rFonts w:ascii="Times New Roman" w:hAnsi="Times New Roman"/>
          <w:color w:val="000000"/>
          <w:sz w:val="24"/>
          <w:lang w:val="fr"/>
        </w:rPr>
        <w:t>Marché</w:t>
      </w:r>
      <w:r w:rsidRPr="0069490D">
        <w:rPr>
          <w:rFonts w:ascii="Times New Roman" w:hAnsi="Times New Roman"/>
          <w:color w:val="000000"/>
          <w:sz w:val="24"/>
          <w:lang w:val="fr"/>
        </w:rPr>
        <w:t xml:space="preserve">. </w:t>
      </w:r>
    </w:p>
    <w:p w14:paraId="5294813A" w14:textId="7BD62B54"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nécessaires à la remise en état des routes après des dommages résultant de </w:t>
      </w:r>
      <w:r w:rsidR="00FC430E">
        <w:rPr>
          <w:rFonts w:ascii="Times New Roman" w:hAnsi="Times New Roman"/>
          <w:color w:val="000000"/>
          <w:sz w:val="24"/>
          <w:lang w:val="fr"/>
        </w:rPr>
        <w:t xml:space="preserve">événements imprévisibles comme les accidents et les </w:t>
      </w:r>
      <w:r w:rsidRPr="00337B0F">
        <w:rPr>
          <w:rFonts w:ascii="Times New Roman" w:hAnsi="Times New Roman"/>
          <w:color w:val="000000"/>
          <w:sz w:val="24"/>
          <w:lang w:val="fr"/>
        </w:rPr>
        <w:t>phénomènes naturels imprévus</w:t>
      </w:r>
      <w:r w:rsidR="00FC430E">
        <w:rPr>
          <w:rFonts w:ascii="Times New Roman" w:hAnsi="Times New Roman"/>
          <w:color w:val="000000"/>
          <w:sz w:val="24"/>
          <w:lang w:val="fr"/>
        </w:rPr>
        <w:t>.</w:t>
      </w:r>
    </w:p>
    <w:p w14:paraId="262E7B51" w14:textId="509941F3" w:rsidR="00030631" w:rsidRPr="00337B0F" w:rsidRDefault="00030631" w:rsidP="00823EC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ntrepreneur construise simplement une route et passe ensuite à d’autres choses. Il vise à établir un partenariat public-privé (PPP) à plus long terme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w:t>
      </w:r>
      <w:r w:rsidR="001A27BB">
        <w:rPr>
          <w:rFonts w:ascii="Times New Roman" w:hAnsi="Times New Roman"/>
          <w:color w:val="000000"/>
          <w:sz w:val="24"/>
          <w:lang w:val="fr"/>
        </w:rPr>
        <w:t xml:space="preserve">ou réhabilitation </w:t>
      </w:r>
      <w:r w:rsidRPr="00337B0F">
        <w:rPr>
          <w:rFonts w:ascii="Times New Roman" w:hAnsi="Times New Roman"/>
          <w:color w:val="000000"/>
          <w:sz w:val="24"/>
          <w:lang w:val="fr"/>
        </w:rPr>
        <w:t xml:space="preserve">de routes, mais aussi sur la </w:t>
      </w:r>
      <w:r w:rsidR="0001404B">
        <w:rPr>
          <w:rFonts w:ascii="Times New Roman" w:hAnsi="Times New Roman"/>
          <w:color w:val="000000"/>
          <w:sz w:val="24"/>
          <w:lang w:val="fr"/>
        </w:rPr>
        <w:t>G</w:t>
      </w:r>
      <w:r w:rsidRPr="00337B0F">
        <w:rPr>
          <w:rFonts w:ascii="Times New Roman" w:hAnsi="Times New Roman"/>
          <w:color w:val="000000"/>
          <w:sz w:val="24"/>
          <w:lang w:val="fr"/>
        </w:rPr>
        <w:t xml:space="preserve">estion </w:t>
      </w:r>
      <w:r w:rsidR="0001404B">
        <w:rPr>
          <w:rFonts w:ascii="Times New Roman" w:hAnsi="Times New Roman"/>
          <w:color w:val="000000"/>
          <w:sz w:val="24"/>
          <w:lang w:val="fr"/>
        </w:rPr>
        <w:t>I</w:t>
      </w:r>
      <w:r w:rsidRPr="00337B0F">
        <w:rPr>
          <w:rFonts w:ascii="Times New Roman" w:hAnsi="Times New Roman"/>
          <w:color w:val="000000"/>
          <w:sz w:val="24"/>
          <w:lang w:val="fr"/>
        </w:rPr>
        <w:t>ntégrale de l’</w:t>
      </w:r>
      <w:r w:rsidR="0001404B">
        <w:rPr>
          <w:rFonts w:ascii="Times New Roman" w:hAnsi="Times New Roman"/>
          <w:color w:val="000000"/>
          <w:sz w:val="24"/>
          <w:lang w:val="fr"/>
        </w:rPr>
        <w:t>A</w:t>
      </w:r>
      <w:r w:rsidRPr="00337B0F">
        <w:rPr>
          <w:rFonts w:ascii="Times New Roman" w:hAnsi="Times New Roman"/>
          <w:color w:val="000000"/>
          <w:sz w:val="24"/>
          <w:lang w:val="fr"/>
        </w:rPr>
        <w:t xml:space="preserve">ctif </w:t>
      </w:r>
      <w:r w:rsidR="0001404B">
        <w:rPr>
          <w:rFonts w:ascii="Times New Roman" w:hAnsi="Times New Roman"/>
          <w:color w:val="000000"/>
          <w:sz w:val="24"/>
          <w:lang w:val="fr"/>
        </w:rPr>
        <w:t>R</w:t>
      </w:r>
      <w:r w:rsidRPr="00337B0F">
        <w:rPr>
          <w:rFonts w:ascii="Times New Roman" w:hAnsi="Times New Roman"/>
          <w:color w:val="000000"/>
          <w:sz w:val="24"/>
          <w:lang w:val="fr"/>
        </w:rPr>
        <w:t xml:space="preserve">outier sur une période qui devrait refléter </w:t>
      </w:r>
      <w:r w:rsidR="001A27BB">
        <w:rPr>
          <w:rFonts w:ascii="Times New Roman" w:hAnsi="Times New Roman"/>
          <w:color w:val="000000"/>
          <w:sz w:val="24"/>
          <w:lang w:val="fr"/>
        </w:rPr>
        <w:t xml:space="preserve">le plus possible </w:t>
      </w:r>
      <w:r w:rsidRPr="00337B0F">
        <w:rPr>
          <w:rFonts w:ascii="Times New Roman" w:hAnsi="Times New Roman"/>
          <w:color w:val="000000"/>
          <w:sz w:val="24"/>
          <w:lang w:val="fr"/>
        </w:rPr>
        <w:t>la durée de vie prévue de l’actif.  En ce sens, «</w:t>
      </w:r>
      <w:r w:rsidR="00C50096">
        <w:rPr>
          <w:rFonts w:ascii="Times New Roman" w:hAnsi="Times New Roman"/>
          <w:color w:val="000000"/>
          <w:sz w:val="24"/>
          <w:lang w:val="fr"/>
        </w:rPr>
        <w:t xml:space="preserve"> </w:t>
      </w:r>
      <w:r w:rsidR="001A27BB">
        <w:rPr>
          <w:rFonts w:ascii="Times New Roman" w:hAnsi="Times New Roman"/>
          <w:color w:val="000000"/>
          <w:sz w:val="24"/>
          <w:lang w:val="fr"/>
        </w:rPr>
        <w:t>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 doit être une entreprise </w:t>
      </w:r>
      <w:r w:rsidR="00FC430E">
        <w:rPr>
          <w:rFonts w:ascii="Times New Roman" w:hAnsi="Times New Roman"/>
          <w:color w:val="000000"/>
          <w:sz w:val="24"/>
          <w:lang w:val="fr"/>
        </w:rPr>
        <w:t xml:space="preserve">de travaux </w:t>
      </w:r>
      <w:r w:rsidRPr="00337B0F">
        <w:rPr>
          <w:rFonts w:ascii="Times New Roman" w:hAnsi="Times New Roman"/>
          <w:color w:val="000000"/>
          <w:sz w:val="24"/>
          <w:lang w:val="fr"/>
        </w:rPr>
        <w:t xml:space="preserve">ou une </w:t>
      </w:r>
      <w:r w:rsidR="00FC430E">
        <w:rPr>
          <w:rFonts w:ascii="Times New Roman" w:hAnsi="Times New Roman"/>
          <w:color w:val="000000"/>
          <w:sz w:val="24"/>
          <w:lang w:val="fr"/>
        </w:rPr>
        <w:t xml:space="preserve">autre </w:t>
      </w:r>
      <w:r w:rsidR="00215ABC">
        <w:rPr>
          <w:rFonts w:ascii="Times New Roman" w:hAnsi="Times New Roman"/>
          <w:color w:val="000000"/>
          <w:sz w:val="24"/>
          <w:lang w:val="fr"/>
        </w:rPr>
        <w:t>société</w:t>
      </w:r>
      <w:r w:rsidR="00FC430E">
        <w:rPr>
          <w:rFonts w:ascii="Times New Roman" w:hAnsi="Times New Roman"/>
          <w:color w:val="000000"/>
          <w:sz w:val="24"/>
          <w:lang w:val="fr"/>
        </w:rPr>
        <w:t xml:space="preserve">/firme </w:t>
      </w:r>
      <w:r w:rsidRPr="00337B0F">
        <w:rPr>
          <w:rFonts w:ascii="Times New Roman" w:hAnsi="Times New Roman"/>
          <w:color w:val="000000"/>
          <w:sz w:val="24"/>
          <w:lang w:val="fr"/>
        </w:rPr>
        <w:t xml:space="preserve">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 xml:space="preserve">sont </w:t>
      </w:r>
      <w:proofErr w:type="gramStart"/>
      <w:r w:rsidRPr="00337B0F">
        <w:rPr>
          <w:rFonts w:ascii="Times New Roman" w:hAnsi="Times New Roman"/>
          <w:color w:val="000000"/>
          <w:sz w:val="24"/>
          <w:lang w:val="fr"/>
        </w:rPr>
        <w:t>fournies</w:t>
      </w:r>
      <w:proofErr w:type="gramEnd"/>
      <w:r w:rsidRPr="00337B0F">
        <w:rPr>
          <w:rFonts w:ascii="Times New Roman" w:hAnsi="Times New Roman"/>
          <w:color w:val="000000"/>
          <w:sz w:val="24"/>
          <w:lang w:val="fr"/>
        </w:rPr>
        <w:t xml:space="preserve">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l</w:t>
      </w:r>
      <w:r w:rsidR="00C50096">
        <w:rPr>
          <w:rFonts w:ascii="Times New Roman" w:hAnsi="Times New Roman"/>
          <w:color w:val="000000"/>
          <w:sz w:val="24"/>
          <w:lang w:val="fr"/>
        </w:rPr>
        <w:t xml:space="preserve">e </w:t>
      </w:r>
      <w:r w:rsidR="00FC430E">
        <w:rPr>
          <w:rFonts w:ascii="Times New Roman" w:hAnsi="Times New Roman"/>
          <w:color w:val="000000"/>
          <w:sz w:val="24"/>
          <w:lang w:val="fr"/>
        </w:rPr>
        <w:t xml:space="preserve">DTPM pour les </w:t>
      </w:r>
      <w:r w:rsidR="00C50096">
        <w:rPr>
          <w:rFonts w:ascii="Times New Roman" w:hAnsi="Times New Roman"/>
          <w:color w:val="000000"/>
          <w:sz w:val="24"/>
          <w:lang w:val="fr"/>
        </w:rPr>
        <w:t>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484016B" w14:textId="511100FD" w:rsidR="00C50096" w:rsidRPr="00D874C5" w:rsidRDefault="00545C53" w:rsidP="00C50096">
      <w:pPr>
        <w:jc w:val="center"/>
        <w:rPr>
          <w:szCs w:val="24"/>
          <w:lang w:val="en-US"/>
        </w:rPr>
      </w:pPr>
      <w:r w:rsidRPr="00545C53">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4BF64502" w:rsidR="00C50096" w:rsidRDefault="005D1514" w:rsidP="00C50096">
      <w:pPr>
        <w:spacing w:after="120"/>
        <w:jc w:val="center"/>
        <w:rPr>
          <w:szCs w:val="24"/>
        </w:rPr>
      </w:pPr>
      <w:hyperlink r:id="rId16" w:history="1">
        <w:r w:rsidR="0001404B" w:rsidRPr="00E20208">
          <w:rPr>
            <w:rStyle w:val="Hyperlink"/>
            <w:szCs w:val="24"/>
          </w:rPr>
          <w:t>http://www.worldbank.org/procure</w:t>
        </w:r>
      </w:hyperlink>
    </w:p>
    <w:p w14:paraId="7FC40F41" w14:textId="41C24846" w:rsidR="0001404B" w:rsidRDefault="0001404B">
      <w:pPr>
        <w:jc w:val="left"/>
        <w:rPr>
          <w:szCs w:val="24"/>
        </w:rPr>
      </w:pPr>
      <w:r>
        <w:rPr>
          <w:szCs w:val="24"/>
        </w:rPr>
        <w:br w:type="page"/>
      </w:r>
    </w:p>
    <w:p w14:paraId="555B8A82" w14:textId="77777777" w:rsidR="0001404B" w:rsidRPr="0028492A" w:rsidRDefault="0001404B" w:rsidP="00C50096">
      <w:pPr>
        <w:spacing w:after="120"/>
        <w:jc w:val="center"/>
        <w:rPr>
          <w:szCs w:val="24"/>
        </w:rPr>
      </w:pP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4104107C" w:rsidR="006309F7" w:rsidRPr="00337B0F" w:rsidRDefault="006309F7" w:rsidP="00337B0F">
      <w:pPr>
        <w:spacing w:before="120" w:after="120"/>
        <w:jc w:val="center"/>
        <w:rPr>
          <w:b/>
          <w:bCs/>
          <w:sz w:val="56"/>
          <w:szCs w:val="56"/>
        </w:rPr>
      </w:pPr>
      <w:bookmarkStart w:id="7" w:name="_Toc438270254"/>
      <w:bookmarkStart w:id="8" w:name="_Toc438366661"/>
      <w:r w:rsidRPr="00337B0F">
        <w:rPr>
          <w:b/>
          <w:bCs/>
          <w:sz w:val="56"/>
          <w:szCs w:val="56"/>
        </w:rPr>
        <w:t>S</w:t>
      </w:r>
      <w:r w:rsidR="00AD2F24" w:rsidRPr="00337B0F">
        <w:rPr>
          <w:b/>
          <w:bCs/>
          <w:sz w:val="56"/>
          <w:szCs w:val="56"/>
        </w:rPr>
        <w:t>ommaire</w:t>
      </w:r>
    </w:p>
    <w:p w14:paraId="10F2AB57" w14:textId="5B67EBB9" w:rsidR="00982A35" w:rsidRPr="0028492A" w:rsidRDefault="00634F9F" w:rsidP="00982A35">
      <w:pPr>
        <w:pStyle w:val="Outline"/>
        <w:spacing w:before="120" w:after="120"/>
        <w:jc w:val="both"/>
        <w:rPr>
          <w:b/>
          <w:bCs/>
        </w:rPr>
      </w:pPr>
      <w:r w:rsidRPr="002563FE">
        <w:rPr>
          <w:b/>
          <w:bCs/>
          <w:sz w:val="32"/>
          <w:szCs w:val="32"/>
        </w:rPr>
        <w:t xml:space="preserve">Avis </w:t>
      </w:r>
      <w:r w:rsidR="00215ABC" w:rsidRPr="002563FE">
        <w:rPr>
          <w:b/>
          <w:bCs/>
          <w:sz w:val="32"/>
          <w:szCs w:val="32"/>
        </w:rPr>
        <w:t>Spécifique</w:t>
      </w:r>
      <w:r w:rsidRPr="002563FE">
        <w:rPr>
          <w:b/>
          <w:bCs/>
          <w:sz w:val="32"/>
          <w:szCs w:val="32"/>
        </w:rPr>
        <w:t xml:space="preserve"> de Passation de Marché</w:t>
      </w:r>
    </w:p>
    <w:p w14:paraId="10F2AB58" w14:textId="1F96073D" w:rsidR="00982A35" w:rsidRPr="00387D6C" w:rsidRDefault="00982A35" w:rsidP="00387D6C">
      <w:pPr>
        <w:spacing w:before="240" w:after="120"/>
      </w:pPr>
      <w:r w:rsidRPr="0028492A">
        <w:rPr>
          <w:bCs/>
        </w:rPr>
        <w:t>De</w:t>
      </w:r>
      <w:r w:rsidR="00634F9F">
        <w:rPr>
          <w:bCs/>
        </w:rPr>
        <w:t xml:space="preserve">ux </w:t>
      </w:r>
      <w:r w:rsidRPr="0028492A">
        <w:rPr>
          <w:bCs/>
        </w:rPr>
        <w:t>formulaires pour “Invitation à So</w:t>
      </w:r>
      <w:r w:rsidR="00634F9F">
        <w:rPr>
          <w:bCs/>
        </w:rPr>
        <w:t>u</w:t>
      </w:r>
      <w:r w:rsidRPr="0028492A">
        <w:rPr>
          <w:bCs/>
        </w:rPr>
        <w:t>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1E714C56" w:rsidR="004A1EB4" w:rsidRPr="0028492A" w:rsidRDefault="004A1EB4" w:rsidP="004A1EB4">
      <w:pPr>
        <w:pStyle w:val="Outline"/>
        <w:spacing w:before="120" w:after="120"/>
        <w:ind w:left="72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 xml:space="preserve">ifique d’appel d’Offres </w:t>
      </w:r>
      <w:r w:rsidRPr="002563FE">
        <w:rPr>
          <w:b/>
        </w:rPr>
        <w:t>lorsque qu’une</w:t>
      </w:r>
      <w:r w:rsidRPr="0028492A">
        <w:rPr>
          <w:bCs/>
        </w:rPr>
        <w:t xml:space="preserve"> </w:t>
      </w:r>
      <w:proofErr w:type="spellStart"/>
      <w:r w:rsidRPr="00337B0F">
        <w:rPr>
          <w:b/>
        </w:rPr>
        <w:t>pré-qualification</w:t>
      </w:r>
      <w:proofErr w:type="spellEnd"/>
      <w:r w:rsidRPr="00337B0F">
        <w:rPr>
          <w:b/>
        </w:rPr>
        <w:t xml:space="preserve"> n’a pas eu lieu</w:t>
      </w:r>
      <w:r>
        <w:rPr>
          <w:bCs/>
        </w:rPr>
        <w:t>.</w:t>
      </w:r>
    </w:p>
    <w:p w14:paraId="56F4CC57" w14:textId="01E21656" w:rsidR="004A1EB4" w:rsidRPr="0028492A" w:rsidRDefault="004A1EB4" w:rsidP="004A1EB4">
      <w:pPr>
        <w:pStyle w:val="Outline"/>
        <w:spacing w:before="120" w:after="120"/>
        <w:ind w:left="720"/>
        <w:jc w:val="both"/>
        <w:rPr>
          <w:bCs/>
        </w:rPr>
      </w:pPr>
      <w:r>
        <w:rPr>
          <w:bCs/>
        </w:rPr>
        <w:t xml:space="preserve">Option 2 : </w:t>
      </w:r>
      <w:r w:rsidRPr="0028492A">
        <w:rPr>
          <w:bCs/>
        </w:rPr>
        <w:t xml:space="preserve">Formulaire d’Invitation </w:t>
      </w:r>
      <w:r w:rsidRPr="002563FE">
        <w:rPr>
          <w:b/>
        </w:rPr>
        <w:t xml:space="preserve">lorsque qu’une </w:t>
      </w:r>
      <w:proofErr w:type="spellStart"/>
      <w:r w:rsidRPr="002563FE">
        <w:rPr>
          <w:b/>
        </w:rPr>
        <w:t>pré-qualification</w:t>
      </w:r>
      <w:proofErr w:type="spellEnd"/>
      <w:r w:rsidRPr="002563FE">
        <w:rPr>
          <w:b/>
        </w:rPr>
        <w:t xml:space="preserve"> a eu lieu</w:t>
      </w:r>
      <w:r>
        <w:rPr>
          <w:bCs/>
        </w:rPr>
        <w:t>.</w:t>
      </w:r>
    </w:p>
    <w:p w14:paraId="3450ACF7" w14:textId="73D42443" w:rsidR="00E85D16" w:rsidRPr="00E85D16" w:rsidRDefault="00E85D16" w:rsidP="00E85D16">
      <w:pPr>
        <w:pStyle w:val="Title"/>
        <w:spacing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6F1C35E6" w14:textId="0405E3AE" w:rsidR="00055482" w:rsidRPr="00055482" w:rsidRDefault="00055482" w:rsidP="00620DD9">
      <w:pPr>
        <w:spacing w:before="240" w:after="120"/>
      </w:pPr>
      <w:r w:rsidRPr="00055482">
        <w:t>Le présent document type d’appel d’offres pour l</w:t>
      </w:r>
      <w:r>
        <w:t xml:space="preserve">a Passation de Marchés </w:t>
      </w:r>
      <w:r w:rsidR="00826404">
        <w:t xml:space="preserve">Routiers à Obligation </w:t>
      </w:r>
      <w:r>
        <w:t xml:space="preserve">de </w:t>
      </w:r>
      <w:r w:rsidR="00826404">
        <w:t>Résultats</w:t>
      </w:r>
      <w:r>
        <w:t xml:space="preserve"> </w:t>
      </w:r>
      <w:r w:rsidRPr="00055482">
        <w:t>s’applique soit lorsqu’un processus de pré</w:t>
      </w:r>
      <w:r>
        <w:t xml:space="preserve">qualification </w:t>
      </w:r>
      <w:r w:rsidRPr="00055482">
        <w:t>a eu lieu avant l’appel d’offres, soit lorsqu’un processus de pré</w:t>
      </w:r>
      <w:r>
        <w:t xml:space="preserve">qualification </w:t>
      </w:r>
      <w:r w:rsidRPr="00055482">
        <w:t>n’a pas eu lieu avant l’appel d’offres (à condition que d’autres sections/pièces soient choisies, le cas échéant).</w:t>
      </w:r>
    </w:p>
    <w:p w14:paraId="10F2AB5B" w14:textId="70FC4D58"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w:t>
      </w:r>
      <w:r w:rsidR="005A1B27">
        <w:rPr>
          <w:b/>
          <w:sz w:val="28"/>
        </w:rPr>
        <w:t>C</w:t>
      </w:r>
      <w:r w:rsidR="001A27BB">
        <w:rPr>
          <w:b/>
          <w:sz w:val="28"/>
        </w:rPr>
        <w:t>E</w:t>
      </w:r>
      <w:r w:rsidR="005A1B27">
        <w:rPr>
          <w:b/>
          <w:sz w:val="28"/>
        </w:rPr>
        <w:t>D</w:t>
      </w:r>
      <w:r w:rsidRPr="0028492A">
        <w:rPr>
          <w:b/>
          <w:sz w:val="28"/>
        </w:rPr>
        <w:t>URES</w:t>
      </w:r>
      <w:bookmarkEnd w:id="7"/>
      <w:bookmarkEnd w:id="8"/>
      <w:r w:rsidR="00AD2F24" w:rsidRPr="0028492A">
        <w:rPr>
          <w:b/>
          <w:sz w:val="28"/>
        </w:rPr>
        <w:t xml:space="preserve"> D’APPEL D’OFFRE</w:t>
      </w:r>
      <w:r w:rsidR="00652BF0" w:rsidRPr="0028492A">
        <w:rPr>
          <w:b/>
          <w:sz w:val="28"/>
        </w:rPr>
        <w:t>S</w:t>
      </w:r>
    </w:p>
    <w:p w14:paraId="10F2AB5C" w14:textId="667E345C" w:rsidR="006309F7" w:rsidRPr="0028492A" w:rsidRDefault="009D402B" w:rsidP="00620DD9">
      <w:pPr>
        <w:spacing w:before="120"/>
        <w:rPr>
          <w:b/>
        </w:rPr>
      </w:pPr>
      <w:r w:rsidRPr="0028492A">
        <w:rPr>
          <w:b/>
        </w:rPr>
        <w:t>Section I.</w:t>
      </w:r>
      <w:r w:rsidR="006309F7" w:rsidRPr="0028492A">
        <w:rPr>
          <w:b/>
        </w:rPr>
        <w:tab/>
      </w:r>
      <w:r w:rsidR="00866B8B">
        <w:rPr>
          <w:b/>
        </w:rPr>
        <w:t>Instructions 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7BE61E6F" w:rsidR="005E0225" w:rsidRPr="0028492A" w:rsidRDefault="005E0225" w:rsidP="007E1F41">
      <w:pPr>
        <w:pStyle w:val="List"/>
        <w:rPr>
          <w:b/>
        </w:rPr>
      </w:pPr>
      <w:r w:rsidRPr="0028492A">
        <w:t xml:space="preserve">Cette Section fournit aux soumissionnaires les informations utiles pour préparer leurs soumissions. </w:t>
      </w:r>
      <w:r w:rsidR="00BC6DB7">
        <w:t>Elle est basée sur le processus d’appel d’offres à deux enveloppes</w:t>
      </w:r>
      <w:r w:rsidR="00055482">
        <w:t xml:space="preserve"> avec l’application de critères cotés</w:t>
      </w:r>
      <w:r w:rsidR="00BC6DB7">
        <w:t xml:space="preserve">. </w:t>
      </w:r>
      <w:r w:rsidRPr="0028492A">
        <w:t xml:space="preserve">Elle comporte aussi des renseignements sur </w:t>
      </w:r>
      <w:r w:rsidR="00826404">
        <w:t xml:space="preserve">les procédures obligatoires pour </w:t>
      </w:r>
      <w:r w:rsidRPr="0028492A">
        <w:t>la soumission, l’ouverture des plis et l’évaluation des offres, et sur l’attribution des marchés</w:t>
      </w:r>
      <w:r w:rsidRPr="0028492A">
        <w:rPr>
          <w:b/>
        </w:rPr>
        <w:t xml:space="preserve">. </w:t>
      </w:r>
      <w:r w:rsidR="00826404">
        <w:rPr>
          <w:b/>
        </w:rPr>
        <w:t>Toutes l</w:t>
      </w:r>
      <w:r w:rsidRPr="0028492A">
        <w:rPr>
          <w:b/>
        </w:rPr>
        <w:t>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556DA7E4" w:rsidR="006309F7" w:rsidRDefault="004A1EB4" w:rsidP="00620DD9">
      <w:pPr>
        <w:spacing w:before="120"/>
        <w:ind w:left="1440" w:hanging="1440"/>
        <w:rPr>
          <w:bCs/>
        </w:rPr>
      </w:pPr>
      <w:r w:rsidRPr="00D9418D">
        <w:rPr>
          <w:b/>
        </w:rPr>
        <w:t xml:space="preserve">Option </w:t>
      </w:r>
      <w:r w:rsidR="00104E9F" w:rsidRPr="00D9418D">
        <w:rPr>
          <w:b/>
        </w:rPr>
        <w:t xml:space="preserve">1 </w:t>
      </w:r>
      <w:r w:rsidR="00104E9F">
        <w:rPr>
          <w:b/>
        </w:rPr>
        <w:tab/>
      </w:r>
      <w:r w:rsidR="00341094" w:rsidRPr="00D9418D">
        <w:rPr>
          <w:bCs/>
        </w:rPr>
        <w:t xml:space="preserve">Version de la Section III à utiliser lorsqu’une </w:t>
      </w:r>
      <w:proofErr w:type="spellStart"/>
      <w:r w:rsidR="00341094" w:rsidRPr="00D9418D">
        <w:rPr>
          <w:b/>
        </w:rPr>
        <w:t>Pré-qualification</w:t>
      </w:r>
      <w:proofErr w:type="spellEnd"/>
      <w:r w:rsidR="00341094" w:rsidRPr="00D9418D">
        <w:rPr>
          <w:b/>
        </w:rPr>
        <w:t xml:space="preserve"> n’a pas eu lieu</w:t>
      </w:r>
      <w:r w:rsidR="00341094" w:rsidRPr="00337B0F">
        <w:rPr>
          <w:bCs/>
        </w:rPr>
        <w:t xml:space="preserve"> avant l’appel d’offres </w:t>
      </w:r>
    </w:p>
    <w:p w14:paraId="0CED5622" w14:textId="5E0E0E9B" w:rsidR="00341094" w:rsidRPr="0028492A" w:rsidRDefault="00341094" w:rsidP="00341094">
      <w:pPr>
        <w:pStyle w:val="List"/>
      </w:pPr>
      <w:r w:rsidRPr="0028492A">
        <w:t xml:space="preserve">Cette Section indique les critères </w:t>
      </w:r>
      <w:r w:rsidR="00BC6DB7">
        <w:t xml:space="preserve">spécifiques </w:t>
      </w:r>
      <w:r w:rsidRPr="0028492A">
        <w:t xml:space="preserve">pour déterminer l’offre évaluée la </w:t>
      </w:r>
      <w:r w:rsidR="00BE5087">
        <w:t>plus avantageuse</w:t>
      </w:r>
      <w:r w:rsidRPr="0028492A">
        <w:t xml:space="preserve">. </w:t>
      </w:r>
    </w:p>
    <w:p w14:paraId="663C5E8D" w14:textId="6ACEBF06" w:rsidR="00341094" w:rsidRPr="00341094" w:rsidRDefault="00341094" w:rsidP="00341094">
      <w:pPr>
        <w:spacing w:before="120"/>
        <w:ind w:left="1440" w:hanging="1440"/>
        <w:rPr>
          <w:b/>
        </w:rPr>
      </w:pPr>
      <w:r w:rsidRPr="00337B0F">
        <w:rPr>
          <w:b/>
          <w:bCs/>
        </w:rPr>
        <w:t>Option 2</w:t>
      </w:r>
      <w:r w:rsidR="00104E9F">
        <w:rPr>
          <w:b/>
          <w:bCs/>
        </w:rPr>
        <w:tab/>
      </w:r>
      <w:r w:rsidRPr="00337B0F">
        <w:rPr>
          <w:bCs/>
        </w:rPr>
        <w:t xml:space="preserve">Version de la Section III à utiliser lorsque la </w:t>
      </w:r>
      <w:proofErr w:type="spellStart"/>
      <w:r w:rsidRPr="00337B0F">
        <w:rPr>
          <w:b/>
        </w:rPr>
        <w:t>Pré-qualification</w:t>
      </w:r>
      <w:proofErr w:type="spellEnd"/>
      <w:r w:rsidRPr="00337B0F">
        <w:rPr>
          <w:b/>
        </w:rPr>
        <w:t xml:space="preserve"> a eu lieu</w:t>
      </w:r>
      <w:r w:rsidRPr="00337B0F">
        <w:rPr>
          <w:bCs/>
        </w:rPr>
        <w:t xml:space="preserve"> avant l’appel d’offres)</w:t>
      </w:r>
    </w:p>
    <w:p w14:paraId="10F2AB61" w14:textId="54D65870" w:rsidR="00D52FFE" w:rsidRDefault="00D52FFE" w:rsidP="007E1F41">
      <w:pPr>
        <w:pStyle w:val="List"/>
      </w:pPr>
      <w:r w:rsidRPr="0028492A">
        <w:t xml:space="preserve">Cette Section indique les critères utilisés pour déterminer l’offre évaluée la </w:t>
      </w:r>
      <w:r w:rsidR="00187F83" w:rsidRPr="0028492A">
        <w:t>moins-</w:t>
      </w:r>
      <w:proofErr w:type="spellStart"/>
      <w:r w:rsidR="00187F83" w:rsidRPr="0028492A">
        <w:t>disante</w:t>
      </w:r>
      <w:proofErr w:type="spellEnd"/>
      <w:r w:rsidRPr="0028492A">
        <w:t xml:space="preserve"> et pour vérifier si le Soumissionnaire continue de </w:t>
      </w:r>
      <w:r w:rsidR="00215ABC" w:rsidRPr="0028492A">
        <w:t>posséder</w:t>
      </w:r>
      <w:r w:rsidRPr="0028492A">
        <w:t xml:space="preserve"> les qualifications nécessaires pour exécuter le Marché.</w:t>
      </w:r>
      <w:r w:rsidR="009D402B" w:rsidRPr="0028492A">
        <w:t xml:space="preserve"> </w:t>
      </w:r>
    </w:p>
    <w:p w14:paraId="20E1A59F" w14:textId="0B9B81FB" w:rsidR="00FD0636" w:rsidRPr="0028492A" w:rsidRDefault="00FD0636" w:rsidP="007E1F41">
      <w:pPr>
        <w:pStyle w:val="List"/>
      </w:pPr>
      <w:r w:rsidRPr="0028492A">
        <w:t xml:space="preserve">Cette Section indique les critères </w:t>
      </w:r>
      <w:r>
        <w:t xml:space="preserve">spécifiques </w:t>
      </w:r>
      <w:r w:rsidRPr="0028492A">
        <w:t xml:space="preserve">pour déterminer l’offre évaluée la </w:t>
      </w:r>
      <w:r>
        <w:t>plus avantageuse</w:t>
      </w:r>
    </w:p>
    <w:p w14:paraId="10F2AB64" w14:textId="77777777" w:rsidR="007D7233" w:rsidRPr="0028492A" w:rsidRDefault="006309F7" w:rsidP="00620DD9">
      <w:pPr>
        <w:keepNext/>
        <w:spacing w:before="120"/>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B" w14:textId="77777777" w:rsidR="006309F7" w:rsidRPr="0028492A" w:rsidRDefault="006309F7" w:rsidP="00620DD9">
      <w:pPr>
        <w:keepNext/>
        <w:spacing w:before="240" w:after="120"/>
        <w:jc w:val="left"/>
        <w:rPr>
          <w:b/>
          <w:sz w:val="28"/>
        </w:rPr>
      </w:pPr>
      <w:bookmarkStart w:id="9" w:name="_Toc438267875"/>
      <w:bookmarkStart w:id="10" w:name="_Toc438270255"/>
      <w:bookmarkStart w:id="11"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9"/>
      <w:bookmarkEnd w:id="10"/>
      <w:bookmarkEnd w:id="11"/>
    </w:p>
    <w:p w14:paraId="10F2AB6C" w14:textId="37A2D66F"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p>
    <w:p w14:paraId="10F2AB6D" w14:textId="581C5649"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 xml:space="preserve">s </w:t>
      </w:r>
      <w:r w:rsidR="00826404">
        <w:t>s</w:t>
      </w:r>
      <w:r w:rsidR="00151DAF" w:rsidRPr="0028492A">
        <w:t>pécifications</w:t>
      </w:r>
      <w:r w:rsidR="006309F7" w:rsidRPr="0028492A">
        <w:t xml:space="preserve">, </w:t>
      </w:r>
      <w:r w:rsidRPr="0028492A">
        <w:t xml:space="preserve">les </w:t>
      </w:r>
      <w:r w:rsidR="00826404">
        <w:t xml:space="preserve">procédures de mise en </w:t>
      </w:r>
      <w:r w:rsidR="00215ABC">
        <w:t>œuvre</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doivent également comprendre les exigences environnementales, sociales</w:t>
      </w:r>
      <w:r w:rsidR="00BB451B">
        <w:t xml:space="preserve"> </w:t>
      </w:r>
      <w:r w:rsidR="00FD0636">
        <w:t xml:space="preserve">(ES) </w:t>
      </w:r>
      <w:r w:rsidR="00B7163C" w:rsidRPr="0028492A">
        <w:t>que l’Entrepreneur doit satisfaire en concevant et en exécutant les Travaux et Services.</w:t>
      </w:r>
      <w:r w:rsidR="00826404">
        <w:t xml:space="preserve"> </w:t>
      </w:r>
      <w:r w:rsidR="00826404" w:rsidRPr="00826404">
        <w:t xml:space="preserve">La </w:t>
      </w:r>
      <w:r w:rsidR="00826404">
        <w:t>P</w:t>
      </w:r>
      <w:r w:rsidR="00826404" w:rsidRPr="00826404">
        <w:t>artie 2</w:t>
      </w:r>
      <w:r w:rsidR="00826404">
        <w:t xml:space="preserve"> </w:t>
      </w:r>
      <w:r w:rsidR="00826404" w:rsidRPr="00826404">
        <w:t xml:space="preserve">(Spécifications) du dossier d'appel d'offres est généralement publiée </w:t>
      </w:r>
      <w:r w:rsidR="00826404">
        <w:t xml:space="preserve">sous forme d’un </w:t>
      </w:r>
      <w:r w:rsidR="00826404" w:rsidRPr="00826404">
        <w:t>volume séparé.</w:t>
      </w:r>
    </w:p>
    <w:p w14:paraId="10F2AB6E" w14:textId="7FC584CB" w:rsidR="006309F7" w:rsidRPr="0028492A" w:rsidRDefault="006309F7" w:rsidP="00620DD9">
      <w:pPr>
        <w:spacing w:before="240" w:after="120"/>
        <w:rPr>
          <w:b/>
          <w:sz w:val="28"/>
        </w:rPr>
      </w:pPr>
      <w:bookmarkStart w:id="12" w:name="_Toc438267876"/>
      <w:bookmarkStart w:id="13" w:name="_Toc438270256"/>
      <w:bookmarkStart w:id="14" w:name="_Toc438366663"/>
      <w:r w:rsidRPr="0028492A">
        <w:rPr>
          <w:b/>
          <w:sz w:val="28"/>
        </w:rPr>
        <w:t>PART</w:t>
      </w:r>
      <w:r w:rsidR="00CB397B" w:rsidRPr="0028492A">
        <w:rPr>
          <w:b/>
          <w:sz w:val="28"/>
        </w:rPr>
        <w:t>IE</w:t>
      </w:r>
      <w:r w:rsidRPr="0028492A">
        <w:rPr>
          <w:b/>
          <w:sz w:val="28"/>
        </w:rPr>
        <w:t xml:space="preserve"> 3 –</w:t>
      </w:r>
      <w:bookmarkEnd w:id="12"/>
      <w:bookmarkEnd w:id="13"/>
      <w:bookmarkEnd w:id="14"/>
      <w:r w:rsidR="00D334B7" w:rsidRPr="0028492A">
        <w:rPr>
          <w:b/>
          <w:sz w:val="28"/>
        </w:rPr>
        <w:t xml:space="preserve"> </w:t>
      </w:r>
      <w:r w:rsidR="00F907A8">
        <w:rPr>
          <w:b/>
          <w:sz w:val="28"/>
        </w:rPr>
        <w:t>CLAUSES</w:t>
      </w:r>
      <w:r w:rsidR="00816EA9">
        <w:rPr>
          <w:b/>
          <w:sz w:val="28"/>
        </w:rPr>
        <w:t xml:space="preserve"> ET FORMULAIRES DU MARCHE</w:t>
      </w:r>
      <w:r w:rsidR="00151DAF" w:rsidRPr="0028492A">
        <w:rPr>
          <w:b/>
          <w:sz w:val="28"/>
        </w:rPr>
        <w:t xml:space="preserve"> </w:t>
      </w:r>
    </w:p>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3BADA46A" w:rsidR="00151DAF" w:rsidRPr="0028492A" w:rsidRDefault="00F74204" w:rsidP="007E1F41">
      <w:pPr>
        <w:pStyle w:val="List"/>
      </w:pPr>
      <w:r w:rsidRPr="0028492A">
        <w:t xml:space="preserve">Cette </w:t>
      </w:r>
      <w:r w:rsidR="006309F7" w:rsidRPr="0028492A">
        <w:t xml:space="preserve">Section </w:t>
      </w:r>
      <w:r w:rsidR="00826404">
        <w:t xml:space="preserve">présente </w:t>
      </w:r>
      <w:r w:rsidR="00341094">
        <w:t xml:space="preserve">les </w:t>
      </w:r>
      <w:r w:rsidR="00F907A8">
        <w:t xml:space="preserve">Clauses </w:t>
      </w:r>
      <w:r w:rsidR="00341094">
        <w:t>Particulières</w:t>
      </w:r>
      <w:r w:rsidR="00826404">
        <w:t xml:space="preserve"> applicables pour le marché</w:t>
      </w:r>
      <w:r w:rsidR="00341094">
        <w:t xml:space="preserve">.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5625CE14" w:rsidR="00BB451B" w:rsidRPr="00E0339C" w:rsidRDefault="00BB451B" w:rsidP="00BB451B">
      <w:pPr>
        <w:pStyle w:val="List"/>
        <w:spacing w:before="240"/>
        <w:ind w:left="1344"/>
      </w:pPr>
      <w:r w:rsidRPr="00E0339C">
        <w:t xml:space="preserve">Cette Section contient le modèle de </w:t>
      </w:r>
      <w:r w:rsidRPr="00E0339C">
        <w:rPr>
          <w:b/>
        </w:rPr>
        <w:t xml:space="preserve">Lettre </w:t>
      </w:r>
      <w:r w:rsidR="00F907A8">
        <w:rPr>
          <w:b/>
        </w:rPr>
        <w:t xml:space="preserve">d’attribution </w:t>
      </w:r>
      <w:r w:rsidRPr="00E0339C">
        <w:rPr>
          <w:b/>
        </w:rPr>
        <w:t>d</w:t>
      </w:r>
      <w:r w:rsidR="00F907A8">
        <w:rPr>
          <w:b/>
        </w:rPr>
        <w:t>u</w:t>
      </w:r>
      <w:r w:rsidRPr="00E0339C">
        <w:rPr>
          <w:b/>
        </w:rPr>
        <w:t xml:space="preserv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4E4B5F2" w14:textId="7558758E" w:rsidR="00415D30" w:rsidRPr="00203156" w:rsidRDefault="00415D30" w:rsidP="00415D30">
      <w:pPr>
        <w:tabs>
          <w:tab w:val="left" w:pos="720"/>
          <w:tab w:val="left" w:pos="1440"/>
          <w:tab w:val="left" w:pos="2160"/>
          <w:tab w:val="left" w:pos="2880"/>
          <w:tab w:val="left" w:pos="3600"/>
          <w:tab w:val="left" w:pos="4320"/>
          <w:tab w:val="left" w:pos="4848"/>
        </w:tabs>
        <w:spacing w:before="120" w:after="120"/>
      </w:pPr>
      <w:r>
        <w:rPr>
          <w:b/>
          <w:lang w:val="fr"/>
        </w:rPr>
        <w:t xml:space="preserve">Modèle de </w:t>
      </w:r>
      <w:r w:rsidRPr="00203156">
        <w:rPr>
          <w:b/>
          <w:lang w:val="fr"/>
        </w:rPr>
        <w:t xml:space="preserve">Spécifications pour </w:t>
      </w:r>
      <w:r>
        <w:rPr>
          <w:b/>
          <w:lang w:val="fr"/>
        </w:rPr>
        <w:t>MROR</w:t>
      </w:r>
      <w:r w:rsidRPr="00203156">
        <w:rPr>
          <w:lang w:val="fr"/>
        </w:rPr>
        <w:tab/>
      </w:r>
    </w:p>
    <w:p w14:paraId="2524CDAC" w14:textId="059D7393" w:rsidR="00415D30" w:rsidRPr="00203156" w:rsidRDefault="00415D30" w:rsidP="00415D30">
      <w:pPr>
        <w:pStyle w:val="List"/>
        <w:spacing w:after="240"/>
        <w:rPr>
          <w:b/>
          <w:sz w:val="28"/>
          <w:szCs w:val="28"/>
        </w:rPr>
      </w:pPr>
      <w:r>
        <w:rPr>
          <w:lang w:val="fr"/>
        </w:rPr>
        <w:t xml:space="preserve">Un document séparé </w:t>
      </w:r>
      <w:r w:rsidRPr="00203156">
        <w:rPr>
          <w:lang w:val="fr"/>
        </w:rPr>
        <w:t xml:space="preserve">fournit </w:t>
      </w:r>
      <w:r>
        <w:rPr>
          <w:lang w:val="fr"/>
        </w:rPr>
        <w:t>un modèle de S</w:t>
      </w:r>
      <w:r w:rsidRPr="00203156">
        <w:rPr>
          <w:lang w:val="fr"/>
        </w:rPr>
        <w:t xml:space="preserve">pécifications reflétant les principes de base adoptés dans le présent </w:t>
      </w:r>
      <w:r w:rsidR="00826404">
        <w:rPr>
          <w:lang w:val="fr"/>
        </w:rPr>
        <w:t>DT</w:t>
      </w:r>
      <w:r w:rsidR="00B4384B">
        <w:rPr>
          <w:lang w:val="fr"/>
        </w:rPr>
        <w:t xml:space="preserve">PM </w:t>
      </w:r>
      <w:r w:rsidRPr="00203156">
        <w:rPr>
          <w:lang w:val="fr"/>
        </w:rPr>
        <w:t xml:space="preserve">pour les </w:t>
      </w:r>
      <w:r>
        <w:rPr>
          <w:lang w:val="fr"/>
        </w:rPr>
        <w:t>Marchés R</w:t>
      </w:r>
      <w:r w:rsidRPr="00203156">
        <w:rPr>
          <w:lang w:val="fr"/>
        </w:rPr>
        <w:t xml:space="preserve">outiers </w:t>
      </w:r>
      <w:r>
        <w:rPr>
          <w:lang w:val="fr"/>
        </w:rPr>
        <w:t xml:space="preserve">à Obligation de Résultats, </w:t>
      </w:r>
      <w:r w:rsidRPr="00203156">
        <w:rPr>
          <w:lang w:val="fr"/>
        </w:rPr>
        <w:t xml:space="preserve">en veillant à ce qu’ils correspondent aux définitions et aux dispositions du </w:t>
      </w:r>
      <w:r w:rsidR="001F331E">
        <w:rPr>
          <w:lang w:val="fr"/>
        </w:rPr>
        <w:t>dossier d’appel d’offres</w:t>
      </w:r>
      <w:r w:rsidRPr="00203156">
        <w:rPr>
          <w:lang w:val="fr"/>
        </w:rPr>
        <w:t xml:space="preserve">. Il n’existe </w:t>
      </w:r>
      <w:r w:rsidR="00B4384B">
        <w:rPr>
          <w:lang w:val="fr"/>
        </w:rPr>
        <w:t xml:space="preserve">cependant </w:t>
      </w:r>
      <w:r w:rsidRPr="00203156">
        <w:rPr>
          <w:lang w:val="fr"/>
        </w:rPr>
        <w:t xml:space="preserve">pas de spécifications standard </w:t>
      </w:r>
      <w:r>
        <w:rPr>
          <w:lang w:val="fr"/>
        </w:rPr>
        <w:t>d’</w:t>
      </w:r>
      <w:r w:rsidRPr="00203156">
        <w:rPr>
          <w:lang w:val="fr"/>
        </w:rPr>
        <w:t xml:space="preserve">application universelle dans tous les pays. </w:t>
      </w:r>
      <w:r w:rsidR="00B4384B">
        <w:rPr>
          <w:lang w:val="fr"/>
        </w:rPr>
        <w:t xml:space="preserve">Le modèle de </w:t>
      </w:r>
      <w:r w:rsidR="00215ABC">
        <w:rPr>
          <w:lang w:val="fr"/>
        </w:rPr>
        <w:t>Spécifications</w:t>
      </w:r>
      <w:r w:rsidR="00B4384B">
        <w:rPr>
          <w:lang w:val="fr"/>
        </w:rPr>
        <w:t xml:space="preserve"> MROR </w:t>
      </w:r>
      <w:r w:rsidR="00215ABC">
        <w:rPr>
          <w:lang w:val="fr"/>
        </w:rPr>
        <w:t>préparé</w:t>
      </w:r>
      <w:r w:rsidR="00B4384B">
        <w:rPr>
          <w:lang w:val="fr"/>
        </w:rPr>
        <w:t xml:space="preserve"> par l</w:t>
      </w:r>
      <w:r w:rsidRPr="00203156">
        <w:rPr>
          <w:lang w:val="fr"/>
        </w:rPr>
        <w:t xml:space="preserve">a Banque </w:t>
      </w:r>
      <w:r w:rsidR="00B4384B">
        <w:rPr>
          <w:lang w:val="fr"/>
        </w:rPr>
        <w:t>doit être utilisé comme base pour la préparation des Spécifications réelles pour les MROR. L</w:t>
      </w:r>
      <w:r w:rsidR="00723CD2">
        <w:rPr>
          <w:lang w:val="fr"/>
        </w:rPr>
        <w:t xml:space="preserve">es textes </w:t>
      </w:r>
      <w:r w:rsidRPr="00203156">
        <w:rPr>
          <w:lang w:val="fr"/>
        </w:rPr>
        <w:t>d</w:t>
      </w:r>
      <w:r w:rsidR="00723CD2">
        <w:rPr>
          <w:lang w:val="fr"/>
        </w:rPr>
        <w:t>u modèle de Spécifications</w:t>
      </w:r>
      <w:r w:rsidRPr="00203156">
        <w:rPr>
          <w:lang w:val="fr"/>
        </w:rPr>
        <w:t xml:space="preserve"> qui doivent néanmoins encore être adaptés aux conditions spécifiques des réseaux routiers </w:t>
      </w:r>
      <w:r>
        <w:rPr>
          <w:lang w:val="fr"/>
        </w:rPr>
        <w:t>objet du marché</w:t>
      </w:r>
      <w:r w:rsidRPr="00203156">
        <w:rPr>
          <w:lang w:val="fr"/>
        </w:rPr>
        <w:t xml:space="preserve">. </w:t>
      </w:r>
    </w:p>
    <w:p w14:paraId="10F2AB78" w14:textId="5FD984A6" w:rsidR="00115653" w:rsidRDefault="00620DD9" w:rsidP="00115653">
      <w:pPr>
        <w:spacing w:before="120" w:after="120"/>
        <w:jc w:val="center"/>
        <w:rPr>
          <w:b/>
          <w:sz w:val="32"/>
          <w:szCs w:val="32"/>
        </w:rPr>
      </w:pPr>
      <w:r w:rsidRPr="0028492A">
        <w:rPr>
          <w:bCs/>
          <w:szCs w:val="24"/>
        </w:rPr>
        <w:t xml:space="preserve"> </w:t>
      </w:r>
      <w:r w:rsidR="00115653" w:rsidRPr="0028492A">
        <w:rPr>
          <w:bCs/>
          <w:szCs w:val="24"/>
        </w:rPr>
        <w:br w:type="page"/>
      </w:r>
      <w:r w:rsidR="00115653" w:rsidRPr="0028492A">
        <w:rPr>
          <w:b/>
          <w:sz w:val="32"/>
          <w:szCs w:val="32"/>
        </w:rPr>
        <w:t xml:space="preserve">A1 - Modèle d’Avis </w:t>
      </w:r>
      <w:r w:rsidR="00415D30">
        <w:rPr>
          <w:b/>
          <w:sz w:val="32"/>
          <w:szCs w:val="32"/>
        </w:rPr>
        <w:t xml:space="preserve">Spécifique </w:t>
      </w:r>
      <w:r w:rsidR="00115653" w:rsidRPr="0028492A">
        <w:rPr>
          <w:b/>
          <w:sz w:val="32"/>
          <w:szCs w:val="32"/>
        </w:rPr>
        <w:t>d’Appel d’Offres</w:t>
      </w:r>
    </w:p>
    <w:p w14:paraId="711889A7" w14:textId="77777777" w:rsidR="006D7134" w:rsidRPr="0028492A" w:rsidRDefault="006D7134" w:rsidP="00115653">
      <w:pPr>
        <w:spacing w:before="120" w:after="120"/>
        <w:jc w:val="center"/>
        <w:rPr>
          <w:b/>
          <w:sz w:val="32"/>
          <w:szCs w:val="32"/>
        </w:rPr>
      </w:pPr>
    </w:p>
    <w:p w14:paraId="3FBBBF0B" w14:textId="0993B27E" w:rsidR="00E85D16" w:rsidRDefault="00E85D16" w:rsidP="00115653">
      <w:pPr>
        <w:pStyle w:val="UG-Heading2"/>
        <w:spacing w:before="120" w:after="120"/>
        <w:rPr>
          <w:b w:val="0"/>
        </w:rPr>
      </w:pPr>
      <w:bookmarkStart w:id="15" w:name="_Toc477188497"/>
      <w:r>
        <w:rPr>
          <w:b w:val="0"/>
        </w:rPr>
        <w:t xml:space="preserve">Pour marchés </w:t>
      </w:r>
      <w:r w:rsidR="00D5640D">
        <w:rPr>
          <w:b w:val="0"/>
        </w:rPr>
        <w:t>routiers à Obligation de Résultats (MROR)</w:t>
      </w:r>
    </w:p>
    <w:p w14:paraId="10F2AB79" w14:textId="27DEB7CE" w:rsidR="00115653" w:rsidRPr="0028492A" w:rsidRDefault="00115653" w:rsidP="00115653">
      <w:pPr>
        <w:pStyle w:val="UG-Heading2"/>
        <w:spacing w:before="120" w:after="120"/>
        <w:rPr>
          <w:b w:val="0"/>
        </w:rPr>
      </w:pPr>
      <w:r w:rsidRPr="0028492A">
        <w:rPr>
          <w:b w:val="0"/>
        </w:rPr>
        <w:t>(</w:t>
      </w:r>
      <w:r w:rsidR="00FD0636">
        <w:rPr>
          <w:b w:val="0"/>
        </w:rPr>
        <w:t xml:space="preserve">Processus à deux enveloppes, </w:t>
      </w:r>
      <w:r w:rsidRPr="0028492A">
        <w:rPr>
          <w:b w:val="0"/>
        </w:rPr>
        <w:t xml:space="preserve">sans </w:t>
      </w:r>
      <w:proofErr w:type="spellStart"/>
      <w:r w:rsidRPr="0028492A">
        <w:rPr>
          <w:b w:val="0"/>
        </w:rPr>
        <w:t>pré</w:t>
      </w:r>
      <w:r w:rsidR="00415D30">
        <w:rPr>
          <w:b w:val="0"/>
        </w:rPr>
        <w:t>-</w:t>
      </w:r>
      <w:r w:rsidRPr="0028492A">
        <w:rPr>
          <w:b w:val="0"/>
        </w:rPr>
        <w:t>qualification</w:t>
      </w:r>
      <w:proofErr w:type="spellEnd"/>
      <w:r w:rsidRPr="0028492A">
        <w:rPr>
          <w:b w:val="0"/>
        </w:rPr>
        <w:t>)</w:t>
      </w:r>
      <w:bookmarkEnd w:id="15"/>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7587FB3D" w:rsidR="00115653" w:rsidRPr="0028492A" w:rsidRDefault="00115653" w:rsidP="00886A51">
      <w:pPr>
        <w:numPr>
          <w:ilvl w:val="0"/>
          <w:numId w:val="43"/>
        </w:numPr>
        <w:spacing w:before="120" w:after="120"/>
      </w:pPr>
      <w:r w:rsidRPr="0028492A">
        <w:t xml:space="preserve">Le </w:t>
      </w:r>
      <w:r w:rsidRPr="0028492A">
        <w:rPr>
          <w:i/>
          <w:iCs/>
        </w:rPr>
        <w:t>[insérer le nom de l’Emprunteur</w:t>
      </w:r>
      <w:r w:rsidR="0001404B">
        <w:rPr>
          <w:i/>
          <w:iCs/>
        </w:rPr>
        <w:t>/Bénéficiaire</w:t>
      </w:r>
      <w:r w:rsidRPr="0028492A">
        <w:rPr>
          <w:i/>
          <w:iCs/>
        </w:rPr>
        <w:t>]</w:t>
      </w:r>
      <w:r w:rsidRPr="0028492A">
        <w:t xml:space="preserve"> </w:t>
      </w:r>
      <w:r w:rsidRPr="0028492A">
        <w:rPr>
          <w:i/>
          <w:iCs/>
        </w:rPr>
        <w:t>[a reçu/a sollicité/</w:t>
      </w:r>
      <w:r w:rsidR="0001404B">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2"/>
      </w:r>
      <w:r w:rsidRPr="0028492A">
        <w:rPr>
          <w:i/>
          <w:iCs/>
        </w:rPr>
        <w:t xml:space="preserve"> </w:t>
      </w:r>
      <w:r w:rsidRPr="0028492A">
        <w:rPr>
          <w:rStyle w:val="FootnoteReference"/>
          <w:i/>
          <w:iCs/>
        </w:rPr>
        <w:footnoteReference w:id="3"/>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1C9F2359" w:rsidR="00115653" w:rsidRPr="0028492A" w:rsidRDefault="00115653" w:rsidP="00886A51">
      <w:pPr>
        <w:numPr>
          <w:ilvl w:val="0"/>
          <w:numId w:val="43"/>
        </w:numPr>
        <w:spacing w:before="120" w:after="120"/>
      </w:pPr>
      <w:r w:rsidRPr="0028492A">
        <w:t xml:space="preserve">Le </w:t>
      </w:r>
      <w:r w:rsidRPr="0028492A">
        <w:rPr>
          <w:i/>
          <w:iCs/>
        </w:rPr>
        <w:t xml:space="preserve">[insérer le nom </w:t>
      </w:r>
      <w:r w:rsidR="0001404B">
        <w:rPr>
          <w:i/>
          <w:iCs/>
        </w:rPr>
        <w:t>de l’Agence d’Exécution</w:t>
      </w:r>
      <w:r w:rsidRPr="0028492A">
        <w:rPr>
          <w:i/>
          <w:iCs/>
        </w:rPr>
        <w:t>]</w:t>
      </w:r>
      <w:r w:rsidRPr="0028492A">
        <w:t xml:space="preserve"> sollicite des offres sous pli fermé de la part de soumissionnaires éligibles et répondant aux qualifications requises pour exécuter les Travaux de </w:t>
      </w:r>
      <w:r w:rsidRPr="0028492A">
        <w:rPr>
          <w:i/>
          <w:iCs/>
        </w:rPr>
        <w:t xml:space="preserve">[insérer une brève description </w:t>
      </w:r>
      <w:r w:rsidR="009848C8">
        <w:rPr>
          <w:i/>
          <w:iCs/>
        </w:rPr>
        <w:t xml:space="preserve">des activités du marché, </w:t>
      </w:r>
      <w:r w:rsidR="009848C8" w:rsidRPr="009848C8">
        <w:rPr>
          <w:i/>
          <w:iCs/>
        </w:rPr>
        <w:t>tels que la longueur et l'emplacement des routes couvertes par le(s) contrat(s), l'étendue des travaux de réhabilitation et d'amélioration, la durée du contrat,</w:t>
      </w:r>
      <w:r w:rsidR="009848C8">
        <w:rPr>
          <w:i/>
          <w:iCs/>
        </w:rPr>
        <w:t xml:space="preserve"> etc.</w:t>
      </w:r>
      <w:r w:rsidRPr="0028492A">
        <w:rPr>
          <w:rStyle w:val="FootnoteReference"/>
          <w:i/>
          <w:iCs/>
        </w:rPr>
        <w:footnoteReference w:id="4"/>
      </w:r>
      <w:r w:rsidRPr="0028492A">
        <w:rPr>
          <w:i/>
          <w:iCs/>
        </w:rPr>
        <w:t>]</w:t>
      </w:r>
      <w:r w:rsidRPr="0028492A">
        <w:t xml:space="preserve">. La durée de réalisation est de </w:t>
      </w:r>
      <w:r w:rsidRPr="0028492A">
        <w:rPr>
          <w:i/>
        </w:rPr>
        <w:t>[insérer le nombre de jours/moi/années ou des dates].</w:t>
      </w:r>
    </w:p>
    <w:p w14:paraId="10F2AB87" w14:textId="5B52319F" w:rsidR="00115653" w:rsidRPr="0028492A" w:rsidRDefault="00115653" w:rsidP="00886A51">
      <w:pPr>
        <w:numPr>
          <w:ilvl w:val="0"/>
          <w:numId w:val="43"/>
        </w:numPr>
        <w:spacing w:before="120" w:after="120"/>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49D60C3C" w:rsidR="00115653" w:rsidRPr="0028492A" w:rsidRDefault="00115653" w:rsidP="00886A51">
      <w:pPr>
        <w:numPr>
          <w:ilvl w:val="0"/>
          <w:numId w:val="43"/>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00055482">
        <w:rPr>
          <w:rStyle w:val="FootnoteReference"/>
          <w:i/>
          <w:iCs/>
        </w:rPr>
        <w:footnoteReference w:id="5"/>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6"/>
      </w:r>
      <w:r w:rsidRPr="0028492A">
        <w:t>.</w:t>
      </w:r>
    </w:p>
    <w:p w14:paraId="10F2AB89" w14:textId="77777777" w:rsidR="00115653" w:rsidRPr="0028492A" w:rsidRDefault="00115653" w:rsidP="00886A51">
      <w:pPr>
        <w:numPr>
          <w:ilvl w:val="0"/>
          <w:numId w:val="43"/>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9"/>
      </w:r>
      <w:r w:rsidRPr="0028492A">
        <w:rPr>
          <w:i/>
          <w:iCs/>
        </w:rPr>
        <w:t>].</w:t>
      </w:r>
    </w:p>
    <w:p w14:paraId="10F2AB8A" w14:textId="7FCF935D" w:rsidR="00115653" w:rsidRPr="0028492A" w:rsidRDefault="00115653" w:rsidP="00886A51">
      <w:pPr>
        <w:numPr>
          <w:ilvl w:val="0"/>
          <w:numId w:val="43"/>
        </w:numPr>
        <w:spacing w:before="120" w:after="120"/>
      </w:pPr>
      <w:r w:rsidRPr="0028492A">
        <w:t xml:space="preserve">Les </w:t>
      </w:r>
      <w:r w:rsidR="0001404B">
        <w:t>O</w:t>
      </w:r>
      <w:r w:rsidRPr="0028492A">
        <w:t>ffres devront être remises à l’adresse ci-dessous</w:t>
      </w:r>
      <w:r w:rsidRPr="0028492A">
        <w:rPr>
          <w:rStyle w:val="FootnoteReference"/>
        </w:rPr>
        <w:footnoteReference w:id="10"/>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w:t>
      </w:r>
      <w:r w:rsidR="00FD0636">
        <w:t>Les enveloppes extérieures marquées « </w:t>
      </w:r>
      <w:r w:rsidR="006A1262">
        <w:t xml:space="preserve">Offre </w:t>
      </w:r>
      <w:r w:rsidR="00FD0636">
        <w:t xml:space="preserve">Originale », et l’enveloppe marquée « Partie Technique » </w:t>
      </w:r>
      <w:r w:rsidRPr="0028492A">
        <w:t xml:space="preserve">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r w:rsidR="00CA506F">
        <w:t xml:space="preserve">Toutes les enveloppe marquées « Partie Financière » devront rester fermées et seront conservées en un lieu sûr du Maître d’Ouvrage jusqu’à la seconde ouverture publique des </w:t>
      </w:r>
      <w:r w:rsidR="006A1262">
        <w:t>O</w:t>
      </w:r>
      <w:r w:rsidR="00CA506F">
        <w:t xml:space="preserve">ffres. </w:t>
      </w:r>
    </w:p>
    <w:p w14:paraId="10F2AB8B" w14:textId="6EE14ECA" w:rsidR="00663006" w:rsidRPr="00D874C5" w:rsidRDefault="00115653" w:rsidP="00886A51">
      <w:pPr>
        <w:numPr>
          <w:ilvl w:val="0"/>
          <w:numId w:val="43"/>
        </w:numPr>
        <w:spacing w:before="120" w:after="120"/>
      </w:pPr>
      <w:r w:rsidRPr="0028492A">
        <w:t xml:space="preserve">Les </w:t>
      </w:r>
      <w:r w:rsidR="0001404B">
        <w:t>O</w:t>
      </w:r>
      <w:r w:rsidRPr="0028492A">
        <w:t>ffres doivent être accompagnées d’</w:t>
      </w:r>
      <w:r w:rsidRPr="0028492A">
        <w:rPr>
          <w:i/>
          <w:iCs/>
        </w:rPr>
        <w:t>[insérer « une Garantie d’</w:t>
      </w:r>
      <w:r w:rsidR="0001404B">
        <w:rPr>
          <w:i/>
          <w:iCs/>
        </w:rPr>
        <w:t>O</w:t>
      </w:r>
      <w:r w:rsidRPr="0028492A">
        <w:rPr>
          <w:i/>
          <w:iCs/>
        </w:rPr>
        <w:t xml:space="preserve">ffre » ou « une Déclaration de </w:t>
      </w:r>
      <w:r w:rsidR="0001404B">
        <w:rPr>
          <w:i/>
          <w:iCs/>
        </w:rPr>
        <w:t>G</w:t>
      </w:r>
      <w:r w:rsidRPr="0028492A">
        <w:rPr>
          <w:i/>
          <w:iCs/>
        </w:rPr>
        <w:t>arantie d’</w:t>
      </w:r>
      <w:r w:rsidR="0001404B">
        <w:rPr>
          <w:i/>
          <w:iCs/>
        </w:rPr>
        <w:t>O</w:t>
      </w:r>
      <w:r w:rsidRPr="0028492A">
        <w:rPr>
          <w:i/>
          <w:iCs/>
        </w:rPr>
        <w:t>ffre</w:t>
      </w:r>
      <w:r w:rsidR="00B779BE">
        <w:rPr>
          <w:i/>
          <w:iCs/>
        </w:rPr>
        <w:t xml:space="preserve"> </w:t>
      </w:r>
      <w:r w:rsidRPr="0028492A">
        <w:rPr>
          <w:i/>
          <w:iCs/>
        </w:rPr>
        <w:t>»,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p>
    <w:p w14:paraId="10F2AB8C" w14:textId="22A25CFD" w:rsidR="00663006" w:rsidRPr="00812C60" w:rsidRDefault="00663006" w:rsidP="00886A51">
      <w:pPr>
        <w:numPr>
          <w:ilvl w:val="0"/>
          <w:numId w:val="43"/>
        </w:numPr>
        <w:spacing w:before="120" w:after="120"/>
      </w:pPr>
      <w:r>
        <w:rPr>
          <w:szCs w:val="24"/>
        </w:rPr>
        <w:t>Ve</w:t>
      </w:r>
      <w:r w:rsidR="00055482">
        <w:rPr>
          <w:szCs w:val="24"/>
        </w:rPr>
        <w:t>u</w:t>
      </w:r>
      <w:r>
        <w:rPr>
          <w:szCs w:val="24"/>
        </w:rPr>
        <w:t xml:space="preserve">illez noter que le Règlement de Passation des Marchés exige que l’Emprunteur divulgue les informations sur les </w:t>
      </w:r>
      <w:hyperlink r:id="rId17"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415D30">
        <w:rPr>
          <w:szCs w:val="24"/>
        </w:rPr>
        <w:t>D</w:t>
      </w:r>
      <w:r w:rsidRPr="002E6233">
        <w:rPr>
          <w:szCs w:val="24"/>
        </w:rPr>
        <w:t>ivulgation </w:t>
      </w:r>
      <w:hyperlink r:id="rId18"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10F2AB8D" w14:textId="4EF25295" w:rsidR="00663006" w:rsidRPr="0028492A" w:rsidRDefault="00730BB0" w:rsidP="00886A51">
      <w:pPr>
        <w:numPr>
          <w:ilvl w:val="0"/>
          <w:numId w:val="43"/>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7859CCA6" w:rsidR="00663006" w:rsidRPr="0028492A" w:rsidRDefault="00663006" w:rsidP="00337B0F">
      <w:pPr>
        <w:spacing w:after="100" w:afterAutospacing="1"/>
        <w:ind w:left="720"/>
        <w:rPr>
          <w:i/>
          <w:iCs/>
          <w:szCs w:val="24"/>
        </w:rPr>
      </w:pPr>
      <w:r w:rsidRPr="0028492A">
        <w:rPr>
          <w:i/>
          <w:iCs/>
          <w:szCs w:val="24"/>
        </w:rPr>
        <w:t>Nom du responsable</w:t>
      </w:r>
      <w:r w:rsidR="0001404B">
        <w:rPr>
          <w:i/>
          <w:iCs/>
          <w:szCs w:val="24"/>
        </w:rPr>
        <w:t xml:space="preserve"> et titre</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08CD26A0" w14:textId="77777777" w:rsidR="00F316B5" w:rsidRDefault="00F316B5">
      <w:pPr>
        <w:jc w:val="left"/>
        <w:rPr>
          <w:b/>
          <w:bCs/>
          <w:iCs/>
          <w:sz w:val="32"/>
          <w:szCs w:val="32"/>
        </w:rPr>
      </w:pPr>
      <w:r>
        <w:rPr>
          <w:b/>
          <w:bCs/>
          <w:iCs/>
          <w:sz w:val="32"/>
          <w:szCs w:val="32"/>
        </w:rPr>
        <w:br w:type="page"/>
      </w:r>
    </w:p>
    <w:p w14:paraId="10F2AB99" w14:textId="5E332349" w:rsidR="00115653" w:rsidRPr="0028492A" w:rsidRDefault="00115653" w:rsidP="00DC11B7">
      <w:pPr>
        <w:spacing w:before="120" w:after="120"/>
        <w:jc w:val="center"/>
        <w:rPr>
          <w:b/>
          <w:sz w:val="32"/>
          <w:szCs w:val="32"/>
        </w:rPr>
      </w:pPr>
      <w:r w:rsidRPr="0028492A">
        <w:rPr>
          <w:b/>
          <w:bCs/>
          <w:iCs/>
          <w:sz w:val="32"/>
          <w:szCs w:val="32"/>
        </w:rPr>
        <w:t>A2 -</w:t>
      </w:r>
      <w:r w:rsidRPr="0028492A">
        <w:rPr>
          <w:b/>
          <w:bCs/>
          <w:i/>
          <w:iCs/>
          <w:sz w:val="32"/>
          <w:szCs w:val="32"/>
        </w:rPr>
        <w:t xml:space="preserve"> </w:t>
      </w:r>
      <w:r w:rsidRPr="0028492A">
        <w:rPr>
          <w:b/>
          <w:sz w:val="32"/>
          <w:szCs w:val="32"/>
        </w:rPr>
        <w:t>Modèle d’</w:t>
      </w:r>
      <w:r w:rsidR="00415D30">
        <w:rPr>
          <w:b/>
          <w:sz w:val="32"/>
          <w:szCs w:val="32"/>
        </w:rPr>
        <w:t>Invitation à l’</w:t>
      </w:r>
      <w:r w:rsidR="0001404B">
        <w:rPr>
          <w:b/>
          <w:sz w:val="32"/>
          <w:szCs w:val="32"/>
        </w:rPr>
        <w:t>Appel d’Offres</w:t>
      </w:r>
    </w:p>
    <w:p w14:paraId="0D97FEAA" w14:textId="77777777" w:rsidR="00D5640D" w:rsidRDefault="00D5640D" w:rsidP="00D5640D">
      <w:pPr>
        <w:pStyle w:val="UG-Heading2"/>
        <w:spacing w:before="120" w:after="120"/>
        <w:rPr>
          <w:b w:val="0"/>
        </w:rPr>
      </w:pPr>
      <w:r>
        <w:rPr>
          <w:b w:val="0"/>
        </w:rPr>
        <w:t>Pour marchés routiers à Obligation de Résultats (MROR)</w:t>
      </w:r>
    </w:p>
    <w:p w14:paraId="10F2AB9A" w14:textId="2461FDDD" w:rsidR="00115653" w:rsidRPr="00337B0F" w:rsidRDefault="00115653" w:rsidP="00115653">
      <w:pPr>
        <w:spacing w:before="120" w:after="120"/>
        <w:jc w:val="center"/>
        <w:rPr>
          <w:b/>
          <w:bCs/>
          <w:sz w:val="28"/>
          <w:szCs w:val="28"/>
        </w:rPr>
      </w:pPr>
      <w:r w:rsidRPr="00337B0F">
        <w:rPr>
          <w:b/>
          <w:bCs/>
          <w:sz w:val="28"/>
          <w:szCs w:val="28"/>
        </w:rPr>
        <w:t>(</w:t>
      </w:r>
      <w:r w:rsidR="00CA506F">
        <w:rPr>
          <w:b/>
          <w:bCs/>
          <w:sz w:val="28"/>
          <w:szCs w:val="28"/>
        </w:rPr>
        <w:t xml:space="preserve">Processus à deux enveloppes </w:t>
      </w:r>
      <w:r w:rsidRPr="00337B0F">
        <w:rPr>
          <w:b/>
          <w:bCs/>
          <w:sz w:val="28"/>
          <w:szCs w:val="28"/>
        </w:rPr>
        <w:t xml:space="preserve">lorsqu’une </w:t>
      </w:r>
      <w:proofErr w:type="spellStart"/>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w:t>
      </w:r>
      <w:proofErr w:type="spellEnd"/>
      <w:r w:rsidRPr="00337B0F">
        <w:rPr>
          <w:b/>
          <w:bCs/>
          <w:sz w:val="28"/>
          <w:szCs w:val="28"/>
        </w:rPr>
        <w:t xml:space="preserve"> a été effectué</w:t>
      </w:r>
      <w:r w:rsidR="00730BB0">
        <w:rPr>
          <w:b/>
          <w:bCs/>
          <w:sz w:val="28"/>
          <w:szCs w:val="28"/>
        </w:rPr>
        <w:t>e</w:t>
      </w:r>
      <w:r w:rsidRPr="00337B0F">
        <w:rPr>
          <w:b/>
          <w:bCs/>
          <w:sz w:val="28"/>
          <w:szCs w:val="28"/>
        </w:rPr>
        <w:t xml:space="preserve">) </w:t>
      </w:r>
    </w:p>
    <w:p w14:paraId="3D131F03" w14:textId="77777777" w:rsidR="00415D30" w:rsidRDefault="00415D30" w:rsidP="00730BB0">
      <w:pPr>
        <w:spacing w:before="120" w:after="120"/>
        <w:jc w:val="left"/>
        <w:rPr>
          <w:b/>
          <w:bCs/>
        </w:rPr>
      </w:pPr>
    </w:p>
    <w:p w14:paraId="46D35EA4" w14:textId="2539FFB2"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01404B">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A1" w14:textId="77777777" w:rsidR="00115653" w:rsidRPr="0028492A" w:rsidRDefault="00115653" w:rsidP="00115653">
      <w:pPr>
        <w:spacing w:before="120" w:after="120"/>
        <w:rPr>
          <w:szCs w:val="24"/>
        </w:rPr>
      </w:pPr>
      <w:r w:rsidRPr="0028492A">
        <w:rPr>
          <w:szCs w:val="24"/>
        </w:rPr>
        <w:t>Messieurs, Mesdames,</w:t>
      </w:r>
    </w:p>
    <w:p w14:paraId="10F2ABA2" w14:textId="7ED0183C" w:rsidR="00115653" w:rsidRPr="0028492A" w:rsidRDefault="00115653" w:rsidP="00886A51">
      <w:pPr>
        <w:numPr>
          <w:ilvl w:val="2"/>
          <w:numId w:val="44"/>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 xml:space="preserve">nom du </w:t>
      </w:r>
      <w:r w:rsidR="00C44BFC" w:rsidRPr="00B266A4">
        <w:rPr>
          <w:i/>
          <w:iCs/>
          <w:spacing w:val="-3"/>
          <w:szCs w:val="24"/>
        </w:rPr>
        <w:t>Maître d’Ouvrage</w:t>
      </w:r>
      <w:r w:rsidR="00B266A4" w:rsidRPr="00B266A4">
        <w:rPr>
          <w:i/>
          <w:iCs/>
          <w:spacing w:val="-3"/>
          <w:szCs w:val="24"/>
        </w:rPr>
        <w:t>/Bénéficiaire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11"/>
      </w:r>
      <w:r w:rsidRPr="0028492A">
        <w:rPr>
          <w:spacing w:val="-3"/>
          <w:szCs w:val="24"/>
        </w:rPr>
        <w:t xml:space="preserve"> un prêt</w:t>
      </w:r>
      <w:r w:rsidRPr="0028492A">
        <w:rPr>
          <w:spacing w:val="-3"/>
          <w:szCs w:val="24"/>
          <w:vertAlign w:val="superscript"/>
        </w:rPr>
        <w:footnoteReference w:customMarkFollows="1" w:id="12"/>
        <w:t>1</w:t>
      </w:r>
      <w:r w:rsidRPr="0028492A">
        <w:rPr>
          <w:spacing w:val="-3"/>
          <w:szCs w:val="24"/>
        </w:rPr>
        <w:t xml:space="preserve"> de la Banque mondiale</w:t>
      </w:r>
      <w:r w:rsidRPr="0028492A">
        <w:rPr>
          <w:spacing w:val="-3"/>
          <w:szCs w:val="24"/>
          <w:vertAlign w:val="superscript"/>
        </w:rPr>
        <w:footnoteReference w:id="13"/>
      </w:r>
      <w:r w:rsidRPr="0028492A">
        <w:rPr>
          <w:spacing w:val="-3"/>
          <w:szCs w:val="24"/>
        </w:rPr>
        <w:t xml:space="preserve"> pour financer le coût du Projet </w:t>
      </w:r>
      <w:r w:rsidRPr="00823EC4">
        <w:rPr>
          <w:i/>
          <w:iCs/>
          <w:spacing w:val="-3"/>
          <w:szCs w:val="24"/>
        </w:rPr>
        <w:t>[</w:t>
      </w:r>
      <w:r w:rsidR="00B266A4"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4"/>
      </w:r>
      <w:r w:rsidRPr="0028492A">
        <w:rPr>
          <w:rStyle w:val="FootnoteReference"/>
          <w:spacing w:val="-3"/>
          <w:szCs w:val="24"/>
        </w:rPr>
        <w:footnoteReference w:id="15"/>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387D6C" w:rsidRPr="00823EC4">
        <w:rPr>
          <w:i/>
          <w:spacing w:val="-3"/>
        </w:rPr>
        <w:t>]</w:t>
      </w:r>
    </w:p>
    <w:p w14:paraId="10F2ABA3" w14:textId="41FC875F" w:rsidR="00115653" w:rsidRPr="0028492A" w:rsidRDefault="00115653" w:rsidP="00886A51">
      <w:pPr>
        <w:numPr>
          <w:ilvl w:val="2"/>
          <w:numId w:val="44"/>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00B266A4">
        <w:rPr>
          <w:i/>
          <w:iCs/>
          <w:spacing w:val="-3"/>
          <w:szCs w:val="24"/>
        </w:rPr>
        <w:t xml:space="preserve">insérer le </w:t>
      </w:r>
      <w:r w:rsidRPr="00B266A4">
        <w:rPr>
          <w:i/>
          <w:iCs/>
          <w:spacing w:val="-3"/>
          <w:szCs w:val="24"/>
        </w:rPr>
        <w:t xml:space="preserve">nom </w:t>
      </w:r>
      <w:r w:rsidR="00B266A4">
        <w:rPr>
          <w:i/>
          <w:iCs/>
          <w:spacing w:val="-3"/>
          <w:szCs w:val="24"/>
        </w:rPr>
        <w:t xml:space="preserve">de l’Agence d’Exécution </w:t>
      </w:r>
      <w:r w:rsidRPr="00B266A4">
        <w:rPr>
          <w:i/>
          <w:iCs/>
          <w:spacing w:val="-3"/>
          <w:szCs w:val="24"/>
        </w:rPr>
        <w:t xml:space="preserve">du </w:t>
      </w:r>
      <w:r w:rsidR="00C44BFC" w:rsidRPr="00B266A4">
        <w:rPr>
          <w:i/>
          <w:iCs/>
          <w:spacing w:val="-3"/>
          <w:szCs w:val="24"/>
        </w:rPr>
        <w:t>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00B266A4" w:rsidRPr="00785270">
        <w:rPr>
          <w:i/>
          <w:iCs/>
          <w:spacing w:val="-3"/>
          <w:szCs w:val="24"/>
        </w:rPr>
        <w:t xml:space="preserve">[insérer une </w:t>
      </w:r>
      <w:r w:rsidR="00B266A4" w:rsidRPr="00145743">
        <w:rPr>
          <w:i/>
          <w:iCs/>
          <w:spacing w:val="-3"/>
          <w:szCs w:val="24"/>
        </w:rPr>
        <w:t xml:space="preserve">description succincte </w:t>
      </w:r>
      <w:r w:rsidR="009848C8" w:rsidRPr="009848C8">
        <w:rPr>
          <w:i/>
          <w:iCs/>
          <w:spacing w:val="-3"/>
          <w:szCs w:val="24"/>
        </w:rPr>
        <w:t>des activités du marché, tels que la longueur et l'emplacement des routes couvertes par le(s) contrat(s), l'étendue des travaux de réhabilitation et d'amélioration, la durée du contrat, etc.</w:t>
      </w:r>
      <w:r w:rsidR="00B266A4" w:rsidRPr="00785270">
        <w:rPr>
          <w:i/>
          <w:iCs/>
          <w:spacing w:val="-3"/>
          <w:szCs w:val="24"/>
        </w:rPr>
        <w:t>]</w:t>
      </w:r>
      <w:r w:rsidR="00B266A4">
        <w:rPr>
          <w:rStyle w:val="FootnoteReference"/>
          <w:i/>
          <w:iCs/>
          <w:spacing w:val="-3"/>
          <w:szCs w:val="24"/>
        </w:rPr>
        <w:footnoteReference w:id="16"/>
      </w:r>
      <w:r w:rsidR="00B266A4" w:rsidRPr="0028492A">
        <w:rPr>
          <w:spacing w:val="-3"/>
          <w:szCs w:val="24"/>
        </w:rPr>
        <w:t>.</w:t>
      </w:r>
    </w:p>
    <w:p w14:paraId="10F2ABA4" w14:textId="1472207B" w:rsidR="00115653" w:rsidRPr="0028492A" w:rsidRDefault="00115653" w:rsidP="00886A51">
      <w:pPr>
        <w:numPr>
          <w:ilvl w:val="2"/>
          <w:numId w:val="44"/>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092407">
        <w:t>S</w:t>
      </w:r>
      <w:r w:rsidRPr="0028492A">
        <w:t xml:space="preserve">oumissionnaires </w:t>
      </w:r>
      <w:r w:rsidR="00092407">
        <w:t xml:space="preserve">préqualifiés </w:t>
      </w:r>
      <w:r w:rsidRPr="0028492A">
        <w:t>de pays éligibles</w:t>
      </w:r>
      <w:r w:rsidR="00E66E97">
        <w:t>.</w:t>
      </w:r>
      <w:r w:rsidRPr="0028492A">
        <w:t xml:space="preserve"> </w:t>
      </w:r>
    </w:p>
    <w:p w14:paraId="10F2ABA5" w14:textId="3C7ED7D7" w:rsidR="00115653" w:rsidRPr="0028492A" w:rsidRDefault="00115653" w:rsidP="00886A51">
      <w:pPr>
        <w:numPr>
          <w:ilvl w:val="2"/>
          <w:numId w:val="44"/>
        </w:numPr>
        <w:tabs>
          <w:tab w:val="left" w:pos="-720"/>
          <w:tab w:val="left" w:pos="0"/>
        </w:tabs>
        <w:spacing w:before="120" w:after="120"/>
        <w:ind w:left="720" w:hanging="630"/>
        <w:rPr>
          <w:i/>
          <w:spacing w:val="-3"/>
        </w:rPr>
      </w:pPr>
      <w:r w:rsidRPr="0028492A">
        <w:rPr>
          <w:spacing w:val="-3"/>
        </w:rPr>
        <w:t xml:space="preserve">Les </w:t>
      </w:r>
      <w:r w:rsidR="00E66E97">
        <w:rPr>
          <w:spacing w:val="-3"/>
        </w:rPr>
        <w:t>S</w:t>
      </w:r>
      <w:r w:rsidRPr="0028492A">
        <w:rPr>
          <w:spacing w:val="-3"/>
        </w:rPr>
        <w:t xml:space="preserve">oumissionnaires pré-qualifiés </w:t>
      </w:r>
      <w:r w:rsidR="00E66E97">
        <w:rPr>
          <w:spacing w:val="-3"/>
        </w:rPr>
        <w:t xml:space="preserve">de pays éligibles </w:t>
      </w:r>
      <w:r w:rsidRPr="0028492A">
        <w:rPr>
          <w:spacing w:val="-3"/>
        </w:rPr>
        <w:t xml:space="preserve">peuvent obtenir des informations supplémentaires et examiner le Dossier d’Appel d’Offres dans les bureaux de </w:t>
      </w:r>
      <w:r w:rsidR="00E66E97" w:rsidRPr="00785270">
        <w:rPr>
          <w:i/>
          <w:iCs/>
          <w:spacing w:val="-3"/>
        </w:rPr>
        <w:t xml:space="preserve">[insérer le nom de l’Agence d’Exécution et le nom et adresse </w:t>
      </w:r>
      <w:r w:rsidR="00215ABC" w:rsidRPr="00785270">
        <w:rPr>
          <w:i/>
          <w:iCs/>
          <w:spacing w:val="-3"/>
        </w:rPr>
        <w:t>courriel</w:t>
      </w:r>
      <w:r w:rsidR="00E66E97" w:rsidRPr="00785270">
        <w:rPr>
          <w:i/>
          <w:iCs/>
          <w:spacing w:val="-3"/>
        </w:rPr>
        <w:t xml:space="preserve"> du </w:t>
      </w:r>
      <w:r w:rsidR="00E66E97" w:rsidRPr="00145743">
        <w:rPr>
          <w:i/>
          <w:iCs/>
          <w:spacing w:val="-3"/>
        </w:rPr>
        <w:t>responsable du Marché</w:t>
      </w:r>
      <w:r w:rsidR="00E66E97" w:rsidRPr="00785270">
        <w:rPr>
          <w:i/>
          <w:iCs/>
          <w:spacing w:val="-3"/>
        </w:rPr>
        <w:t>]</w:t>
      </w:r>
      <w:r w:rsidR="00B9228C">
        <w:rPr>
          <w:rStyle w:val="FootnoteReference"/>
          <w:i/>
          <w:iCs/>
          <w:spacing w:val="-3"/>
        </w:rPr>
        <w:footnoteReference w:id="17"/>
      </w:r>
      <w:r w:rsidR="00E66E97" w:rsidRPr="00785270">
        <w:rPr>
          <w:i/>
          <w:spacing w:val="-3"/>
        </w:rPr>
        <w:t xml:space="preserve"> </w:t>
      </w:r>
      <w:r w:rsidR="00E66E97" w:rsidRPr="0028492A">
        <w:rPr>
          <w:i/>
          <w:spacing w:val="-3"/>
        </w:rPr>
        <w:t>[</w:t>
      </w:r>
      <w:r w:rsidR="00E66E97">
        <w:rPr>
          <w:i/>
          <w:spacing w:val="-3"/>
        </w:rPr>
        <w:t>insérer les horaires de bureau si applicable par ex : 9 :00 à 17 :00] à l’adresse indiquée ci-dessous [Indiquer l’adresse à la fin de l’avis d’appel d’offres]</w:t>
      </w:r>
      <w:r w:rsidR="00E66E97">
        <w:rPr>
          <w:rStyle w:val="FootnoteReference"/>
          <w:i/>
          <w:spacing w:val="-3"/>
        </w:rPr>
        <w:footnoteReference w:id="18"/>
      </w:r>
      <w:r w:rsidR="00E66E97" w:rsidRPr="0028492A" w:rsidDel="00E66E97">
        <w:rPr>
          <w:spacing w:val="-3"/>
        </w:rPr>
        <w:t xml:space="preserve"> </w:t>
      </w:r>
      <w:r w:rsidR="00E66E97">
        <w:rPr>
          <w:i/>
          <w:spacing w:val="-3"/>
        </w:rPr>
        <w:t xml:space="preserve"> </w:t>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886A51">
      <w:pPr>
        <w:numPr>
          <w:ilvl w:val="2"/>
          <w:numId w:val="44"/>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9"/>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20"/>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21"/>
      </w:r>
      <w:r w:rsidRPr="0028492A">
        <w:rPr>
          <w:i/>
          <w:iCs/>
        </w:rPr>
        <w:t>].</w:t>
      </w:r>
    </w:p>
    <w:p w14:paraId="1D66AD42" w14:textId="39B7BC81" w:rsidR="00CA506F" w:rsidRPr="00DC11B7" w:rsidRDefault="00115653" w:rsidP="00886A51">
      <w:pPr>
        <w:numPr>
          <w:ilvl w:val="2"/>
          <w:numId w:val="44"/>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w:t>
      </w:r>
      <w:r w:rsidR="00CA506F">
        <w:t>Les enveloppes extérieures marquées « </w:t>
      </w:r>
      <w:r w:rsidR="00927787">
        <w:t xml:space="preserve">Offre </w:t>
      </w:r>
      <w:r w:rsidR="00CA506F">
        <w:t xml:space="preserve">Originale », et l’enveloppe marquée « Partie Technique » </w:t>
      </w:r>
      <w:r w:rsidR="00CA506F" w:rsidRPr="0028492A">
        <w:t xml:space="preserve">seront ouvertes en présence des représentants des </w:t>
      </w:r>
      <w:r w:rsidR="00E66E97">
        <w:t>S</w:t>
      </w:r>
      <w:r w:rsidR="00CA506F" w:rsidRPr="0028492A">
        <w:t xml:space="preserve">oumissionnaires et des personnes présentes à l’adresse numéro </w:t>
      </w:r>
      <w:r w:rsidR="00CA506F" w:rsidRPr="00CA506F">
        <w:rPr>
          <w:i/>
          <w:iCs/>
        </w:rPr>
        <w:t>[insérer le numéro]</w:t>
      </w:r>
      <w:r w:rsidR="00CA506F" w:rsidRPr="0028492A">
        <w:t xml:space="preserve"> </w:t>
      </w:r>
      <w:r w:rsidR="00CA506F" w:rsidRPr="00CA506F">
        <w:rPr>
          <w:vertAlign w:val="superscript"/>
        </w:rPr>
        <w:t>10</w:t>
      </w:r>
      <w:r w:rsidR="00CA506F" w:rsidRPr="0028492A">
        <w:t xml:space="preserve"> mentionnée ci-dessous à </w:t>
      </w:r>
      <w:r w:rsidR="00CA506F" w:rsidRPr="00CA506F">
        <w:rPr>
          <w:i/>
          <w:iCs/>
        </w:rPr>
        <w:t>[insérer la date et l’heure].</w:t>
      </w:r>
      <w:r w:rsidR="00CA506F" w:rsidRPr="0028492A">
        <w:t xml:space="preserve"> </w:t>
      </w:r>
      <w:r w:rsidR="00CA506F">
        <w:t xml:space="preserve">Toutes les enveloppe marquées « Partie Financière » devront rester fermées et seront conservées en un lieu sûr du Maître d’Ouvrage jusqu’à la seconde ouverture publique des offres. </w:t>
      </w:r>
    </w:p>
    <w:p w14:paraId="10F2ABA8" w14:textId="4EE39627" w:rsidR="00115653" w:rsidRPr="0028492A" w:rsidRDefault="00115653" w:rsidP="00886A51">
      <w:pPr>
        <w:numPr>
          <w:ilvl w:val="2"/>
          <w:numId w:val="44"/>
        </w:numPr>
        <w:spacing w:before="120" w:after="120"/>
        <w:ind w:left="720" w:hanging="630"/>
      </w:pPr>
      <w:r w:rsidRPr="0028492A">
        <w:rPr>
          <w:szCs w:val="24"/>
        </w:rPr>
        <w:t>Les offres doivent être accompagnées d’</w:t>
      </w:r>
      <w:r w:rsidRPr="00DC11B7">
        <w:rPr>
          <w:i/>
          <w:iCs/>
          <w:szCs w:val="24"/>
        </w:rPr>
        <w:t>[insérer « une Garantie d’</w:t>
      </w:r>
      <w:r w:rsidR="002370D5">
        <w:rPr>
          <w:i/>
          <w:iCs/>
          <w:szCs w:val="24"/>
        </w:rPr>
        <w:t>O</w:t>
      </w:r>
      <w:r w:rsidRPr="00DC11B7">
        <w:rPr>
          <w:i/>
          <w:iCs/>
          <w:szCs w:val="24"/>
        </w:rPr>
        <w:t xml:space="preserve">ffre » ou « une Déclaration de </w:t>
      </w:r>
      <w:r w:rsidR="00E66E97">
        <w:rPr>
          <w:i/>
          <w:iCs/>
          <w:szCs w:val="24"/>
        </w:rPr>
        <w:t>G</w:t>
      </w:r>
      <w:r w:rsidRPr="00DC11B7">
        <w:rPr>
          <w:i/>
          <w:iCs/>
          <w:szCs w:val="24"/>
        </w:rPr>
        <w:t>arantie d’</w:t>
      </w:r>
      <w:r w:rsidR="002370D5">
        <w:rPr>
          <w:i/>
          <w:iCs/>
          <w:szCs w:val="24"/>
        </w:rPr>
        <w:t>O</w:t>
      </w:r>
      <w:r w:rsidRPr="00DC11B7">
        <w:rPr>
          <w:i/>
          <w:iCs/>
          <w:szCs w:val="24"/>
        </w:rPr>
        <w:t>ffre</w:t>
      </w:r>
      <w:r w:rsidR="00B779BE">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290C26C7" w14:textId="7D14F434" w:rsidR="00CC3A07" w:rsidRPr="00812C60" w:rsidRDefault="00CC3A07" w:rsidP="00886A51">
      <w:pPr>
        <w:numPr>
          <w:ilvl w:val="0"/>
          <w:numId w:val="46"/>
        </w:numPr>
        <w:spacing w:before="120" w:after="120"/>
        <w:ind w:left="720" w:hanging="630"/>
      </w:pPr>
      <w:r>
        <w:rPr>
          <w:szCs w:val="24"/>
        </w:rPr>
        <w:t>Ve</w:t>
      </w:r>
      <w:r w:rsidR="00B9228C">
        <w:rPr>
          <w:szCs w:val="24"/>
        </w:rPr>
        <w:t>u</w:t>
      </w:r>
      <w:r>
        <w:rPr>
          <w:szCs w:val="24"/>
        </w:rPr>
        <w:t xml:space="preser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00415D30">
        <w:rPr>
          <w:szCs w:val="24"/>
        </w:rPr>
        <w:t>D</w:t>
      </w:r>
      <w:r w:rsidRPr="002E6233">
        <w:rPr>
          <w:szCs w:val="24"/>
        </w:rPr>
        <w:t>ivulgation </w:t>
      </w:r>
      <w:hyperlink r:id="rId20" w:history="1">
        <w:r w:rsidRPr="002E6233">
          <w:rPr>
            <w:szCs w:val="24"/>
          </w:rPr>
          <w:t xml:space="preserve">des </w:t>
        </w:r>
        <w:r w:rsidR="00415D30">
          <w:rPr>
            <w:szCs w:val="24"/>
          </w:rPr>
          <w:t>B</w:t>
        </w:r>
        <w:r w:rsidRPr="002E6233">
          <w:rPr>
            <w:szCs w:val="24"/>
          </w:rPr>
          <w:t xml:space="preserve">énéficiaires </w:t>
        </w:r>
        <w:r w:rsidR="00415D30">
          <w:rPr>
            <w:szCs w:val="24"/>
          </w:rPr>
          <w:t>E</w:t>
        </w:r>
        <w:r w:rsidRPr="002E6233">
          <w:rPr>
            <w:szCs w:val="24"/>
          </w:rPr>
          <w:t>ffectifs</w:t>
        </w:r>
      </w:hyperlink>
      <w:r>
        <w:rPr>
          <w:szCs w:val="24"/>
        </w:rPr>
        <w:t xml:space="preserve"> inclus dans le dossier d’appel d’offres ».]</w:t>
      </w:r>
    </w:p>
    <w:p w14:paraId="52385A49" w14:textId="29B65350" w:rsidR="00CC3A07" w:rsidRPr="0028492A" w:rsidRDefault="00CC3A07" w:rsidP="00886A51">
      <w:pPr>
        <w:numPr>
          <w:ilvl w:val="0"/>
          <w:numId w:val="46"/>
        </w:numPr>
        <w:spacing w:before="120" w:after="120"/>
        <w:ind w:left="720" w:hanging="630"/>
        <w:jc w:val="left"/>
      </w:pPr>
      <w:r>
        <w:rPr>
          <w:i/>
          <w:iCs/>
        </w:rPr>
        <w:t>L’adresse</w:t>
      </w:r>
      <w:r w:rsidR="00E66E97">
        <w:rPr>
          <w:i/>
          <w:iCs/>
        </w:rPr>
        <w:t>/s</w:t>
      </w:r>
      <w:r>
        <w:rPr>
          <w:i/>
          <w:iCs/>
        </w:rPr>
        <w:t xml:space="preserve"> mentionné</w:t>
      </w:r>
      <w:r w:rsidR="00E66E97">
        <w:rPr>
          <w:i/>
          <w:iCs/>
        </w:rPr>
        <w:t>e/s</w:t>
      </w:r>
      <w:r>
        <w:rPr>
          <w:i/>
          <w:iCs/>
        </w:rPr>
        <w:t xml:space="preserve"> ci-dessus est</w:t>
      </w:r>
      <w:r w:rsidR="00E66E97">
        <w:rPr>
          <w:i/>
          <w:iCs/>
        </w:rPr>
        <w:t>/sont</w:t>
      </w:r>
      <w:r>
        <w:rPr>
          <w:i/>
          <w:iCs/>
        </w:rPr>
        <w:t> : [insérer l’</w:t>
      </w:r>
      <w:r w:rsidRPr="0028492A">
        <w:rPr>
          <w:i/>
          <w:iCs/>
        </w:rPr>
        <w:t>adresse</w:t>
      </w:r>
      <w:r w:rsidR="00E66E97">
        <w:rPr>
          <w:i/>
          <w:iCs/>
        </w:rPr>
        <w:t>/</w:t>
      </w:r>
      <w:r w:rsidRPr="0028492A">
        <w:rPr>
          <w:i/>
          <w:iCs/>
        </w:rPr>
        <w:t>s détaillée</w:t>
      </w:r>
      <w:r w:rsidR="00E66E97">
        <w:rPr>
          <w:i/>
          <w:iCs/>
        </w:rPr>
        <w:t xml:space="preserve">/s] </w:t>
      </w:r>
      <w:r w:rsidRPr="0028492A">
        <w:rPr>
          <w:i/>
          <w:iCs/>
        </w:rPr>
        <w:t xml:space="preserve">  </w:t>
      </w:r>
    </w:p>
    <w:p w14:paraId="24D8DB2D" w14:textId="77777777" w:rsidR="003C24ED" w:rsidRDefault="003C24ED" w:rsidP="00115653">
      <w:pPr>
        <w:spacing w:after="120"/>
        <w:rPr>
          <w:i/>
          <w:iCs/>
          <w:szCs w:val="24"/>
        </w:rPr>
      </w:pPr>
    </w:p>
    <w:p w14:paraId="10F2ABAB" w14:textId="2E5D102F" w:rsidR="00115653" w:rsidRPr="0028492A" w:rsidRDefault="00115653" w:rsidP="00115653">
      <w:pPr>
        <w:spacing w:after="120"/>
        <w:rPr>
          <w:i/>
          <w:iCs/>
          <w:szCs w:val="24"/>
        </w:rPr>
      </w:pPr>
      <w:r w:rsidRPr="0028492A">
        <w:rPr>
          <w:i/>
          <w:iCs/>
          <w:szCs w:val="24"/>
        </w:rPr>
        <w:t xml:space="preserve">Nom de l’Agence d’exécution, </w:t>
      </w:r>
    </w:p>
    <w:p w14:paraId="10F2ABAC" w14:textId="77777777" w:rsidR="00115653" w:rsidRPr="0028492A" w:rsidRDefault="00115653" w:rsidP="00115653">
      <w:pPr>
        <w:spacing w:after="120"/>
        <w:rPr>
          <w:i/>
          <w:iCs/>
          <w:szCs w:val="24"/>
        </w:rPr>
      </w:pPr>
      <w:r w:rsidRPr="0028492A">
        <w:rPr>
          <w:i/>
          <w:iCs/>
          <w:szCs w:val="24"/>
        </w:rPr>
        <w:t xml:space="preserve">Nom et les coordonnées du bureau (étage, numéro), </w:t>
      </w:r>
    </w:p>
    <w:p w14:paraId="10F2ABAD" w14:textId="77777777" w:rsidR="00115653" w:rsidRPr="0028492A" w:rsidRDefault="00115653" w:rsidP="00115653">
      <w:pPr>
        <w:spacing w:after="120"/>
        <w:rPr>
          <w:i/>
          <w:iCs/>
          <w:szCs w:val="24"/>
        </w:rPr>
      </w:pPr>
      <w:r w:rsidRPr="0028492A">
        <w:rPr>
          <w:i/>
          <w:iCs/>
          <w:szCs w:val="24"/>
        </w:rPr>
        <w:t xml:space="preserve">Nom du responsable, </w:t>
      </w:r>
    </w:p>
    <w:p w14:paraId="10F2ABAE" w14:textId="77777777" w:rsidR="00115653" w:rsidRPr="0028492A" w:rsidRDefault="00115653" w:rsidP="00115653">
      <w:pPr>
        <w:spacing w:after="120"/>
        <w:rPr>
          <w:i/>
          <w:iCs/>
          <w:szCs w:val="24"/>
        </w:rPr>
      </w:pPr>
      <w:r w:rsidRPr="0028492A">
        <w:rPr>
          <w:i/>
          <w:iCs/>
          <w:szCs w:val="24"/>
        </w:rPr>
        <w:t xml:space="preserve">Adresse postale </w:t>
      </w:r>
    </w:p>
    <w:p w14:paraId="10F2ABAF" w14:textId="77777777" w:rsidR="00115653" w:rsidRPr="0028492A" w:rsidRDefault="00115653" w:rsidP="00115653">
      <w:pPr>
        <w:spacing w:after="120"/>
        <w:rPr>
          <w:i/>
          <w:iCs/>
          <w:szCs w:val="24"/>
        </w:rPr>
      </w:pPr>
      <w:r w:rsidRPr="0028492A">
        <w:rPr>
          <w:i/>
          <w:iCs/>
          <w:szCs w:val="24"/>
        </w:rPr>
        <w:t>Téléphone</w:t>
      </w:r>
    </w:p>
    <w:p w14:paraId="10F2ABB0" w14:textId="77777777" w:rsidR="00115653" w:rsidRPr="0028492A" w:rsidRDefault="00115653" w:rsidP="00115653">
      <w:pPr>
        <w:spacing w:after="120"/>
        <w:rPr>
          <w:i/>
          <w:iCs/>
          <w:szCs w:val="24"/>
        </w:rPr>
      </w:pPr>
      <w:r w:rsidRPr="0028492A">
        <w:rPr>
          <w:i/>
          <w:iCs/>
          <w:szCs w:val="24"/>
        </w:rPr>
        <w:t>Télécopie</w:t>
      </w:r>
    </w:p>
    <w:p w14:paraId="10F2ABB1" w14:textId="77777777" w:rsidR="00115653" w:rsidRPr="0028492A" w:rsidRDefault="00115653" w:rsidP="00115653">
      <w:pPr>
        <w:spacing w:after="120"/>
        <w:rPr>
          <w:szCs w:val="24"/>
        </w:rPr>
      </w:pPr>
      <w:r w:rsidRPr="0028492A">
        <w:rPr>
          <w:i/>
          <w:iCs/>
          <w:szCs w:val="24"/>
        </w:rPr>
        <w:t>Adresse électronique</w:t>
      </w:r>
    </w:p>
    <w:p w14:paraId="10F2ABB2" w14:textId="77777777" w:rsidR="00115653" w:rsidRPr="0028492A" w:rsidRDefault="00115653" w:rsidP="00115653">
      <w:pPr>
        <w:spacing w:before="120" w:after="120"/>
        <w:rPr>
          <w:szCs w:val="24"/>
        </w:rPr>
      </w:pPr>
      <w:r w:rsidRPr="0028492A">
        <w:rPr>
          <w:szCs w:val="24"/>
        </w:rPr>
        <w:t>Nous vous prions d’agréer, Messieurs,</w:t>
      </w:r>
    </w:p>
    <w:p w14:paraId="10F2ABB3"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115653">
      <w:pPr>
        <w:spacing w:before="120" w:after="12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115653">
      <w:pPr>
        <w:spacing w:before="120" w:after="12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4A78FD">
          <w:headerReference w:type="default" r:id="rId21"/>
          <w:headerReference w:type="first" r:id="rId22"/>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68C0F71C" w:rsidR="006309F7" w:rsidRPr="0028492A" w:rsidRDefault="002D41D7" w:rsidP="00115653">
      <w:pPr>
        <w:pStyle w:val="Title"/>
        <w:spacing w:before="0" w:after="0"/>
        <w:rPr>
          <w:rFonts w:ascii="Times New Roman" w:hAnsi="Times New Roman"/>
          <w:sz w:val="72"/>
        </w:rPr>
      </w:pPr>
      <w:r w:rsidRPr="00823EC4">
        <w:rPr>
          <w:rFonts w:ascii="Times New Roman" w:hAnsi="Times New Roman"/>
          <w:spacing w:val="80"/>
          <w:sz w:val="52"/>
          <w:szCs w:val="52"/>
        </w:rPr>
        <w:t>APPEL D’OFFRES</w:t>
      </w:r>
      <w:r w:rsidR="00436FAB" w:rsidRPr="0028492A">
        <w:rPr>
          <w:rFonts w:ascii="Times New Roman" w:hAnsi="Times New Roman"/>
          <w:spacing w:val="80"/>
          <w:sz w:val="40"/>
        </w:rPr>
        <w:t xml:space="preserve"> </w:t>
      </w:r>
    </w:p>
    <w:p w14:paraId="10F2ABBD" w14:textId="5F1B90DD" w:rsidR="0035582B" w:rsidRDefault="002D41D7" w:rsidP="003F1C06">
      <w:pPr>
        <w:spacing w:after="240"/>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58C768CB" w:rsidR="00D5640D" w:rsidRPr="00D02E58" w:rsidRDefault="00D5640D" w:rsidP="007E1F41">
      <w:pPr>
        <w:jc w:val="center"/>
        <w:rPr>
          <w:color w:val="000000" w:themeColor="text1"/>
          <w:sz w:val="36"/>
          <w:szCs w:val="36"/>
        </w:rPr>
      </w:pPr>
      <w:r w:rsidRPr="00D02E58">
        <w:rPr>
          <w:color w:val="000000" w:themeColor="text1"/>
          <w:sz w:val="36"/>
          <w:szCs w:val="36"/>
        </w:rPr>
        <w:t>(</w:t>
      </w:r>
      <w:r w:rsidR="00B779BE" w:rsidRPr="00D02E58">
        <w:rPr>
          <w:color w:val="000000" w:themeColor="text1"/>
          <w:sz w:val="36"/>
          <w:szCs w:val="36"/>
        </w:rPr>
        <w:t>Processus à deux enveloppes</w:t>
      </w:r>
      <w:r w:rsidR="00591CF8">
        <w:rPr>
          <w:color w:val="000000" w:themeColor="text1"/>
          <w:sz w:val="36"/>
          <w:szCs w:val="36"/>
        </w:rPr>
        <w:t xml:space="preserve">, </w:t>
      </w:r>
      <w:r w:rsidR="00B779BE" w:rsidRPr="00D02E58">
        <w:rPr>
          <w:color w:val="000000" w:themeColor="text1"/>
          <w:sz w:val="36"/>
          <w:szCs w:val="36"/>
        </w:rPr>
        <w:t>a</w:t>
      </w:r>
      <w:r w:rsidRPr="00D02E58">
        <w:rPr>
          <w:color w:val="000000" w:themeColor="text1"/>
          <w:sz w:val="36"/>
          <w:szCs w:val="36"/>
        </w:rPr>
        <w:t>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47204543" w:rsidR="00CC3A07" w:rsidRPr="0028492A" w:rsidRDefault="00CC3A07" w:rsidP="00CC3A07">
      <w:pPr>
        <w:spacing w:before="120" w:after="120"/>
        <w:jc w:val="left"/>
        <w:rPr>
          <w:i/>
          <w:iCs/>
        </w:rPr>
      </w:pPr>
      <w:bookmarkStart w:id="16" w:name="_Toc494778669"/>
      <w:r w:rsidRPr="0069490D">
        <w:rPr>
          <w:b/>
          <w:bCs/>
        </w:rPr>
        <w:t>Maître d’Ouvrage </w:t>
      </w:r>
      <w:r>
        <w:rPr>
          <w:i/>
          <w:iCs/>
        </w:rPr>
        <w:t xml:space="preserve">: </w:t>
      </w:r>
      <w:r w:rsidRPr="0028492A">
        <w:rPr>
          <w:i/>
          <w:iCs/>
        </w:rPr>
        <w:t>[Insérer</w:t>
      </w:r>
      <w:r w:rsidR="002370D5">
        <w:rPr>
          <w:i/>
          <w:iCs/>
        </w:rPr>
        <w:t xml:space="preserve"> le</w:t>
      </w:r>
      <w:r w:rsidRPr="0028492A">
        <w:rPr>
          <w:i/>
          <w:iCs/>
        </w:rPr>
        <w:t xml:space="preserve"> nom d</w:t>
      </w:r>
      <w:r w:rsidR="002370D5">
        <w:rPr>
          <w:i/>
          <w:iCs/>
        </w:rPr>
        <w:t>e l’Agence d’Exécution d</w:t>
      </w:r>
      <w:r w:rsidRPr="0028492A">
        <w:rPr>
          <w:i/>
          <w:iCs/>
        </w:rPr>
        <w:t xml:space="preserve">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t>Table des matières</w:t>
      </w:r>
      <w:bookmarkEnd w:id="16"/>
    </w:p>
    <w:p w14:paraId="28F23CF5" w14:textId="05D9F083" w:rsidR="002729CE" w:rsidRDefault="002729CE">
      <w:pPr>
        <w:pStyle w:val="TOC1"/>
        <w:rPr>
          <w:rFonts w:asciiTheme="minorHAnsi" w:eastAsiaTheme="minorEastAsia" w:hAnsiTheme="minorHAnsi" w:cstheme="minorBidi"/>
          <w:b w:val="0"/>
          <w:bCs w:val="0"/>
          <w:noProof/>
          <w:kern w:val="2"/>
          <w:sz w:val="22"/>
          <w:szCs w:val="22"/>
          <w:lang w:eastAsia="fr-FR"/>
          <w14:ligatures w14:val="standardContextual"/>
        </w:rPr>
      </w:pPr>
      <w:r>
        <w:rPr>
          <w:b w:val="0"/>
          <w:bCs w:val="0"/>
        </w:rPr>
        <w:fldChar w:fldCharType="begin"/>
      </w:r>
      <w:r>
        <w:rPr>
          <w:b w:val="0"/>
          <w:bCs w:val="0"/>
        </w:rPr>
        <w:instrText xml:space="preserve"> TOC \h \z \t "Sec gral 1;1;Sec gral 2;2" </w:instrText>
      </w:r>
      <w:r>
        <w:rPr>
          <w:b w:val="0"/>
          <w:bCs w:val="0"/>
        </w:rPr>
        <w:fldChar w:fldCharType="separate"/>
      </w:r>
      <w:hyperlink w:anchor="_Toc137471422" w:history="1">
        <w:r w:rsidRPr="006A5C1C">
          <w:rPr>
            <w:rStyle w:val="Hyperlink"/>
            <w:noProof/>
          </w:rPr>
          <w:t>PARTIE 1 – Procédures d’appel d’offres</w:t>
        </w:r>
        <w:r>
          <w:rPr>
            <w:noProof/>
            <w:webHidden/>
          </w:rPr>
          <w:tab/>
        </w:r>
        <w:r>
          <w:rPr>
            <w:noProof/>
            <w:webHidden/>
          </w:rPr>
          <w:fldChar w:fldCharType="begin"/>
        </w:r>
        <w:r>
          <w:rPr>
            <w:noProof/>
            <w:webHidden/>
          </w:rPr>
          <w:instrText xml:space="preserve"> PAGEREF _Toc137471422 \h </w:instrText>
        </w:r>
        <w:r>
          <w:rPr>
            <w:noProof/>
            <w:webHidden/>
          </w:rPr>
        </w:r>
        <w:r>
          <w:rPr>
            <w:noProof/>
            <w:webHidden/>
          </w:rPr>
          <w:fldChar w:fldCharType="separate"/>
        </w:r>
        <w:r w:rsidR="00C830A1">
          <w:rPr>
            <w:noProof/>
            <w:webHidden/>
          </w:rPr>
          <w:t>3</w:t>
        </w:r>
        <w:r>
          <w:rPr>
            <w:noProof/>
            <w:webHidden/>
          </w:rPr>
          <w:fldChar w:fldCharType="end"/>
        </w:r>
      </w:hyperlink>
    </w:p>
    <w:p w14:paraId="70194337" w14:textId="3D43E7FA"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3" w:history="1">
        <w:r w:rsidR="002729CE" w:rsidRPr="006A5C1C">
          <w:rPr>
            <w:rStyle w:val="Hyperlink"/>
            <w:noProof/>
          </w:rPr>
          <w:t>Section II. Données particulières de l’Appel d’Offres (DPAO)</w:t>
        </w:r>
        <w:r w:rsidR="002729CE">
          <w:rPr>
            <w:noProof/>
            <w:webHidden/>
          </w:rPr>
          <w:tab/>
        </w:r>
        <w:r w:rsidR="002729CE">
          <w:rPr>
            <w:noProof/>
            <w:webHidden/>
          </w:rPr>
          <w:fldChar w:fldCharType="begin"/>
        </w:r>
        <w:r w:rsidR="002729CE">
          <w:rPr>
            <w:noProof/>
            <w:webHidden/>
          </w:rPr>
          <w:instrText xml:space="preserve"> PAGEREF _Toc137471423 \h </w:instrText>
        </w:r>
        <w:r w:rsidR="002729CE">
          <w:rPr>
            <w:noProof/>
            <w:webHidden/>
          </w:rPr>
        </w:r>
        <w:r w:rsidR="002729CE">
          <w:rPr>
            <w:noProof/>
            <w:webHidden/>
          </w:rPr>
          <w:fldChar w:fldCharType="separate"/>
        </w:r>
        <w:r w:rsidR="00C830A1">
          <w:rPr>
            <w:noProof/>
            <w:webHidden/>
          </w:rPr>
          <w:t>38</w:t>
        </w:r>
        <w:r w:rsidR="002729CE">
          <w:rPr>
            <w:noProof/>
            <w:webHidden/>
          </w:rPr>
          <w:fldChar w:fldCharType="end"/>
        </w:r>
      </w:hyperlink>
    </w:p>
    <w:p w14:paraId="1434885F" w14:textId="5D56E756"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4" w:history="1">
        <w:r w:rsidR="002729CE" w:rsidRPr="006A5C1C">
          <w:rPr>
            <w:rStyle w:val="Hyperlink"/>
            <w:noProof/>
          </w:rPr>
          <w:t>Section III. Critères d'Evaluation et de Qualification.</w:t>
        </w:r>
        <w:r w:rsidR="002729CE">
          <w:rPr>
            <w:noProof/>
            <w:webHidden/>
          </w:rPr>
          <w:tab/>
        </w:r>
        <w:r w:rsidR="002729CE">
          <w:rPr>
            <w:noProof/>
            <w:webHidden/>
          </w:rPr>
          <w:fldChar w:fldCharType="begin"/>
        </w:r>
        <w:r w:rsidR="002729CE">
          <w:rPr>
            <w:noProof/>
            <w:webHidden/>
          </w:rPr>
          <w:instrText xml:space="preserve"> PAGEREF _Toc137471424 \h </w:instrText>
        </w:r>
        <w:r w:rsidR="002729CE">
          <w:rPr>
            <w:noProof/>
            <w:webHidden/>
          </w:rPr>
        </w:r>
        <w:r w:rsidR="002729CE">
          <w:rPr>
            <w:noProof/>
            <w:webHidden/>
          </w:rPr>
          <w:fldChar w:fldCharType="separate"/>
        </w:r>
        <w:r w:rsidR="00C830A1">
          <w:rPr>
            <w:noProof/>
            <w:webHidden/>
          </w:rPr>
          <w:t>50</w:t>
        </w:r>
        <w:r w:rsidR="002729CE">
          <w:rPr>
            <w:noProof/>
            <w:webHidden/>
          </w:rPr>
          <w:fldChar w:fldCharType="end"/>
        </w:r>
      </w:hyperlink>
    </w:p>
    <w:p w14:paraId="3E6073DC" w14:textId="24EAA5AD"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5" w:history="1">
        <w:r w:rsidR="002729CE" w:rsidRPr="006A5C1C">
          <w:rPr>
            <w:rStyle w:val="Hyperlink"/>
            <w:noProof/>
          </w:rPr>
          <w:t>Section IV. Formulaires de Soumission</w:t>
        </w:r>
        <w:r w:rsidR="002729CE">
          <w:rPr>
            <w:noProof/>
            <w:webHidden/>
          </w:rPr>
          <w:tab/>
        </w:r>
        <w:r w:rsidR="002729CE">
          <w:rPr>
            <w:noProof/>
            <w:webHidden/>
          </w:rPr>
          <w:fldChar w:fldCharType="begin"/>
        </w:r>
        <w:r w:rsidR="002729CE">
          <w:rPr>
            <w:noProof/>
            <w:webHidden/>
          </w:rPr>
          <w:instrText xml:space="preserve"> PAGEREF _Toc137471425 \h </w:instrText>
        </w:r>
        <w:r w:rsidR="002729CE">
          <w:rPr>
            <w:noProof/>
            <w:webHidden/>
          </w:rPr>
        </w:r>
        <w:r w:rsidR="002729CE">
          <w:rPr>
            <w:noProof/>
            <w:webHidden/>
          </w:rPr>
          <w:fldChar w:fldCharType="separate"/>
        </w:r>
        <w:r w:rsidR="00C830A1">
          <w:rPr>
            <w:noProof/>
            <w:webHidden/>
          </w:rPr>
          <w:t>78</w:t>
        </w:r>
        <w:r w:rsidR="002729CE">
          <w:rPr>
            <w:noProof/>
            <w:webHidden/>
          </w:rPr>
          <w:fldChar w:fldCharType="end"/>
        </w:r>
      </w:hyperlink>
    </w:p>
    <w:p w14:paraId="1549A67A" w14:textId="330F957F"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6" w:history="1">
        <w:r w:rsidR="002729CE" w:rsidRPr="006A5C1C">
          <w:rPr>
            <w:rStyle w:val="Hyperlink"/>
            <w:noProof/>
          </w:rPr>
          <w:t>Section V. Pays Eligibles</w:t>
        </w:r>
        <w:r w:rsidR="002729CE">
          <w:rPr>
            <w:noProof/>
            <w:webHidden/>
          </w:rPr>
          <w:tab/>
        </w:r>
        <w:r w:rsidR="002729CE">
          <w:rPr>
            <w:noProof/>
            <w:webHidden/>
          </w:rPr>
          <w:fldChar w:fldCharType="begin"/>
        </w:r>
        <w:r w:rsidR="002729CE">
          <w:rPr>
            <w:noProof/>
            <w:webHidden/>
          </w:rPr>
          <w:instrText xml:space="preserve"> PAGEREF _Toc137471426 \h </w:instrText>
        </w:r>
        <w:r w:rsidR="002729CE">
          <w:rPr>
            <w:noProof/>
            <w:webHidden/>
          </w:rPr>
        </w:r>
        <w:r w:rsidR="002729CE">
          <w:rPr>
            <w:noProof/>
            <w:webHidden/>
          </w:rPr>
          <w:fldChar w:fldCharType="separate"/>
        </w:r>
        <w:r w:rsidR="00C830A1">
          <w:rPr>
            <w:noProof/>
            <w:webHidden/>
          </w:rPr>
          <w:t>143</w:t>
        </w:r>
        <w:r w:rsidR="002729CE">
          <w:rPr>
            <w:noProof/>
            <w:webHidden/>
          </w:rPr>
          <w:fldChar w:fldCharType="end"/>
        </w:r>
      </w:hyperlink>
    </w:p>
    <w:p w14:paraId="45844AD8" w14:textId="749B7D60"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7" w:history="1">
        <w:r w:rsidR="002729CE" w:rsidRPr="006A5C1C">
          <w:rPr>
            <w:rStyle w:val="Hyperlink"/>
            <w:noProof/>
          </w:rPr>
          <w:t>Section VI. Fraude et Corruption</w:t>
        </w:r>
        <w:r w:rsidR="002729CE">
          <w:rPr>
            <w:noProof/>
            <w:webHidden/>
          </w:rPr>
          <w:tab/>
        </w:r>
        <w:r w:rsidR="002729CE">
          <w:rPr>
            <w:noProof/>
            <w:webHidden/>
          </w:rPr>
          <w:fldChar w:fldCharType="begin"/>
        </w:r>
        <w:r w:rsidR="002729CE">
          <w:rPr>
            <w:noProof/>
            <w:webHidden/>
          </w:rPr>
          <w:instrText xml:space="preserve"> PAGEREF _Toc137471427 \h </w:instrText>
        </w:r>
        <w:r w:rsidR="002729CE">
          <w:rPr>
            <w:noProof/>
            <w:webHidden/>
          </w:rPr>
        </w:r>
        <w:r w:rsidR="002729CE">
          <w:rPr>
            <w:noProof/>
            <w:webHidden/>
          </w:rPr>
          <w:fldChar w:fldCharType="separate"/>
        </w:r>
        <w:r w:rsidR="00C830A1">
          <w:rPr>
            <w:noProof/>
            <w:webHidden/>
          </w:rPr>
          <w:t>144</w:t>
        </w:r>
        <w:r w:rsidR="002729CE">
          <w:rPr>
            <w:noProof/>
            <w:webHidden/>
          </w:rPr>
          <w:fldChar w:fldCharType="end"/>
        </w:r>
      </w:hyperlink>
    </w:p>
    <w:p w14:paraId="7F3826F8" w14:textId="44B559D3" w:rsidR="002729CE" w:rsidRDefault="005D1514">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471428" w:history="1">
        <w:r w:rsidR="002729CE" w:rsidRPr="006A5C1C">
          <w:rPr>
            <w:rStyle w:val="Hyperlink"/>
            <w:noProof/>
          </w:rPr>
          <w:t>PARTIE 2 – Specifications des Travaux et Services</w:t>
        </w:r>
        <w:r w:rsidR="002729CE">
          <w:rPr>
            <w:noProof/>
            <w:webHidden/>
          </w:rPr>
          <w:tab/>
        </w:r>
        <w:r w:rsidR="002729CE">
          <w:rPr>
            <w:noProof/>
            <w:webHidden/>
          </w:rPr>
          <w:fldChar w:fldCharType="begin"/>
        </w:r>
        <w:r w:rsidR="002729CE">
          <w:rPr>
            <w:noProof/>
            <w:webHidden/>
          </w:rPr>
          <w:instrText xml:space="preserve"> PAGEREF _Toc137471428 \h </w:instrText>
        </w:r>
        <w:r w:rsidR="002729CE">
          <w:rPr>
            <w:noProof/>
            <w:webHidden/>
          </w:rPr>
        </w:r>
        <w:r w:rsidR="002729CE">
          <w:rPr>
            <w:noProof/>
            <w:webHidden/>
          </w:rPr>
          <w:fldChar w:fldCharType="separate"/>
        </w:r>
        <w:r w:rsidR="00C830A1">
          <w:rPr>
            <w:noProof/>
            <w:webHidden/>
          </w:rPr>
          <w:t>147</w:t>
        </w:r>
        <w:r w:rsidR="002729CE">
          <w:rPr>
            <w:noProof/>
            <w:webHidden/>
          </w:rPr>
          <w:fldChar w:fldCharType="end"/>
        </w:r>
      </w:hyperlink>
    </w:p>
    <w:p w14:paraId="283BE484" w14:textId="7807B0A4"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29" w:history="1">
        <w:r w:rsidR="002729CE" w:rsidRPr="006A5C1C">
          <w:rPr>
            <w:rStyle w:val="Hyperlink"/>
            <w:noProof/>
          </w:rPr>
          <w:t>Section VII. Spécifications</w:t>
        </w:r>
        <w:r w:rsidR="002729CE">
          <w:rPr>
            <w:noProof/>
            <w:webHidden/>
          </w:rPr>
          <w:tab/>
        </w:r>
        <w:r w:rsidR="002729CE">
          <w:rPr>
            <w:noProof/>
            <w:webHidden/>
          </w:rPr>
          <w:fldChar w:fldCharType="begin"/>
        </w:r>
        <w:r w:rsidR="002729CE">
          <w:rPr>
            <w:noProof/>
            <w:webHidden/>
          </w:rPr>
          <w:instrText xml:space="preserve"> PAGEREF _Toc137471429 \h </w:instrText>
        </w:r>
        <w:r w:rsidR="002729CE">
          <w:rPr>
            <w:noProof/>
            <w:webHidden/>
          </w:rPr>
        </w:r>
        <w:r w:rsidR="002729CE">
          <w:rPr>
            <w:noProof/>
            <w:webHidden/>
          </w:rPr>
          <w:fldChar w:fldCharType="separate"/>
        </w:r>
        <w:r w:rsidR="00C830A1">
          <w:rPr>
            <w:noProof/>
            <w:webHidden/>
          </w:rPr>
          <w:t>148</w:t>
        </w:r>
        <w:r w:rsidR="002729CE">
          <w:rPr>
            <w:noProof/>
            <w:webHidden/>
          </w:rPr>
          <w:fldChar w:fldCharType="end"/>
        </w:r>
      </w:hyperlink>
    </w:p>
    <w:p w14:paraId="1CBA6F80" w14:textId="68BFF4D0" w:rsidR="002729CE" w:rsidRDefault="005D1514">
      <w:pPr>
        <w:pStyle w:val="TOC1"/>
        <w:rPr>
          <w:rFonts w:asciiTheme="minorHAnsi" w:eastAsiaTheme="minorEastAsia" w:hAnsiTheme="minorHAnsi" w:cstheme="minorBidi"/>
          <w:b w:val="0"/>
          <w:bCs w:val="0"/>
          <w:noProof/>
          <w:kern w:val="2"/>
          <w:sz w:val="22"/>
          <w:szCs w:val="22"/>
          <w:lang w:eastAsia="fr-FR"/>
          <w14:ligatures w14:val="standardContextual"/>
        </w:rPr>
      </w:pPr>
      <w:hyperlink w:anchor="_Toc137471430" w:history="1">
        <w:r w:rsidR="002729CE" w:rsidRPr="006A5C1C">
          <w:rPr>
            <w:rStyle w:val="Hyperlink"/>
            <w:noProof/>
          </w:rPr>
          <w:t>PARTIE 3  Clauses et Formulaires du Marché</w:t>
        </w:r>
        <w:r w:rsidR="002729CE">
          <w:rPr>
            <w:noProof/>
            <w:webHidden/>
          </w:rPr>
          <w:tab/>
        </w:r>
        <w:r w:rsidR="002729CE">
          <w:rPr>
            <w:noProof/>
            <w:webHidden/>
          </w:rPr>
          <w:fldChar w:fldCharType="begin"/>
        </w:r>
        <w:r w:rsidR="002729CE">
          <w:rPr>
            <w:noProof/>
            <w:webHidden/>
          </w:rPr>
          <w:instrText xml:space="preserve"> PAGEREF _Toc137471430 \h </w:instrText>
        </w:r>
        <w:r w:rsidR="002729CE">
          <w:rPr>
            <w:noProof/>
            <w:webHidden/>
          </w:rPr>
        </w:r>
        <w:r w:rsidR="002729CE">
          <w:rPr>
            <w:noProof/>
            <w:webHidden/>
          </w:rPr>
          <w:fldChar w:fldCharType="separate"/>
        </w:r>
        <w:r w:rsidR="00C830A1">
          <w:rPr>
            <w:noProof/>
            <w:webHidden/>
          </w:rPr>
          <w:t>153</w:t>
        </w:r>
        <w:r w:rsidR="002729CE">
          <w:rPr>
            <w:noProof/>
            <w:webHidden/>
          </w:rPr>
          <w:fldChar w:fldCharType="end"/>
        </w:r>
      </w:hyperlink>
    </w:p>
    <w:p w14:paraId="37544948" w14:textId="79783599"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31" w:history="1">
        <w:r w:rsidR="002729CE" w:rsidRPr="006A5C1C">
          <w:rPr>
            <w:rStyle w:val="Hyperlink"/>
            <w:noProof/>
          </w:rPr>
          <w:t>Section VIII. Cahier des Clauses administratives générales (CCAG)</w:t>
        </w:r>
        <w:r w:rsidR="002729CE">
          <w:rPr>
            <w:noProof/>
            <w:webHidden/>
          </w:rPr>
          <w:tab/>
        </w:r>
        <w:r w:rsidR="002729CE">
          <w:rPr>
            <w:noProof/>
            <w:webHidden/>
          </w:rPr>
          <w:fldChar w:fldCharType="begin"/>
        </w:r>
        <w:r w:rsidR="002729CE">
          <w:rPr>
            <w:noProof/>
            <w:webHidden/>
          </w:rPr>
          <w:instrText xml:space="preserve"> PAGEREF _Toc137471431 \h </w:instrText>
        </w:r>
        <w:r w:rsidR="002729CE">
          <w:rPr>
            <w:noProof/>
            <w:webHidden/>
          </w:rPr>
        </w:r>
        <w:r w:rsidR="002729CE">
          <w:rPr>
            <w:noProof/>
            <w:webHidden/>
          </w:rPr>
          <w:fldChar w:fldCharType="separate"/>
        </w:r>
        <w:r w:rsidR="00C830A1">
          <w:rPr>
            <w:noProof/>
            <w:webHidden/>
          </w:rPr>
          <w:t>154</w:t>
        </w:r>
        <w:r w:rsidR="002729CE">
          <w:rPr>
            <w:noProof/>
            <w:webHidden/>
          </w:rPr>
          <w:fldChar w:fldCharType="end"/>
        </w:r>
      </w:hyperlink>
    </w:p>
    <w:p w14:paraId="378C2972" w14:textId="468C0398"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32" w:history="1">
        <w:r w:rsidR="002729CE" w:rsidRPr="006A5C1C">
          <w:rPr>
            <w:rStyle w:val="Hyperlink"/>
            <w:noProof/>
          </w:rPr>
          <w:t>Section IX. Cahier des Clauses Administratives Particulières (CCAP)</w:t>
        </w:r>
        <w:r w:rsidR="002729CE">
          <w:rPr>
            <w:noProof/>
            <w:webHidden/>
          </w:rPr>
          <w:tab/>
        </w:r>
        <w:r w:rsidR="002729CE">
          <w:rPr>
            <w:noProof/>
            <w:webHidden/>
          </w:rPr>
          <w:fldChar w:fldCharType="begin"/>
        </w:r>
        <w:r w:rsidR="002729CE">
          <w:rPr>
            <w:noProof/>
            <w:webHidden/>
          </w:rPr>
          <w:instrText xml:space="preserve"> PAGEREF _Toc137471432 \h </w:instrText>
        </w:r>
        <w:r w:rsidR="002729CE">
          <w:rPr>
            <w:noProof/>
            <w:webHidden/>
          </w:rPr>
        </w:r>
        <w:r w:rsidR="002729CE">
          <w:rPr>
            <w:noProof/>
            <w:webHidden/>
          </w:rPr>
          <w:fldChar w:fldCharType="separate"/>
        </w:r>
        <w:r w:rsidR="00C830A1">
          <w:rPr>
            <w:noProof/>
            <w:webHidden/>
          </w:rPr>
          <w:t>269</w:t>
        </w:r>
        <w:r w:rsidR="002729CE">
          <w:rPr>
            <w:noProof/>
            <w:webHidden/>
          </w:rPr>
          <w:fldChar w:fldCharType="end"/>
        </w:r>
      </w:hyperlink>
    </w:p>
    <w:p w14:paraId="171ECF89" w14:textId="0230A149" w:rsidR="002729CE" w:rsidRDefault="005D1514">
      <w:pPr>
        <w:pStyle w:val="TOC2"/>
        <w:rPr>
          <w:rFonts w:asciiTheme="minorHAnsi" w:eastAsiaTheme="minorEastAsia" w:hAnsiTheme="minorHAnsi" w:cstheme="minorBidi"/>
          <w:noProof/>
          <w:kern w:val="2"/>
          <w:sz w:val="22"/>
          <w:szCs w:val="22"/>
          <w:lang w:eastAsia="fr-FR"/>
          <w14:ligatures w14:val="standardContextual"/>
        </w:rPr>
      </w:pPr>
      <w:hyperlink w:anchor="_Toc137471433" w:history="1">
        <w:r w:rsidR="002729CE" w:rsidRPr="006A5C1C">
          <w:rPr>
            <w:rStyle w:val="Hyperlink"/>
            <w:noProof/>
          </w:rPr>
          <w:t>Section X. Formulaires du Marché</w:t>
        </w:r>
        <w:r w:rsidR="002729CE">
          <w:rPr>
            <w:noProof/>
            <w:webHidden/>
          </w:rPr>
          <w:tab/>
        </w:r>
        <w:r w:rsidR="002729CE">
          <w:rPr>
            <w:noProof/>
            <w:webHidden/>
          </w:rPr>
          <w:fldChar w:fldCharType="begin"/>
        </w:r>
        <w:r w:rsidR="002729CE">
          <w:rPr>
            <w:noProof/>
            <w:webHidden/>
          </w:rPr>
          <w:instrText xml:space="preserve"> PAGEREF _Toc137471433 \h </w:instrText>
        </w:r>
        <w:r w:rsidR="002729CE">
          <w:rPr>
            <w:noProof/>
            <w:webHidden/>
          </w:rPr>
        </w:r>
        <w:r w:rsidR="002729CE">
          <w:rPr>
            <w:noProof/>
            <w:webHidden/>
          </w:rPr>
          <w:fldChar w:fldCharType="separate"/>
        </w:r>
        <w:r w:rsidR="00C830A1">
          <w:rPr>
            <w:noProof/>
            <w:webHidden/>
          </w:rPr>
          <w:t>27</w:t>
        </w:r>
        <w:r w:rsidR="00C830A1">
          <w:rPr>
            <w:noProof/>
            <w:webHidden/>
          </w:rPr>
          <w:t>5</w:t>
        </w:r>
        <w:r w:rsidR="002729CE">
          <w:rPr>
            <w:noProof/>
            <w:webHidden/>
          </w:rPr>
          <w:fldChar w:fldCharType="end"/>
        </w:r>
      </w:hyperlink>
    </w:p>
    <w:p w14:paraId="10F2ABD8" w14:textId="2DA4AFE5" w:rsidR="007F33DB" w:rsidRDefault="002729CE" w:rsidP="000A3AC5">
      <w:pPr>
        <w:pStyle w:val="TOC2"/>
        <w:ind w:hanging="1134"/>
        <w:rPr>
          <w:b/>
          <w:bCs/>
        </w:rPr>
      </w:pPr>
      <w:r>
        <w:rPr>
          <w:b/>
          <w:bCs/>
        </w:rPr>
        <w:fldChar w:fldCharType="end"/>
      </w:r>
    </w:p>
    <w:p w14:paraId="77D98D29" w14:textId="77777777" w:rsidR="000A3AC5" w:rsidRPr="000A3AC5" w:rsidRDefault="000A3AC5" w:rsidP="000A3AC5"/>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7" w:name="_Toc494778682"/>
      <w:bookmarkStart w:id="18" w:name="_Toc499607136"/>
      <w:bookmarkStart w:id="19" w:name="_Toc499608189"/>
      <w:bookmarkStart w:id="20" w:name="_Toc156372846"/>
      <w:bookmarkStart w:id="21" w:name="_Toc438529596"/>
      <w:bookmarkStart w:id="22" w:name="_Toc438725752"/>
      <w:bookmarkStart w:id="23" w:name="_Toc438817747"/>
      <w:bookmarkStart w:id="24" w:name="_Toc438954441"/>
      <w:bookmarkStart w:id="25" w:name="_Toc461939615"/>
      <w:bookmarkStart w:id="26" w:name="_Toc486541287"/>
      <w:bookmarkStart w:id="27" w:name="_Toc486874097"/>
      <w:bookmarkStart w:id="28" w:name="_Toc137471422"/>
      <w:r w:rsidRPr="0028492A">
        <w:t>PARTIE</w:t>
      </w:r>
      <w:bookmarkStart w:id="29" w:name="_Toc494778683"/>
      <w:bookmarkStart w:id="30" w:name="_Toc499607137"/>
      <w:bookmarkStart w:id="31" w:name="_Toc499608190"/>
      <w:bookmarkEnd w:id="17"/>
      <w:bookmarkEnd w:id="18"/>
      <w:bookmarkEnd w:id="19"/>
      <w:bookmarkEnd w:id="20"/>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1"/>
      <w:bookmarkEnd w:id="22"/>
      <w:bookmarkEnd w:id="23"/>
      <w:bookmarkEnd w:id="24"/>
      <w:bookmarkEnd w:id="25"/>
      <w:r w:rsidRPr="0028492A">
        <w:t xml:space="preserve"> d’appel d’offres</w:t>
      </w:r>
      <w:bookmarkEnd w:id="26"/>
      <w:bookmarkEnd w:id="27"/>
      <w:bookmarkEnd w:id="28"/>
      <w:bookmarkEnd w:id="29"/>
      <w:bookmarkEnd w:id="30"/>
      <w:bookmarkEnd w:id="31"/>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3"/>
          <w:headerReference w:type="first" r:id="rId24"/>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15569B94" w:rsidR="007F33DB" w:rsidRPr="002B3E8D" w:rsidRDefault="007F33DB" w:rsidP="002729CE">
            <w:pPr>
              <w:pStyle w:val="HeaderEC2"/>
              <w:rPr>
                <w:lang w:val="fr-FR"/>
              </w:rPr>
            </w:pPr>
            <w:bookmarkStart w:id="32" w:name="_Toc156027991"/>
            <w:bookmarkStart w:id="33" w:name="_Toc156372847"/>
            <w:bookmarkStart w:id="34" w:name="_Toc486541288"/>
            <w:bookmarkStart w:id="35" w:name="_Toc486874098"/>
            <w:r w:rsidRPr="002B3E8D">
              <w:rPr>
                <w:lang w:val="fr-FR"/>
              </w:rPr>
              <w:t>Section I.</w:t>
            </w:r>
            <w:r w:rsidR="00C33069" w:rsidRPr="002B3E8D">
              <w:rPr>
                <w:lang w:val="fr-FR"/>
              </w:rPr>
              <w:t xml:space="preserve"> </w:t>
            </w:r>
            <w:r w:rsidR="00866B8B" w:rsidRPr="002B3E8D">
              <w:rPr>
                <w:lang w:val="fr-FR"/>
              </w:rPr>
              <w:t>Instructions aux Soumissionnaires</w:t>
            </w:r>
            <w:bookmarkEnd w:id="32"/>
            <w:bookmarkEnd w:id="33"/>
            <w:bookmarkEnd w:id="34"/>
            <w:bookmarkEnd w:id="35"/>
          </w:p>
        </w:tc>
      </w:tr>
    </w:tbl>
    <w:p w14:paraId="10F2ABED" w14:textId="77777777" w:rsidR="007F33DB" w:rsidRPr="0028492A" w:rsidRDefault="003D4A48" w:rsidP="00BF2176">
      <w:pPr>
        <w:pStyle w:val="Subtitle2"/>
      </w:pPr>
      <w:bookmarkStart w:id="36" w:name="_Toc494778684"/>
      <w:bookmarkStart w:id="37" w:name="_Toc477188499"/>
      <w:bookmarkStart w:id="38" w:name="_Toc486542092"/>
      <w:r w:rsidRPr="0028492A">
        <w:t xml:space="preserve">Table des </w:t>
      </w:r>
      <w:bookmarkEnd w:id="36"/>
      <w:r w:rsidR="00B07EB0" w:rsidRPr="0028492A">
        <w:t>clauses</w:t>
      </w:r>
      <w:bookmarkEnd w:id="37"/>
      <w:bookmarkEnd w:id="38"/>
    </w:p>
    <w:p w14:paraId="4526CB04" w14:textId="460344E2" w:rsidR="003D720C" w:rsidRDefault="00564C7F">
      <w:pPr>
        <w:pStyle w:val="TOC1"/>
        <w:rPr>
          <w:rFonts w:asciiTheme="minorHAnsi" w:eastAsiaTheme="minorEastAsia" w:hAnsiTheme="minorHAnsi" w:cstheme="minorBidi"/>
          <w:b w:val="0"/>
          <w:bCs w:val="0"/>
          <w:noProof/>
          <w:sz w:val="22"/>
          <w:szCs w:val="22"/>
          <w:lang w:val="en-US"/>
        </w:rPr>
      </w:pPr>
      <w:r>
        <w:rPr>
          <w:b w:val="0"/>
          <w:bCs w:val="0"/>
        </w:rPr>
        <w:fldChar w:fldCharType="begin"/>
      </w:r>
      <w:r>
        <w:rPr>
          <w:b w:val="0"/>
          <w:bCs w:val="0"/>
        </w:rPr>
        <w:instrText xml:space="preserve"> TOC \h \z \t "Sec I 1</w:instrText>
      </w:r>
      <w:r w:rsidR="003D720C">
        <w:rPr>
          <w:b w:val="0"/>
          <w:bCs w:val="0"/>
        </w:rPr>
        <w:instrText>,</w:instrText>
      </w:r>
      <w:r>
        <w:rPr>
          <w:b w:val="0"/>
          <w:bCs w:val="0"/>
        </w:rPr>
        <w:instrText>1</w:instrText>
      </w:r>
      <w:r w:rsidR="003D720C">
        <w:rPr>
          <w:b w:val="0"/>
          <w:bCs w:val="0"/>
        </w:rPr>
        <w:instrText>,</w:instrText>
      </w:r>
      <w:r>
        <w:rPr>
          <w:b w:val="0"/>
          <w:bCs w:val="0"/>
        </w:rPr>
        <w:instrText>Sec I 2</w:instrText>
      </w:r>
      <w:r w:rsidR="003D720C">
        <w:rPr>
          <w:b w:val="0"/>
          <w:bCs w:val="0"/>
        </w:rPr>
        <w:instrText>,</w:instrText>
      </w:r>
      <w:r>
        <w:rPr>
          <w:b w:val="0"/>
          <w:bCs w:val="0"/>
        </w:rPr>
        <w:instrText xml:space="preserve">2" </w:instrText>
      </w:r>
      <w:r>
        <w:rPr>
          <w:b w:val="0"/>
          <w:bCs w:val="0"/>
        </w:rPr>
        <w:fldChar w:fldCharType="separate"/>
      </w:r>
      <w:hyperlink w:anchor="_Toc139292317" w:history="1">
        <w:r w:rsidR="003D720C" w:rsidRPr="00A247D4">
          <w:rPr>
            <w:rStyle w:val="Hyperlink"/>
            <w:noProof/>
          </w:rPr>
          <w:t>A. Généralités</w:t>
        </w:r>
        <w:r w:rsidR="003D720C">
          <w:rPr>
            <w:noProof/>
            <w:webHidden/>
          </w:rPr>
          <w:tab/>
        </w:r>
        <w:r w:rsidR="003D720C">
          <w:rPr>
            <w:noProof/>
            <w:webHidden/>
          </w:rPr>
          <w:fldChar w:fldCharType="begin"/>
        </w:r>
        <w:r w:rsidR="003D720C">
          <w:rPr>
            <w:noProof/>
            <w:webHidden/>
          </w:rPr>
          <w:instrText xml:space="preserve"> PAGEREF _Toc139292317 \h </w:instrText>
        </w:r>
        <w:r w:rsidR="003D720C">
          <w:rPr>
            <w:noProof/>
            <w:webHidden/>
          </w:rPr>
        </w:r>
        <w:r w:rsidR="003D720C">
          <w:rPr>
            <w:noProof/>
            <w:webHidden/>
          </w:rPr>
          <w:fldChar w:fldCharType="separate"/>
        </w:r>
        <w:r w:rsidR="00C830A1">
          <w:rPr>
            <w:noProof/>
            <w:webHidden/>
          </w:rPr>
          <w:t>6</w:t>
        </w:r>
        <w:r w:rsidR="003D720C">
          <w:rPr>
            <w:noProof/>
            <w:webHidden/>
          </w:rPr>
          <w:fldChar w:fldCharType="end"/>
        </w:r>
      </w:hyperlink>
    </w:p>
    <w:p w14:paraId="7C473EBA" w14:textId="16745861"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18" w:history="1">
        <w:r w:rsidR="003D720C" w:rsidRPr="00A247D4">
          <w:rPr>
            <w:rStyle w:val="Hyperlink"/>
            <w:bCs/>
            <w:noProof/>
          </w:rPr>
          <w:t>1.</w:t>
        </w:r>
        <w:r w:rsidR="003D720C">
          <w:rPr>
            <w:rFonts w:asciiTheme="minorHAnsi" w:eastAsiaTheme="minorEastAsia" w:hAnsiTheme="minorHAnsi" w:cstheme="minorBidi"/>
            <w:noProof/>
            <w:sz w:val="22"/>
            <w:szCs w:val="22"/>
            <w:lang w:val="en-US"/>
          </w:rPr>
          <w:tab/>
        </w:r>
        <w:r w:rsidR="003D720C" w:rsidRPr="00A247D4">
          <w:rPr>
            <w:rStyle w:val="Hyperlink"/>
            <w:noProof/>
          </w:rPr>
          <w:t>Objet du Marché</w:t>
        </w:r>
        <w:r w:rsidR="003D720C">
          <w:rPr>
            <w:noProof/>
            <w:webHidden/>
          </w:rPr>
          <w:tab/>
        </w:r>
        <w:r w:rsidR="003D720C">
          <w:rPr>
            <w:noProof/>
            <w:webHidden/>
          </w:rPr>
          <w:fldChar w:fldCharType="begin"/>
        </w:r>
        <w:r w:rsidR="003D720C">
          <w:rPr>
            <w:noProof/>
            <w:webHidden/>
          </w:rPr>
          <w:instrText xml:space="preserve"> PAGEREF _Toc139292318 \h </w:instrText>
        </w:r>
        <w:r w:rsidR="003D720C">
          <w:rPr>
            <w:noProof/>
            <w:webHidden/>
          </w:rPr>
        </w:r>
        <w:r w:rsidR="003D720C">
          <w:rPr>
            <w:noProof/>
            <w:webHidden/>
          </w:rPr>
          <w:fldChar w:fldCharType="separate"/>
        </w:r>
        <w:r w:rsidR="00C830A1">
          <w:rPr>
            <w:noProof/>
            <w:webHidden/>
          </w:rPr>
          <w:t>6</w:t>
        </w:r>
        <w:r w:rsidR="003D720C">
          <w:rPr>
            <w:noProof/>
            <w:webHidden/>
          </w:rPr>
          <w:fldChar w:fldCharType="end"/>
        </w:r>
      </w:hyperlink>
    </w:p>
    <w:p w14:paraId="543E6373" w14:textId="49844DEA"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19" w:history="1">
        <w:r w:rsidR="003D720C" w:rsidRPr="00A247D4">
          <w:rPr>
            <w:rStyle w:val="Hyperlink"/>
            <w:bCs/>
            <w:noProof/>
          </w:rPr>
          <w:t>2.</w:t>
        </w:r>
        <w:r w:rsidR="003D720C">
          <w:rPr>
            <w:rFonts w:asciiTheme="minorHAnsi" w:eastAsiaTheme="minorEastAsia" w:hAnsiTheme="minorHAnsi" w:cstheme="minorBidi"/>
            <w:noProof/>
            <w:sz w:val="22"/>
            <w:szCs w:val="22"/>
            <w:lang w:val="en-US"/>
          </w:rPr>
          <w:tab/>
        </w:r>
        <w:r w:rsidR="003D720C" w:rsidRPr="00A247D4">
          <w:rPr>
            <w:rStyle w:val="Hyperlink"/>
            <w:noProof/>
          </w:rPr>
          <w:t>Origine des fonds</w:t>
        </w:r>
        <w:r w:rsidR="003D720C">
          <w:rPr>
            <w:noProof/>
            <w:webHidden/>
          </w:rPr>
          <w:tab/>
        </w:r>
        <w:r w:rsidR="003D720C">
          <w:rPr>
            <w:noProof/>
            <w:webHidden/>
          </w:rPr>
          <w:fldChar w:fldCharType="begin"/>
        </w:r>
        <w:r w:rsidR="003D720C">
          <w:rPr>
            <w:noProof/>
            <w:webHidden/>
          </w:rPr>
          <w:instrText xml:space="preserve"> PAGEREF _Toc139292319 \h </w:instrText>
        </w:r>
        <w:r w:rsidR="003D720C">
          <w:rPr>
            <w:noProof/>
            <w:webHidden/>
          </w:rPr>
        </w:r>
        <w:r w:rsidR="003D720C">
          <w:rPr>
            <w:noProof/>
            <w:webHidden/>
          </w:rPr>
          <w:fldChar w:fldCharType="separate"/>
        </w:r>
        <w:r w:rsidR="00C830A1">
          <w:rPr>
            <w:noProof/>
            <w:webHidden/>
          </w:rPr>
          <w:t>7</w:t>
        </w:r>
        <w:r w:rsidR="003D720C">
          <w:rPr>
            <w:noProof/>
            <w:webHidden/>
          </w:rPr>
          <w:fldChar w:fldCharType="end"/>
        </w:r>
      </w:hyperlink>
    </w:p>
    <w:p w14:paraId="787A129C" w14:textId="2D449E25"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0" w:history="1">
        <w:r w:rsidR="003D720C" w:rsidRPr="00A247D4">
          <w:rPr>
            <w:rStyle w:val="Hyperlink"/>
            <w:bCs/>
            <w:noProof/>
          </w:rPr>
          <w:t>3.</w:t>
        </w:r>
        <w:r w:rsidR="003D720C">
          <w:rPr>
            <w:rFonts w:asciiTheme="minorHAnsi" w:eastAsiaTheme="minorEastAsia" w:hAnsiTheme="minorHAnsi" w:cstheme="minorBidi"/>
            <w:noProof/>
            <w:sz w:val="22"/>
            <w:szCs w:val="22"/>
            <w:lang w:val="en-US"/>
          </w:rPr>
          <w:tab/>
        </w:r>
        <w:r w:rsidR="003D720C" w:rsidRPr="00A247D4">
          <w:rPr>
            <w:rStyle w:val="Hyperlink"/>
            <w:noProof/>
          </w:rPr>
          <w:t>Fraude et corruption</w:t>
        </w:r>
        <w:r w:rsidR="003D720C">
          <w:rPr>
            <w:noProof/>
            <w:webHidden/>
          </w:rPr>
          <w:tab/>
        </w:r>
        <w:r w:rsidR="003D720C">
          <w:rPr>
            <w:noProof/>
            <w:webHidden/>
          </w:rPr>
          <w:fldChar w:fldCharType="begin"/>
        </w:r>
        <w:r w:rsidR="003D720C">
          <w:rPr>
            <w:noProof/>
            <w:webHidden/>
          </w:rPr>
          <w:instrText xml:space="preserve"> PAGEREF _Toc139292320 \h </w:instrText>
        </w:r>
        <w:r w:rsidR="003D720C">
          <w:rPr>
            <w:noProof/>
            <w:webHidden/>
          </w:rPr>
        </w:r>
        <w:r w:rsidR="003D720C">
          <w:rPr>
            <w:noProof/>
            <w:webHidden/>
          </w:rPr>
          <w:fldChar w:fldCharType="separate"/>
        </w:r>
        <w:r w:rsidR="00C830A1">
          <w:rPr>
            <w:noProof/>
            <w:webHidden/>
          </w:rPr>
          <w:t>8</w:t>
        </w:r>
        <w:r w:rsidR="003D720C">
          <w:rPr>
            <w:noProof/>
            <w:webHidden/>
          </w:rPr>
          <w:fldChar w:fldCharType="end"/>
        </w:r>
      </w:hyperlink>
    </w:p>
    <w:p w14:paraId="7E28D0B9" w14:textId="40F1EEA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1" w:history="1">
        <w:r w:rsidR="003D720C" w:rsidRPr="00A247D4">
          <w:rPr>
            <w:rStyle w:val="Hyperlink"/>
            <w:bCs/>
            <w:noProof/>
          </w:rPr>
          <w:t>4.</w:t>
        </w:r>
        <w:r w:rsidR="003D720C">
          <w:rPr>
            <w:rFonts w:asciiTheme="minorHAnsi" w:eastAsiaTheme="minorEastAsia" w:hAnsiTheme="minorHAnsi" w:cstheme="minorBidi"/>
            <w:noProof/>
            <w:sz w:val="22"/>
            <w:szCs w:val="22"/>
            <w:lang w:val="en-US"/>
          </w:rPr>
          <w:tab/>
        </w:r>
        <w:r w:rsidR="003D720C" w:rsidRPr="00A247D4">
          <w:rPr>
            <w:rStyle w:val="Hyperlink"/>
            <w:noProof/>
          </w:rPr>
          <w:t>Candidats admis à concourir</w:t>
        </w:r>
        <w:r w:rsidR="003D720C">
          <w:rPr>
            <w:noProof/>
            <w:webHidden/>
          </w:rPr>
          <w:tab/>
        </w:r>
        <w:r w:rsidR="003D720C">
          <w:rPr>
            <w:noProof/>
            <w:webHidden/>
          </w:rPr>
          <w:fldChar w:fldCharType="begin"/>
        </w:r>
        <w:r w:rsidR="003D720C">
          <w:rPr>
            <w:noProof/>
            <w:webHidden/>
          </w:rPr>
          <w:instrText xml:space="preserve"> PAGEREF _Toc139292321 \h </w:instrText>
        </w:r>
        <w:r w:rsidR="003D720C">
          <w:rPr>
            <w:noProof/>
            <w:webHidden/>
          </w:rPr>
        </w:r>
        <w:r w:rsidR="003D720C">
          <w:rPr>
            <w:noProof/>
            <w:webHidden/>
          </w:rPr>
          <w:fldChar w:fldCharType="separate"/>
        </w:r>
        <w:r w:rsidR="00C830A1">
          <w:rPr>
            <w:noProof/>
            <w:webHidden/>
          </w:rPr>
          <w:t>8</w:t>
        </w:r>
        <w:r w:rsidR="003D720C">
          <w:rPr>
            <w:noProof/>
            <w:webHidden/>
          </w:rPr>
          <w:fldChar w:fldCharType="end"/>
        </w:r>
      </w:hyperlink>
    </w:p>
    <w:p w14:paraId="7EDC3254" w14:textId="572C352A"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2" w:history="1">
        <w:r w:rsidR="003D720C" w:rsidRPr="00A247D4">
          <w:rPr>
            <w:rStyle w:val="Hyperlink"/>
            <w:bCs/>
            <w:noProof/>
          </w:rPr>
          <w:t>5.</w:t>
        </w:r>
        <w:r w:rsidR="003D720C">
          <w:rPr>
            <w:rFonts w:asciiTheme="minorHAnsi" w:eastAsiaTheme="minorEastAsia" w:hAnsiTheme="minorHAnsi" w:cstheme="minorBidi"/>
            <w:noProof/>
            <w:sz w:val="22"/>
            <w:szCs w:val="22"/>
            <w:lang w:val="en-US"/>
          </w:rPr>
          <w:tab/>
        </w:r>
        <w:r w:rsidR="003D720C" w:rsidRPr="00A247D4">
          <w:rPr>
            <w:rStyle w:val="Hyperlink"/>
            <w:noProof/>
          </w:rPr>
          <w:t>Matériaux, matériels et Services répondant aux critères de provenance</w:t>
        </w:r>
        <w:r w:rsidR="003D720C">
          <w:rPr>
            <w:noProof/>
            <w:webHidden/>
          </w:rPr>
          <w:tab/>
        </w:r>
        <w:r w:rsidR="003D720C">
          <w:rPr>
            <w:noProof/>
            <w:webHidden/>
          </w:rPr>
          <w:fldChar w:fldCharType="begin"/>
        </w:r>
        <w:r w:rsidR="003D720C">
          <w:rPr>
            <w:noProof/>
            <w:webHidden/>
          </w:rPr>
          <w:instrText xml:space="preserve"> PAGEREF _Toc139292322 \h </w:instrText>
        </w:r>
        <w:r w:rsidR="003D720C">
          <w:rPr>
            <w:noProof/>
            <w:webHidden/>
          </w:rPr>
        </w:r>
        <w:r w:rsidR="003D720C">
          <w:rPr>
            <w:noProof/>
            <w:webHidden/>
          </w:rPr>
          <w:fldChar w:fldCharType="separate"/>
        </w:r>
        <w:r w:rsidR="00C830A1">
          <w:rPr>
            <w:noProof/>
            <w:webHidden/>
          </w:rPr>
          <w:t>11</w:t>
        </w:r>
        <w:r w:rsidR="003D720C">
          <w:rPr>
            <w:noProof/>
            <w:webHidden/>
          </w:rPr>
          <w:fldChar w:fldCharType="end"/>
        </w:r>
      </w:hyperlink>
    </w:p>
    <w:p w14:paraId="6083BAB9" w14:textId="1038B979" w:rsidR="003D720C" w:rsidRDefault="005D1514">
      <w:pPr>
        <w:pStyle w:val="TOC1"/>
        <w:rPr>
          <w:rFonts w:asciiTheme="minorHAnsi" w:eastAsiaTheme="minorEastAsia" w:hAnsiTheme="minorHAnsi" w:cstheme="minorBidi"/>
          <w:b w:val="0"/>
          <w:bCs w:val="0"/>
          <w:noProof/>
          <w:sz w:val="22"/>
          <w:szCs w:val="22"/>
          <w:lang w:val="en-US"/>
        </w:rPr>
      </w:pPr>
      <w:hyperlink w:anchor="_Toc139292323" w:history="1">
        <w:r w:rsidR="003D720C" w:rsidRPr="00A247D4">
          <w:rPr>
            <w:rStyle w:val="Hyperlink"/>
            <w:noProof/>
          </w:rPr>
          <w:t>B. Contenu du Dossier d’Appel d’Offres</w:t>
        </w:r>
        <w:r w:rsidR="003D720C">
          <w:rPr>
            <w:noProof/>
            <w:webHidden/>
          </w:rPr>
          <w:tab/>
        </w:r>
        <w:r w:rsidR="003D720C">
          <w:rPr>
            <w:noProof/>
            <w:webHidden/>
          </w:rPr>
          <w:fldChar w:fldCharType="begin"/>
        </w:r>
        <w:r w:rsidR="003D720C">
          <w:rPr>
            <w:noProof/>
            <w:webHidden/>
          </w:rPr>
          <w:instrText xml:space="preserve"> PAGEREF _Toc139292323 \h </w:instrText>
        </w:r>
        <w:r w:rsidR="003D720C">
          <w:rPr>
            <w:noProof/>
            <w:webHidden/>
          </w:rPr>
        </w:r>
        <w:r w:rsidR="003D720C">
          <w:rPr>
            <w:noProof/>
            <w:webHidden/>
          </w:rPr>
          <w:fldChar w:fldCharType="separate"/>
        </w:r>
        <w:r w:rsidR="00C830A1">
          <w:rPr>
            <w:noProof/>
            <w:webHidden/>
          </w:rPr>
          <w:t>12</w:t>
        </w:r>
        <w:r w:rsidR="003D720C">
          <w:rPr>
            <w:noProof/>
            <w:webHidden/>
          </w:rPr>
          <w:fldChar w:fldCharType="end"/>
        </w:r>
      </w:hyperlink>
    </w:p>
    <w:p w14:paraId="389F2EF0" w14:textId="6D8221E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4" w:history="1">
        <w:r w:rsidR="003D720C" w:rsidRPr="00A247D4">
          <w:rPr>
            <w:rStyle w:val="Hyperlink"/>
            <w:bCs/>
            <w:noProof/>
          </w:rPr>
          <w:t>6.</w:t>
        </w:r>
        <w:r w:rsidR="003D720C">
          <w:rPr>
            <w:rFonts w:asciiTheme="minorHAnsi" w:eastAsiaTheme="minorEastAsia" w:hAnsiTheme="minorHAnsi" w:cstheme="minorBidi"/>
            <w:noProof/>
            <w:sz w:val="22"/>
            <w:szCs w:val="22"/>
            <w:lang w:val="en-US"/>
          </w:rPr>
          <w:tab/>
        </w:r>
        <w:r w:rsidR="003D720C" w:rsidRPr="00A247D4">
          <w:rPr>
            <w:rStyle w:val="Hyperlink"/>
            <w:noProof/>
          </w:rPr>
          <w:t>Sections du Dossier d’Appel d’Offres</w:t>
        </w:r>
        <w:r w:rsidR="003D720C">
          <w:rPr>
            <w:noProof/>
            <w:webHidden/>
          </w:rPr>
          <w:tab/>
        </w:r>
        <w:r w:rsidR="003D720C">
          <w:rPr>
            <w:noProof/>
            <w:webHidden/>
          </w:rPr>
          <w:fldChar w:fldCharType="begin"/>
        </w:r>
        <w:r w:rsidR="003D720C">
          <w:rPr>
            <w:noProof/>
            <w:webHidden/>
          </w:rPr>
          <w:instrText xml:space="preserve"> PAGEREF _Toc139292324 \h </w:instrText>
        </w:r>
        <w:r w:rsidR="003D720C">
          <w:rPr>
            <w:noProof/>
            <w:webHidden/>
          </w:rPr>
        </w:r>
        <w:r w:rsidR="003D720C">
          <w:rPr>
            <w:noProof/>
            <w:webHidden/>
          </w:rPr>
          <w:fldChar w:fldCharType="separate"/>
        </w:r>
        <w:r w:rsidR="00C830A1">
          <w:rPr>
            <w:noProof/>
            <w:webHidden/>
          </w:rPr>
          <w:t>12</w:t>
        </w:r>
        <w:r w:rsidR="003D720C">
          <w:rPr>
            <w:noProof/>
            <w:webHidden/>
          </w:rPr>
          <w:fldChar w:fldCharType="end"/>
        </w:r>
      </w:hyperlink>
    </w:p>
    <w:p w14:paraId="4DD87DF6" w14:textId="2CE539FE"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5" w:history="1">
        <w:r w:rsidR="003D720C" w:rsidRPr="00A247D4">
          <w:rPr>
            <w:rStyle w:val="Hyperlink"/>
            <w:bCs/>
            <w:noProof/>
          </w:rPr>
          <w:t>7.</w:t>
        </w:r>
        <w:r w:rsidR="003D720C">
          <w:rPr>
            <w:rFonts w:asciiTheme="minorHAnsi" w:eastAsiaTheme="minorEastAsia" w:hAnsiTheme="minorHAnsi" w:cstheme="minorBidi"/>
            <w:noProof/>
            <w:sz w:val="22"/>
            <w:szCs w:val="22"/>
            <w:lang w:val="en-US"/>
          </w:rPr>
          <w:tab/>
        </w:r>
        <w:r w:rsidR="003D720C" w:rsidRPr="00A247D4">
          <w:rPr>
            <w:rStyle w:val="Hyperlink"/>
            <w:noProof/>
          </w:rPr>
          <w:t>Eclaircissements apportés au Dossier d’Appel d’Offres,  Visite du Site, Réunion préparatoire à l’établissement des Offres</w:t>
        </w:r>
        <w:r w:rsidR="003D720C">
          <w:rPr>
            <w:noProof/>
            <w:webHidden/>
          </w:rPr>
          <w:tab/>
        </w:r>
        <w:r w:rsidR="003D720C">
          <w:rPr>
            <w:noProof/>
            <w:webHidden/>
          </w:rPr>
          <w:fldChar w:fldCharType="begin"/>
        </w:r>
        <w:r w:rsidR="003D720C">
          <w:rPr>
            <w:noProof/>
            <w:webHidden/>
          </w:rPr>
          <w:instrText xml:space="preserve"> PAGEREF _Toc139292325 \h </w:instrText>
        </w:r>
        <w:r w:rsidR="003D720C">
          <w:rPr>
            <w:noProof/>
            <w:webHidden/>
          </w:rPr>
        </w:r>
        <w:r w:rsidR="003D720C">
          <w:rPr>
            <w:noProof/>
            <w:webHidden/>
          </w:rPr>
          <w:fldChar w:fldCharType="separate"/>
        </w:r>
        <w:r w:rsidR="00C830A1">
          <w:rPr>
            <w:noProof/>
            <w:webHidden/>
          </w:rPr>
          <w:t>12</w:t>
        </w:r>
        <w:r w:rsidR="003D720C">
          <w:rPr>
            <w:noProof/>
            <w:webHidden/>
          </w:rPr>
          <w:fldChar w:fldCharType="end"/>
        </w:r>
      </w:hyperlink>
    </w:p>
    <w:p w14:paraId="056518DE" w14:textId="559E686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6" w:history="1">
        <w:r w:rsidR="003D720C" w:rsidRPr="00A247D4">
          <w:rPr>
            <w:rStyle w:val="Hyperlink"/>
            <w:bCs/>
            <w:noProof/>
          </w:rPr>
          <w:t>8.</w:t>
        </w:r>
        <w:r w:rsidR="003D720C">
          <w:rPr>
            <w:rFonts w:asciiTheme="minorHAnsi" w:eastAsiaTheme="minorEastAsia" w:hAnsiTheme="minorHAnsi" w:cstheme="minorBidi"/>
            <w:noProof/>
            <w:sz w:val="22"/>
            <w:szCs w:val="22"/>
            <w:lang w:val="en-US"/>
          </w:rPr>
          <w:tab/>
        </w:r>
        <w:r w:rsidR="003D720C" w:rsidRPr="00A247D4">
          <w:rPr>
            <w:rStyle w:val="Hyperlink"/>
            <w:noProof/>
          </w:rPr>
          <w:t>Modifications apportées au Dossier d’appel d’Offres</w:t>
        </w:r>
        <w:r w:rsidR="003D720C">
          <w:rPr>
            <w:noProof/>
            <w:webHidden/>
          </w:rPr>
          <w:tab/>
        </w:r>
        <w:r w:rsidR="003D720C">
          <w:rPr>
            <w:noProof/>
            <w:webHidden/>
          </w:rPr>
          <w:fldChar w:fldCharType="begin"/>
        </w:r>
        <w:r w:rsidR="003D720C">
          <w:rPr>
            <w:noProof/>
            <w:webHidden/>
          </w:rPr>
          <w:instrText xml:space="preserve"> PAGEREF _Toc139292326 \h </w:instrText>
        </w:r>
        <w:r w:rsidR="003D720C">
          <w:rPr>
            <w:noProof/>
            <w:webHidden/>
          </w:rPr>
        </w:r>
        <w:r w:rsidR="003D720C">
          <w:rPr>
            <w:noProof/>
            <w:webHidden/>
          </w:rPr>
          <w:fldChar w:fldCharType="separate"/>
        </w:r>
        <w:r w:rsidR="00C830A1">
          <w:rPr>
            <w:noProof/>
            <w:webHidden/>
          </w:rPr>
          <w:t>14</w:t>
        </w:r>
        <w:r w:rsidR="003D720C">
          <w:rPr>
            <w:noProof/>
            <w:webHidden/>
          </w:rPr>
          <w:fldChar w:fldCharType="end"/>
        </w:r>
      </w:hyperlink>
    </w:p>
    <w:p w14:paraId="1277AF9A" w14:textId="07ABFE95" w:rsidR="003D720C" w:rsidRDefault="005D1514">
      <w:pPr>
        <w:pStyle w:val="TOC1"/>
        <w:rPr>
          <w:rFonts w:asciiTheme="minorHAnsi" w:eastAsiaTheme="minorEastAsia" w:hAnsiTheme="minorHAnsi" w:cstheme="minorBidi"/>
          <w:b w:val="0"/>
          <w:bCs w:val="0"/>
          <w:noProof/>
          <w:sz w:val="22"/>
          <w:szCs w:val="22"/>
          <w:lang w:val="en-US"/>
        </w:rPr>
      </w:pPr>
      <w:hyperlink w:anchor="_Toc139292327" w:history="1">
        <w:r w:rsidR="003D720C" w:rsidRPr="00A247D4">
          <w:rPr>
            <w:rStyle w:val="Hyperlink"/>
            <w:noProof/>
          </w:rPr>
          <w:t>C. Préparation des Offres</w:t>
        </w:r>
        <w:r w:rsidR="003D720C">
          <w:rPr>
            <w:noProof/>
            <w:webHidden/>
          </w:rPr>
          <w:tab/>
        </w:r>
        <w:r w:rsidR="003D720C">
          <w:rPr>
            <w:noProof/>
            <w:webHidden/>
          </w:rPr>
          <w:fldChar w:fldCharType="begin"/>
        </w:r>
        <w:r w:rsidR="003D720C">
          <w:rPr>
            <w:noProof/>
            <w:webHidden/>
          </w:rPr>
          <w:instrText xml:space="preserve"> PAGEREF _Toc139292327 \h </w:instrText>
        </w:r>
        <w:r w:rsidR="003D720C">
          <w:rPr>
            <w:noProof/>
            <w:webHidden/>
          </w:rPr>
        </w:r>
        <w:r w:rsidR="003D720C">
          <w:rPr>
            <w:noProof/>
            <w:webHidden/>
          </w:rPr>
          <w:fldChar w:fldCharType="separate"/>
        </w:r>
        <w:r w:rsidR="00C830A1">
          <w:rPr>
            <w:noProof/>
            <w:webHidden/>
          </w:rPr>
          <w:t>14</w:t>
        </w:r>
        <w:r w:rsidR="003D720C">
          <w:rPr>
            <w:noProof/>
            <w:webHidden/>
          </w:rPr>
          <w:fldChar w:fldCharType="end"/>
        </w:r>
      </w:hyperlink>
    </w:p>
    <w:p w14:paraId="14986E35" w14:textId="2C99F3FB"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8" w:history="1">
        <w:r w:rsidR="003D720C" w:rsidRPr="00A247D4">
          <w:rPr>
            <w:rStyle w:val="Hyperlink"/>
            <w:bCs/>
            <w:noProof/>
          </w:rPr>
          <w:t>9.</w:t>
        </w:r>
        <w:r w:rsidR="003D720C">
          <w:rPr>
            <w:rFonts w:asciiTheme="minorHAnsi" w:eastAsiaTheme="minorEastAsia" w:hAnsiTheme="minorHAnsi" w:cstheme="minorBidi"/>
            <w:noProof/>
            <w:sz w:val="22"/>
            <w:szCs w:val="22"/>
            <w:lang w:val="en-US"/>
          </w:rPr>
          <w:tab/>
        </w:r>
        <w:r w:rsidR="003D720C" w:rsidRPr="00A247D4">
          <w:rPr>
            <w:rStyle w:val="Hyperlink"/>
            <w:noProof/>
          </w:rPr>
          <w:t>Frais afférents à la soumission</w:t>
        </w:r>
        <w:r w:rsidR="003D720C">
          <w:rPr>
            <w:noProof/>
            <w:webHidden/>
          </w:rPr>
          <w:tab/>
        </w:r>
        <w:r w:rsidR="003D720C">
          <w:rPr>
            <w:noProof/>
            <w:webHidden/>
          </w:rPr>
          <w:fldChar w:fldCharType="begin"/>
        </w:r>
        <w:r w:rsidR="003D720C">
          <w:rPr>
            <w:noProof/>
            <w:webHidden/>
          </w:rPr>
          <w:instrText xml:space="preserve"> PAGEREF _Toc139292328 \h </w:instrText>
        </w:r>
        <w:r w:rsidR="003D720C">
          <w:rPr>
            <w:noProof/>
            <w:webHidden/>
          </w:rPr>
        </w:r>
        <w:r w:rsidR="003D720C">
          <w:rPr>
            <w:noProof/>
            <w:webHidden/>
          </w:rPr>
          <w:fldChar w:fldCharType="separate"/>
        </w:r>
        <w:r w:rsidR="00C830A1">
          <w:rPr>
            <w:noProof/>
            <w:webHidden/>
          </w:rPr>
          <w:t>14</w:t>
        </w:r>
        <w:r w:rsidR="003D720C">
          <w:rPr>
            <w:noProof/>
            <w:webHidden/>
          </w:rPr>
          <w:fldChar w:fldCharType="end"/>
        </w:r>
      </w:hyperlink>
    </w:p>
    <w:p w14:paraId="36C890C4" w14:textId="0A949E73"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29" w:history="1">
        <w:r w:rsidR="003D720C" w:rsidRPr="00A247D4">
          <w:rPr>
            <w:rStyle w:val="Hyperlink"/>
            <w:bCs/>
            <w:noProof/>
          </w:rPr>
          <w:t>10.</w:t>
        </w:r>
        <w:r w:rsidR="003D720C">
          <w:rPr>
            <w:rFonts w:asciiTheme="minorHAnsi" w:eastAsiaTheme="minorEastAsia" w:hAnsiTheme="minorHAnsi" w:cstheme="minorBidi"/>
            <w:noProof/>
            <w:sz w:val="22"/>
            <w:szCs w:val="22"/>
            <w:lang w:val="en-US"/>
          </w:rPr>
          <w:tab/>
        </w:r>
        <w:r w:rsidR="003D720C" w:rsidRPr="00A247D4">
          <w:rPr>
            <w:rStyle w:val="Hyperlink"/>
            <w:noProof/>
          </w:rPr>
          <w:t>Langue de l’offre</w:t>
        </w:r>
        <w:r w:rsidR="003D720C">
          <w:rPr>
            <w:noProof/>
            <w:webHidden/>
          </w:rPr>
          <w:tab/>
        </w:r>
        <w:r w:rsidR="003D720C">
          <w:rPr>
            <w:noProof/>
            <w:webHidden/>
          </w:rPr>
          <w:fldChar w:fldCharType="begin"/>
        </w:r>
        <w:r w:rsidR="003D720C">
          <w:rPr>
            <w:noProof/>
            <w:webHidden/>
          </w:rPr>
          <w:instrText xml:space="preserve"> PAGEREF _Toc139292329 \h </w:instrText>
        </w:r>
        <w:r w:rsidR="003D720C">
          <w:rPr>
            <w:noProof/>
            <w:webHidden/>
          </w:rPr>
        </w:r>
        <w:r w:rsidR="003D720C">
          <w:rPr>
            <w:noProof/>
            <w:webHidden/>
          </w:rPr>
          <w:fldChar w:fldCharType="separate"/>
        </w:r>
        <w:r w:rsidR="00C830A1">
          <w:rPr>
            <w:noProof/>
            <w:webHidden/>
          </w:rPr>
          <w:t>14</w:t>
        </w:r>
        <w:r w:rsidR="003D720C">
          <w:rPr>
            <w:noProof/>
            <w:webHidden/>
          </w:rPr>
          <w:fldChar w:fldCharType="end"/>
        </w:r>
      </w:hyperlink>
    </w:p>
    <w:p w14:paraId="47667ACE" w14:textId="00CF912B"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0" w:history="1">
        <w:r w:rsidR="003D720C" w:rsidRPr="00A247D4">
          <w:rPr>
            <w:rStyle w:val="Hyperlink"/>
            <w:bCs/>
            <w:noProof/>
          </w:rPr>
          <w:t>11.</w:t>
        </w:r>
        <w:r w:rsidR="003D720C">
          <w:rPr>
            <w:rFonts w:asciiTheme="minorHAnsi" w:eastAsiaTheme="minorEastAsia" w:hAnsiTheme="minorHAnsi" w:cstheme="minorBidi"/>
            <w:noProof/>
            <w:sz w:val="22"/>
            <w:szCs w:val="22"/>
            <w:lang w:val="en-US"/>
          </w:rPr>
          <w:tab/>
        </w:r>
        <w:r w:rsidR="003D720C" w:rsidRPr="00A247D4">
          <w:rPr>
            <w:rStyle w:val="Hyperlink"/>
            <w:noProof/>
          </w:rPr>
          <w:t>Documents constitutifs  de l’offre</w:t>
        </w:r>
        <w:r w:rsidR="003D720C">
          <w:rPr>
            <w:noProof/>
            <w:webHidden/>
          </w:rPr>
          <w:tab/>
        </w:r>
        <w:r w:rsidR="003D720C">
          <w:rPr>
            <w:noProof/>
            <w:webHidden/>
          </w:rPr>
          <w:fldChar w:fldCharType="begin"/>
        </w:r>
        <w:r w:rsidR="003D720C">
          <w:rPr>
            <w:noProof/>
            <w:webHidden/>
          </w:rPr>
          <w:instrText xml:space="preserve"> PAGEREF _Toc139292330 \h </w:instrText>
        </w:r>
        <w:r w:rsidR="003D720C">
          <w:rPr>
            <w:noProof/>
            <w:webHidden/>
          </w:rPr>
        </w:r>
        <w:r w:rsidR="003D720C">
          <w:rPr>
            <w:noProof/>
            <w:webHidden/>
          </w:rPr>
          <w:fldChar w:fldCharType="separate"/>
        </w:r>
        <w:r w:rsidR="00C830A1">
          <w:rPr>
            <w:noProof/>
            <w:webHidden/>
          </w:rPr>
          <w:t>14</w:t>
        </w:r>
        <w:r w:rsidR="003D720C">
          <w:rPr>
            <w:noProof/>
            <w:webHidden/>
          </w:rPr>
          <w:fldChar w:fldCharType="end"/>
        </w:r>
      </w:hyperlink>
    </w:p>
    <w:p w14:paraId="4182153D" w14:textId="503D8E9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1" w:history="1">
        <w:r w:rsidR="003D720C" w:rsidRPr="00A247D4">
          <w:rPr>
            <w:rStyle w:val="Hyperlink"/>
            <w:bCs/>
            <w:noProof/>
          </w:rPr>
          <w:t>12.</w:t>
        </w:r>
        <w:r w:rsidR="003D720C">
          <w:rPr>
            <w:rFonts w:asciiTheme="minorHAnsi" w:eastAsiaTheme="minorEastAsia" w:hAnsiTheme="minorHAnsi" w:cstheme="minorBidi"/>
            <w:noProof/>
            <w:sz w:val="22"/>
            <w:szCs w:val="22"/>
            <w:lang w:val="en-US"/>
          </w:rPr>
          <w:tab/>
        </w:r>
        <w:r w:rsidR="003D720C" w:rsidRPr="00A247D4">
          <w:rPr>
            <w:rStyle w:val="Hyperlink"/>
            <w:noProof/>
          </w:rPr>
          <w:t>Lettre de soumission, Bordereau des prix et Détail Quantitatif et Estimatif</w:t>
        </w:r>
        <w:r w:rsidR="003D720C">
          <w:rPr>
            <w:noProof/>
            <w:webHidden/>
          </w:rPr>
          <w:tab/>
        </w:r>
        <w:r w:rsidR="003D720C">
          <w:rPr>
            <w:noProof/>
            <w:webHidden/>
          </w:rPr>
          <w:fldChar w:fldCharType="begin"/>
        </w:r>
        <w:r w:rsidR="003D720C">
          <w:rPr>
            <w:noProof/>
            <w:webHidden/>
          </w:rPr>
          <w:instrText xml:space="preserve"> PAGEREF _Toc139292331 \h </w:instrText>
        </w:r>
        <w:r w:rsidR="003D720C">
          <w:rPr>
            <w:noProof/>
            <w:webHidden/>
          </w:rPr>
        </w:r>
        <w:r w:rsidR="003D720C">
          <w:rPr>
            <w:noProof/>
            <w:webHidden/>
          </w:rPr>
          <w:fldChar w:fldCharType="separate"/>
        </w:r>
        <w:r w:rsidR="00C830A1">
          <w:rPr>
            <w:noProof/>
            <w:webHidden/>
          </w:rPr>
          <w:t>16</w:t>
        </w:r>
        <w:r w:rsidR="003D720C">
          <w:rPr>
            <w:noProof/>
            <w:webHidden/>
          </w:rPr>
          <w:fldChar w:fldCharType="end"/>
        </w:r>
      </w:hyperlink>
    </w:p>
    <w:p w14:paraId="3675AE49" w14:textId="64FD356E"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2" w:history="1">
        <w:r w:rsidR="003D720C" w:rsidRPr="00A247D4">
          <w:rPr>
            <w:rStyle w:val="Hyperlink"/>
            <w:bCs/>
            <w:noProof/>
          </w:rPr>
          <w:t>13.</w:t>
        </w:r>
        <w:r w:rsidR="003D720C">
          <w:rPr>
            <w:rFonts w:asciiTheme="minorHAnsi" w:eastAsiaTheme="minorEastAsia" w:hAnsiTheme="minorHAnsi" w:cstheme="minorBidi"/>
            <w:noProof/>
            <w:sz w:val="22"/>
            <w:szCs w:val="22"/>
            <w:lang w:val="en-US"/>
          </w:rPr>
          <w:tab/>
        </w:r>
        <w:r w:rsidR="003D720C" w:rsidRPr="00A247D4">
          <w:rPr>
            <w:rStyle w:val="Hyperlink"/>
            <w:noProof/>
          </w:rPr>
          <w:t>Prix de l’Offre et Rabais</w:t>
        </w:r>
        <w:r w:rsidR="003D720C">
          <w:rPr>
            <w:noProof/>
            <w:webHidden/>
          </w:rPr>
          <w:tab/>
        </w:r>
        <w:r w:rsidR="003D720C">
          <w:rPr>
            <w:noProof/>
            <w:webHidden/>
          </w:rPr>
          <w:fldChar w:fldCharType="begin"/>
        </w:r>
        <w:r w:rsidR="003D720C">
          <w:rPr>
            <w:noProof/>
            <w:webHidden/>
          </w:rPr>
          <w:instrText xml:space="preserve"> PAGEREF _Toc139292332 \h </w:instrText>
        </w:r>
        <w:r w:rsidR="003D720C">
          <w:rPr>
            <w:noProof/>
            <w:webHidden/>
          </w:rPr>
        </w:r>
        <w:r w:rsidR="003D720C">
          <w:rPr>
            <w:noProof/>
            <w:webHidden/>
          </w:rPr>
          <w:fldChar w:fldCharType="separate"/>
        </w:r>
        <w:r w:rsidR="00C830A1">
          <w:rPr>
            <w:noProof/>
            <w:webHidden/>
          </w:rPr>
          <w:t>16</w:t>
        </w:r>
        <w:r w:rsidR="003D720C">
          <w:rPr>
            <w:noProof/>
            <w:webHidden/>
          </w:rPr>
          <w:fldChar w:fldCharType="end"/>
        </w:r>
      </w:hyperlink>
    </w:p>
    <w:p w14:paraId="5BABFA4A" w14:textId="056FBDB2"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3" w:history="1">
        <w:r w:rsidR="003D720C" w:rsidRPr="00A247D4">
          <w:rPr>
            <w:rStyle w:val="Hyperlink"/>
            <w:bCs/>
            <w:noProof/>
          </w:rPr>
          <w:t>14.</w:t>
        </w:r>
        <w:r w:rsidR="003D720C">
          <w:rPr>
            <w:rFonts w:asciiTheme="minorHAnsi" w:eastAsiaTheme="minorEastAsia" w:hAnsiTheme="minorHAnsi" w:cstheme="minorBidi"/>
            <w:noProof/>
            <w:sz w:val="22"/>
            <w:szCs w:val="22"/>
            <w:lang w:val="en-US"/>
          </w:rPr>
          <w:tab/>
        </w:r>
        <w:r w:rsidR="003D720C" w:rsidRPr="00A247D4">
          <w:rPr>
            <w:rStyle w:val="Hyperlink"/>
            <w:noProof/>
          </w:rPr>
          <w:t>Monnaies de l’Offre</w:t>
        </w:r>
        <w:r w:rsidR="003D720C">
          <w:rPr>
            <w:noProof/>
            <w:webHidden/>
          </w:rPr>
          <w:tab/>
        </w:r>
        <w:r w:rsidR="003D720C">
          <w:rPr>
            <w:noProof/>
            <w:webHidden/>
          </w:rPr>
          <w:fldChar w:fldCharType="begin"/>
        </w:r>
        <w:r w:rsidR="003D720C">
          <w:rPr>
            <w:noProof/>
            <w:webHidden/>
          </w:rPr>
          <w:instrText xml:space="preserve"> PAGEREF _Toc139292333 \h </w:instrText>
        </w:r>
        <w:r w:rsidR="003D720C">
          <w:rPr>
            <w:noProof/>
            <w:webHidden/>
          </w:rPr>
        </w:r>
        <w:r w:rsidR="003D720C">
          <w:rPr>
            <w:noProof/>
            <w:webHidden/>
          </w:rPr>
          <w:fldChar w:fldCharType="separate"/>
        </w:r>
        <w:r w:rsidR="00C830A1">
          <w:rPr>
            <w:noProof/>
            <w:webHidden/>
          </w:rPr>
          <w:t>17</w:t>
        </w:r>
        <w:r w:rsidR="003D720C">
          <w:rPr>
            <w:noProof/>
            <w:webHidden/>
          </w:rPr>
          <w:fldChar w:fldCharType="end"/>
        </w:r>
      </w:hyperlink>
    </w:p>
    <w:p w14:paraId="6FADC591" w14:textId="4C6D6564"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4" w:history="1">
        <w:r w:rsidR="003D720C" w:rsidRPr="00A247D4">
          <w:rPr>
            <w:rStyle w:val="Hyperlink"/>
            <w:bCs/>
            <w:noProof/>
          </w:rPr>
          <w:t>15.</w:t>
        </w:r>
        <w:r w:rsidR="003D720C">
          <w:rPr>
            <w:rFonts w:asciiTheme="minorHAnsi" w:eastAsiaTheme="minorEastAsia" w:hAnsiTheme="minorHAnsi" w:cstheme="minorBidi"/>
            <w:noProof/>
            <w:sz w:val="22"/>
            <w:szCs w:val="22"/>
            <w:lang w:val="en-US"/>
          </w:rPr>
          <w:tab/>
        </w:r>
        <w:r w:rsidR="003D720C" w:rsidRPr="00A247D4">
          <w:rPr>
            <w:rStyle w:val="Hyperlink"/>
            <w:noProof/>
          </w:rPr>
          <w:t>Documents constituant la proposition technique</w:t>
        </w:r>
        <w:r w:rsidR="003D720C">
          <w:rPr>
            <w:noProof/>
            <w:webHidden/>
          </w:rPr>
          <w:tab/>
        </w:r>
        <w:r w:rsidR="003D720C">
          <w:rPr>
            <w:noProof/>
            <w:webHidden/>
          </w:rPr>
          <w:fldChar w:fldCharType="begin"/>
        </w:r>
        <w:r w:rsidR="003D720C">
          <w:rPr>
            <w:noProof/>
            <w:webHidden/>
          </w:rPr>
          <w:instrText xml:space="preserve"> PAGEREF _Toc139292334 \h </w:instrText>
        </w:r>
        <w:r w:rsidR="003D720C">
          <w:rPr>
            <w:noProof/>
            <w:webHidden/>
          </w:rPr>
        </w:r>
        <w:r w:rsidR="003D720C">
          <w:rPr>
            <w:noProof/>
            <w:webHidden/>
          </w:rPr>
          <w:fldChar w:fldCharType="separate"/>
        </w:r>
        <w:r w:rsidR="00C830A1">
          <w:rPr>
            <w:noProof/>
            <w:webHidden/>
          </w:rPr>
          <w:t>17</w:t>
        </w:r>
        <w:r w:rsidR="003D720C">
          <w:rPr>
            <w:noProof/>
            <w:webHidden/>
          </w:rPr>
          <w:fldChar w:fldCharType="end"/>
        </w:r>
      </w:hyperlink>
    </w:p>
    <w:p w14:paraId="78813FF6" w14:textId="0A50C3DA"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5" w:history="1">
        <w:r w:rsidR="003D720C" w:rsidRPr="00A247D4">
          <w:rPr>
            <w:rStyle w:val="Hyperlink"/>
            <w:bCs/>
            <w:noProof/>
          </w:rPr>
          <w:t>16.</w:t>
        </w:r>
        <w:r w:rsidR="003D720C">
          <w:rPr>
            <w:rFonts w:asciiTheme="minorHAnsi" w:eastAsiaTheme="minorEastAsia" w:hAnsiTheme="minorHAnsi" w:cstheme="minorBidi"/>
            <w:noProof/>
            <w:sz w:val="22"/>
            <w:szCs w:val="22"/>
            <w:lang w:val="en-US"/>
          </w:rPr>
          <w:tab/>
        </w:r>
        <w:r w:rsidR="003D720C" w:rsidRPr="00A247D4">
          <w:rPr>
            <w:rStyle w:val="Hyperlink"/>
            <w:noProof/>
          </w:rPr>
          <w:t>Documents attestant de l’éligibilité  et des qualifications du soumissionnaire</w:t>
        </w:r>
        <w:r w:rsidR="003D720C">
          <w:rPr>
            <w:noProof/>
            <w:webHidden/>
          </w:rPr>
          <w:tab/>
        </w:r>
        <w:r w:rsidR="003D720C">
          <w:rPr>
            <w:noProof/>
            <w:webHidden/>
          </w:rPr>
          <w:fldChar w:fldCharType="begin"/>
        </w:r>
        <w:r w:rsidR="003D720C">
          <w:rPr>
            <w:noProof/>
            <w:webHidden/>
          </w:rPr>
          <w:instrText xml:space="preserve"> PAGEREF _Toc139292335 \h </w:instrText>
        </w:r>
        <w:r w:rsidR="003D720C">
          <w:rPr>
            <w:noProof/>
            <w:webHidden/>
          </w:rPr>
        </w:r>
        <w:r w:rsidR="003D720C">
          <w:rPr>
            <w:noProof/>
            <w:webHidden/>
          </w:rPr>
          <w:fldChar w:fldCharType="separate"/>
        </w:r>
        <w:r w:rsidR="00C830A1">
          <w:rPr>
            <w:noProof/>
            <w:webHidden/>
          </w:rPr>
          <w:t>17</w:t>
        </w:r>
        <w:r w:rsidR="003D720C">
          <w:rPr>
            <w:noProof/>
            <w:webHidden/>
          </w:rPr>
          <w:fldChar w:fldCharType="end"/>
        </w:r>
      </w:hyperlink>
    </w:p>
    <w:p w14:paraId="117FBCFA" w14:textId="7F3FB3E3"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6" w:history="1">
        <w:r w:rsidR="003D720C" w:rsidRPr="00A247D4">
          <w:rPr>
            <w:rStyle w:val="Hyperlink"/>
            <w:bCs/>
            <w:noProof/>
          </w:rPr>
          <w:t>17.</w:t>
        </w:r>
        <w:r w:rsidR="003D720C">
          <w:rPr>
            <w:rFonts w:asciiTheme="minorHAnsi" w:eastAsiaTheme="minorEastAsia" w:hAnsiTheme="minorHAnsi" w:cstheme="minorBidi"/>
            <w:noProof/>
            <w:sz w:val="22"/>
            <w:szCs w:val="22"/>
            <w:lang w:val="en-US"/>
          </w:rPr>
          <w:tab/>
        </w:r>
        <w:r w:rsidR="003D720C" w:rsidRPr="00A247D4">
          <w:rPr>
            <w:rStyle w:val="Hyperlink"/>
            <w:noProof/>
          </w:rPr>
          <w:t>Période de validité des offres</w:t>
        </w:r>
        <w:r w:rsidR="003D720C">
          <w:rPr>
            <w:noProof/>
            <w:webHidden/>
          </w:rPr>
          <w:tab/>
        </w:r>
        <w:r w:rsidR="003D720C">
          <w:rPr>
            <w:noProof/>
            <w:webHidden/>
          </w:rPr>
          <w:fldChar w:fldCharType="begin"/>
        </w:r>
        <w:r w:rsidR="003D720C">
          <w:rPr>
            <w:noProof/>
            <w:webHidden/>
          </w:rPr>
          <w:instrText xml:space="preserve"> PAGEREF _Toc139292336 \h </w:instrText>
        </w:r>
        <w:r w:rsidR="003D720C">
          <w:rPr>
            <w:noProof/>
            <w:webHidden/>
          </w:rPr>
        </w:r>
        <w:r w:rsidR="003D720C">
          <w:rPr>
            <w:noProof/>
            <w:webHidden/>
          </w:rPr>
          <w:fldChar w:fldCharType="separate"/>
        </w:r>
        <w:r w:rsidR="00C830A1">
          <w:rPr>
            <w:noProof/>
            <w:webHidden/>
          </w:rPr>
          <w:t>18</w:t>
        </w:r>
        <w:r w:rsidR="003D720C">
          <w:rPr>
            <w:noProof/>
            <w:webHidden/>
          </w:rPr>
          <w:fldChar w:fldCharType="end"/>
        </w:r>
      </w:hyperlink>
    </w:p>
    <w:p w14:paraId="6C8178FE" w14:textId="3CC744B2"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7" w:history="1">
        <w:r w:rsidR="003D720C" w:rsidRPr="00A247D4">
          <w:rPr>
            <w:rStyle w:val="Hyperlink"/>
            <w:bCs/>
            <w:noProof/>
          </w:rPr>
          <w:t>18.</w:t>
        </w:r>
        <w:r w:rsidR="003D720C">
          <w:rPr>
            <w:rFonts w:asciiTheme="minorHAnsi" w:eastAsiaTheme="minorEastAsia" w:hAnsiTheme="minorHAnsi" w:cstheme="minorBidi"/>
            <w:noProof/>
            <w:sz w:val="22"/>
            <w:szCs w:val="22"/>
            <w:lang w:val="en-US"/>
          </w:rPr>
          <w:tab/>
        </w:r>
        <w:r w:rsidR="003D720C" w:rsidRPr="00A247D4">
          <w:rPr>
            <w:rStyle w:val="Hyperlink"/>
            <w:noProof/>
          </w:rPr>
          <w:t>Garantie de l’Offre</w:t>
        </w:r>
        <w:r w:rsidR="003D720C">
          <w:rPr>
            <w:noProof/>
            <w:webHidden/>
          </w:rPr>
          <w:tab/>
        </w:r>
        <w:r w:rsidR="003D720C">
          <w:rPr>
            <w:noProof/>
            <w:webHidden/>
          </w:rPr>
          <w:fldChar w:fldCharType="begin"/>
        </w:r>
        <w:r w:rsidR="003D720C">
          <w:rPr>
            <w:noProof/>
            <w:webHidden/>
          </w:rPr>
          <w:instrText xml:space="preserve"> PAGEREF _Toc139292337 \h </w:instrText>
        </w:r>
        <w:r w:rsidR="003D720C">
          <w:rPr>
            <w:noProof/>
            <w:webHidden/>
          </w:rPr>
        </w:r>
        <w:r w:rsidR="003D720C">
          <w:rPr>
            <w:noProof/>
            <w:webHidden/>
          </w:rPr>
          <w:fldChar w:fldCharType="separate"/>
        </w:r>
        <w:r w:rsidR="00C830A1">
          <w:rPr>
            <w:noProof/>
            <w:webHidden/>
          </w:rPr>
          <w:t>19</w:t>
        </w:r>
        <w:r w:rsidR="003D720C">
          <w:rPr>
            <w:noProof/>
            <w:webHidden/>
          </w:rPr>
          <w:fldChar w:fldCharType="end"/>
        </w:r>
      </w:hyperlink>
    </w:p>
    <w:p w14:paraId="3E0B8EA0" w14:textId="35BCDE5B"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38" w:history="1">
        <w:r w:rsidR="003D720C" w:rsidRPr="00A247D4">
          <w:rPr>
            <w:rStyle w:val="Hyperlink"/>
            <w:bCs/>
            <w:noProof/>
          </w:rPr>
          <w:t>19.</w:t>
        </w:r>
        <w:r w:rsidR="003D720C">
          <w:rPr>
            <w:rFonts w:asciiTheme="minorHAnsi" w:eastAsiaTheme="minorEastAsia" w:hAnsiTheme="minorHAnsi" w:cstheme="minorBidi"/>
            <w:noProof/>
            <w:sz w:val="22"/>
            <w:szCs w:val="22"/>
            <w:lang w:val="en-US"/>
          </w:rPr>
          <w:tab/>
        </w:r>
        <w:r w:rsidR="003D720C" w:rsidRPr="00A247D4">
          <w:rPr>
            <w:rStyle w:val="Hyperlink"/>
            <w:noProof/>
          </w:rPr>
          <w:t>Format et signature de l’offre</w:t>
        </w:r>
        <w:r w:rsidR="003D720C">
          <w:rPr>
            <w:noProof/>
            <w:webHidden/>
          </w:rPr>
          <w:tab/>
        </w:r>
        <w:r w:rsidR="003D720C">
          <w:rPr>
            <w:noProof/>
            <w:webHidden/>
          </w:rPr>
          <w:fldChar w:fldCharType="begin"/>
        </w:r>
        <w:r w:rsidR="003D720C">
          <w:rPr>
            <w:noProof/>
            <w:webHidden/>
          </w:rPr>
          <w:instrText xml:space="preserve"> PAGEREF _Toc139292338 \h </w:instrText>
        </w:r>
        <w:r w:rsidR="003D720C">
          <w:rPr>
            <w:noProof/>
            <w:webHidden/>
          </w:rPr>
        </w:r>
        <w:r w:rsidR="003D720C">
          <w:rPr>
            <w:noProof/>
            <w:webHidden/>
          </w:rPr>
          <w:fldChar w:fldCharType="separate"/>
        </w:r>
        <w:r w:rsidR="00C830A1">
          <w:rPr>
            <w:noProof/>
            <w:webHidden/>
          </w:rPr>
          <w:t>21</w:t>
        </w:r>
        <w:r w:rsidR="003D720C">
          <w:rPr>
            <w:noProof/>
            <w:webHidden/>
          </w:rPr>
          <w:fldChar w:fldCharType="end"/>
        </w:r>
      </w:hyperlink>
    </w:p>
    <w:p w14:paraId="5C6B6EC2" w14:textId="03D2CE58" w:rsidR="003D720C" w:rsidRDefault="005D1514">
      <w:pPr>
        <w:pStyle w:val="TOC1"/>
        <w:rPr>
          <w:rFonts w:asciiTheme="minorHAnsi" w:eastAsiaTheme="minorEastAsia" w:hAnsiTheme="minorHAnsi" w:cstheme="minorBidi"/>
          <w:b w:val="0"/>
          <w:bCs w:val="0"/>
          <w:noProof/>
          <w:sz w:val="22"/>
          <w:szCs w:val="22"/>
          <w:lang w:val="en-US"/>
        </w:rPr>
      </w:pPr>
      <w:hyperlink w:anchor="_Toc139292339" w:history="1">
        <w:r w:rsidR="003D720C" w:rsidRPr="00A247D4">
          <w:rPr>
            <w:rStyle w:val="Hyperlink"/>
            <w:noProof/>
          </w:rPr>
          <w:t>D. Dépôt des offres</w:t>
        </w:r>
        <w:r w:rsidR="003D720C">
          <w:rPr>
            <w:noProof/>
            <w:webHidden/>
          </w:rPr>
          <w:tab/>
        </w:r>
        <w:r w:rsidR="003D720C">
          <w:rPr>
            <w:noProof/>
            <w:webHidden/>
          </w:rPr>
          <w:fldChar w:fldCharType="begin"/>
        </w:r>
        <w:r w:rsidR="003D720C">
          <w:rPr>
            <w:noProof/>
            <w:webHidden/>
          </w:rPr>
          <w:instrText xml:space="preserve"> PAGEREF _Toc139292339 \h </w:instrText>
        </w:r>
        <w:r w:rsidR="003D720C">
          <w:rPr>
            <w:noProof/>
            <w:webHidden/>
          </w:rPr>
        </w:r>
        <w:r w:rsidR="003D720C">
          <w:rPr>
            <w:noProof/>
            <w:webHidden/>
          </w:rPr>
          <w:fldChar w:fldCharType="separate"/>
        </w:r>
        <w:r w:rsidR="00C830A1">
          <w:rPr>
            <w:noProof/>
            <w:webHidden/>
          </w:rPr>
          <w:t>22</w:t>
        </w:r>
        <w:r w:rsidR="003D720C">
          <w:rPr>
            <w:noProof/>
            <w:webHidden/>
          </w:rPr>
          <w:fldChar w:fldCharType="end"/>
        </w:r>
      </w:hyperlink>
    </w:p>
    <w:p w14:paraId="2084F221" w14:textId="0552CCC9"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0" w:history="1">
        <w:r w:rsidR="003D720C" w:rsidRPr="00A247D4">
          <w:rPr>
            <w:rStyle w:val="Hyperlink"/>
            <w:bCs/>
            <w:noProof/>
          </w:rPr>
          <w:t>20.</w:t>
        </w:r>
        <w:r w:rsidR="003D720C">
          <w:rPr>
            <w:rFonts w:asciiTheme="minorHAnsi" w:eastAsiaTheme="minorEastAsia" w:hAnsiTheme="minorHAnsi" w:cstheme="minorBidi"/>
            <w:noProof/>
            <w:sz w:val="22"/>
            <w:szCs w:val="22"/>
            <w:lang w:val="en-US"/>
          </w:rPr>
          <w:tab/>
        </w:r>
        <w:r w:rsidR="003D720C" w:rsidRPr="00A247D4">
          <w:rPr>
            <w:rStyle w:val="Hyperlink"/>
            <w:noProof/>
          </w:rPr>
          <w:t>Cachetage et Marquage des Offres</w:t>
        </w:r>
        <w:r w:rsidR="003D720C">
          <w:rPr>
            <w:noProof/>
            <w:webHidden/>
          </w:rPr>
          <w:tab/>
        </w:r>
        <w:r w:rsidR="003D720C">
          <w:rPr>
            <w:noProof/>
            <w:webHidden/>
          </w:rPr>
          <w:fldChar w:fldCharType="begin"/>
        </w:r>
        <w:r w:rsidR="003D720C">
          <w:rPr>
            <w:noProof/>
            <w:webHidden/>
          </w:rPr>
          <w:instrText xml:space="preserve"> PAGEREF _Toc139292340 \h </w:instrText>
        </w:r>
        <w:r w:rsidR="003D720C">
          <w:rPr>
            <w:noProof/>
            <w:webHidden/>
          </w:rPr>
        </w:r>
        <w:r w:rsidR="003D720C">
          <w:rPr>
            <w:noProof/>
            <w:webHidden/>
          </w:rPr>
          <w:fldChar w:fldCharType="separate"/>
        </w:r>
        <w:r w:rsidR="00C830A1">
          <w:rPr>
            <w:noProof/>
            <w:webHidden/>
          </w:rPr>
          <w:t>22</w:t>
        </w:r>
        <w:r w:rsidR="003D720C">
          <w:rPr>
            <w:noProof/>
            <w:webHidden/>
          </w:rPr>
          <w:fldChar w:fldCharType="end"/>
        </w:r>
      </w:hyperlink>
    </w:p>
    <w:p w14:paraId="274993D0" w14:textId="28516D91"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1" w:history="1">
        <w:r w:rsidR="003D720C" w:rsidRPr="00A247D4">
          <w:rPr>
            <w:rStyle w:val="Hyperlink"/>
            <w:bCs/>
            <w:noProof/>
          </w:rPr>
          <w:t>21.</w:t>
        </w:r>
        <w:r w:rsidR="003D720C">
          <w:rPr>
            <w:rFonts w:asciiTheme="minorHAnsi" w:eastAsiaTheme="minorEastAsia" w:hAnsiTheme="minorHAnsi" w:cstheme="minorBidi"/>
            <w:noProof/>
            <w:sz w:val="22"/>
            <w:szCs w:val="22"/>
            <w:lang w:val="en-US"/>
          </w:rPr>
          <w:tab/>
        </w:r>
        <w:r w:rsidR="003D720C" w:rsidRPr="00A247D4">
          <w:rPr>
            <w:rStyle w:val="Hyperlink"/>
            <w:noProof/>
          </w:rPr>
          <w:t>Date et heure limite de remise des offres</w:t>
        </w:r>
        <w:r w:rsidR="003D720C">
          <w:rPr>
            <w:noProof/>
            <w:webHidden/>
          </w:rPr>
          <w:tab/>
        </w:r>
        <w:r w:rsidR="003D720C">
          <w:rPr>
            <w:noProof/>
            <w:webHidden/>
          </w:rPr>
          <w:fldChar w:fldCharType="begin"/>
        </w:r>
        <w:r w:rsidR="003D720C">
          <w:rPr>
            <w:noProof/>
            <w:webHidden/>
          </w:rPr>
          <w:instrText xml:space="preserve"> PAGEREF _Toc139292341 \h </w:instrText>
        </w:r>
        <w:r w:rsidR="003D720C">
          <w:rPr>
            <w:noProof/>
            <w:webHidden/>
          </w:rPr>
        </w:r>
        <w:r w:rsidR="003D720C">
          <w:rPr>
            <w:noProof/>
            <w:webHidden/>
          </w:rPr>
          <w:fldChar w:fldCharType="separate"/>
        </w:r>
        <w:r w:rsidR="00C830A1">
          <w:rPr>
            <w:noProof/>
            <w:webHidden/>
          </w:rPr>
          <w:t>22</w:t>
        </w:r>
        <w:r w:rsidR="003D720C">
          <w:rPr>
            <w:noProof/>
            <w:webHidden/>
          </w:rPr>
          <w:fldChar w:fldCharType="end"/>
        </w:r>
      </w:hyperlink>
    </w:p>
    <w:p w14:paraId="4CB85267" w14:textId="36737C63"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2" w:history="1">
        <w:r w:rsidR="003D720C" w:rsidRPr="00A247D4">
          <w:rPr>
            <w:rStyle w:val="Hyperlink"/>
            <w:bCs/>
            <w:noProof/>
          </w:rPr>
          <w:t>22.</w:t>
        </w:r>
        <w:r w:rsidR="003D720C">
          <w:rPr>
            <w:rFonts w:asciiTheme="minorHAnsi" w:eastAsiaTheme="minorEastAsia" w:hAnsiTheme="minorHAnsi" w:cstheme="minorBidi"/>
            <w:noProof/>
            <w:sz w:val="22"/>
            <w:szCs w:val="22"/>
            <w:lang w:val="en-US"/>
          </w:rPr>
          <w:tab/>
        </w:r>
        <w:r w:rsidR="003D720C" w:rsidRPr="00A247D4">
          <w:rPr>
            <w:rStyle w:val="Hyperlink"/>
            <w:noProof/>
          </w:rPr>
          <w:t>Offres hors délai</w:t>
        </w:r>
        <w:r w:rsidR="003D720C">
          <w:rPr>
            <w:noProof/>
            <w:webHidden/>
          </w:rPr>
          <w:tab/>
        </w:r>
        <w:r w:rsidR="003D720C">
          <w:rPr>
            <w:noProof/>
            <w:webHidden/>
          </w:rPr>
          <w:fldChar w:fldCharType="begin"/>
        </w:r>
        <w:r w:rsidR="003D720C">
          <w:rPr>
            <w:noProof/>
            <w:webHidden/>
          </w:rPr>
          <w:instrText xml:space="preserve"> PAGEREF _Toc139292342 \h </w:instrText>
        </w:r>
        <w:r w:rsidR="003D720C">
          <w:rPr>
            <w:noProof/>
            <w:webHidden/>
          </w:rPr>
        </w:r>
        <w:r w:rsidR="003D720C">
          <w:rPr>
            <w:noProof/>
            <w:webHidden/>
          </w:rPr>
          <w:fldChar w:fldCharType="separate"/>
        </w:r>
        <w:r w:rsidR="00C830A1">
          <w:rPr>
            <w:noProof/>
            <w:webHidden/>
          </w:rPr>
          <w:t>23</w:t>
        </w:r>
        <w:r w:rsidR="003D720C">
          <w:rPr>
            <w:noProof/>
            <w:webHidden/>
          </w:rPr>
          <w:fldChar w:fldCharType="end"/>
        </w:r>
      </w:hyperlink>
    </w:p>
    <w:p w14:paraId="563E09F7" w14:textId="1A587CEF"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3" w:history="1">
        <w:r w:rsidR="003D720C" w:rsidRPr="00A247D4">
          <w:rPr>
            <w:rStyle w:val="Hyperlink"/>
            <w:bCs/>
            <w:noProof/>
          </w:rPr>
          <w:t>23.</w:t>
        </w:r>
        <w:r w:rsidR="003D720C">
          <w:rPr>
            <w:rFonts w:asciiTheme="minorHAnsi" w:eastAsiaTheme="minorEastAsia" w:hAnsiTheme="minorHAnsi" w:cstheme="minorBidi"/>
            <w:noProof/>
            <w:sz w:val="22"/>
            <w:szCs w:val="22"/>
            <w:lang w:val="en-US"/>
          </w:rPr>
          <w:tab/>
        </w:r>
        <w:r w:rsidR="003D720C" w:rsidRPr="00A247D4">
          <w:rPr>
            <w:rStyle w:val="Hyperlink"/>
            <w:noProof/>
          </w:rPr>
          <w:t>Retrait, substitution et modification des offres</w:t>
        </w:r>
        <w:r w:rsidR="003D720C">
          <w:rPr>
            <w:noProof/>
            <w:webHidden/>
          </w:rPr>
          <w:tab/>
        </w:r>
        <w:r w:rsidR="003D720C">
          <w:rPr>
            <w:noProof/>
            <w:webHidden/>
          </w:rPr>
          <w:fldChar w:fldCharType="begin"/>
        </w:r>
        <w:r w:rsidR="003D720C">
          <w:rPr>
            <w:noProof/>
            <w:webHidden/>
          </w:rPr>
          <w:instrText xml:space="preserve"> PAGEREF _Toc139292343 \h </w:instrText>
        </w:r>
        <w:r w:rsidR="003D720C">
          <w:rPr>
            <w:noProof/>
            <w:webHidden/>
          </w:rPr>
        </w:r>
        <w:r w:rsidR="003D720C">
          <w:rPr>
            <w:noProof/>
            <w:webHidden/>
          </w:rPr>
          <w:fldChar w:fldCharType="separate"/>
        </w:r>
        <w:r w:rsidR="00C830A1">
          <w:rPr>
            <w:noProof/>
            <w:webHidden/>
          </w:rPr>
          <w:t>23</w:t>
        </w:r>
        <w:r w:rsidR="003D720C">
          <w:rPr>
            <w:noProof/>
            <w:webHidden/>
          </w:rPr>
          <w:fldChar w:fldCharType="end"/>
        </w:r>
      </w:hyperlink>
    </w:p>
    <w:p w14:paraId="25112CB0" w14:textId="501DAFEF" w:rsidR="003D720C" w:rsidRDefault="005D1514">
      <w:pPr>
        <w:pStyle w:val="TOC1"/>
        <w:rPr>
          <w:rFonts w:asciiTheme="minorHAnsi" w:eastAsiaTheme="minorEastAsia" w:hAnsiTheme="minorHAnsi" w:cstheme="minorBidi"/>
          <w:b w:val="0"/>
          <w:bCs w:val="0"/>
          <w:noProof/>
          <w:sz w:val="22"/>
          <w:szCs w:val="22"/>
          <w:lang w:val="en-US"/>
        </w:rPr>
      </w:pPr>
      <w:hyperlink w:anchor="_Toc139292344" w:history="1">
        <w:r w:rsidR="003D720C" w:rsidRPr="00A247D4">
          <w:rPr>
            <w:rStyle w:val="Hyperlink"/>
            <w:noProof/>
          </w:rPr>
          <w:t>E. Ouverture Publique des Offres Partie Technique</w:t>
        </w:r>
        <w:r w:rsidR="003D720C">
          <w:rPr>
            <w:noProof/>
            <w:webHidden/>
          </w:rPr>
          <w:tab/>
        </w:r>
        <w:r w:rsidR="003D720C">
          <w:rPr>
            <w:noProof/>
            <w:webHidden/>
          </w:rPr>
          <w:fldChar w:fldCharType="begin"/>
        </w:r>
        <w:r w:rsidR="003D720C">
          <w:rPr>
            <w:noProof/>
            <w:webHidden/>
          </w:rPr>
          <w:instrText xml:space="preserve"> PAGEREF _Toc139292344 \h </w:instrText>
        </w:r>
        <w:r w:rsidR="003D720C">
          <w:rPr>
            <w:noProof/>
            <w:webHidden/>
          </w:rPr>
        </w:r>
        <w:r w:rsidR="003D720C">
          <w:rPr>
            <w:noProof/>
            <w:webHidden/>
          </w:rPr>
          <w:fldChar w:fldCharType="separate"/>
        </w:r>
        <w:r w:rsidR="00C830A1">
          <w:rPr>
            <w:noProof/>
            <w:webHidden/>
          </w:rPr>
          <w:t>23</w:t>
        </w:r>
        <w:r w:rsidR="003D720C">
          <w:rPr>
            <w:noProof/>
            <w:webHidden/>
          </w:rPr>
          <w:fldChar w:fldCharType="end"/>
        </w:r>
      </w:hyperlink>
    </w:p>
    <w:p w14:paraId="1EEC1B41" w14:textId="2635C04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5" w:history="1">
        <w:r w:rsidR="003D720C" w:rsidRPr="00A247D4">
          <w:rPr>
            <w:rStyle w:val="Hyperlink"/>
            <w:bCs/>
            <w:noProof/>
          </w:rPr>
          <w:t>24.</w:t>
        </w:r>
        <w:r w:rsidR="003D720C">
          <w:rPr>
            <w:rFonts w:asciiTheme="minorHAnsi" w:eastAsiaTheme="minorEastAsia" w:hAnsiTheme="minorHAnsi" w:cstheme="minorBidi"/>
            <w:noProof/>
            <w:sz w:val="22"/>
            <w:szCs w:val="22"/>
            <w:lang w:val="en-US"/>
          </w:rPr>
          <w:tab/>
        </w:r>
        <w:r w:rsidR="003D720C" w:rsidRPr="00A247D4">
          <w:rPr>
            <w:rStyle w:val="Hyperlink"/>
            <w:noProof/>
          </w:rPr>
          <w:t>Ouverture publique des Offres Parties Techniques</w:t>
        </w:r>
        <w:r w:rsidR="003D720C">
          <w:rPr>
            <w:noProof/>
            <w:webHidden/>
          </w:rPr>
          <w:tab/>
        </w:r>
        <w:r w:rsidR="003D720C">
          <w:rPr>
            <w:noProof/>
            <w:webHidden/>
          </w:rPr>
          <w:fldChar w:fldCharType="begin"/>
        </w:r>
        <w:r w:rsidR="003D720C">
          <w:rPr>
            <w:noProof/>
            <w:webHidden/>
          </w:rPr>
          <w:instrText xml:space="preserve"> PAGEREF _Toc139292345 \h </w:instrText>
        </w:r>
        <w:r w:rsidR="003D720C">
          <w:rPr>
            <w:noProof/>
            <w:webHidden/>
          </w:rPr>
        </w:r>
        <w:r w:rsidR="003D720C">
          <w:rPr>
            <w:noProof/>
            <w:webHidden/>
          </w:rPr>
          <w:fldChar w:fldCharType="separate"/>
        </w:r>
        <w:r w:rsidR="00C830A1">
          <w:rPr>
            <w:noProof/>
            <w:webHidden/>
          </w:rPr>
          <w:t>23</w:t>
        </w:r>
        <w:r w:rsidR="003D720C">
          <w:rPr>
            <w:noProof/>
            <w:webHidden/>
          </w:rPr>
          <w:fldChar w:fldCharType="end"/>
        </w:r>
      </w:hyperlink>
    </w:p>
    <w:p w14:paraId="62DE52BF" w14:textId="78AA08CB" w:rsidR="003D720C" w:rsidRDefault="005D1514">
      <w:pPr>
        <w:pStyle w:val="TOC1"/>
        <w:rPr>
          <w:rFonts w:asciiTheme="minorHAnsi" w:eastAsiaTheme="minorEastAsia" w:hAnsiTheme="minorHAnsi" w:cstheme="minorBidi"/>
          <w:b w:val="0"/>
          <w:bCs w:val="0"/>
          <w:noProof/>
          <w:sz w:val="22"/>
          <w:szCs w:val="22"/>
          <w:lang w:val="en-US"/>
        </w:rPr>
      </w:pPr>
      <w:hyperlink w:anchor="_Toc139292346" w:history="1">
        <w:r w:rsidR="003D720C" w:rsidRPr="00A247D4">
          <w:rPr>
            <w:rStyle w:val="Hyperlink"/>
            <w:noProof/>
          </w:rPr>
          <w:t>F. Evaluation des Offres -- Généralités</w:t>
        </w:r>
        <w:r w:rsidR="003D720C">
          <w:rPr>
            <w:noProof/>
            <w:webHidden/>
          </w:rPr>
          <w:tab/>
        </w:r>
        <w:r w:rsidR="003D720C">
          <w:rPr>
            <w:noProof/>
            <w:webHidden/>
          </w:rPr>
          <w:fldChar w:fldCharType="begin"/>
        </w:r>
        <w:r w:rsidR="003D720C">
          <w:rPr>
            <w:noProof/>
            <w:webHidden/>
          </w:rPr>
          <w:instrText xml:space="preserve"> PAGEREF _Toc139292346 \h </w:instrText>
        </w:r>
        <w:r w:rsidR="003D720C">
          <w:rPr>
            <w:noProof/>
            <w:webHidden/>
          </w:rPr>
        </w:r>
        <w:r w:rsidR="003D720C">
          <w:rPr>
            <w:noProof/>
            <w:webHidden/>
          </w:rPr>
          <w:fldChar w:fldCharType="separate"/>
        </w:r>
        <w:r w:rsidR="00C830A1">
          <w:rPr>
            <w:noProof/>
            <w:webHidden/>
          </w:rPr>
          <w:t>25</w:t>
        </w:r>
        <w:r w:rsidR="003D720C">
          <w:rPr>
            <w:noProof/>
            <w:webHidden/>
          </w:rPr>
          <w:fldChar w:fldCharType="end"/>
        </w:r>
      </w:hyperlink>
    </w:p>
    <w:p w14:paraId="061943D4" w14:textId="2155C3D4"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7" w:history="1">
        <w:r w:rsidR="003D720C" w:rsidRPr="00A247D4">
          <w:rPr>
            <w:rStyle w:val="Hyperlink"/>
            <w:bCs/>
            <w:noProof/>
          </w:rPr>
          <w:t>25.</w:t>
        </w:r>
        <w:r w:rsidR="003D720C">
          <w:rPr>
            <w:rFonts w:asciiTheme="minorHAnsi" w:eastAsiaTheme="minorEastAsia" w:hAnsiTheme="minorHAnsi" w:cstheme="minorBidi"/>
            <w:noProof/>
            <w:sz w:val="22"/>
            <w:szCs w:val="22"/>
            <w:lang w:val="en-US"/>
          </w:rPr>
          <w:tab/>
        </w:r>
        <w:r w:rsidR="003D720C" w:rsidRPr="00A247D4">
          <w:rPr>
            <w:rStyle w:val="Hyperlink"/>
            <w:noProof/>
          </w:rPr>
          <w:t>Confidentialité</w:t>
        </w:r>
        <w:r w:rsidR="003D720C">
          <w:rPr>
            <w:noProof/>
            <w:webHidden/>
          </w:rPr>
          <w:tab/>
        </w:r>
        <w:r w:rsidR="003D720C">
          <w:rPr>
            <w:noProof/>
            <w:webHidden/>
          </w:rPr>
          <w:fldChar w:fldCharType="begin"/>
        </w:r>
        <w:r w:rsidR="003D720C">
          <w:rPr>
            <w:noProof/>
            <w:webHidden/>
          </w:rPr>
          <w:instrText xml:space="preserve"> PAGEREF _Toc139292347 \h </w:instrText>
        </w:r>
        <w:r w:rsidR="003D720C">
          <w:rPr>
            <w:noProof/>
            <w:webHidden/>
          </w:rPr>
        </w:r>
        <w:r w:rsidR="003D720C">
          <w:rPr>
            <w:noProof/>
            <w:webHidden/>
          </w:rPr>
          <w:fldChar w:fldCharType="separate"/>
        </w:r>
        <w:r w:rsidR="00C830A1">
          <w:rPr>
            <w:noProof/>
            <w:webHidden/>
          </w:rPr>
          <w:t>25</w:t>
        </w:r>
        <w:r w:rsidR="003D720C">
          <w:rPr>
            <w:noProof/>
            <w:webHidden/>
          </w:rPr>
          <w:fldChar w:fldCharType="end"/>
        </w:r>
      </w:hyperlink>
    </w:p>
    <w:p w14:paraId="124BD8B6" w14:textId="5799AFE9"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8" w:history="1">
        <w:r w:rsidR="003D720C" w:rsidRPr="00A247D4">
          <w:rPr>
            <w:rStyle w:val="Hyperlink"/>
            <w:bCs/>
            <w:noProof/>
          </w:rPr>
          <w:t>26.</w:t>
        </w:r>
        <w:r w:rsidR="003D720C">
          <w:rPr>
            <w:rFonts w:asciiTheme="minorHAnsi" w:eastAsiaTheme="minorEastAsia" w:hAnsiTheme="minorHAnsi" w:cstheme="minorBidi"/>
            <w:noProof/>
            <w:sz w:val="22"/>
            <w:szCs w:val="22"/>
            <w:lang w:val="en-US"/>
          </w:rPr>
          <w:tab/>
        </w:r>
        <w:r w:rsidR="003D720C" w:rsidRPr="00A247D4">
          <w:rPr>
            <w:rStyle w:val="Hyperlink"/>
            <w:noProof/>
          </w:rPr>
          <w:t>Éclaircissements concernant les offres</w:t>
        </w:r>
        <w:r w:rsidR="003D720C">
          <w:rPr>
            <w:noProof/>
            <w:webHidden/>
          </w:rPr>
          <w:tab/>
        </w:r>
        <w:r w:rsidR="003D720C">
          <w:rPr>
            <w:noProof/>
            <w:webHidden/>
          </w:rPr>
          <w:fldChar w:fldCharType="begin"/>
        </w:r>
        <w:r w:rsidR="003D720C">
          <w:rPr>
            <w:noProof/>
            <w:webHidden/>
          </w:rPr>
          <w:instrText xml:space="preserve"> PAGEREF _Toc139292348 \h </w:instrText>
        </w:r>
        <w:r w:rsidR="003D720C">
          <w:rPr>
            <w:noProof/>
            <w:webHidden/>
          </w:rPr>
        </w:r>
        <w:r w:rsidR="003D720C">
          <w:rPr>
            <w:noProof/>
            <w:webHidden/>
          </w:rPr>
          <w:fldChar w:fldCharType="separate"/>
        </w:r>
        <w:r w:rsidR="00C830A1">
          <w:rPr>
            <w:noProof/>
            <w:webHidden/>
          </w:rPr>
          <w:t>25</w:t>
        </w:r>
        <w:r w:rsidR="003D720C">
          <w:rPr>
            <w:noProof/>
            <w:webHidden/>
          </w:rPr>
          <w:fldChar w:fldCharType="end"/>
        </w:r>
      </w:hyperlink>
    </w:p>
    <w:p w14:paraId="02C5768B" w14:textId="15DDD3AA"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49" w:history="1">
        <w:r w:rsidR="003D720C" w:rsidRPr="00A247D4">
          <w:rPr>
            <w:rStyle w:val="Hyperlink"/>
            <w:bCs/>
            <w:noProof/>
          </w:rPr>
          <w:t>27.</w:t>
        </w:r>
        <w:r w:rsidR="003D720C">
          <w:rPr>
            <w:rFonts w:asciiTheme="minorHAnsi" w:eastAsiaTheme="minorEastAsia" w:hAnsiTheme="minorHAnsi" w:cstheme="minorBidi"/>
            <w:noProof/>
            <w:sz w:val="22"/>
            <w:szCs w:val="22"/>
            <w:lang w:val="en-US"/>
          </w:rPr>
          <w:tab/>
        </w:r>
        <w:r w:rsidR="003D720C" w:rsidRPr="00A247D4">
          <w:rPr>
            <w:rStyle w:val="Hyperlink"/>
            <w:noProof/>
          </w:rPr>
          <w:t>Divergences, réserves ou omissions</w:t>
        </w:r>
        <w:r w:rsidR="003D720C">
          <w:rPr>
            <w:noProof/>
            <w:webHidden/>
          </w:rPr>
          <w:tab/>
        </w:r>
        <w:r w:rsidR="003D720C">
          <w:rPr>
            <w:noProof/>
            <w:webHidden/>
          </w:rPr>
          <w:fldChar w:fldCharType="begin"/>
        </w:r>
        <w:r w:rsidR="003D720C">
          <w:rPr>
            <w:noProof/>
            <w:webHidden/>
          </w:rPr>
          <w:instrText xml:space="preserve"> PAGEREF _Toc139292349 \h </w:instrText>
        </w:r>
        <w:r w:rsidR="003D720C">
          <w:rPr>
            <w:noProof/>
            <w:webHidden/>
          </w:rPr>
        </w:r>
        <w:r w:rsidR="003D720C">
          <w:rPr>
            <w:noProof/>
            <w:webHidden/>
          </w:rPr>
          <w:fldChar w:fldCharType="separate"/>
        </w:r>
        <w:r w:rsidR="00C830A1">
          <w:rPr>
            <w:noProof/>
            <w:webHidden/>
          </w:rPr>
          <w:t>26</w:t>
        </w:r>
        <w:r w:rsidR="003D720C">
          <w:rPr>
            <w:noProof/>
            <w:webHidden/>
          </w:rPr>
          <w:fldChar w:fldCharType="end"/>
        </w:r>
      </w:hyperlink>
    </w:p>
    <w:p w14:paraId="6C615D5A" w14:textId="1BDACB35"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0" w:history="1">
        <w:r w:rsidR="003D720C" w:rsidRPr="00A247D4">
          <w:rPr>
            <w:rStyle w:val="Hyperlink"/>
            <w:bCs/>
            <w:noProof/>
          </w:rPr>
          <w:t>28.</w:t>
        </w:r>
        <w:r w:rsidR="003D720C">
          <w:rPr>
            <w:rFonts w:asciiTheme="minorHAnsi" w:eastAsiaTheme="minorEastAsia" w:hAnsiTheme="minorHAnsi" w:cstheme="minorBidi"/>
            <w:noProof/>
            <w:sz w:val="22"/>
            <w:szCs w:val="22"/>
            <w:lang w:val="en-US"/>
          </w:rPr>
          <w:tab/>
        </w:r>
        <w:r w:rsidR="003D720C" w:rsidRPr="00A247D4">
          <w:rPr>
            <w:rStyle w:val="Hyperlink"/>
            <w:noProof/>
          </w:rPr>
          <w:t>Non-conformité mineures Offres</w:t>
        </w:r>
        <w:r w:rsidR="003D720C">
          <w:rPr>
            <w:noProof/>
            <w:webHidden/>
          </w:rPr>
          <w:tab/>
        </w:r>
        <w:r w:rsidR="003D720C">
          <w:rPr>
            <w:noProof/>
            <w:webHidden/>
          </w:rPr>
          <w:fldChar w:fldCharType="begin"/>
        </w:r>
        <w:r w:rsidR="003D720C">
          <w:rPr>
            <w:noProof/>
            <w:webHidden/>
          </w:rPr>
          <w:instrText xml:space="preserve"> PAGEREF _Toc139292350 \h </w:instrText>
        </w:r>
        <w:r w:rsidR="003D720C">
          <w:rPr>
            <w:noProof/>
            <w:webHidden/>
          </w:rPr>
        </w:r>
        <w:r w:rsidR="003D720C">
          <w:rPr>
            <w:noProof/>
            <w:webHidden/>
          </w:rPr>
          <w:fldChar w:fldCharType="separate"/>
        </w:r>
        <w:r w:rsidR="00C830A1">
          <w:rPr>
            <w:noProof/>
            <w:webHidden/>
          </w:rPr>
          <w:t>26</w:t>
        </w:r>
        <w:r w:rsidR="003D720C">
          <w:rPr>
            <w:noProof/>
            <w:webHidden/>
          </w:rPr>
          <w:fldChar w:fldCharType="end"/>
        </w:r>
      </w:hyperlink>
    </w:p>
    <w:p w14:paraId="6E474200" w14:textId="05EC2FED" w:rsidR="003D720C" w:rsidRDefault="005D1514">
      <w:pPr>
        <w:pStyle w:val="TOC1"/>
        <w:rPr>
          <w:rFonts w:asciiTheme="minorHAnsi" w:eastAsiaTheme="minorEastAsia" w:hAnsiTheme="minorHAnsi" w:cstheme="minorBidi"/>
          <w:b w:val="0"/>
          <w:bCs w:val="0"/>
          <w:noProof/>
          <w:sz w:val="22"/>
          <w:szCs w:val="22"/>
          <w:lang w:val="en-US"/>
        </w:rPr>
      </w:pPr>
      <w:hyperlink w:anchor="_Toc139292351" w:history="1">
        <w:r w:rsidR="003D720C" w:rsidRPr="00A247D4">
          <w:rPr>
            <w:rStyle w:val="Hyperlink"/>
            <w:noProof/>
          </w:rPr>
          <w:t>G. Evaluation des Parties Techniques des Offres</w:t>
        </w:r>
        <w:r w:rsidR="003D720C">
          <w:rPr>
            <w:noProof/>
            <w:webHidden/>
          </w:rPr>
          <w:tab/>
        </w:r>
        <w:r w:rsidR="003D720C">
          <w:rPr>
            <w:noProof/>
            <w:webHidden/>
          </w:rPr>
          <w:fldChar w:fldCharType="begin"/>
        </w:r>
        <w:r w:rsidR="003D720C">
          <w:rPr>
            <w:noProof/>
            <w:webHidden/>
          </w:rPr>
          <w:instrText xml:space="preserve"> PAGEREF _Toc139292351 \h </w:instrText>
        </w:r>
        <w:r w:rsidR="003D720C">
          <w:rPr>
            <w:noProof/>
            <w:webHidden/>
          </w:rPr>
        </w:r>
        <w:r w:rsidR="003D720C">
          <w:rPr>
            <w:noProof/>
            <w:webHidden/>
          </w:rPr>
          <w:fldChar w:fldCharType="separate"/>
        </w:r>
        <w:r w:rsidR="00C830A1">
          <w:rPr>
            <w:noProof/>
            <w:webHidden/>
          </w:rPr>
          <w:t>26</w:t>
        </w:r>
        <w:r w:rsidR="003D720C">
          <w:rPr>
            <w:noProof/>
            <w:webHidden/>
          </w:rPr>
          <w:fldChar w:fldCharType="end"/>
        </w:r>
      </w:hyperlink>
    </w:p>
    <w:p w14:paraId="3EBBF7F4" w14:textId="04744EA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2" w:history="1">
        <w:r w:rsidR="003D720C" w:rsidRPr="00A247D4">
          <w:rPr>
            <w:rStyle w:val="Hyperlink"/>
            <w:bCs/>
            <w:noProof/>
          </w:rPr>
          <w:t>29.</w:t>
        </w:r>
        <w:r w:rsidR="003D720C">
          <w:rPr>
            <w:rFonts w:asciiTheme="minorHAnsi" w:eastAsiaTheme="minorEastAsia" w:hAnsiTheme="minorHAnsi" w:cstheme="minorBidi"/>
            <w:noProof/>
            <w:sz w:val="22"/>
            <w:szCs w:val="22"/>
            <w:lang w:val="en-US"/>
          </w:rPr>
          <w:tab/>
        </w:r>
        <w:r w:rsidR="003D720C" w:rsidRPr="00A247D4">
          <w:rPr>
            <w:rStyle w:val="Hyperlink"/>
            <w:noProof/>
          </w:rPr>
          <w:t>Détermination de la Conformité de la Partie Technique</w:t>
        </w:r>
        <w:r w:rsidR="003D720C">
          <w:rPr>
            <w:noProof/>
            <w:webHidden/>
          </w:rPr>
          <w:tab/>
        </w:r>
        <w:r w:rsidR="003D720C">
          <w:rPr>
            <w:noProof/>
            <w:webHidden/>
          </w:rPr>
          <w:fldChar w:fldCharType="begin"/>
        </w:r>
        <w:r w:rsidR="003D720C">
          <w:rPr>
            <w:noProof/>
            <w:webHidden/>
          </w:rPr>
          <w:instrText xml:space="preserve"> PAGEREF _Toc139292352 \h </w:instrText>
        </w:r>
        <w:r w:rsidR="003D720C">
          <w:rPr>
            <w:noProof/>
            <w:webHidden/>
          </w:rPr>
        </w:r>
        <w:r w:rsidR="003D720C">
          <w:rPr>
            <w:noProof/>
            <w:webHidden/>
          </w:rPr>
          <w:fldChar w:fldCharType="separate"/>
        </w:r>
        <w:r w:rsidR="00C830A1">
          <w:rPr>
            <w:noProof/>
            <w:webHidden/>
          </w:rPr>
          <w:t>26</w:t>
        </w:r>
        <w:r w:rsidR="003D720C">
          <w:rPr>
            <w:noProof/>
            <w:webHidden/>
          </w:rPr>
          <w:fldChar w:fldCharType="end"/>
        </w:r>
      </w:hyperlink>
    </w:p>
    <w:p w14:paraId="4C243284" w14:textId="478898DA"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3" w:history="1">
        <w:r w:rsidR="003D720C" w:rsidRPr="00A247D4">
          <w:rPr>
            <w:rStyle w:val="Hyperlink"/>
            <w:bCs/>
            <w:noProof/>
          </w:rPr>
          <w:t>30.</w:t>
        </w:r>
        <w:r w:rsidR="003D720C">
          <w:rPr>
            <w:rFonts w:asciiTheme="minorHAnsi" w:eastAsiaTheme="minorEastAsia" w:hAnsiTheme="minorHAnsi" w:cstheme="minorBidi"/>
            <w:noProof/>
            <w:sz w:val="22"/>
            <w:szCs w:val="22"/>
            <w:lang w:val="en-US"/>
          </w:rPr>
          <w:tab/>
        </w:r>
        <w:r w:rsidR="003D720C" w:rsidRPr="00A247D4">
          <w:rPr>
            <w:rStyle w:val="Hyperlink"/>
            <w:noProof/>
          </w:rPr>
          <w:t>Eligibilité et Qualification du Soumissionnaire</w:t>
        </w:r>
        <w:r w:rsidR="003D720C">
          <w:rPr>
            <w:noProof/>
            <w:webHidden/>
          </w:rPr>
          <w:tab/>
        </w:r>
        <w:r w:rsidR="003D720C">
          <w:rPr>
            <w:noProof/>
            <w:webHidden/>
          </w:rPr>
          <w:fldChar w:fldCharType="begin"/>
        </w:r>
        <w:r w:rsidR="003D720C">
          <w:rPr>
            <w:noProof/>
            <w:webHidden/>
          </w:rPr>
          <w:instrText xml:space="preserve"> PAGEREF _Toc139292353 \h </w:instrText>
        </w:r>
        <w:r w:rsidR="003D720C">
          <w:rPr>
            <w:noProof/>
            <w:webHidden/>
          </w:rPr>
        </w:r>
        <w:r w:rsidR="003D720C">
          <w:rPr>
            <w:noProof/>
            <w:webHidden/>
          </w:rPr>
          <w:fldChar w:fldCharType="separate"/>
        </w:r>
        <w:r w:rsidR="00C830A1">
          <w:rPr>
            <w:noProof/>
            <w:webHidden/>
          </w:rPr>
          <w:t>27</w:t>
        </w:r>
        <w:r w:rsidR="003D720C">
          <w:rPr>
            <w:noProof/>
            <w:webHidden/>
          </w:rPr>
          <w:fldChar w:fldCharType="end"/>
        </w:r>
      </w:hyperlink>
    </w:p>
    <w:p w14:paraId="23B2DADB" w14:textId="45DB3D4F"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4" w:history="1">
        <w:r w:rsidR="003D720C" w:rsidRPr="00A247D4">
          <w:rPr>
            <w:rStyle w:val="Hyperlink"/>
            <w:bCs/>
            <w:noProof/>
          </w:rPr>
          <w:t>31.</w:t>
        </w:r>
        <w:r w:rsidR="003D720C">
          <w:rPr>
            <w:rFonts w:asciiTheme="minorHAnsi" w:eastAsiaTheme="minorEastAsia" w:hAnsiTheme="minorHAnsi" w:cstheme="minorBidi"/>
            <w:noProof/>
            <w:sz w:val="22"/>
            <w:szCs w:val="22"/>
            <w:lang w:val="en-US"/>
          </w:rPr>
          <w:tab/>
        </w:r>
        <w:r w:rsidR="003D720C" w:rsidRPr="00A247D4">
          <w:rPr>
            <w:rStyle w:val="Hyperlink"/>
            <w:noProof/>
          </w:rPr>
          <w:t>Evaluation détaillée de la Partie Technique</w:t>
        </w:r>
        <w:r w:rsidR="003D720C">
          <w:rPr>
            <w:noProof/>
            <w:webHidden/>
          </w:rPr>
          <w:tab/>
        </w:r>
        <w:r w:rsidR="003D720C">
          <w:rPr>
            <w:noProof/>
            <w:webHidden/>
          </w:rPr>
          <w:fldChar w:fldCharType="begin"/>
        </w:r>
        <w:r w:rsidR="003D720C">
          <w:rPr>
            <w:noProof/>
            <w:webHidden/>
          </w:rPr>
          <w:instrText xml:space="preserve"> PAGEREF _Toc139292354 \h </w:instrText>
        </w:r>
        <w:r w:rsidR="003D720C">
          <w:rPr>
            <w:noProof/>
            <w:webHidden/>
          </w:rPr>
        </w:r>
        <w:r w:rsidR="003D720C">
          <w:rPr>
            <w:noProof/>
            <w:webHidden/>
          </w:rPr>
          <w:fldChar w:fldCharType="separate"/>
        </w:r>
        <w:r w:rsidR="00C830A1">
          <w:rPr>
            <w:noProof/>
            <w:webHidden/>
          </w:rPr>
          <w:t>28</w:t>
        </w:r>
        <w:r w:rsidR="003D720C">
          <w:rPr>
            <w:noProof/>
            <w:webHidden/>
          </w:rPr>
          <w:fldChar w:fldCharType="end"/>
        </w:r>
      </w:hyperlink>
    </w:p>
    <w:p w14:paraId="1F82C26D" w14:textId="23D7ABF9" w:rsidR="003D720C" w:rsidRDefault="005D1514">
      <w:pPr>
        <w:pStyle w:val="TOC1"/>
        <w:rPr>
          <w:rFonts w:asciiTheme="minorHAnsi" w:eastAsiaTheme="minorEastAsia" w:hAnsiTheme="minorHAnsi" w:cstheme="minorBidi"/>
          <w:b w:val="0"/>
          <w:bCs w:val="0"/>
          <w:noProof/>
          <w:sz w:val="22"/>
          <w:szCs w:val="22"/>
          <w:lang w:val="en-US"/>
        </w:rPr>
      </w:pPr>
      <w:hyperlink w:anchor="_Toc139292355" w:history="1">
        <w:r w:rsidR="003D720C" w:rsidRPr="00A247D4">
          <w:rPr>
            <w:rStyle w:val="Hyperlink"/>
            <w:noProof/>
          </w:rPr>
          <w:t>H. Notification de l’Evaluation des Parties Techniques et Ouverture Publique des Offres Parties Financières</w:t>
        </w:r>
        <w:r w:rsidR="003D720C">
          <w:rPr>
            <w:noProof/>
            <w:webHidden/>
          </w:rPr>
          <w:tab/>
        </w:r>
        <w:r w:rsidR="003D720C">
          <w:rPr>
            <w:noProof/>
            <w:webHidden/>
          </w:rPr>
          <w:fldChar w:fldCharType="begin"/>
        </w:r>
        <w:r w:rsidR="003D720C">
          <w:rPr>
            <w:noProof/>
            <w:webHidden/>
          </w:rPr>
          <w:instrText xml:space="preserve"> PAGEREF _Toc139292355 \h </w:instrText>
        </w:r>
        <w:r w:rsidR="003D720C">
          <w:rPr>
            <w:noProof/>
            <w:webHidden/>
          </w:rPr>
        </w:r>
        <w:r w:rsidR="003D720C">
          <w:rPr>
            <w:noProof/>
            <w:webHidden/>
          </w:rPr>
          <w:fldChar w:fldCharType="separate"/>
        </w:r>
        <w:r w:rsidR="00C830A1">
          <w:rPr>
            <w:noProof/>
            <w:webHidden/>
          </w:rPr>
          <w:t>28</w:t>
        </w:r>
        <w:r w:rsidR="003D720C">
          <w:rPr>
            <w:noProof/>
            <w:webHidden/>
          </w:rPr>
          <w:fldChar w:fldCharType="end"/>
        </w:r>
      </w:hyperlink>
    </w:p>
    <w:p w14:paraId="76699248" w14:textId="081C0F3D"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6" w:history="1">
        <w:r w:rsidR="003D720C" w:rsidRPr="00A247D4">
          <w:rPr>
            <w:rStyle w:val="Hyperlink"/>
            <w:bCs/>
            <w:noProof/>
          </w:rPr>
          <w:t>32.</w:t>
        </w:r>
        <w:r w:rsidR="003D720C">
          <w:rPr>
            <w:rFonts w:asciiTheme="minorHAnsi" w:eastAsiaTheme="minorEastAsia" w:hAnsiTheme="minorHAnsi" w:cstheme="minorBidi"/>
            <w:noProof/>
            <w:sz w:val="22"/>
            <w:szCs w:val="22"/>
            <w:lang w:val="en-US"/>
          </w:rPr>
          <w:tab/>
        </w:r>
        <w:r w:rsidR="003D720C" w:rsidRPr="00A247D4">
          <w:rPr>
            <w:rStyle w:val="Hyperlink"/>
            <w:noProof/>
          </w:rPr>
          <w:t>Ouverture publique des Parties Financières</w:t>
        </w:r>
        <w:r w:rsidR="003D720C">
          <w:rPr>
            <w:noProof/>
            <w:webHidden/>
          </w:rPr>
          <w:tab/>
        </w:r>
        <w:r w:rsidR="003D720C">
          <w:rPr>
            <w:noProof/>
            <w:webHidden/>
          </w:rPr>
          <w:fldChar w:fldCharType="begin"/>
        </w:r>
        <w:r w:rsidR="003D720C">
          <w:rPr>
            <w:noProof/>
            <w:webHidden/>
          </w:rPr>
          <w:instrText xml:space="preserve"> PAGEREF _Toc139292356 \h </w:instrText>
        </w:r>
        <w:r w:rsidR="003D720C">
          <w:rPr>
            <w:noProof/>
            <w:webHidden/>
          </w:rPr>
        </w:r>
        <w:r w:rsidR="003D720C">
          <w:rPr>
            <w:noProof/>
            <w:webHidden/>
          </w:rPr>
          <w:fldChar w:fldCharType="separate"/>
        </w:r>
        <w:r w:rsidR="00C830A1">
          <w:rPr>
            <w:noProof/>
            <w:webHidden/>
          </w:rPr>
          <w:t>28</w:t>
        </w:r>
        <w:r w:rsidR="003D720C">
          <w:rPr>
            <w:noProof/>
            <w:webHidden/>
          </w:rPr>
          <w:fldChar w:fldCharType="end"/>
        </w:r>
      </w:hyperlink>
    </w:p>
    <w:p w14:paraId="4B1DC752" w14:textId="5683C153" w:rsidR="003D720C" w:rsidRDefault="005D1514">
      <w:pPr>
        <w:pStyle w:val="TOC1"/>
        <w:rPr>
          <w:rFonts w:asciiTheme="minorHAnsi" w:eastAsiaTheme="minorEastAsia" w:hAnsiTheme="minorHAnsi" w:cstheme="minorBidi"/>
          <w:b w:val="0"/>
          <w:bCs w:val="0"/>
          <w:noProof/>
          <w:sz w:val="22"/>
          <w:szCs w:val="22"/>
          <w:lang w:val="en-US"/>
        </w:rPr>
      </w:pPr>
      <w:hyperlink w:anchor="_Toc139292357" w:history="1">
        <w:r w:rsidR="003D720C" w:rsidRPr="00A247D4">
          <w:rPr>
            <w:rStyle w:val="Hyperlink"/>
            <w:noProof/>
          </w:rPr>
          <w:t>I. Evaluation des Offres --Parties Financières</w:t>
        </w:r>
        <w:r w:rsidR="003D720C">
          <w:rPr>
            <w:noProof/>
            <w:webHidden/>
          </w:rPr>
          <w:tab/>
        </w:r>
        <w:r w:rsidR="003D720C">
          <w:rPr>
            <w:noProof/>
            <w:webHidden/>
          </w:rPr>
          <w:fldChar w:fldCharType="begin"/>
        </w:r>
        <w:r w:rsidR="003D720C">
          <w:rPr>
            <w:noProof/>
            <w:webHidden/>
          </w:rPr>
          <w:instrText xml:space="preserve"> PAGEREF _Toc139292357 \h </w:instrText>
        </w:r>
        <w:r w:rsidR="003D720C">
          <w:rPr>
            <w:noProof/>
            <w:webHidden/>
          </w:rPr>
        </w:r>
        <w:r w:rsidR="003D720C">
          <w:rPr>
            <w:noProof/>
            <w:webHidden/>
          </w:rPr>
          <w:fldChar w:fldCharType="separate"/>
        </w:r>
        <w:r w:rsidR="00C830A1">
          <w:rPr>
            <w:noProof/>
            <w:webHidden/>
          </w:rPr>
          <w:t>30</w:t>
        </w:r>
        <w:r w:rsidR="003D720C">
          <w:rPr>
            <w:noProof/>
            <w:webHidden/>
          </w:rPr>
          <w:fldChar w:fldCharType="end"/>
        </w:r>
      </w:hyperlink>
    </w:p>
    <w:p w14:paraId="507475AC" w14:textId="4E168E80"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8" w:history="1">
        <w:r w:rsidR="003D720C" w:rsidRPr="00A247D4">
          <w:rPr>
            <w:rStyle w:val="Hyperlink"/>
            <w:bCs/>
            <w:noProof/>
          </w:rPr>
          <w:t>33.</w:t>
        </w:r>
        <w:r w:rsidR="003D720C">
          <w:rPr>
            <w:rFonts w:asciiTheme="minorHAnsi" w:eastAsiaTheme="minorEastAsia" w:hAnsiTheme="minorHAnsi" w:cstheme="minorBidi"/>
            <w:noProof/>
            <w:sz w:val="22"/>
            <w:szCs w:val="22"/>
            <w:lang w:val="en-US"/>
          </w:rPr>
          <w:tab/>
        </w:r>
        <w:r w:rsidR="003D720C" w:rsidRPr="00A247D4">
          <w:rPr>
            <w:rStyle w:val="Hyperlink"/>
            <w:noProof/>
          </w:rPr>
          <w:t>Evaluation des Parties Financières</w:t>
        </w:r>
        <w:r w:rsidR="003D720C">
          <w:rPr>
            <w:noProof/>
            <w:webHidden/>
          </w:rPr>
          <w:tab/>
        </w:r>
        <w:r w:rsidR="003D720C">
          <w:rPr>
            <w:noProof/>
            <w:webHidden/>
          </w:rPr>
          <w:fldChar w:fldCharType="begin"/>
        </w:r>
        <w:r w:rsidR="003D720C">
          <w:rPr>
            <w:noProof/>
            <w:webHidden/>
          </w:rPr>
          <w:instrText xml:space="preserve"> PAGEREF _Toc139292358 \h </w:instrText>
        </w:r>
        <w:r w:rsidR="003D720C">
          <w:rPr>
            <w:noProof/>
            <w:webHidden/>
          </w:rPr>
        </w:r>
        <w:r w:rsidR="003D720C">
          <w:rPr>
            <w:noProof/>
            <w:webHidden/>
          </w:rPr>
          <w:fldChar w:fldCharType="separate"/>
        </w:r>
        <w:r w:rsidR="00C830A1">
          <w:rPr>
            <w:noProof/>
            <w:webHidden/>
          </w:rPr>
          <w:t>30</w:t>
        </w:r>
        <w:r w:rsidR="003D720C">
          <w:rPr>
            <w:noProof/>
            <w:webHidden/>
          </w:rPr>
          <w:fldChar w:fldCharType="end"/>
        </w:r>
      </w:hyperlink>
    </w:p>
    <w:p w14:paraId="1ED31C01" w14:textId="51B38413"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59" w:history="1">
        <w:r w:rsidR="003D720C" w:rsidRPr="00A247D4">
          <w:rPr>
            <w:rStyle w:val="Hyperlink"/>
            <w:bCs/>
            <w:noProof/>
          </w:rPr>
          <w:t>34.</w:t>
        </w:r>
        <w:r w:rsidR="003D720C">
          <w:rPr>
            <w:rFonts w:asciiTheme="minorHAnsi" w:eastAsiaTheme="minorEastAsia" w:hAnsiTheme="minorHAnsi" w:cstheme="minorBidi"/>
            <w:noProof/>
            <w:sz w:val="22"/>
            <w:szCs w:val="22"/>
            <w:lang w:val="en-US"/>
          </w:rPr>
          <w:tab/>
        </w:r>
        <w:r w:rsidR="003D720C" w:rsidRPr="00A247D4">
          <w:rPr>
            <w:rStyle w:val="Hyperlink"/>
            <w:noProof/>
          </w:rPr>
          <w:t>Correction des Erreurs Arithmétiques</w:t>
        </w:r>
        <w:r w:rsidR="003D720C">
          <w:rPr>
            <w:noProof/>
            <w:webHidden/>
          </w:rPr>
          <w:tab/>
        </w:r>
        <w:r w:rsidR="003D720C">
          <w:rPr>
            <w:noProof/>
            <w:webHidden/>
          </w:rPr>
          <w:fldChar w:fldCharType="begin"/>
        </w:r>
        <w:r w:rsidR="003D720C">
          <w:rPr>
            <w:noProof/>
            <w:webHidden/>
          </w:rPr>
          <w:instrText xml:space="preserve"> PAGEREF _Toc139292359 \h </w:instrText>
        </w:r>
        <w:r w:rsidR="003D720C">
          <w:rPr>
            <w:noProof/>
            <w:webHidden/>
          </w:rPr>
        </w:r>
        <w:r w:rsidR="003D720C">
          <w:rPr>
            <w:noProof/>
            <w:webHidden/>
          </w:rPr>
          <w:fldChar w:fldCharType="separate"/>
        </w:r>
        <w:r w:rsidR="00C830A1">
          <w:rPr>
            <w:noProof/>
            <w:webHidden/>
          </w:rPr>
          <w:t>31</w:t>
        </w:r>
        <w:r w:rsidR="003D720C">
          <w:rPr>
            <w:noProof/>
            <w:webHidden/>
          </w:rPr>
          <w:fldChar w:fldCharType="end"/>
        </w:r>
      </w:hyperlink>
    </w:p>
    <w:p w14:paraId="23E62802" w14:textId="443FB274"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0" w:history="1">
        <w:r w:rsidR="003D720C" w:rsidRPr="00A247D4">
          <w:rPr>
            <w:rStyle w:val="Hyperlink"/>
            <w:bCs/>
            <w:noProof/>
          </w:rPr>
          <w:t>35.</w:t>
        </w:r>
        <w:r w:rsidR="003D720C">
          <w:rPr>
            <w:rFonts w:asciiTheme="minorHAnsi" w:eastAsiaTheme="minorEastAsia" w:hAnsiTheme="minorHAnsi" w:cstheme="minorBidi"/>
            <w:noProof/>
            <w:sz w:val="22"/>
            <w:szCs w:val="22"/>
            <w:lang w:val="en-US"/>
          </w:rPr>
          <w:tab/>
        </w:r>
        <w:r w:rsidR="003D720C" w:rsidRPr="00A247D4">
          <w:rPr>
            <w:rStyle w:val="Hyperlink"/>
            <w:noProof/>
          </w:rPr>
          <w:t>Conversion  en une seule monnaie</w:t>
        </w:r>
        <w:r w:rsidR="003D720C">
          <w:rPr>
            <w:noProof/>
            <w:webHidden/>
          </w:rPr>
          <w:tab/>
        </w:r>
        <w:r w:rsidR="003D720C">
          <w:rPr>
            <w:noProof/>
            <w:webHidden/>
          </w:rPr>
          <w:fldChar w:fldCharType="begin"/>
        </w:r>
        <w:r w:rsidR="003D720C">
          <w:rPr>
            <w:noProof/>
            <w:webHidden/>
          </w:rPr>
          <w:instrText xml:space="preserve"> PAGEREF _Toc139292360 \h </w:instrText>
        </w:r>
        <w:r w:rsidR="003D720C">
          <w:rPr>
            <w:noProof/>
            <w:webHidden/>
          </w:rPr>
        </w:r>
        <w:r w:rsidR="003D720C">
          <w:rPr>
            <w:noProof/>
            <w:webHidden/>
          </w:rPr>
          <w:fldChar w:fldCharType="separate"/>
        </w:r>
        <w:r w:rsidR="00C830A1">
          <w:rPr>
            <w:noProof/>
            <w:webHidden/>
          </w:rPr>
          <w:t>32</w:t>
        </w:r>
        <w:r w:rsidR="003D720C">
          <w:rPr>
            <w:noProof/>
            <w:webHidden/>
          </w:rPr>
          <w:fldChar w:fldCharType="end"/>
        </w:r>
      </w:hyperlink>
    </w:p>
    <w:p w14:paraId="4F999FCE" w14:textId="196F10D5"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1" w:history="1">
        <w:r w:rsidR="003D720C" w:rsidRPr="00A247D4">
          <w:rPr>
            <w:rStyle w:val="Hyperlink"/>
            <w:bCs/>
            <w:noProof/>
          </w:rPr>
          <w:t>36.</w:t>
        </w:r>
        <w:r w:rsidR="003D720C">
          <w:rPr>
            <w:rFonts w:asciiTheme="minorHAnsi" w:eastAsiaTheme="minorEastAsia" w:hAnsiTheme="minorHAnsi" w:cstheme="minorBidi"/>
            <w:noProof/>
            <w:sz w:val="22"/>
            <w:szCs w:val="22"/>
            <w:lang w:val="en-US"/>
          </w:rPr>
          <w:tab/>
        </w:r>
        <w:r w:rsidR="003D720C" w:rsidRPr="00A247D4">
          <w:rPr>
            <w:rStyle w:val="Hyperlink"/>
            <w:noProof/>
          </w:rPr>
          <w:t>Marge de préférence</w:t>
        </w:r>
        <w:r w:rsidR="003D720C">
          <w:rPr>
            <w:noProof/>
            <w:webHidden/>
          </w:rPr>
          <w:tab/>
        </w:r>
        <w:r w:rsidR="003D720C">
          <w:rPr>
            <w:noProof/>
            <w:webHidden/>
          </w:rPr>
          <w:fldChar w:fldCharType="begin"/>
        </w:r>
        <w:r w:rsidR="003D720C">
          <w:rPr>
            <w:noProof/>
            <w:webHidden/>
          </w:rPr>
          <w:instrText xml:space="preserve"> PAGEREF _Toc139292361 \h </w:instrText>
        </w:r>
        <w:r w:rsidR="003D720C">
          <w:rPr>
            <w:noProof/>
            <w:webHidden/>
          </w:rPr>
        </w:r>
        <w:r w:rsidR="003D720C">
          <w:rPr>
            <w:noProof/>
            <w:webHidden/>
          </w:rPr>
          <w:fldChar w:fldCharType="separate"/>
        </w:r>
        <w:r w:rsidR="00C830A1">
          <w:rPr>
            <w:noProof/>
            <w:webHidden/>
          </w:rPr>
          <w:t>32</w:t>
        </w:r>
        <w:r w:rsidR="003D720C">
          <w:rPr>
            <w:noProof/>
            <w:webHidden/>
          </w:rPr>
          <w:fldChar w:fldCharType="end"/>
        </w:r>
      </w:hyperlink>
    </w:p>
    <w:p w14:paraId="53947BD3" w14:textId="00C78F27"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2" w:history="1">
        <w:r w:rsidR="003D720C" w:rsidRPr="00A247D4">
          <w:rPr>
            <w:rStyle w:val="Hyperlink"/>
            <w:bCs/>
            <w:noProof/>
          </w:rPr>
          <w:t>37.</w:t>
        </w:r>
        <w:r w:rsidR="003D720C">
          <w:rPr>
            <w:rFonts w:asciiTheme="minorHAnsi" w:eastAsiaTheme="minorEastAsia" w:hAnsiTheme="minorHAnsi" w:cstheme="minorBidi"/>
            <w:noProof/>
            <w:sz w:val="22"/>
            <w:szCs w:val="22"/>
            <w:lang w:val="en-US"/>
          </w:rPr>
          <w:tab/>
        </w:r>
        <w:r w:rsidR="003D720C" w:rsidRPr="00A247D4">
          <w:rPr>
            <w:rStyle w:val="Hyperlink"/>
            <w:noProof/>
          </w:rPr>
          <w:t>Comparaison des Parties Financières</w:t>
        </w:r>
        <w:r w:rsidR="003D720C">
          <w:rPr>
            <w:noProof/>
            <w:webHidden/>
          </w:rPr>
          <w:tab/>
        </w:r>
        <w:r w:rsidR="003D720C">
          <w:rPr>
            <w:noProof/>
            <w:webHidden/>
          </w:rPr>
          <w:fldChar w:fldCharType="begin"/>
        </w:r>
        <w:r w:rsidR="003D720C">
          <w:rPr>
            <w:noProof/>
            <w:webHidden/>
          </w:rPr>
          <w:instrText xml:space="preserve"> PAGEREF _Toc139292362 \h </w:instrText>
        </w:r>
        <w:r w:rsidR="003D720C">
          <w:rPr>
            <w:noProof/>
            <w:webHidden/>
          </w:rPr>
        </w:r>
        <w:r w:rsidR="003D720C">
          <w:rPr>
            <w:noProof/>
            <w:webHidden/>
          </w:rPr>
          <w:fldChar w:fldCharType="separate"/>
        </w:r>
        <w:r w:rsidR="00C830A1">
          <w:rPr>
            <w:noProof/>
            <w:webHidden/>
          </w:rPr>
          <w:t>32</w:t>
        </w:r>
        <w:r w:rsidR="003D720C">
          <w:rPr>
            <w:noProof/>
            <w:webHidden/>
          </w:rPr>
          <w:fldChar w:fldCharType="end"/>
        </w:r>
      </w:hyperlink>
    </w:p>
    <w:p w14:paraId="025F2D44" w14:textId="766A4FB6"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3" w:history="1">
        <w:r w:rsidR="003D720C" w:rsidRPr="00A247D4">
          <w:rPr>
            <w:rStyle w:val="Hyperlink"/>
            <w:bCs/>
            <w:noProof/>
          </w:rPr>
          <w:t>38.</w:t>
        </w:r>
        <w:r w:rsidR="003D720C">
          <w:rPr>
            <w:rFonts w:asciiTheme="minorHAnsi" w:eastAsiaTheme="minorEastAsia" w:hAnsiTheme="minorHAnsi" w:cstheme="minorBidi"/>
            <w:noProof/>
            <w:sz w:val="22"/>
            <w:szCs w:val="22"/>
            <w:lang w:val="en-US"/>
          </w:rPr>
          <w:tab/>
        </w:r>
        <w:r w:rsidR="003D720C" w:rsidRPr="00A247D4">
          <w:rPr>
            <w:rStyle w:val="Hyperlink"/>
            <w:noProof/>
          </w:rPr>
          <w:t>Offres anormalement basse</w:t>
        </w:r>
        <w:r w:rsidR="003D720C">
          <w:rPr>
            <w:noProof/>
            <w:webHidden/>
          </w:rPr>
          <w:tab/>
        </w:r>
        <w:r w:rsidR="003D720C">
          <w:rPr>
            <w:noProof/>
            <w:webHidden/>
          </w:rPr>
          <w:fldChar w:fldCharType="begin"/>
        </w:r>
        <w:r w:rsidR="003D720C">
          <w:rPr>
            <w:noProof/>
            <w:webHidden/>
          </w:rPr>
          <w:instrText xml:space="preserve"> PAGEREF _Toc139292363 \h </w:instrText>
        </w:r>
        <w:r w:rsidR="003D720C">
          <w:rPr>
            <w:noProof/>
            <w:webHidden/>
          </w:rPr>
        </w:r>
        <w:r w:rsidR="003D720C">
          <w:rPr>
            <w:noProof/>
            <w:webHidden/>
          </w:rPr>
          <w:fldChar w:fldCharType="separate"/>
        </w:r>
        <w:r w:rsidR="00C830A1">
          <w:rPr>
            <w:noProof/>
            <w:webHidden/>
          </w:rPr>
          <w:t>32</w:t>
        </w:r>
        <w:r w:rsidR="003D720C">
          <w:rPr>
            <w:noProof/>
            <w:webHidden/>
          </w:rPr>
          <w:fldChar w:fldCharType="end"/>
        </w:r>
      </w:hyperlink>
    </w:p>
    <w:p w14:paraId="1858347D" w14:textId="0E95AC96"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4" w:history="1">
        <w:r w:rsidR="003D720C" w:rsidRPr="00A247D4">
          <w:rPr>
            <w:rStyle w:val="Hyperlink"/>
            <w:bCs/>
            <w:noProof/>
          </w:rPr>
          <w:t>39.</w:t>
        </w:r>
        <w:r w:rsidR="003D720C">
          <w:rPr>
            <w:rFonts w:asciiTheme="minorHAnsi" w:eastAsiaTheme="minorEastAsia" w:hAnsiTheme="minorHAnsi" w:cstheme="minorBidi"/>
            <w:noProof/>
            <w:sz w:val="22"/>
            <w:szCs w:val="22"/>
            <w:lang w:val="en-US"/>
          </w:rPr>
          <w:tab/>
        </w:r>
        <w:r w:rsidR="003D720C" w:rsidRPr="00A247D4">
          <w:rPr>
            <w:rStyle w:val="Hyperlink"/>
            <w:noProof/>
          </w:rPr>
          <w:t>Offre déséquilibrée ou chargée en début de marché</w:t>
        </w:r>
        <w:r w:rsidR="003D720C">
          <w:rPr>
            <w:noProof/>
            <w:webHidden/>
          </w:rPr>
          <w:tab/>
        </w:r>
        <w:r w:rsidR="003D720C">
          <w:rPr>
            <w:noProof/>
            <w:webHidden/>
          </w:rPr>
          <w:fldChar w:fldCharType="begin"/>
        </w:r>
        <w:r w:rsidR="003D720C">
          <w:rPr>
            <w:noProof/>
            <w:webHidden/>
          </w:rPr>
          <w:instrText xml:space="preserve"> PAGEREF _Toc139292364 \h </w:instrText>
        </w:r>
        <w:r w:rsidR="003D720C">
          <w:rPr>
            <w:noProof/>
            <w:webHidden/>
          </w:rPr>
        </w:r>
        <w:r w:rsidR="003D720C">
          <w:rPr>
            <w:noProof/>
            <w:webHidden/>
          </w:rPr>
          <w:fldChar w:fldCharType="separate"/>
        </w:r>
        <w:r w:rsidR="00C830A1">
          <w:rPr>
            <w:noProof/>
            <w:webHidden/>
          </w:rPr>
          <w:t>33</w:t>
        </w:r>
        <w:r w:rsidR="003D720C">
          <w:rPr>
            <w:noProof/>
            <w:webHidden/>
          </w:rPr>
          <w:fldChar w:fldCharType="end"/>
        </w:r>
      </w:hyperlink>
    </w:p>
    <w:p w14:paraId="0AE26E64" w14:textId="116B21E8" w:rsidR="003D720C" w:rsidRDefault="005D1514">
      <w:pPr>
        <w:pStyle w:val="TOC1"/>
        <w:rPr>
          <w:rFonts w:asciiTheme="minorHAnsi" w:eastAsiaTheme="minorEastAsia" w:hAnsiTheme="minorHAnsi" w:cstheme="minorBidi"/>
          <w:b w:val="0"/>
          <w:bCs w:val="0"/>
          <w:noProof/>
          <w:sz w:val="22"/>
          <w:szCs w:val="22"/>
          <w:lang w:val="en-US"/>
        </w:rPr>
      </w:pPr>
      <w:hyperlink w:anchor="_Toc139292365" w:history="1">
        <w:r w:rsidR="003D720C" w:rsidRPr="00A247D4">
          <w:rPr>
            <w:rStyle w:val="Hyperlink"/>
            <w:noProof/>
          </w:rPr>
          <w:t>J. Evaluation combinée des Parties Techniques et Financières, Offre la Plus Avantageuse et Notification de l’Intention d’Attribution</w:t>
        </w:r>
        <w:r w:rsidR="003D720C">
          <w:rPr>
            <w:noProof/>
            <w:webHidden/>
          </w:rPr>
          <w:tab/>
        </w:r>
        <w:r w:rsidR="003D720C">
          <w:rPr>
            <w:noProof/>
            <w:webHidden/>
          </w:rPr>
          <w:fldChar w:fldCharType="begin"/>
        </w:r>
        <w:r w:rsidR="003D720C">
          <w:rPr>
            <w:noProof/>
            <w:webHidden/>
          </w:rPr>
          <w:instrText xml:space="preserve"> PAGEREF _Toc139292365 \h </w:instrText>
        </w:r>
        <w:r w:rsidR="003D720C">
          <w:rPr>
            <w:noProof/>
            <w:webHidden/>
          </w:rPr>
        </w:r>
        <w:r w:rsidR="003D720C">
          <w:rPr>
            <w:noProof/>
            <w:webHidden/>
          </w:rPr>
          <w:fldChar w:fldCharType="separate"/>
        </w:r>
        <w:r w:rsidR="00C830A1">
          <w:rPr>
            <w:noProof/>
            <w:webHidden/>
          </w:rPr>
          <w:t>33</w:t>
        </w:r>
        <w:r w:rsidR="003D720C">
          <w:rPr>
            <w:noProof/>
            <w:webHidden/>
          </w:rPr>
          <w:fldChar w:fldCharType="end"/>
        </w:r>
      </w:hyperlink>
    </w:p>
    <w:p w14:paraId="2BB1A7AE" w14:textId="7718B69C"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6" w:history="1">
        <w:r w:rsidR="003D720C" w:rsidRPr="00A247D4">
          <w:rPr>
            <w:rStyle w:val="Hyperlink"/>
            <w:bCs/>
            <w:noProof/>
          </w:rPr>
          <w:t>40.</w:t>
        </w:r>
        <w:r w:rsidR="003D720C">
          <w:rPr>
            <w:rFonts w:asciiTheme="minorHAnsi" w:eastAsiaTheme="minorEastAsia" w:hAnsiTheme="minorHAnsi" w:cstheme="minorBidi"/>
            <w:noProof/>
            <w:sz w:val="22"/>
            <w:szCs w:val="22"/>
            <w:lang w:val="en-US"/>
          </w:rPr>
          <w:tab/>
        </w:r>
        <w:r w:rsidR="003D720C" w:rsidRPr="00A247D4">
          <w:rPr>
            <w:rStyle w:val="Hyperlink"/>
            <w:noProof/>
          </w:rPr>
          <w:t>Evaluation combinée des Parties Techniques et Financières; Offre la plus Avantageuse</w:t>
        </w:r>
        <w:r w:rsidR="003D720C">
          <w:rPr>
            <w:noProof/>
            <w:webHidden/>
          </w:rPr>
          <w:tab/>
        </w:r>
        <w:r w:rsidR="003D720C">
          <w:rPr>
            <w:noProof/>
            <w:webHidden/>
          </w:rPr>
          <w:fldChar w:fldCharType="begin"/>
        </w:r>
        <w:r w:rsidR="003D720C">
          <w:rPr>
            <w:noProof/>
            <w:webHidden/>
          </w:rPr>
          <w:instrText xml:space="preserve"> PAGEREF _Toc139292366 \h </w:instrText>
        </w:r>
        <w:r w:rsidR="003D720C">
          <w:rPr>
            <w:noProof/>
            <w:webHidden/>
          </w:rPr>
        </w:r>
        <w:r w:rsidR="003D720C">
          <w:rPr>
            <w:noProof/>
            <w:webHidden/>
          </w:rPr>
          <w:fldChar w:fldCharType="separate"/>
        </w:r>
        <w:r w:rsidR="00C830A1">
          <w:rPr>
            <w:noProof/>
            <w:webHidden/>
          </w:rPr>
          <w:t>33</w:t>
        </w:r>
        <w:r w:rsidR="003D720C">
          <w:rPr>
            <w:noProof/>
            <w:webHidden/>
          </w:rPr>
          <w:fldChar w:fldCharType="end"/>
        </w:r>
      </w:hyperlink>
    </w:p>
    <w:p w14:paraId="597A7E46" w14:textId="24B5B07D"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7" w:history="1">
        <w:r w:rsidR="003D720C" w:rsidRPr="00A247D4">
          <w:rPr>
            <w:rStyle w:val="Hyperlink"/>
            <w:bCs/>
            <w:noProof/>
          </w:rPr>
          <w:t>41.</w:t>
        </w:r>
        <w:r w:rsidR="003D720C">
          <w:rPr>
            <w:rFonts w:asciiTheme="minorHAnsi" w:eastAsiaTheme="minorEastAsia" w:hAnsiTheme="minorHAnsi" w:cstheme="minorBidi"/>
            <w:noProof/>
            <w:sz w:val="22"/>
            <w:szCs w:val="22"/>
            <w:lang w:val="en-US"/>
          </w:rPr>
          <w:tab/>
        </w:r>
        <w:r w:rsidR="003D720C" w:rsidRPr="00A247D4">
          <w:rPr>
            <w:rStyle w:val="Hyperlink"/>
            <w:noProof/>
          </w:rPr>
          <w:t>Droit du Maître d’Ouvrage d’accepter l’une quelconque des offres et de rejeter une ou toutes les offres</w:t>
        </w:r>
        <w:r w:rsidR="003D720C">
          <w:rPr>
            <w:noProof/>
            <w:webHidden/>
          </w:rPr>
          <w:tab/>
        </w:r>
        <w:r w:rsidR="003D720C">
          <w:rPr>
            <w:noProof/>
            <w:webHidden/>
          </w:rPr>
          <w:fldChar w:fldCharType="begin"/>
        </w:r>
        <w:r w:rsidR="003D720C">
          <w:rPr>
            <w:noProof/>
            <w:webHidden/>
          </w:rPr>
          <w:instrText xml:space="preserve"> PAGEREF _Toc139292367 \h </w:instrText>
        </w:r>
        <w:r w:rsidR="003D720C">
          <w:rPr>
            <w:noProof/>
            <w:webHidden/>
          </w:rPr>
        </w:r>
        <w:r w:rsidR="003D720C">
          <w:rPr>
            <w:noProof/>
            <w:webHidden/>
          </w:rPr>
          <w:fldChar w:fldCharType="separate"/>
        </w:r>
        <w:r w:rsidR="00C830A1">
          <w:rPr>
            <w:noProof/>
            <w:webHidden/>
          </w:rPr>
          <w:t>34</w:t>
        </w:r>
        <w:r w:rsidR="003D720C">
          <w:rPr>
            <w:noProof/>
            <w:webHidden/>
          </w:rPr>
          <w:fldChar w:fldCharType="end"/>
        </w:r>
      </w:hyperlink>
    </w:p>
    <w:p w14:paraId="4B4B28E2" w14:textId="27747C76"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8" w:history="1">
        <w:r w:rsidR="003D720C" w:rsidRPr="00A247D4">
          <w:rPr>
            <w:rStyle w:val="Hyperlink"/>
            <w:bCs/>
            <w:noProof/>
          </w:rPr>
          <w:t>42.</w:t>
        </w:r>
        <w:r w:rsidR="003D720C">
          <w:rPr>
            <w:rFonts w:asciiTheme="minorHAnsi" w:eastAsiaTheme="minorEastAsia" w:hAnsiTheme="minorHAnsi" w:cstheme="minorBidi"/>
            <w:noProof/>
            <w:sz w:val="22"/>
            <w:szCs w:val="22"/>
            <w:lang w:val="en-US"/>
          </w:rPr>
          <w:tab/>
        </w:r>
        <w:r w:rsidR="003D720C" w:rsidRPr="00A247D4">
          <w:rPr>
            <w:rStyle w:val="Hyperlink"/>
            <w:noProof/>
          </w:rPr>
          <w:t>Période d’attente</w:t>
        </w:r>
        <w:r w:rsidR="003D720C">
          <w:rPr>
            <w:noProof/>
            <w:webHidden/>
          </w:rPr>
          <w:tab/>
        </w:r>
        <w:r w:rsidR="003D720C">
          <w:rPr>
            <w:noProof/>
            <w:webHidden/>
          </w:rPr>
          <w:fldChar w:fldCharType="begin"/>
        </w:r>
        <w:r w:rsidR="003D720C">
          <w:rPr>
            <w:noProof/>
            <w:webHidden/>
          </w:rPr>
          <w:instrText xml:space="preserve"> PAGEREF _Toc139292368 \h </w:instrText>
        </w:r>
        <w:r w:rsidR="003D720C">
          <w:rPr>
            <w:noProof/>
            <w:webHidden/>
          </w:rPr>
        </w:r>
        <w:r w:rsidR="003D720C">
          <w:rPr>
            <w:noProof/>
            <w:webHidden/>
          </w:rPr>
          <w:fldChar w:fldCharType="separate"/>
        </w:r>
        <w:r w:rsidR="00C830A1">
          <w:rPr>
            <w:noProof/>
            <w:webHidden/>
          </w:rPr>
          <w:t>34</w:t>
        </w:r>
        <w:r w:rsidR="003D720C">
          <w:rPr>
            <w:noProof/>
            <w:webHidden/>
          </w:rPr>
          <w:fldChar w:fldCharType="end"/>
        </w:r>
      </w:hyperlink>
    </w:p>
    <w:p w14:paraId="1D6C3DB2" w14:textId="6725B4A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69" w:history="1">
        <w:r w:rsidR="003D720C" w:rsidRPr="00A247D4">
          <w:rPr>
            <w:rStyle w:val="Hyperlink"/>
            <w:bCs/>
            <w:noProof/>
          </w:rPr>
          <w:t>43.</w:t>
        </w:r>
        <w:r w:rsidR="003D720C">
          <w:rPr>
            <w:rFonts w:asciiTheme="minorHAnsi" w:eastAsiaTheme="minorEastAsia" w:hAnsiTheme="minorHAnsi" w:cstheme="minorBidi"/>
            <w:noProof/>
            <w:sz w:val="22"/>
            <w:szCs w:val="22"/>
            <w:lang w:val="en-US"/>
          </w:rPr>
          <w:tab/>
        </w:r>
        <w:r w:rsidR="003D720C" w:rsidRPr="00A247D4">
          <w:rPr>
            <w:rStyle w:val="Hyperlink"/>
            <w:noProof/>
          </w:rPr>
          <w:t>Notification  de l’intention d’attribution</w:t>
        </w:r>
        <w:r w:rsidR="003D720C">
          <w:rPr>
            <w:noProof/>
            <w:webHidden/>
          </w:rPr>
          <w:tab/>
        </w:r>
        <w:r w:rsidR="003D720C">
          <w:rPr>
            <w:noProof/>
            <w:webHidden/>
          </w:rPr>
          <w:fldChar w:fldCharType="begin"/>
        </w:r>
        <w:r w:rsidR="003D720C">
          <w:rPr>
            <w:noProof/>
            <w:webHidden/>
          </w:rPr>
          <w:instrText xml:space="preserve"> PAGEREF _Toc139292369 \h </w:instrText>
        </w:r>
        <w:r w:rsidR="003D720C">
          <w:rPr>
            <w:noProof/>
            <w:webHidden/>
          </w:rPr>
        </w:r>
        <w:r w:rsidR="003D720C">
          <w:rPr>
            <w:noProof/>
            <w:webHidden/>
          </w:rPr>
          <w:fldChar w:fldCharType="separate"/>
        </w:r>
        <w:r w:rsidR="00C830A1">
          <w:rPr>
            <w:noProof/>
            <w:webHidden/>
          </w:rPr>
          <w:t>34</w:t>
        </w:r>
        <w:r w:rsidR="003D720C">
          <w:rPr>
            <w:noProof/>
            <w:webHidden/>
          </w:rPr>
          <w:fldChar w:fldCharType="end"/>
        </w:r>
      </w:hyperlink>
    </w:p>
    <w:p w14:paraId="5C87961A" w14:textId="6FCD9B47" w:rsidR="003D720C" w:rsidRDefault="005D1514">
      <w:pPr>
        <w:pStyle w:val="TOC1"/>
        <w:rPr>
          <w:rFonts w:asciiTheme="minorHAnsi" w:eastAsiaTheme="minorEastAsia" w:hAnsiTheme="minorHAnsi" w:cstheme="minorBidi"/>
          <w:b w:val="0"/>
          <w:bCs w:val="0"/>
          <w:noProof/>
          <w:sz w:val="22"/>
          <w:szCs w:val="22"/>
          <w:lang w:val="en-US"/>
        </w:rPr>
      </w:pPr>
      <w:hyperlink w:anchor="_Toc139292370" w:history="1">
        <w:r w:rsidR="003D720C" w:rsidRPr="00A247D4">
          <w:rPr>
            <w:rStyle w:val="Hyperlink"/>
            <w:noProof/>
          </w:rPr>
          <w:t>K. Attribution du Marché</w:t>
        </w:r>
        <w:r w:rsidR="003D720C">
          <w:rPr>
            <w:noProof/>
            <w:webHidden/>
          </w:rPr>
          <w:tab/>
        </w:r>
        <w:r w:rsidR="003D720C">
          <w:rPr>
            <w:noProof/>
            <w:webHidden/>
          </w:rPr>
          <w:fldChar w:fldCharType="begin"/>
        </w:r>
        <w:r w:rsidR="003D720C">
          <w:rPr>
            <w:noProof/>
            <w:webHidden/>
          </w:rPr>
          <w:instrText xml:space="preserve"> PAGEREF _Toc139292370 \h </w:instrText>
        </w:r>
        <w:r w:rsidR="003D720C">
          <w:rPr>
            <w:noProof/>
            <w:webHidden/>
          </w:rPr>
        </w:r>
        <w:r w:rsidR="003D720C">
          <w:rPr>
            <w:noProof/>
            <w:webHidden/>
          </w:rPr>
          <w:fldChar w:fldCharType="separate"/>
        </w:r>
        <w:r w:rsidR="00C830A1">
          <w:rPr>
            <w:noProof/>
            <w:webHidden/>
          </w:rPr>
          <w:t>34</w:t>
        </w:r>
        <w:r w:rsidR="003D720C">
          <w:rPr>
            <w:noProof/>
            <w:webHidden/>
          </w:rPr>
          <w:fldChar w:fldCharType="end"/>
        </w:r>
      </w:hyperlink>
    </w:p>
    <w:p w14:paraId="58964560" w14:textId="24E24097"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1" w:history="1">
        <w:r w:rsidR="003D720C" w:rsidRPr="00A247D4">
          <w:rPr>
            <w:rStyle w:val="Hyperlink"/>
            <w:bCs/>
            <w:noProof/>
          </w:rPr>
          <w:t>44.</w:t>
        </w:r>
        <w:r w:rsidR="003D720C">
          <w:rPr>
            <w:rFonts w:asciiTheme="minorHAnsi" w:eastAsiaTheme="minorEastAsia" w:hAnsiTheme="minorHAnsi" w:cstheme="minorBidi"/>
            <w:noProof/>
            <w:sz w:val="22"/>
            <w:szCs w:val="22"/>
            <w:lang w:val="en-US"/>
          </w:rPr>
          <w:tab/>
        </w:r>
        <w:r w:rsidR="003D720C" w:rsidRPr="00A247D4">
          <w:rPr>
            <w:rStyle w:val="Hyperlink"/>
            <w:noProof/>
          </w:rPr>
          <w:t>Critères d’attribution</w:t>
        </w:r>
        <w:r w:rsidR="003D720C">
          <w:rPr>
            <w:noProof/>
            <w:webHidden/>
          </w:rPr>
          <w:tab/>
        </w:r>
        <w:r w:rsidR="003D720C">
          <w:rPr>
            <w:noProof/>
            <w:webHidden/>
          </w:rPr>
          <w:fldChar w:fldCharType="begin"/>
        </w:r>
        <w:r w:rsidR="003D720C">
          <w:rPr>
            <w:noProof/>
            <w:webHidden/>
          </w:rPr>
          <w:instrText xml:space="preserve"> PAGEREF _Toc139292371 \h </w:instrText>
        </w:r>
        <w:r w:rsidR="003D720C">
          <w:rPr>
            <w:noProof/>
            <w:webHidden/>
          </w:rPr>
        </w:r>
        <w:r w:rsidR="003D720C">
          <w:rPr>
            <w:noProof/>
            <w:webHidden/>
          </w:rPr>
          <w:fldChar w:fldCharType="separate"/>
        </w:r>
        <w:r w:rsidR="00C830A1">
          <w:rPr>
            <w:noProof/>
            <w:webHidden/>
          </w:rPr>
          <w:t>34</w:t>
        </w:r>
        <w:r w:rsidR="003D720C">
          <w:rPr>
            <w:noProof/>
            <w:webHidden/>
          </w:rPr>
          <w:fldChar w:fldCharType="end"/>
        </w:r>
      </w:hyperlink>
    </w:p>
    <w:p w14:paraId="17F05D3A" w14:textId="6A6FD02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2" w:history="1">
        <w:r w:rsidR="003D720C" w:rsidRPr="00A247D4">
          <w:rPr>
            <w:rStyle w:val="Hyperlink"/>
            <w:bCs/>
            <w:noProof/>
          </w:rPr>
          <w:t>45.</w:t>
        </w:r>
        <w:r w:rsidR="003D720C">
          <w:rPr>
            <w:rFonts w:asciiTheme="minorHAnsi" w:eastAsiaTheme="minorEastAsia" w:hAnsiTheme="minorHAnsi" w:cstheme="minorBidi"/>
            <w:noProof/>
            <w:sz w:val="22"/>
            <w:szCs w:val="22"/>
            <w:lang w:val="en-US"/>
          </w:rPr>
          <w:tab/>
        </w:r>
        <w:r w:rsidR="003D720C" w:rsidRPr="00A247D4">
          <w:rPr>
            <w:rStyle w:val="Hyperlink"/>
            <w:noProof/>
          </w:rPr>
          <w:t>Notification de l’attribution du Marché</w:t>
        </w:r>
        <w:r w:rsidR="003D720C">
          <w:rPr>
            <w:noProof/>
            <w:webHidden/>
          </w:rPr>
          <w:tab/>
        </w:r>
        <w:r w:rsidR="003D720C">
          <w:rPr>
            <w:noProof/>
            <w:webHidden/>
          </w:rPr>
          <w:fldChar w:fldCharType="begin"/>
        </w:r>
        <w:r w:rsidR="003D720C">
          <w:rPr>
            <w:noProof/>
            <w:webHidden/>
          </w:rPr>
          <w:instrText xml:space="preserve"> PAGEREF _Toc139292372 \h </w:instrText>
        </w:r>
        <w:r w:rsidR="003D720C">
          <w:rPr>
            <w:noProof/>
            <w:webHidden/>
          </w:rPr>
        </w:r>
        <w:r w:rsidR="003D720C">
          <w:rPr>
            <w:noProof/>
            <w:webHidden/>
          </w:rPr>
          <w:fldChar w:fldCharType="separate"/>
        </w:r>
        <w:r w:rsidR="00C830A1">
          <w:rPr>
            <w:noProof/>
            <w:webHidden/>
          </w:rPr>
          <w:t>35</w:t>
        </w:r>
        <w:r w:rsidR="003D720C">
          <w:rPr>
            <w:noProof/>
            <w:webHidden/>
          </w:rPr>
          <w:fldChar w:fldCharType="end"/>
        </w:r>
      </w:hyperlink>
    </w:p>
    <w:p w14:paraId="7B353C61" w14:textId="15F0D0F9"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3" w:history="1">
        <w:r w:rsidR="003D720C" w:rsidRPr="00A247D4">
          <w:rPr>
            <w:rStyle w:val="Hyperlink"/>
            <w:bCs/>
            <w:noProof/>
          </w:rPr>
          <w:t>46.</w:t>
        </w:r>
        <w:r w:rsidR="003D720C">
          <w:rPr>
            <w:rFonts w:asciiTheme="minorHAnsi" w:eastAsiaTheme="minorEastAsia" w:hAnsiTheme="minorHAnsi" w:cstheme="minorBidi"/>
            <w:noProof/>
            <w:sz w:val="22"/>
            <w:szCs w:val="22"/>
            <w:lang w:val="en-US"/>
          </w:rPr>
          <w:tab/>
        </w:r>
        <w:r w:rsidR="003D720C" w:rsidRPr="00A247D4">
          <w:rPr>
            <w:rStyle w:val="Hyperlink"/>
            <w:noProof/>
          </w:rPr>
          <w:t>Débriefing par le Maître d’Ouvrage</w:t>
        </w:r>
        <w:r w:rsidR="003D720C">
          <w:rPr>
            <w:noProof/>
            <w:webHidden/>
          </w:rPr>
          <w:tab/>
        </w:r>
        <w:r w:rsidR="003D720C">
          <w:rPr>
            <w:noProof/>
            <w:webHidden/>
          </w:rPr>
          <w:fldChar w:fldCharType="begin"/>
        </w:r>
        <w:r w:rsidR="003D720C">
          <w:rPr>
            <w:noProof/>
            <w:webHidden/>
          </w:rPr>
          <w:instrText xml:space="preserve"> PAGEREF _Toc139292373 \h </w:instrText>
        </w:r>
        <w:r w:rsidR="003D720C">
          <w:rPr>
            <w:noProof/>
            <w:webHidden/>
          </w:rPr>
        </w:r>
        <w:r w:rsidR="003D720C">
          <w:rPr>
            <w:noProof/>
            <w:webHidden/>
          </w:rPr>
          <w:fldChar w:fldCharType="separate"/>
        </w:r>
        <w:r w:rsidR="00C830A1">
          <w:rPr>
            <w:noProof/>
            <w:webHidden/>
          </w:rPr>
          <w:t>36</w:t>
        </w:r>
        <w:r w:rsidR="003D720C">
          <w:rPr>
            <w:noProof/>
            <w:webHidden/>
          </w:rPr>
          <w:fldChar w:fldCharType="end"/>
        </w:r>
      </w:hyperlink>
    </w:p>
    <w:p w14:paraId="445A4BED" w14:textId="021B29FD"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4" w:history="1">
        <w:r w:rsidR="003D720C" w:rsidRPr="00A247D4">
          <w:rPr>
            <w:rStyle w:val="Hyperlink"/>
            <w:bCs/>
            <w:noProof/>
          </w:rPr>
          <w:t>47.</w:t>
        </w:r>
        <w:r w:rsidR="003D720C">
          <w:rPr>
            <w:rFonts w:asciiTheme="minorHAnsi" w:eastAsiaTheme="minorEastAsia" w:hAnsiTheme="minorHAnsi" w:cstheme="minorBidi"/>
            <w:noProof/>
            <w:sz w:val="22"/>
            <w:szCs w:val="22"/>
            <w:lang w:val="en-US"/>
          </w:rPr>
          <w:tab/>
        </w:r>
        <w:r w:rsidR="003D720C" w:rsidRPr="00A247D4">
          <w:rPr>
            <w:rStyle w:val="Hyperlink"/>
            <w:noProof/>
          </w:rPr>
          <w:t>Signature du Marché</w:t>
        </w:r>
        <w:r w:rsidR="003D720C">
          <w:rPr>
            <w:noProof/>
            <w:webHidden/>
          </w:rPr>
          <w:tab/>
        </w:r>
        <w:r w:rsidR="003D720C">
          <w:rPr>
            <w:noProof/>
            <w:webHidden/>
          </w:rPr>
          <w:fldChar w:fldCharType="begin"/>
        </w:r>
        <w:r w:rsidR="003D720C">
          <w:rPr>
            <w:noProof/>
            <w:webHidden/>
          </w:rPr>
          <w:instrText xml:space="preserve"> PAGEREF _Toc139292374 \h </w:instrText>
        </w:r>
        <w:r w:rsidR="003D720C">
          <w:rPr>
            <w:noProof/>
            <w:webHidden/>
          </w:rPr>
        </w:r>
        <w:r w:rsidR="003D720C">
          <w:rPr>
            <w:noProof/>
            <w:webHidden/>
          </w:rPr>
          <w:fldChar w:fldCharType="separate"/>
        </w:r>
        <w:r w:rsidR="00C830A1">
          <w:rPr>
            <w:noProof/>
            <w:webHidden/>
          </w:rPr>
          <w:t>36</w:t>
        </w:r>
        <w:r w:rsidR="003D720C">
          <w:rPr>
            <w:noProof/>
            <w:webHidden/>
          </w:rPr>
          <w:fldChar w:fldCharType="end"/>
        </w:r>
      </w:hyperlink>
    </w:p>
    <w:p w14:paraId="571F9225" w14:textId="1BA446D4"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5" w:history="1">
        <w:r w:rsidR="003D720C" w:rsidRPr="00A247D4">
          <w:rPr>
            <w:rStyle w:val="Hyperlink"/>
            <w:bCs/>
            <w:noProof/>
          </w:rPr>
          <w:t>48.</w:t>
        </w:r>
        <w:r w:rsidR="003D720C">
          <w:rPr>
            <w:rFonts w:asciiTheme="minorHAnsi" w:eastAsiaTheme="minorEastAsia" w:hAnsiTheme="minorHAnsi" w:cstheme="minorBidi"/>
            <w:noProof/>
            <w:sz w:val="22"/>
            <w:szCs w:val="22"/>
            <w:lang w:val="en-US"/>
          </w:rPr>
          <w:tab/>
        </w:r>
        <w:r w:rsidR="003D720C" w:rsidRPr="00A247D4">
          <w:rPr>
            <w:rStyle w:val="Hyperlink"/>
            <w:noProof/>
          </w:rPr>
          <w:t>Garantie de bonne exécution</w:t>
        </w:r>
        <w:r w:rsidR="003D720C">
          <w:rPr>
            <w:noProof/>
            <w:webHidden/>
          </w:rPr>
          <w:tab/>
        </w:r>
        <w:r w:rsidR="003D720C">
          <w:rPr>
            <w:noProof/>
            <w:webHidden/>
          </w:rPr>
          <w:fldChar w:fldCharType="begin"/>
        </w:r>
        <w:r w:rsidR="003D720C">
          <w:rPr>
            <w:noProof/>
            <w:webHidden/>
          </w:rPr>
          <w:instrText xml:space="preserve"> PAGEREF _Toc139292375 \h </w:instrText>
        </w:r>
        <w:r w:rsidR="003D720C">
          <w:rPr>
            <w:noProof/>
            <w:webHidden/>
          </w:rPr>
        </w:r>
        <w:r w:rsidR="003D720C">
          <w:rPr>
            <w:noProof/>
            <w:webHidden/>
          </w:rPr>
          <w:fldChar w:fldCharType="separate"/>
        </w:r>
        <w:r w:rsidR="00C830A1">
          <w:rPr>
            <w:noProof/>
            <w:webHidden/>
          </w:rPr>
          <w:t>37</w:t>
        </w:r>
        <w:r w:rsidR="003D720C">
          <w:rPr>
            <w:noProof/>
            <w:webHidden/>
          </w:rPr>
          <w:fldChar w:fldCharType="end"/>
        </w:r>
      </w:hyperlink>
    </w:p>
    <w:p w14:paraId="7136877B" w14:textId="49C50718" w:rsidR="003D720C" w:rsidRDefault="005D1514">
      <w:pPr>
        <w:pStyle w:val="TOC2"/>
        <w:tabs>
          <w:tab w:val="left" w:pos="1134"/>
        </w:tabs>
        <w:rPr>
          <w:rFonts w:asciiTheme="minorHAnsi" w:eastAsiaTheme="minorEastAsia" w:hAnsiTheme="minorHAnsi" w:cstheme="minorBidi"/>
          <w:noProof/>
          <w:sz w:val="22"/>
          <w:szCs w:val="22"/>
          <w:lang w:val="en-US"/>
        </w:rPr>
      </w:pPr>
      <w:hyperlink w:anchor="_Toc139292376" w:history="1">
        <w:r w:rsidR="003D720C" w:rsidRPr="00A247D4">
          <w:rPr>
            <w:rStyle w:val="Hyperlink"/>
            <w:bCs/>
            <w:noProof/>
          </w:rPr>
          <w:t>49.</w:t>
        </w:r>
        <w:r w:rsidR="003D720C">
          <w:rPr>
            <w:rFonts w:asciiTheme="minorHAnsi" w:eastAsiaTheme="minorEastAsia" w:hAnsiTheme="minorHAnsi" w:cstheme="minorBidi"/>
            <w:noProof/>
            <w:sz w:val="22"/>
            <w:szCs w:val="22"/>
            <w:lang w:val="en-US"/>
          </w:rPr>
          <w:tab/>
        </w:r>
        <w:r w:rsidR="003D720C" w:rsidRPr="00A247D4">
          <w:rPr>
            <w:rStyle w:val="Hyperlink"/>
            <w:noProof/>
          </w:rPr>
          <w:t>Réclamation sur la Passation des Marchés</w:t>
        </w:r>
        <w:r w:rsidR="003D720C">
          <w:rPr>
            <w:noProof/>
            <w:webHidden/>
          </w:rPr>
          <w:tab/>
        </w:r>
        <w:r w:rsidR="003D720C">
          <w:rPr>
            <w:noProof/>
            <w:webHidden/>
          </w:rPr>
          <w:fldChar w:fldCharType="begin"/>
        </w:r>
        <w:r w:rsidR="003D720C">
          <w:rPr>
            <w:noProof/>
            <w:webHidden/>
          </w:rPr>
          <w:instrText xml:space="preserve"> PAGEREF _Toc139292376 \h </w:instrText>
        </w:r>
        <w:r w:rsidR="003D720C">
          <w:rPr>
            <w:noProof/>
            <w:webHidden/>
          </w:rPr>
        </w:r>
        <w:r w:rsidR="003D720C">
          <w:rPr>
            <w:noProof/>
            <w:webHidden/>
          </w:rPr>
          <w:fldChar w:fldCharType="separate"/>
        </w:r>
        <w:r w:rsidR="00C830A1">
          <w:rPr>
            <w:noProof/>
            <w:webHidden/>
          </w:rPr>
          <w:t>37</w:t>
        </w:r>
        <w:r w:rsidR="003D720C">
          <w:rPr>
            <w:noProof/>
            <w:webHidden/>
          </w:rPr>
          <w:fldChar w:fldCharType="end"/>
        </w:r>
      </w:hyperlink>
    </w:p>
    <w:p w14:paraId="10F2AC23" w14:textId="53F8650E" w:rsidR="007F33DB" w:rsidRPr="0028492A" w:rsidRDefault="00564C7F" w:rsidP="007E1F41">
      <w:pPr>
        <w:pStyle w:val="Outline"/>
        <w:spacing w:before="60" w:after="60"/>
        <w:rPr>
          <w:kern w:val="0"/>
        </w:rPr>
      </w:pPr>
      <w:r>
        <w:rPr>
          <w:rFonts w:ascii="Times New Roman Bold" w:hAnsi="Times New Roman Bold" w:cs="Times New Roman Bold"/>
          <w:b/>
          <w:bCs/>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125"/>
        <w:gridCol w:w="169"/>
      </w:tblGrid>
      <w:tr w:rsidR="007F33DB" w:rsidRPr="0028492A" w14:paraId="10F2AC29" w14:textId="77777777" w:rsidTr="005D044E">
        <w:trPr>
          <w:cantSplit/>
        </w:trPr>
        <w:tc>
          <w:tcPr>
            <w:tcW w:w="9563" w:type="dxa"/>
            <w:gridSpan w:val="3"/>
            <w:tcBorders>
              <w:top w:val="nil"/>
              <w:left w:val="nil"/>
              <w:bottom w:val="nil"/>
              <w:right w:val="nil"/>
            </w:tcBorders>
          </w:tcPr>
          <w:p w14:paraId="10F2AC28" w14:textId="7EC6BBF4" w:rsidR="007F33DB" w:rsidRPr="0028492A" w:rsidRDefault="00905334" w:rsidP="00214ACD">
            <w:pPr>
              <w:tabs>
                <w:tab w:val="left" w:pos="1962"/>
                <w:tab w:val="left" w:pos="2322"/>
              </w:tabs>
              <w:spacing w:after="200"/>
              <w:jc w:val="center"/>
              <w:rPr>
                <w:b/>
                <w:sz w:val="36"/>
                <w:szCs w:val="14"/>
              </w:rPr>
            </w:pPr>
            <w:r w:rsidRPr="0028492A">
              <w:rPr>
                <w:sz w:val="36"/>
                <w:szCs w:val="14"/>
              </w:rPr>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39" w:name="_Hlt438532663"/>
            <w:bookmarkStart w:id="40" w:name="_Toc438266923"/>
            <w:bookmarkStart w:id="41" w:name="_Toc438267877"/>
            <w:bookmarkStart w:id="42" w:name="_Toc438366664"/>
            <w:bookmarkEnd w:id="39"/>
            <w:r w:rsidR="007F33DB" w:rsidRPr="0028492A">
              <w:rPr>
                <w:b/>
                <w:sz w:val="36"/>
                <w:szCs w:val="14"/>
              </w:rPr>
              <w:t xml:space="preserve">Section I. </w:t>
            </w:r>
            <w:r w:rsidR="00866B8B">
              <w:rPr>
                <w:b/>
                <w:sz w:val="36"/>
                <w:szCs w:val="14"/>
              </w:rPr>
              <w:t>Instructions aux Soumissionnaires</w:t>
            </w:r>
            <w:bookmarkEnd w:id="40"/>
            <w:bookmarkEnd w:id="41"/>
            <w:bookmarkEnd w:id="42"/>
          </w:p>
        </w:tc>
      </w:tr>
      <w:tr w:rsidR="003F1C06" w:rsidRPr="0028492A" w14:paraId="10F2AC2C" w14:textId="77777777" w:rsidTr="002251A2">
        <w:tc>
          <w:tcPr>
            <w:tcW w:w="9563" w:type="dxa"/>
            <w:gridSpan w:val="3"/>
            <w:tcBorders>
              <w:top w:val="nil"/>
              <w:left w:val="nil"/>
              <w:bottom w:val="nil"/>
              <w:right w:val="nil"/>
            </w:tcBorders>
          </w:tcPr>
          <w:p w14:paraId="10F2AC2B" w14:textId="75BD4BF1" w:rsidR="003F1C06" w:rsidRPr="0028492A" w:rsidRDefault="003F1C06" w:rsidP="002A5F12">
            <w:pPr>
              <w:pStyle w:val="SecI1"/>
            </w:pPr>
            <w:bookmarkStart w:id="43" w:name="_Toc438438819"/>
            <w:bookmarkStart w:id="44" w:name="_Toc438532553"/>
            <w:bookmarkStart w:id="45" w:name="_Toc438733963"/>
            <w:bookmarkStart w:id="46" w:name="_Toc438962045"/>
            <w:bookmarkStart w:id="47" w:name="_Toc461939616"/>
            <w:bookmarkStart w:id="48" w:name="_Toc477188500"/>
            <w:bookmarkStart w:id="49" w:name="_Toc486542014"/>
            <w:bookmarkStart w:id="50" w:name="_Toc486861704"/>
            <w:bookmarkStart w:id="51" w:name="_Toc139292317"/>
            <w:r w:rsidRPr="0028492A">
              <w:t>A. Général</w:t>
            </w:r>
            <w:bookmarkEnd w:id="43"/>
            <w:bookmarkEnd w:id="44"/>
            <w:bookmarkEnd w:id="45"/>
            <w:bookmarkEnd w:id="46"/>
            <w:bookmarkEnd w:id="47"/>
            <w:r w:rsidRPr="0028492A">
              <w:t>ités</w:t>
            </w:r>
            <w:bookmarkEnd w:id="48"/>
            <w:bookmarkEnd w:id="49"/>
            <w:bookmarkEnd w:id="50"/>
            <w:bookmarkEnd w:id="51"/>
          </w:p>
        </w:tc>
      </w:tr>
      <w:tr w:rsidR="007F33DB" w:rsidRPr="0028492A" w14:paraId="10F2AC33" w14:textId="77777777" w:rsidTr="005D044E">
        <w:tc>
          <w:tcPr>
            <w:tcW w:w="2269" w:type="dxa"/>
            <w:tcBorders>
              <w:top w:val="nil"/>
              <w:left w:val="nil"/>
              <w:bottom w:val="nil"/>
              <w:right w:val="nil"/>
            </w:tcBorders>
          </w:tcPr>
          <w:p w14:paraId="10F2AC2D" w14:textId="63F43D93" w:rsidR="007F33DB" w:rsidRPr="0028492A" w:rsidRDefault="007F33DB" w:rsidP="002A5F12">
            <w:pPr>
              <w:pStyle w:val="SecI2"/>
            </w:pPr>
            <w:bookmarkStart w:id="52" w:name="_Toc156373284"/>
            <w:bookmarkStart w:id="53" w:name="_Toc477188501"/>
            <w:bookmarkStart w:id="54" w:name="_Toc486542015"/>
            <w:bookmarkStart w:id="55" w:name="_Toc486861705"/>
            <w:bookmarkStart w:id="56" w:name="_Toc139292318"/>
            <w:r w:rsidRPr="0028492A">
              <w:t>Objet du Marché</w:t>
            </w:r>
            <w:bookmarkEnd w:id="52"/>
            <w:bookmarkEnd w:id="53"/>
            <w:bookmarkEnd w:id="54"/>
            <w:bookmarkEnd w:id="55"/>
            <w:bookmarkEnd w:id="56"/>
          </w:p>
        </w:tc>
        <w:tc>
          <w:tcPr>
            <w:tcW w:w="7294" w:type="dxa"/>
            <w:gridSpan w:val="2"/>
            <w:tcBorders>
              <w:top w:val="nil"/>
              <w:left w:val="nil"/>
              <w:bottom w:val="nil"/>
              <w:right w:val="nil"/>
            </w:tcBorders>
          </w:tcPr>
          <w:p w14:paraId="10F2AC2E" w14:textId="77777777" w:rsidR="007D6C57" w:rsidRPr="0028492A" w:rsidRDefault="007F33DB" w:rsidP="00EA5CDC">
            <w:pPr>
              <w:pStyle w:val="Header2-SubClauses"/>
              <w:tabs>
                <w:tab w:val="clear" w:pos="4861"/>
                <w:tab w:val="left" w:pos="595"/>
              </w:tabs>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7AB62310" w:rsidR="00B30D0B" w:rsidRPr="0028492A"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Services d’</w:t>
            </w:r>
            <w:r w:rsidR="00D9418D" w:rsidRPr="00D9413F">
              <w:rPr>
                <w:b/>
                <w:bCs/>
              </w:rPr>
              <w:t>E</w:t>
            </w:r>
            <w:r w:rsidRPr="00D9413F">
              <w:rPr>
                <w:b/>
                <w:bCs/>
              </w:rPr>
              <w:t>ntretien</w:t>
            </w:r>
            <w:r w:rsidRPr="0028492A">
              <w:t xml:space="preserve">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4A3A5058" w:rsidR="00FB2CC6" w:rsidRPr="00A86363" w:rsidRDefault="00B30D0B" w:rsidP="00F2301D">
            <w:pPr>
              <w:pStyle w:val="Header3-Paragraph"/>
              <w:numPr>
                <w:ilvl w:val="0"/>
                <w:numId w:val="15"/>
              </w:numPr>
              <w:tabs>
                <w:tab w:val="clear" w:pos="0"/>
                <w:tab w:val="clear" w:pos="504"/>
                <w:tab w:val="left" w:pos="576"/>
                <w:tab w:val="left" w:pos="1164"/>
              </w:tabs>
              <w:spacing w:after="160"/>
              <w:ind w:left="1152" w:hanging="576"/>
            </w:pPr>
            <w:r w:rsidRPr="0028492A">
              <w:t xml:space="preserve">des </w:t>
            </w:r>
            <w:r w:rsidRPr="00D9413F">
              <w:rPr>
                <w:b/>
                <w:bCs/>
              </w:rPr>
              <w:t xml:space="preserve">Travaux de </w:t>
            </w:r>
            <w:r w:rsidR="00E66E97" w:rsidRPr="00D9413F">
              <w:rPr>
                <w:b/>
                <w:bCs/>
              </w:rPr>
              <w:t>R</w:t>
            </w:r>
            <w:r w:rsidRPr="00D9413F">
              <w:rPr>
                <w:b/>
                <w:bCs/>
              </w:rPr>
              <w:t>éhabilitation</w:t>
            </w:r>
            <w:r w:rsidRPr="00A765BC">
              <w:t xml:space="preserve">, </w:t>
            </w:r>
            <w:r w:rsidRPr="00D9413F">
              <w:t>lorsque prévu</w:t>
            </w:r>
            <w:r w:rsidR="00B07EB0" w:rsidRPr="00D9413F">
              <w:t>s</w:t>
            </w:r>
            <w:r w:rsidRPr="00D9413F">
              <w:t xml:space="preserve"> dans les DPAO</w:t>
            </w:r>
            <w:r w:rsidRPr="00A765BC">
              <w:t xml:space="preserve">, </w:t>
            </w:r>
            <w:r w:rsidR="00FB2CC6" w:rsidRPr="00A765BC">
              <w:t>des sections de Route(s)</w:t>
            </w:r>
            <w:r w:rsidR="00FB2CC6" w:rsidRPr="00D9413F">
              <w:t xml:space="preserve"> indiquées dans les DPAO</w:t>
            </w:r>
            <w:r w:rsidR="00FB2CC6" w:rsidRPr="00A765BC">
              <w:t>,</w:t>
            </w:r>
            <w:r w:rsidR="00C33069" w:rsidRPr="00A765BC">
              <w:t xml:space="preserve"> </w:t>
            </w:r>
            <w:r w:rsidR="00FB2CC6" w:rsidRPr="00A765BC">
              <w:t>consistant de types de travaux spécifiques décrits dans les Spécifications</w:t>
            </w:r>
            <w:r w:rsidR="009D402B" w:rsidRPr="00A86363">
              <w:t> ;</w:t>
            </w:r>
          </w:p>
          <w:p w14:paraId="10F2AC31" w14:textId="5B80F34F" w:rsidR="00FB2CC6" w:rsidRPr="0028492A" w:rsidRDefault="00B30D0B" w:rsidP="00F2301D">
            <w:pPr>
              <w:pStyle w:val="Header3-Paragraph"/>
              <w:numPr>
                <w:ilvl w:val="0"/>
                <w:numId w:val="15"/>
              </w:numPr>
              <w:tabs>
                <w:tab w:val="clear" w:pos="0"/>
                <w:tab w:val="clear" w:pos="504"/>
                <w:tab w:val="left" w:pos="576"/>
                <w:tab w:val="left" w:pos="1164"/>
              </w:tabs>
              <w:spacing w:after="160"/>
              <w:ind w:left="1152" w:hanging="576"/>
              <w:rPr>
                <w:spacing w:val="-2"/>
              </w:rPr>
            </w:pPr>
            <w:r w:rsidRPr="00434893">
              <w:rPr>
                <w:spacing w:val="-2"/>
              </w:rPr>
              <w:t xml:space="preserve">des </w:t>
            </w:r>
            <w:r w:rsidRPr="00D9413F">
              <w:rPr>
                <w:b/>
                <w:bCs/>
                <w:spacing w:val="-2"/>
              </w:rPr>
              <w:t>Travaux d’</w:t>
            </w:r>
            <w:r w:rsidR="00D9418D" w:rsidRPr="00D9413F">
              <w:rPr>
                <w:b/>
                <w:bCs/>
                <w:spacing w:val="-2"/>
              </w:rPr>
              <w:t>A</w:t>
            </w:r>
            <w:r w:rsidRPr="00D9413F">
              <w:rPr>
                <w:b/>
                <w:bCs/>
                <w:spacing w:val="-2"/>
              </w:rPr>
              <w:t>mélioration</w:t>
            </w:r>
            <w:r w:rsidR="00FB2CC6" w:rsidRPr="00A765BC">
              <w:rPr>
                <w:spacing w:val="-2"/>
              </w:rPr>
              <w:t xml:space="preserve">, </w:t>
            </w:r>
            <w:r w:rsidR="00FB2CC6" w:rsidRPr="00D9413F">
              <w:rPr>
                <w:spacing w:val="-2"/>
              </w:rPr>
              <w:t>lorsque prévu</w:t>
            </w:r>
            <w:r w:rsidR="00B07EB0" w:rsidRPr="00D9413F">
              <w:rPr>
                <w:spacing w:val="-2"/>
              </w:rPr>
              <w:t>s</w:t>
            </w:r>
            <w:r w:rsidR="00FB2CC6" w:rsidRPr="00D9413F">
              <w:rPr>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4C393D7E" w:rsidR="007F33DB" w:rsidRPr="0028492A" w:rsidRDefault="00B30D0B" w:rsidP="00F2301D">
            <w:pPr>
              <w:pStyle w:val="Header3-Paragraph"/>
              <w:numPr>
                <w:ilvl w:val="0"/>
                <w:numId w:val="15"/>
              </w:numPr>
              <w:tabs>
                <w:tab w:val="clear" w:pos="0"/>
                <w:tab w:val="clear" w:pos="504"/>
                <w:tab w:val="left" w:pos="576"/>
                <w:tab w:val="left" w:pos="1164"/>
              </w:tabs>
              <w:ind w:left="1152" w:hanging="576"/>
              <w:rPr>
                <w:spacing w:val="-6"/>
              </w:rPr>
            </w:pPr>
            <w:r w:rsidRPr="0028492A">
              <w:rPr>
                <w:spacing w:val="-6"/>
              </w:rPr>
              <w:t xml:space="preserve">des </w:t>
            </w:r>
            <w:r w:rsidRPr="00D9413F">
              <w:rPr>
                <w:b/>
                <w:bCs/>
                <w:spacing w:val="-6"/>
              </w:rPr>
              <w:t xml:space="preserve">Travaux </w:t>
            </w:r>
            <w:r w:rsidR="00D9418D" w:rsidRPr="00D9413F">
              <w:rPr>
                <w:b/>
                <w:bCs/>
                <w:spacing w:val="-6"/>
              </w:rPr>
              <w:t>d’Urgence</w:t>
            </w:r>
            <w:r w:rsidR="00D9418D">
              <w:rPr>
                <w:spacing w:val="-6"/>
              </w:rPr>
              <w:t xml:space="preserv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w:t>
            </w:r>
            <w:r w:rsidR="00501B6C">
              <w:rPr>
                <w:spacing w:val="-6"/>
              </w:rPr>
              <w:t>’</w:t>
            </w:r>
            <w:r w:rsidR="00215ABC">
              <w:rPr>
                <w:spacing w:val="-6"/>
              </w:rPr>
              <w:t>évènements</w:t>
            </w:r>
            <w:r w:rsidR="00501B6C">
              <w:rPr>
                <w:spacing w:val="-6"/>
              </w:rPr>
              <w:t xml:space="preserve"> </w:t>
            </w:r>
            <w:r w:rsidR="00215ABC">
              <w:rPr>
                <w:spacing w:val="-6"/>
              </w:rPr>
              <w:t>imprévisibles</w:t>
            </w:r>
            <w:r w:rsidR="00501B6C">
              <w:rPr>
                <w:spacing w:val="-6"/>
              </w:rPr>
              <w:t xml:space="preserve"> </w:t>
            </w:r>
            <w:r w:rsidR="00FB2CC6" w:rsidRPr="0028492A">
              <w:rPr>
                <w:spacing w:val="-6"/>
              </w:rPr>
              <w:t>e</w:t>
            </w:r>
            <w:r w:rsidR="00501B6C">
              <w:rPr>
                <w:spacing w:val="-6"/>
              </w:rPr>
              <w:t>t</w:t>
            </w:r>
            <w:r w:rsidRPr="0028492A">
              <w:rPr>
                <w:spacing w:val="-6"/>
              </w:rPr>
              <w:t xml:space="preserve"> phénomènes naturels</w:t>
            </w:r>
            <w:r w:rsidR="00501B6C">
              <w:rPr>
                <w:spacing w:val="-6"/>
              </w:rPr>
              <w:t xml:space="preserve"> </w:t>
            </w:r>
            <w:r w:rsidR="00215ABC">
              <w:rPr>
                <w:spacing w:val="-6"/>
              </w:rPr>
              <w:t>extrêmes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913FF9">
            <w:pPr>
              <w:spacing w:after="200"/>
            </w:pPr>
          </w:p>
        </w:tc>
        <w:tc>
          <w:tcPr>
            <w:tcW w:w="7294" w:type="dxa"/>
            <w:gridSpan w:val="2"/>
            <w:tcBorders>
              <w:top w:val="nil"/>
              <w:left w:val="nil"/>
              <w:bottom w:val="nil"/>
              <w:right w:val="nil"/>
            </w:tcBorders>
          </w:tcPr>
          <w:p w14:paraId="53E66560" w14:textId="78EBB6E0" w:rsidR="00913FF9" w:rsidRPr="00B4328A" w:rsidRDefault="00913FF9" w:rsidP="00913FF9">
            <w:pPr>
              <w:pStyle w:val="Header2-SubClauses"/>
              <w:tabs>
                <w:tab w:val="left" w:pos="576"/>
              </w:tabs>
              <w:ind w:left="612" w:hanging="576"/>
              <w:rPr>
                <w:lang w:val="fr-FR"/>
              </w:rPr>
            </w:pPr>
            <w:r w:rsidRPr="00B4328A">
              <w:rPr>
                <w:lang w:val="fr-FR"/>
              </w:rPr>
              <w:t>1.</w:t>
            </w:r>
            <w:r w:rsidR="00D9418D">
              <w:rPr>
                <w:lang w:val="fr-FR"/>
              </w:rPr>
              <w:t>2</w:t>
            </w:r>
            <w:r w:rsidRPr="00B4328A">
              <w:rPr>
                <w:lang w:val="fr-FR"/>
              </w:rPr>
              <w:tab/>
              <w:t xml:space="preserve">Dans le présent Dossier d’appel </w:t>
            </w:r>
            <w:r w:rsidR="00D9418D">
              <w:rPr>
                <w:lang w:val="fr-FR"/>
              </w:rPr>
              <w:t xml:space="preserve">d’offres </w:t>
            </w:r>
            <w:r w:rsidRPr="00B4328A">
              <w:rPr>
                <w:lang w:val="fr-FR"/>
              </w:rPr>
              <w:t>:</w:t>
            </w:r>
          </w:p>
          <w:p w14:paraId="48CBFBE0" w14:textId="4A59727F" w:rsidR="00913FF9" w:rsidRPr="00B4328A" w:rsidRDefault="00913FF9" w:rsidP="00886A51">
            <w:pPr>
              <w:pStyle w:val="Header3-Paragraph"/>
              <w:numPr>
                <w:ilvl w:val="0"/>
                <w:numId w:val="108"/>
              </w:numPr>
              <w:tabs>
                <w:tab w:val="clear" w:pos="504"/>
                <w:tab w:val="left" w:pos="576"/>
                <w:tab w:val="left" w:pos="1164"/>
              </w:tabs>
              <w:spacing w:after="160"/>
              <w:ind w:left="1168" w:hanging="592"/>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w:t>
            </w:r>
            <w:r w:rsidR="00D9418D">
              <w:rPr>
                <w:b/>
              </w:rPr>
              <w:t>AO</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886A51">
            <w:pPr>
              <w:pStyle w:val="Header3-Paragraph"/>
              <w:numPr>
                <w:ilvl w:val="0"/>
                <w:numId w:val="108"/>
              </w:numPr>
              <w:tabs>
                <w:tab w:val="clear" w:pos="504"/>
                <w:tab w:val="left" w:pos="576"/>
                <w:tab w:val="left" w:pos="1164"/>
              </w:tabs>
              <w:spacing w:after="160"/>
              <w:ind w:left="1168" w:hanging="592"/>
              <w:rPr>
                <w:szCs w:val="24"/>
              </w:rPr>
            </w:pPr>
            <w:r w:rsidRPr="00B4328A">
              <w:rPr>
                <w:szCs w:val="24"/>
              </w:rPr>
              <w:t xml:space="preserve">Si le </w:t>
            </w:r>
            <w:r w:rsidRPr="003F1C06">
              <w:t>contexte</w:t>
            </w:r>
            <w:r w:rsidRPr="00B4328A">
              <w:rPr>
                <w:szCs w:val="24"/>
              </w:rPr>
              <w:t xml:space="preserv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886A51">
            <w:pPr>
              <w:pStyle w:val="Header3-Paragraph"/>
              <w:numPr>
                <w:ilvl w:val="0"/>
                <w:numId w:val="108"/>
              </w:numPr>
              <w:tabs>
                <w:tab w:val="clear" w:pos="504"/>
                <w:tab w:val="left" w:pos="576"/>
                <w:tab w:val="left" w:pos="1164"/>
              </w:tabs>
              <w:spacing w:after="160"/>
              <w:ind w:left="1168" w:hanging="592"/>
            </w:pPr>
            <w:r w:rsidRPr="00B4328A">
              <w:rPr>
                <w:szCs w:val="24"/>
              </w:rPr>
              <w:t>Le terme « </w:t>
            </w:r>
            <w:r w:rsidRPr="0045326A">
              <w:rPr>
                <w:b/>
                <w:bCs/>
                <w:szCs w:val="24"/>
              </w:rPr>
              <w:t>jour </w:t>
            </w:r>
            <w:r w:rsidRPr="00B4328A">
              <w:rPr>
                <w:szCs w:val="24"/>
              </w:rPr>
              <w:t xml:space="preserve">» désigne un jour calendaire, sauf s’il est indiqué qu’il s’agit de « jour ouvrable ». Un jour ouvrable est un jour de </w:t>
            </w:r>
            <w:r w:rsidRPr="00A82945">
              <w:t>travail</w:t>
            </w:r>
            <w:r w:rsidRPr="00B4328A">
              <w:rPr>
                <w:szCs w:val="24"/>
              </w:rPr>
              <w:t xml:space="preserve"> officiel de l’Emprunteur, à l’exclusion des jours fériés officiels de l’Emprunteur</w:t>
            </w:r>
            <w:r>
              <w:rPr>
                <w:szCs w:val="24"/>
              </w:rPr>
              <w:t> ;</w:t>
            </w:r>
          </w:p>
          <w:p w14:paraId="019AD0BE" w14:textId="77777777" w:rsidR="00913FF9" w:rsidRPr="00372F12" w:rsidRDefault="00913FF9" w:rsidP="00886A51">
            <w:pPr>
              <w:pStyle w:val="Header3-Paragraph"/>
              <w:numPr>
                <w:ilvl w:val="0"/>
                <w:numId w:val="108"/>
              </w:numPr>
              <w:tabs>
                <w:tab w:val="clear" w:pos="504"/>
                <w:tab w:val="left" w:pos="576"/>
                <w:tab w:val="left" w:pos="1164"/>
              </w:tabs>
              <w:spacing w:after="160"/>
              <w:ind w:left="1168" w:hanging="592"/>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886A51">
            <w:pPr>
              <w:pStyle w:val="Header3-Paragraph"/>
              <w:numPr>
                <w:ilvl w:val="0"/>
                <w:numId w:val="108"/>
              </w:numPr>
              <w:tabs>
                <w:tab w:val="clear" w:pos="504"/>
                <w:tab w:val="left" w:pos="576"/>
                <w:tab w:val="left" w:pos="1164"/>
              </w:tabs>
              <w:spacing w:after="160"/>
              <w:ind w:left="1168" w:hanging="592"/>
              <w:rPr>
                <w:szCs w:val="24"/>
              </w:rPr>
            </w:pPr>
            <w:r w:rsidRPr="00372F12">
              <w:rPr>
                <w:szCs w:val="24"/>
              </w:rPr>
              <w:t>L’expression « </w:t>
            </w:r>
            <w:r w:rsidRPr="0045326A">
              <w:rPr>
                <w:b/>
                <w:bCs/>
                <w:szCs w:val="24"/>
              </w:rPr>
              <w:t>Exploitation et Abus Sexuels (EAS</w:t>
            </w:r>
            <w:r w:rsidRPr="00372F12">
              <w:rPr>
                <w:szCs w:val="24"/>
              </w:rPr>
              <w:t xml:space="preserve">) » englobe les </w:t>
            </w:r>
            <w:r w:rsidRPr="00A82945">
              <w:t>significations</w:t>
            </w:r>
            <w:r w:rsidRPr="00372F12">
              <w:rPr>
                <w:szCs w:val="24"/>
              </w:rPr>
              <w:t xml:space="preserve"> ci-après </w:t>
            </w:r>
            <w:r w:rsidRPr="00372F12">
              <w:t>:</w:t>
            </w:r>
          </w:p>
          <w:p w14:paraId="11125FCF" w14:textId="4A614175" w:rsidR="00913FF9" w:rsidRPr="00913FF9" w:rsidRDefault="00913FF9" w:rsidP="00913FF9">
            <w:pPr>
              <w:tabs>
                <w:tab w:val="left" w:pos="576"/>
              </w:tabs>
              <w:overflowPunct w:val="0"/>
              <w:autoSpaceDE w:val="0"/>
              <w:autoSpaceDN w:val="0"/>
              <w:adjustRightInd w:val="0"/>
              <w:spacing w:before="60" w:after="6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xml:space="preserve"> » (ES), définie </w:t>
            </w:r>
            <w:r w:rsidR="00E20E25" w:rsidRPr="00372F12">
              <w:rPr>
                <w:szCs w:val="24"/>
              </w:rPr>
              <w:t>comme le</w:t>
            </w:r>
            <w:r w:rsidRPr="00372F12">
              <w:rPr>
                <w:szCs w:val="24"/>
              </w:rPr>
              <w:t xml:space="preserve"> fait d'abuser ou de tenter d'abuser d'un état de vulnérabilité, de pouvoir différentiel ou de confiance à des fins </w:t>
            </w:r>
            <w:r w:rsidR="00215ABC" w:rsidRPr="00372F12">
              <w:rPr>
                <w:szCs w:val="24"/>
              </w:rPr>
              <w:t>sexuelles, incluant</w:t>
            </w:r>
            <w:r w:rsidRPr="00372F12">
              <w:rPr>
                <w:szCs w:val="24"/>
              </w:rPr>
              <w:t>, mais sans y être limité, le fait de profiter monétairement, socialement ou politiquement de l’exploitation sexuelle d’une autre personne;</w:t>
            </w:r>
          </w:p>
          <w:p w14:paraId="08F24100" w14:textId="525191E4" w:rsidR="00913FF9" w:rsidRPr="00372F12" w:rsidRDefault="00913FF9" w:rsidP="00913FF9">
            <w:pPr>
              <w:tabs>
                <w:tab w:val="left" w:pos="576"/>
              </w:tabs>
              <w:overflowPunct w:val="0"/>
              <w:autoSpaceDE w:val="0"/>
              <w:autoSpaceDN w:val="0"/>
              <w:adjustRightInd w:val="0"/>
              <w:spacing w:before="60" w:after="6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56EB38E2" w:rsidR="00913FF9" w:rsidRPr="00711170" w:rsidRDefault="00913FF9" w:rsidP="00886A51">
            <w:pPr>
              <w:pStyle w:val="Header3-Paragraph"/>
              <w:numPr>
                <w:ilvl w:val="0"/>
                <w:numId w:val="108"/>
              </w:numPr>
              <w:tabs>
                <w:tab w:val="clear" w:pos="504"/>
                <w:tab w:val="left" w:pos="576"/>
                <w:tab w:val="left" w:pos="1164"/>
              </w:tabs>
              <w:spacing w:after="160"/>
              <w:ind w:left="1168" w:hanging="592"/>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 xml:space="preserve">faveurs </w:t>
            </w:r>
            <w:r w:rsidRPr="00A82945">
              <w:t>sexuelles</w:t>
            </w:r>
            <w:r w:rsidRPr="00E31DA4">
              <w:rPr>
                <w:szCs w:val="24"/>
              </w:rPr>
              <w:t xml:space="preserve"> ou tout autre comportement verbal ou physique à connotation sexuelle par le </w:t>
            </w:r>
            <w:r w:rsidR="000026BD">
              <w:rPr>
                <w:szCs w:val="24"/>
              </w:rPr>
              <w:t>Personnel de l’Entrepreneur</w:t>
            </w:r>
            <w:r w:rsidRPr="00E31DA4">
              <w:rPr>
                <w:szCs w:val="24"/>
              </w:rPr>
              <w:t xml:space="preserve"> à l’égard d’autres personnels de l’Entrepreneur ou du Maître d’Ouvrage ;</w:t>
            </w:r>
            <w:r>
              <w:rPr>
                <w:szCs w:val="24"/>
              </w:rPr>
              <w:t xml:space="preserve"> </w:t>
            </w:r>
          </w:p>
          <w:p w14:paraId="2EAE7EF2" w14:textId="013E82FB" w:rsidR="00913FF9" w:rsidRPr="00711170" w:rsidRDefault="00913FF9" w:rsidP="00886A51">
            <w:pPr>
              <w:pStyle w:val="Header3-Paragraph"/>
              <w:numPr>
                <w:ilvl w:val="0"/>
                <w:numId w:val="108"/>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w:t>
            </w:r>
            <w:r w:rsidR="00250521">
              <w:t>Sous-Clause</w:t>
            </w:r>
            <w:r w:rsidRPr="00711170">
              <w:t xml:space="preserve"> 1.1 des Conditions générales</w:t>
            </w:r>
            <w:r>
              <w:t> ; et</w:t>
            </w:r>
          </w:p>
          <w:p w14:paraId="7748CC5F" w14:textId="563383EA" w:rsidR="00913FF9" w:rsidRPr="00711170" w:rsidRDefault="00913FF9" w:rsidP="00886A51">
            <w:pPr>
              <w:pStyle w:val="Header3-Paragraph"/>
              <w:numPr>
                <w:ilvl w:val="0"/>
                <w:numId w:val="108"/>
              </w:numPr>
              <w:tabs>
                <w:tab w:val="clear" w:pos="504"/>
                <w:tab w:val="left" w:pos="576"/>
                <w:tab w:val="left" w:pos="1164"/>
              </w:tabs>
              <w:spacing w:after="160"/>
              <w:ind w:left="1168" w:hanging="592"/>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w:t>
            </w:r>
            <w:r w:rsidR="00250521">
              <w:t>Sous-Clause</w:t>
            </w:r>
            <w:r w:rsidRPr="00711170">
              <w:t xml:space="preserve"> 1.1 des Conditions générales.</w:t>
            </w:r>
          </w:p>
          <w:p w14:paraId="10F2AC39" w14:textId="544B4EFA" w:rsidR="00913FF9" w:rsidRPr="0028492A" w:rsidRDefault="00913FF9" w:rsidP="00D5640D">
            <w:pPr>
              <w:tabs>
                <w:tab w:val="left" w:pos="1164"/>
              </w:tabs>
              <w:overflowPunct w:val="0"/>
              <w:autoSpaceDE w:val="0"/>
              <w:autoSpaceDN w:val="0"/>
              <w:adjustRightInd w:val="0"/>
              <w:spacing w:after="200"/>
              <w:ind w:left="576"/>
              <w:textAlignment w:val="baseline"/>
            </w:pPr>
            <w:r w:rsidRPr="00711170">
              <w:rPr>
                <w:szCs w:val="24"/>
              </w:rPr>
              <w:t xml:space="preserve">Une liste non-exhaustive </w:t>
            </w:r>
            <w:r w:rsidR="00215ABC" w:rsidRPr="00711170">
              <w:rPr>
                <w:szCs w:val="24"/>
              </w:rPr>
              <w:t>de :</w:t>
            </w:r>
            <w:r w:rsidRPr="00711170">
              <w:rPr>
                <w:szCs w:val="24"/>
              </w:rPr>
              <w:t xml:space="preserve"> (i) comportements qui constituent l’EAS;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6988D2A9" w:rsidR="00913FF9" w:rsidRPr="0028492A" w:rsidRDefault="00913FF9" w:rsidP="00913FF9">
            <w:pPr>
              <w:pStyle w:val="SecI2"/>
            </w:pPr>
            <w:bookmarkStart w:id="57" w:name="_Toc438438821"/>
            <w:bookmarkStart w:id="58" w:name="_Toc438532556"/>
            <w:bookmarkStart w:id="59" w:name="_Toc438733965"/>
            <w:bookmarkStart w:id="60" w:name="_Toc438907006"/>
            <w:bookmarkStart w:id="61" w:name="_Toc438907205"/>
            <w:bookmarkStart w:id="62" w:name="_Toc156373285"/>
            <w:bookmarkStart w:id="63" w:name="_Toc477188502"/>
            <w:bookmarkStart w:id="64" w:name="_Toc486861706"/>
            <w:bookmarkStart w:id="65" w:name="_Toc139292319"/>
            <w:r w:rsidRPr="0028492A">
              <w:t>Origine des fonds</w:t>
            </w:r>
            <w:bookmarkEnd w:id="57"/>
            <w:bookmarkEnd w:id="58"/>
            <w:bookmarkEnd w:id="59"/>
            <w:bookmarkEnd w:id="60"/>
            <w:bookmarkEnd w:id="61"/>
            <w:bookmarkEnd w:id="62"/>
            <w:bookmarkEnd w:id="63"/>
            <w:bookmarkEnd w:id="64"/>
            <w:bookmarkEnd w:id="65"/>
          </w:p>
        </w:tc>
        <w:tc>
          <w:tcPr>
            <w:tcW w:w="7294" w:type="dxa"/>
            <w:gridSpan w:val="2"/>
            <w:tcBorders>
              <w:top w:val="nil"/>
              <w:left w:val="nil"/>
              <w:bottom w:val="nil"/>
              <w:right w:val="nil"/>
            </w:tcBorders>
          </w:tcPr>
          <w:p w14:paraId="10F2AC3C" w14:textId="680C60CD" w:rsidR="00913FF9" w:rsidRPr="0028492A" w:rsidRDefault="00913FF9" w:rsidP="00913FF9">
            <w:pPr>
              <w:tabs>
                <w:tab w:val="left" w:pos="576"/>
              </w:tabs>
              <w:spacing w:after="200"/>
              <w:ind w:left="576" w:hanging="576"/>
            </w:pPr>
            <w:r w:rsidRPr="0028492A">
              <w:t>2.1</w:t>
            </w:r>
            <w:r w:rsidRPr="0028492A">
              <w:tab/>
            </w:r>
            <w:r w:rsidRPr="0028492A">
              <w:rPr>
                <w:spacing w:val="-2"/>
              </w:rPr>
              <w:t xml:space="preserve">L’Emprunteur ou le </w:t>
            </w:r>
            <w:r w:rsidR="00560628">
              <w:rPr>
                <w:spacing w:val="-2"/>
              </w:rPr>
              <w:t>B</w:t>
            </w:r>
            <w:r w:rsidRPr="0028492A">
              <w:rPr>
                <w:spacing w:val="-2"/>
              </w:rPr>
              <w:t>énéficiaire (ci-après dénommé « l’Emprunteur »), dont le nom</w:t>
            </w:r>
            <w:r w:rsidRPr="0028492A">
              <w:rPr>
                <w:b/>
                <w:bCs/>
                <w:spacing w:val="-2"/>
              </w:rPr>
              <w:t xml:space="preserve"> </w:t>
            </w:r>
            <w:r w:rsidRPr="00D9413F">
              <w:rPr>
                <w:spacing w:val="-2"/>
              </w:rPr>
              <w:t>figure dans les DPAO,</w:t>
            </w:r>
            <w:r w:rsidRPr="00A765BC">
              <w:rPr>
                <w:spacing w:val="-2"/>
              </w:rPr>
              <w:t xml:space="preserve"> a sollicité ou obtenu un financement (ci-après dénommé « les fonds » de la Banque internationale pour la Reconstruction et le Développement ou de l’Assoc</w:t>
            </w:r>
            <w:r w:rsidRPr="00A86363">
              <w:rPr>
                <w:spacing w:val="-2"/>
              </w:rPr>
              <w:t xml:space="preserve">iation internationale de Développement (ci-après dénommée la « Banque »), d’un montant spécifié dans les </w:t>
            </w:r>
            <w:r w:rsidRPr="00434893">
              <w:rPr>
                <w:spacing w:val="-2"/>
              </w:rPr>
              <w:t>DPAO</w:t>
            </w:r>
            <w:r w:rsidRPr="00484FC9">
              <w:rPr>
                <w:spacing w:val="-2"/>
              </w:rPr>
              <w:t xml:space="preserve"> en vue de financer le projet </w:t>
            </w:r>
            <w:r w:rsidRPr="00D9413F">
              <w:rPr>
                <w:spacing w:val="-2"/>
              </w:rPr>
              <w:t>décrit dans les DPAO</w:t>
            </w:r>
            <w:r w:rsidRPr="00A765BC">
              <w:rPr>
                <w:spacing w:val="-2"/>
              </w:rPr>
              <w:t>.</w:t>
            </w:r>
            <w:r w:rsidRPr="0028492A">
              <w:rPr>
                <w:spacing w:val="-2"/>
              </w:rPr>
              <w:t xml:space="preserve">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913FF9">
            <w:pPr>
              <w:spacing w:after="200"/>
            </w:pPr>
          </w:p>
        </w:tc>
        <w:tc>
          <w:tcPr>
            <w:tcW w:w="7294" w:type="dxa"/>
            <w:gridSpan w:val="2"/>
            <w:tcBorders>
              <w:top w:val="nil"/>
              <w:left w:val="nil"/>
              <w:bottom w:val="nil"/>
              <w:right w:val="nil"/>
            </w:tcBorders>
          </w:tcPr>
          <w:p w14:paraId="10F2AC3F" w14:textId="44BB2598" w:rsidR="00913FF9" w:rsidRPr="0028492A" w:rsidRDefault="00913FF9" w:rsidP="00913FF9">
            <w:pPr>
              <w:tabs>
                <w:tab w:val="left" w:pos="576"/>
              </w:tabs>
              <w:spacing w:after="20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w:t>
            </w:r>
            <w:r w:rsidR="00215ABC" w:rsidRPr="0028492A">
              <w:t>Unies. Aucune</w:t>
            </w:r>
            <w:r w:rsidRPr="0028492A">
              <w:t xml:space="preserv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1B8AFC09" w:rsidR="00913FF9" w:rsidRPr="0028492A" w:rsidRDefault="00913FF9" w:rsidP="00913FF9">
            <w:pPr>
              <w:pStyle w:val="SecI2"/>
            </w:pPr>
            <w:r w:rsidRPr="0028492A">
              <w:br w:type="page"/>
            </w:r>
            <w:r w:rsidRPr="0028492A">
              <w:br w:type="page"/>
            </w:r>
            <w:bookmarkStart w:id="66" w:name="_Toc156373286"/>
            <w:bookmarkStart w:id="67" w:name="_Toc477188503"/>
            <w:bookmarkStart w:id="68" w:name="_Toc486861707"/>
            <w:bookmarkStart w:id="69" w:name="_Toc139292320"/>
            <w:r w:rsidRPr="0028492A">
              <w:t>Fraude et corruption</w:t>
            </w:r>
            <w:bookmarkEnd w:id="66"/>
            <w:bookmarkEnd w:id="67"/>
            <w:bookmarkEnd w:id="68"/>
            <w:bookmarkEnd w:id="69"/>
            <w:r w:rsidRPr="0028492A">
              <w:t xml:space="preserve"> </w:t>
            </w:r>
          </w:p>
        </w:tc>
        <w:tc>
          <w:tcPr>
            <w:tcW w:w="7294" w:type="dxa"/>
            <w:gridSpan w:val="2"/>
            <w:tcBorders>
              <w:top w:val="nil"/>
              <w:left w:val="nil"/>
              <w:bottom w:val="nil"/>
              <w:right w:val="nil"/>
            </w:tcBorders>
          </w:tcPr>
          <w:p w14:paraId="10F2AC42" w14:textId="77777777" w:rsidR="00913FF9" w:rsidRPr="0028492A" w:rsidRDefault="00913FF9" w:rsidP="00913FF9">
            <w:pPr>
              <w:tabs>
                <w:tab w:val="left" w:pos="576"/>
              </w:tabs>
              <w:spacing w:after="20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913FF9">
            <w:pPr>
              <w:pStyle w:val="French3"/>
              <w:numPr>
                <w:ilvl w:val="0"/>
                <w:numId w:val="0"/>
              </w:numPr>
              <w:spacing w:before="0" w:after="200"/>
              <w:ind w:left="342"/>
              <w:rPr>
                <w:b w:val="0"/>
              </w:rPr>
            </w:pPr>
          </w:p>
        </w:tc>
        <w:tc>
          <w:tcPr>
            <w:tcW w:w="7294" w:type="dxa"/>
            <w:gridSpan w:val="2"/>
            <w:tcBorders>
              <w:top w:val="nil"/>
              <w:left w:val="nil"/>
              <w:bottom w:val="nil"/>
              <w:right w:val="nil"/>
            </w:tcBorders>
          </w:tcPr>
          <w:p w14:paraId="10F2AC45" w14:textId="08EA3974" w:rsidR="00913FF9" w:rsidRPr="0028492A" w:rsidRDefault="00913FF9" w:rsidP="00913FF9">
            <w:pPr>
              <w:pStyle w:val="StyleStyleHeader1-ClausesAfter0ptLeft0Hanging"/>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w:t>
            </w:r>
            <w:proofErr w:type="spellStart"/>
            <w:r w:rsidRPr="00D96E07">
              <w:rPr>
                <w:szCs w:val="24"/>
                <w:lang w:val="fr-FR"/>
              </w:rPr>
              <w:t>pré-qualification</w:t>
            </w:r>
            <w:proofErr w:type="spellEnd"/>
            <w:r w:rsidRPr="00D96E07">
              <w:rPr>
                <w:szCs w:val="24"/>
                <w:lang w:val="fr-FR"/>
              </w:rPr>
              <w:t xml:space="preserve">,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511FD157" w:rsidR="00913FF9" w:rsidRPr="0028492A" w:rsidRDefault="00913FF9" w:rsidP="00913FF9">
            <w:pPr>
              <w:pStyle w:val="SecI2"/>
            </w:pPr>
            <w:bookmarkStart w:id="70" w:name="_Toc438530847"/>
            <w:bookmarkStart w:id="71" w:name="_Toc438532555"/>
            <w:bookmarkStart w:id="72" w:name="_Toc438532557"/>
            <w:bookmarkStart w:id="73" w:name="_Toc438532558"/>
            <w:bookmarkStart w:id="74" w:name="_Toc477188504"/>
            <w:bookmarkStart w:id="75" w:name="_Toc486861708"/>
            <w:bookmarkStart w:id="76" w:name="_Toc139292321"/>
            <w:bookmarkEnd w:id="70"/>
            <w:bookmarkEnd w:id="71"/>
            <w:bookmarkEnd w:id="72"/>
            <w:bookmarkEnd w:id="73"/>
            <w:r w:rsidRPr="0028492A">
              <w:t>Candidats admis à concourir</w:t>
            </w:r>
            <w:bookmarkEnd w:id="74"/>
            <w:bookmarkEnd w:id="75"/>
            <w:bookmarkEnd w:id="76"/>
          </w:p>
        </w:tc>
        <w:tc>
          <w:tcPr>
            <w:tcW w:w="7294" w:type="dxa"/>
            <w:gridSpan w:val="2"/>
          </w:tcPr>
          <w:p w14:paraId="10F2AC48" w14:textId="77777777" w:rsidR="00913FF9" w:rsidRPr="0028492A" w:rsidRDefault="00913FF9" w:rsidP="00913FF9">
            <w:pPr>
              <w:pStyle w:val="BodyText"/>
              <w:tabs>
                <w:tab w:val="left" w:pos="576"/>
              </w:tabs>
              <w:spacing w:after="20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B9123D">
              <w:rPr>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913FF9">
            <w:pPr>
              <w:pStyle w:val="French3"/>
              <w:numPr>
                <w:ilvl w:val="0"/>
                <w:numId w:val="0"/>
              </w:numPr>
              <w:spacing w:before="0" w:after="200"/>
              <w:ind w:left="342"/>
            </w:pPr>
          </w:p>
        </w:tc>
        <w:tc>
          <w:tcPr>
            <w:tcW w:w="7294" w:type="dxa"/>
            <w:gridSpan w:val="2"/>
          </w:tcPr>
          <w:p w14:paraId="10F2AC4B" w14:textId="55E467EC" w:rsidR="00913FF9" w:rsidRPr="0028492A" w:rsidRDefault="00913FF9" w:rsidP="00913FF9">
            <w:pPr>
              <w:pStyle w:val="StyleStyleHeader1-ClausesAfter0ptLeft0Hanging"/>
              <w:rPr>
                <w:lang w:val="fr-FR"/>
              </w:rPr>
            </w:pPr>
            <w:r w:rsidRPr="0028492A">
              <w:rPr>
                <w:lang w:val="fr-FR"/>
              </w:rPr>
              <w:t>4.2</w:t>
            </w:r>
            <w:r w:rsidRPr="0028492A">
              <w:rPr>
                <w:lang w:val="fr-FR"/>
              </w:rPr>
              <w:tab/>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w:t>
            </w:r>
            <w:r w:rsidR="00215ABC" w:rsidRPr="0028492A">
              <w:rPr>
                <w:lang w:val="fr-FR"/>
              </w:rPr>
              <w:t>suivantes:</w:t>
            </w:r>
          </w:p>
          <w:p w14:paraId="10F2AC4C" w14:textId="22E00F4F"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F2301D">
            <w:pPr>
              <w:pStyle w:val="P3Header1-Clauses"/>
              <w:numPr>
                <w:ilvl w:val="2"/>
                <w:numId w:val="30"/>
              </w:numPr>
              <w:tabs>
                <w:tab w:val="clear" w:pos="864"/>
                <w:tab w:val="clear" w:pos="972"/>
                <w:tab w:val="left" w:pos="1026"/>
              </w:tabs>
              <w:spacing w:after="24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F2301D">
            <w:pPr>
              <w:pStyle w:val="P3Header1-Clauses"/>
              <w:numPr>
                <w:ilvl w:val="2"/>
                <w:numId w:val="30"/>
              </w:numPr>
              <w:tabs>
                <w:tab w:val="clear" w:pos="864"/>
                <w:tab w:val="clear" w:pos="972"/>
                <w:tab w:val="left" w:pos="1026"/>
              </w:tabs>
              <w:ind w:left="1026" w:hanging="426"/>
              <w:rPr>
                <w:b/>
                <w:szCs w:val="24"/>
                <w:lang w:val="fr-FR"/>
              </w:rPr>
            </w:pPr>
            <w:r w:rsidRPr="0028492A">
              <w:rPr>
                <w:szCs w:val="24"/>
                <w:lang w:val="fr-FR"/>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r w:rsidR="0000041C">
              <w:rPr>
                <w:szCs w:val="24"/>
                <w:lang w:val="fr-FR"/>
              </w:rPr>
              <w:t> ; ou</w:t>
            </w:r>
          </w:p>
          <w:p w14:paraId="10F2AC53" w14:textId="3DEA9647" w:rsidR="00913FF9" w:rsidRPr="0028492A" w:rsidRDefault="00913FF9" w:rsidP="00F2301D">
            <w:pPr>
              <w:pStyle w:val="P3Header1-Clauses"/>
              <w:numPr>
                <w:ilvl w:val="2"/>
                <w:numId w:val="30"/>
              </w:numPr>
              <w:tabs>
                <w:tab w:val="clear" w:pos="864"/>
                <w:tab w:val="clear" w:pos="972"/>
                <w:tab w:val="left" w:pos="1026"/>
              </w:tabs>
              <w:ind w:left="1026" w:hanging="426"/>
              <w:rPr>
                <w:i/>
                <w:lang w:val="fr-FR"/>
              </w:rPr>
            </w:pPr>
            <w:r w:rsidRPr="0028492A">
              <w:rPr>
                <w:szCs w:val="24"/>
                <w:lang w:val="fr-FR"/>
              </w:rPr>
              <w:t xml:space="preserve">Les Soumissionnaires qui entretiennent une étroite relation d’affaires ou de famille avec un membre du personnel de l’Emprunteur (ou du personnel de l’entité d’exécution du Projet ou d’un bénéficiaire d’une partie du </w:t>
            </w:r>
            <w:r w:rsidR="00560628">
              <w:rPr>
                <w:szCs w:val="24"/>
                <w:lang w:val="fr-FR"/>
              </w:rPr>
              <w:t>p</w:t>
            </w:r>
            <w:r w:rsidRPr="0028492A">
              <w:rPr>
                <w:szCs w:val="24"/>
                <w:lang w:val="fr-FR"/>
              </w:rPr>
              <w:t>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913FF9">
            <w:pPr>
              <w:spacing w:after="200"/>
            </w:pPr>
          </w:p>
        </w:tc>
        <w:tc>
          <w:tcPr>
            <w:tcW w:w="7294" w:type="dxa"/>
            <w:gridSpan w:val="2"/>
          </w:tcPr>
          <w:p w14:paraId="10F2AC56" w14:textId="77777777" w:rsidR="00913FF9" w:rsidRPr="0028492A" w:rsidRDefault="00913FF9" w:rsidP="00913FF9">
            <w:pPr>
              <w:pStyle w:val="StyleStyleHeader1-ClausesAfter0ptLeft0Hanging"/>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913FF9">
            <w:pPr>
              <w:spacing w:after="200"/>
            </w:pPr>
          </w:p>
        </w:tc>
        <w:tc>
          <w:tcPr>
            <w:tcW w:w="7294" w:type="dxa"/>
            <w:gridSpan w:val="2"/>
          </w:tcPr>
          <w:p w14:paraId="10F2AC59" w14:textId="77777777" w:rsidR="00913FF9" w:rsidRPr="0028492A" w:rsidRDefault="00913FF9" w:rsidP="00F2301D">
            <w:pPr>
              <w:numPr>
                <w:ilvl w:val="1"/>
                <w:numId w:val="26"/>
              </w:numPr>
              <w:tabs>
                <w:tab w:val="left" w:pos="595"/>
              </w:tabs>
              <w:spacing w:after="200"/>
              <w:rPr>
                <w:szCs w:val="24"/>
              </w:rPr>
            </w:pPr>
            <w:r w:rsidRPr="0028492A">
              <w:rPr>
                <w:bCs/>
                <w:spacing w:val="-4"/>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F2301D">
            <w:pPr>
              <w:pStyle w:val="BodyText"/>
              <w:numPr>
                <w:ilvl w:val="1"/>
                <w:numId w:val="26"/>
              </w:numPr>
              <w:tabs>
                <w:tab w:val="left" w:pos="595"/>
              </w:tabs>
              <w:suppressAutoHyphens w:val="0"/>
              <w:spacing w:after="16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F2301D">
            <w:pPr>
              <w:pStyle w:val="BodyText"/>
              <w:numPr>
                <w:ilvl w:val="1"/>
                <w:numId w:val="26"/>
              </w:numPr>
              <w:tabs>
                <w:tab w:val="left" w:pos="595"/>
              </w:tabs>
              <w:suppressAutoHyphens w:val="0"/>
              <w:spacing w:after="160"/>
              <w:ind w:right="0"/>
              <w:rPr>
                <w:i/>
                <w:iCs/>
              </w:rPr>
            </w:pPr>
            <w:r w:rsidRPr="0028492A">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913FF9">
            <w:pPr>
              <w:spacing w:after="200"/>
            </w:pPr>
          </w:p>
        </w:tc>
        <w:tc>
          <w:tcPr>
            <w:tcW w:w="7294" w:type="dxa"/>
            <w:gridSpan w:val="2"/>
          </w:tcPr>
          <w:p w14:paraId="10F2AC5E" w14:textId="2BF784FC" w:rsidR="00913FF9" w:rsidRPr="0028492A" w:rsidRDefault="00913FF9" w:rsidP="00F2301D">
            <w:pPr>
              <w:pStyle w:val="BodyText"/>
              <w:numPr>
                <w:ilvl w:val="1"/>
                <w:numId w:val="26"/>
              </w:numPr>
              <w:tabs>
                <w:tab w:val="left" w:pos="595"/>
              </w:tabs>
              <w:suppressAutoHyphens w:val="0"/>
              <w:spacing w:after="16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F2301D">
            <w:pPr>
              <w:pStyle w:val="BodyText"/>
              <w:numPr>
                <w:ilvl w:val="1"/>
                <w:numId w:val="26"/>
              </w:numPr>
              <w:tabs>
                <w:tab w:val="left" w:pos="595"/>
              </w:tabs>
              <w:suppressAutoHyphens w:val="0"/>
              <w:spacing w:after="16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F2301D">
            <w:pPr>
              <w:pStyle w:val="BodyText"/>
              <w:numPr>
                <w:ilvl w:val="1"/>
                <w:numId w:val="26"/>
              </w:numPr>
              <w:tabs>
                <w:tab w:val="left" w:pos="595"/>
              </w:tabs>
              <w:suppressAutoHyphens w:val="0"/>
              <w:spacing w:after="160"/>
              <w:ind w:right="0"/>
            </w:pPr>
            <w:r w:rsidRPr="0028492A">
              <w:t xml:space="preserve">Le présent appel d’offres est ouvert aux seuls candidats pré-qualifiés, à moins que les </w:t>
            </w:r>
            <w:r w:rsidRPr="00D9413F">
              <w:t>DPAO</w:t>
            </w:r>
            <w:r w:rsidRPr="0028492A">
              <w:t xml:space="preserve"> n’en disposent autrement.</w:t>
            </w:r>
          </w:p>
          <w:p w14:paraId="10F2AC61" w14:textId="354AEC73" w:rsidR="00913FF9" w:rsidRPr="0028492A" w:rsidRDefault="00913FF9" w:rsidP="00F2301D">
            <w:pPr>
              <w:pStyle w:val="BodyText"/>
              <w:numPr>
                <w:ilvl w:val="1"/>
                <w:numId w:val="26"/>
              </w:numPr>
              <w:tabs>
                <w:tab w:val="left" w:pos="595"/>
              </w:tabs>
              <w:suppressAutoHyphens w:val="0"/>
              <w:spacing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F2301D">
            <w:pPr>
              <w:pStyle w:val="BodyText"/>
              <w:numPr>
                <w:ilvl w:val="1"/>
                <w:numId w:val="26"/>
              </w:numPr>
              <w:tabs>
                <w:tab w:val="left" w:pos="595"/>
              </w:tabs>
              <w:suppressAutoHyphens w:val="0"/>
              <w:spacing w:after="20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56550A61" w:rsidR="00913FF9" w:rsidRPr="0028492A" w:rsidRDefault="00913FF9" w:rsidP="00913FF9">
            <w:pPr>
              <w:pStyle w:val="SecI2"/>
            </w:pPr>
            <w:bookmarkStart w:id="77" w:name="_Toc438532561"/>
            <w:bookmarkStart w:id="78" w:name="_Toc438532562"/>
            <w:bookmarkStart w:id="79" w:name="_Toc438532563"/>
            <w:bookmarkStart w:id="80" w:name="_Toc438532564"/>
            <w:bookmarkStart w:id="81" w:name="_Toc438532565"/>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65476054"/>
            <w:bookmarkStart w:id="90" w:name="_Toc477188505"/>
            <w:bookmarkStart w:id="91" w:name="_Toc486861709"/>
            <w:bookmarkStart w:id="92" w:name="_Toc139292322"/>
            <w:bookmarkEnd w:id="77"/>
            <w:bookmarkEnd w:id="78"/>
            <w:bookmarkEnd w:id="79"/>
            <w:bookmarkEnd w:id="80"/>
            <w:bookmarkEnd w:id="81"/>
            <w:bookmarkEnd w:id="82"/>
            <w:r w:rsidRPr="0028492A">
              <w:t xml:space="preserve">Matériaux, matériels et Services répondant aux critères </w:t>
            </w:r>
            <w:bookmarkEnd w:id="83"/>
            <w:bookmarkEnd w:id="84"/>
            <w:bookmarkEnd w:id="85"/>
            <w:bookmarkEnd w:id="86"/>
            <w:bookmarkEnd w:id="87"/>
            <w:bookmarkEnd w:id="88"/>
            <w:bookmarkEnd w:id="89"/>
            <w:r w:rsidRPr="0028492A">
              <w:t>de provenance</w:t>
            </w:r>
            <w:bookmarkEnd w:id="90"/>
            <w:bookmarkEnd w:id="91"/>
            <w:bookmarkEnd w:id="92"/>
          </w:p>
        </w:tc>
        <w:tc>
          <w:tcPr>
            <w:tcW w:w="7294" w:type="dxa"/>
            <w:gridSpan w:val="2"/>
          </w:tcPr>
          <w:p w14:paraId="10F2AC65" w14:textId="165DC93A" w:rsidR="00913FF9" w:rsidRPr="0028492A" w:rsidRDefault="00913FF9" w:rsidP="00913FF9">
            <w:pPr>
              <w:pStyle w:val="StyleStyleHeader1-ClausesAfter0ptLeft0Hanging"/>
              <w:rPr>
                <w:lang w:val="fr-FR"/>
              </w:rPr>
            </w:pPr>
            <w:r w:rsidRPr="0028492A">
              <w:rPr>
                <w:lang w:val="fr-FR"/>
              </w:rPr>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913FF9">
            <w:pPr>
              <w:spacing w:after="200"/>
            </w:pPr>
            <w:bookmarkStart w:id="93" w:name="_Toc438532569"/>
            <w:bookmarkEnd w:id="93"/>
          </w:p>
        </w:tc>
        <w:tc>
          <w:tcPr>
            <w:tcW w:w="7294" w:type="dxa"/>
            <w:gridSpan w:val="2"/>
          </w:tcPr>
          <w:p w14:paraId="2F423B28" w14:textId="77777777" w:rsidR="00913FF9" w:rsidRDefault="00913FF9" w:rsidP="00913FF9">
            <w:pPr>
              <w:pStyle w:val="StyleStyleHeader1-ClausesAfter0ptLeft0Hanging"/>
              <w:rPr>
                <w:lang w:val="fr-FR"/>
              </w:rPr>
            </w:pPr>
            <w:r w:rsidRPr="0028492A">
              <w:rPr>
                <w:lang w:val="fr-FR"/>
              </w:rPr>
              <w:t>5.2</w:t>
            </w:r>
            <w:r w:rsidRPr="0028492A">
              <w:rPr>
                <w:lang w:val="fr-FR"/>
              </w:rPr>
              <w:tab/>
              <w:t>Aux fins l</w:t>
            </w:r>
            <w:r w:rsidR="00415D30">
              <w:rPr>
                <w:lang w:val="fr-FR"/>
              </w:rPr>
              <w:t>’article</w:t>
            </w:r>
            <w:r w:rsidRPr="0028492A">
              <w:rPr>
                <w:lang w:val="fr-FR"/>
              </w:rPr>
              <w:t xml:space="preserve"> 5.1, le terme « </w:t>
            </w:r>
            <w:r w:rsidR="00422E54">
              <w:rPr>
                <w:lang w:val="fr-FR"/>
              </w:rPr>
              <w:t>origine</w:t>
            </w:r>
            <w:r w:rsidRPr="0028492A">
              <w:rPr>
                <w:lang w:val="fr-FR"/>
              </w:rPr>
              <w:t xml:space="preserve">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p w14:paraId="10F2AC68" w14:textId="0E0101DF" w:rsidR="00D8345D" w:rsidRPr="0028492A" w:rsidRDefault="00D8345D" w:rsidP="00913FF9">
            <w:pPr>
              <w:pStyle w:val="StyleStyleHeader1-ClausesAfter0ptLeft0Hanging"/>
              <w:rPr>
                <w:lang w:val="fr-FR"/>
              </w:rPr>
            </w:pPr>
          </w:p>
        </w:tc>
      </w:tr>
      <w:tr w:rsidR="003F1C06" w:rsidRPr="0028492A" w14:paraId="10F2AC6C" w14:textId="77777777" w:rsidTr="003F1C06">
        <w:tc>
          <w:tcPr>
            <w:tcW w:w="9563" w:type="dxa"/>
            <w:gridSpan w:val="3"/>
          </w:tcPr>
          <w:p w14:paraId="10F2AC6B" w14:textId="158FF911" w:rsidR="003F1C06" w:rsidRPr="0028492A" w:rsidRDefault="003F1C06" w:rsidP="00913FF9">
            <w:pPr>
              <w:pStyle w:val="SecI1"/>
            </w:pPr>
            <w:bookmarkStart w:id="94" w:name="_Toc438532572"/>
            <w:bookmarkStart w:id="95" w:name="_Toc438438825"/>
            <w:bookmarkStart w:id="96" w:name="_Toc438532573"/>
            <w:bookmarkStart w:id="97" w:name="_Toc438733969"/>
            <w:bookmarkStart w:id="98" w:name="_Toc438962051"/>
            <w:bookmarkStart w:id="99" w:name="_Toc461939617"/>
            <w:bookmarkStart w:id="100" w:name="_Toc100032294"/>
            <w:bookmarkStart w:id="101" w:name="_Toc477188506"/>
            <w:bookmarkStart w:id="102" w:name="_Toc486542016"/>
            <w:bookmarkStart w:id="103" w:name="_Toc486861710"/>
            <w:bookmarkStart w:id="104" w:name="_Toc139292323"/>
            <w:bookmarkEnd w:id="94"/>
            <w:r w:rsidRPr="0028492A">
              <w:t>B. Contenu du Dossier d’Appel d’Offre</w:t>
            </w:r>
            <w:bookmarkEnd w:id="95"/>
            <w:bookmarkEnd w:id="96"/>
            <w:bookmarkEnd w:id="97"/>
            <w:bookmarkEnd w:id="98"/>
            <w:bookmarkEnd w:id="99"/>
            <w:bookmarkEnd w:id="100"/>
            <w:r w:rsidRPr="0028492A">
              <w:t>s</w:t>
            </w:r>
            <w:bookmarkEnd w:id="101"/>
            <w:bookmarkEnd w:id="102"/>
            <w:bookmarkEnd w:id="103"/>
            <w:bookmarkEnd w:id="104"/>
          </w:p>
        </w:tc>
      </w:tr>
      <w:tr w:rsidR="00913FF9" w:rsidRPr="0028492A" w14:paraId="10F2AC7C" w14:textId="77777777" w:rsidTr="005D044E">
        <w:tc>
          <w:tcPr>
            <w:tcW w:w="2269" w:type="dxa"/>
          </w:tcPr>
          <w:p w14:paraId="10F2AC6D" w14:textId="51BDA36F" w:rsidR="00913FF9" w:rsidRPr="0028492A" w:rsidRDefault="00913FF9" w:rsidP="00913FF9">
            <w:pPr>
              <w:pStyle w:val="SecI2"/>
            </w:pPr>
            <w:bookmarkStart w:id="105" w:name="_Toc438438826"/>
            <w:bookmarkStart w:id="106" w:name="_Toc438532574"/>
            <w:bookmarkStart w:id="107" w:name="_Toc438733970"/>
            <w:bookmarkStart w:id="108" w:name="_Toc438907010"/>
            <w:bookmarkStart w:id="109" w:name="_Toc438907209"/>
            <w:bookmarkStart w:id="110" w:name="_Toc100032295"/>
            <w:bookmarkStart w:id="111" w:name="_Toc477188507"/>
            <w:bookmarkStart w:id="112" w:name="_Toc486861711"/>
            <w:bookmarkStart w:id="113" w:name="_Toc139292324"/>
            <w:r w:rsidRPr="0028492A">
              <w:t>Sections du Dossier d’Appel d’Offres</w:t>
            </w:r>
            <w:bookmarkEnd w:id="105"/>
            <w:bookmarkEnd w:id="106"/>
            <w:bookmarkEnd w:id="107"/>
            <w:bookmarkEnd w:id="108"/>
            <w:bookmarkEnd w:id="109"/>
            <w:bookmarkEnd w:id="110"/>
            <w:bookmarkEnd w:id="111"/>
            <w:bookmarkEnd w:id="112"/>
            <w:bookmarkEnd w:id="113"/>
          </w:p>
        </w:tc>
        <w:tc>
          <w:tcPr>
            <w:tcW w:w="7294" w:type="dxa"/>
            <w:gridSpan w:val="2"/>
          </w:tcPr>
          <w:p w14:paraId="10F2AC6E" w14:textId="77777777" w:rsidR="00913FF9" w:rsidRPr="0028492A" w:rsidRDefault="00913FF9" w:rsidP="00913FF9">
            <w:pPr>
              <w:pStyle w:val="StyleStyleHeader1-ClausesAfter0ptLeft0Hanging"/>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913FF9">
            <w:pPr>
              <w:tabs>
                <w:tab w:val="left" w:pos="1152"/>
                <w:tab w:val="left" w:pos="2502"/>
              </w:tabs>
              <w:spacing w:after="200"/>
              <w:ind w:left="522" w:firstLine="73"/>
              <w:rPr>
                <w:b/>
              </w:rPr>
            </w:pPr>
            <w:r w:rsidRPr="0028492A">
              <w:rPr>
                <w:b/>
              </w:rPr>
              <w:t xml:space="preserve">PARTIE 1 Procédures d’Appel d’Offres </w:t>
            </w:r>
          </w:p>
          <w:p w14:paraId="10F2AC70" w14:textId="1E307898" w:rsidR="00913FF9" w:rsidRPr="0028492A" w:rsidRDefault="00913FF9" w:rsidP="0028558E">
            <w:pPr>
              <w:numPr>
                <w:ilvl w:val="0"/>
                <w:numId w:val="1"/>
              </w:numPr>
              <w:tabs>
                <w:tab w:val="clear" w:pos="432"/>
                <w:tab w:val="num" w:pos="988"/>
                <w:tab w:val="left" w:pos="1446"/>
              </w:tabs>
              <w:spacing w:after="120"/>
              <w:ind w:left="994"/>
            </w:pPr>
            <w:r w:rsidRPr="0028492A">
              <w:t xml:space="preserve">Section I. </w:t>
            </w:r>
            <w:r w:rsidR="00866B8B">
              <w:t>Instructions aux Soumissionnaires</w:t>
            </w:r>
            <w:r w:rsidRPr="0028492A">
              <w:t xml:space="preserve"> (IS)</w:t>
            </w:r>
          </w:p>
          <w:p w14:paraId="10F2AC71"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II. Données particulières de l’Appel d’Offres (DPAO)</w:t>
            </w:r>
          </w:p>
          <w:p w14:paraId="10F2AC72"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III. Critères d’Evaluation et de Qualification </w:t>
            </w:r>
          </w:p>
          <w:p w14:paraId="10F2AC73"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IV. Formulaires de Soumission</w:t>
            </w:r>
          </w:p>
          <w:p w14:paraId="10F2AC74" w14:textId="77777777" w:rsidR="00913FF9" w:rsidRDefault="00913FF9" w:rsidP="0028558E">
            <w:pPr>
              <w:numPr>
                <w:ilvl w:val="0"/>
                <w:numId w:val="1"/>
              </w:numPr>
              <w:tabs>
                <w:tab w:val="clear" w:pos="432"/>
                <w:tab w:val="num" w:pos="988"/>
                <w:tab w:val="left" w:pos="1446"/>
              </w:tabs>
              <w:spacing w:after="120"/>
              <w:ind w:left="994"/>
            </w:pPr>
            <w:r w:rsidRPr="0028492A">
              <w:t>Section V. Pays éligibles</w:t>
            </w:r>
          </w:p>
          <w:p w14:paraId="10F2AC75" w14:textId="77777777" w:rsidR="00913FF9" w:rsidRPr="0028492A" w:rsidRDefault="00913FF9" w:rsidP="0028558E">
            <w:pPr>
              <w:keepNext/>
              <w:keepLines/>
              <w:numPr>
                <w:ilvl w:val="0"/>
                <w:numId w:val="1"/>
              </w:numPr>
              <w:tabs>
                <w:tab w:val="clear" w:pos="432"/>
                <w:tab w:val="num" w:pos="988"/>
                <w:tab w:val="left" w:pos="1446"/>
                <w:tab w:val="left" w:pos="1602"/>
                <w:tab w:val="left" w:pos="2502"/>
              </w:tabs>
              <w:spacing w:after="120"/>
              <w:ind w:left="994"/>
            </w:pPr>
            <w:r w:rsidRPr="00E0339C">
              <w:t>Section VI. Fraude et Corruption</w:t>
            </w:r>
          </w:p>
          <w:p w14:paraId="10F2AC76" w14:textId="77777777" w:rsidR="00913FF9" w:rsidRPr="0028492A" w:rsidRDefault="00913FF9" w:rsidP="0028558E">
            <w:pPr>
              <w:tabs>
                <w:tab w:val="num" w:pos="988"/>
                <w:tab w:val="left" w:pos="1152"/>
                <w:tab w:val="left" w:pos="1692"/>
                <w:tab w:val="left" w:pos="2502"/>
              </w:tabs>
              <w:spacing w:after="120"/>
              <w:ind w:left="994"/>
              <w:rPr>
                <w:b/>
                <w:iCs/>
              </w:rPr>
            </w:pPr>
            <w:r w:rsidRPr="0028492A">
              <w:rPr>
                <w:b/>
              </w:rPr>
              <w:t>PARTIE 2 Spécifications des Travaux et Services</w:t>
            </w:r>
          </w:p>
          <w:p w14:paraId="10F2AC77"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w:t>
            </w:r>
            <w:r>
              <w:t>I</w:t>
            </w:r>
            <w:r w:rsidRPr="0028492A">
              <w:t>. Spécifications pour les Travaux et Services</w:t>
            </w:r>
          </w:p>
          <w:p w14:paraId="10F2AC78" w14:textId="6B93FAA8" w:rsidR="00913FF9" w:rsidRPr="0028492A" w:rsidRDefault="00913FF9" w:rsidP="0028558E">
            <w:pPr>
              <w:pStyle w:val="Footer"/>
              <w:tabs>
                <w:tab w:val="num" w:pos="988"/>
                <w:tab w:val="left" w:pos="1152"/>
                <w:tab w:val="left" w:pos="1692"/>
                <w:tab w:val="left" w:pos="2502"/>
              </w:tabs>
              <w:spacing w:after="120"/>
              <w:ind w:left="994"/>
              <w:rPr>
                <w:b/>
                <w:i/>
                <w:sz w:val="24"/>
              </w:rPr>
            </w:pPr>
            <w:r w:rsidRPr="0028492A">
              <w:rPr>
                <w:b/>
                <w:sz w:val="24"/>
              </w:rPr>
              <w:t xml:space="preserve">PARTIE 3 </w:t>
            </w:r>
            <w:r w:rsidRPr="0028492A">
              <w:rPr>
                <w:b/>
                <w:iCs/>
                <w:sz w:val="24"/>
              </w:rPr>
              <w:t xml:space="preserve">Clauses et Formulaires </w:t>
            </w:r>
            <w:r w:rsidR="00560628" w:rsidRPr="0028492A">
              <w:rPr>
                <w:b/>
                <w:iCs/>
                <w:sz w:val="24"/>
              </w:rPr>
              <w:t>du Marché</w:t>
            </w:r>
          </w:p>
          <w:p w14:paraId="10F2AC79" w14:textId="77777777" w:rsidR="00913FF9" w:rsidRPr="0028492A" w:rsidRDefault="00913FF9" w:rsidP="0028558E">
            <w:pPr>
              <w:numPr>
                <w:ilvl w:val="0"/>
                <w:numId w:val="1"/>
              </w:numPr>
              <w:tabs>
                <w:tab w:val="clear" w:pos="432"/>
                <w:tab w:val="num" w:pos="988"/>
                <w:tab w:val="left" w:pos="1446"/>
              </w:tabs>
              <w:spacing w:after="120"/>
              <w:ind w:left="994"/>
            </w:pPr>
            <w:r w:rsidRPr="0028492A">
              <w:t>Section VII</w:t>
            </w:r>
            <w:r>
              <w:t>I</w:t>
            </w:r>
            <w:r w:rsidRPr="0028492A">
              <w:t>. Cahier des Clauses administratives générales (CCAG)</w:t>
            </w:r>
          </w:p>
          <w:p w14:paraId="10F2AC7A" w14:textId="77777777" w:rsidR="00913FF9" w:rsidRPr="0028492A" w:rsidRDefault="00913FF9" w:rsidP="0028558E">
            <w:pPr>
              <w:numPr>
                <w:ilvl w:val="0"/>
                <w:numId w:val="1"/>
              </w:numPr>
              <w:tabs>
                <w:tab w:val="clear" w:pos="432"/>
                <w:tab w:val="num" w:pos="988"/>
                <w:tab w:val="left" w:pos="1446"/>
              </w:tabs>
              <w:spacing w:after="120"/>
              <w:ind w:left="994"/>
            </w:pPr>
            <w:r w:rsidRPr="0028492A">
              <w:t>Section I</w:t>
            </w:r>
            <w:r>
              <w:t>X</w:t>
            </w:r>
            <w:r w:rsidRPr="0028492A">
              <w:t>. Cahier des Clauses administratives particulières (CCAP)</w:t>
            </w:r>
          </w:p>
          <w:p w14:paraId="10F2AC7B" w14:textId="77777777" w:rsidR="00913FF9" w:rsidRPr="0028492A" w:rsidRDefault="00913FF9" w:rsidP="0028558E">
            <w:pPr>
              <w:numPr>
                <w:ilvl w:val="0"/>
                <w:numId w:val="1"/>
              </w:numPr>
              <w:tabs>
                <w:tab w:val="clear" w:pos="432"/>
                <w:tab w:val="num" w:pos="988"/>
                <w:tab w:val="left" w:pos="1446"/>
              </w:tabs>
              <w:spacing w:after="120"/>
              <w:ind w:left="994"/>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913FF9">
            <w:pPr>
              <w:spacing w:after="200"/>
            </w:pPr>
          </w:p>
        </w:tc>
        <w:tc>
          <w:tcPr>
            <w:tcW w:w="7294" w:type="dxa"/>
            <w:gridSpan w:val="2"/>
          </w:tcPr>
          <w:p w14:paraId="10F2AC7E" w14:textId="26FD7A8E" w:rsidR="00913FF9" w:rsidRPr="00AE73E0" w:rsidRDefault="00913FF9">
            <w:pPr>
              <w:pStyle w:val="StyleStyleHeader1-ClausesAfter0ptLeft0Hanging1"/>
              <w:rPr>
                <w:lang w:val="fr-FR"/>
              </w:rPr>
            </w:pPr>
            <w:r w:rsidRPr="00AE73E0">
              <w:rPr>
                <w:lang w:val="fr-FR"/>
              </w:rPr>
              <w:t>6.2</w:t>
            </w:r>
            <w:r w:rsidRPr="00AE73E0">
              <w:rPr>
                <w:lang w:val="fr-FR"/>
              </w:rPr>
              <w:tab/>
              <w:t xml:space="preserve">L’Avis d’Appel d’Offres publié par le </w:t>
            </w:r>
            <w:r w:rsidR="00C44BFC" w:rsidRPr="00AE73E0">
              <w:rPr>
                <w:lang w:val="fr-FR"/>
              </w:rPr>
              <w:t>Maître d’Ouvrage</w:t>
            </w:r>
            <w:r w:rsidRPr="00AE73E0">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913FF9">
            <w:pPr>
              <w:spacing w:after="200"/>
            </w:pPr>
          </w:p>
        </w:tc>
        <w:tc>
          <w:tcPr>
            <w:tcW w:w="7294" w:type="dxa"/>
            <w:gridSpan w:val="2"/>
          </w:tcPr>
          <w:p w14:paraId="10F2AC81" w14:textId="4D9CACFA" w:rsidR="00913FF9" w:rsidRPr="00AE73E0" w:rsidRDefault="00913FF9">
            <w:pPr>
              <w:pStyle w:val="StyleStyleHeader1-ClausesAfter0ptLeft0Hanging1"/>
              <w:rPr>
                <w:lang w:val="fr-FR"/>
              </w:rPr>
            </w:pPr>
            <w:r w:rsidRPr="00AE73E0">
              <w:rPr>
                <w:lang w:val="fr-FR"/>
              </w:rPr>
              <w:t>6.3</w:t>
            </w:r>
            <w:r w:rsidRPr="00AE73E0">
              <w:rPr>
                <w:lang w:val="fr-FR"/>
              </w:rPr>
              <w:tab/>
              <w:t xml:space="preserve">Le </w:t>
            </w:r>
            <w:r w:rsidR="00C44BFC" w:rsidRPr="00AE73E0">
              <w:rPr>
                <w:lang w:val="fr-FR"/>
              </w:rPr>
              <w:t>Maître d’Ouvrage</w:t>
            </w:r>
            <w:r w:rsidRPr="00AE73E0">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C44BFC" w:rsidRPr="00AE73E0">
              <w:rPr>
                <w:lang w:val="fr-FR"/>
              </w:rPr>
              <w:t>Maître d’Ouvrage</w:t>
            </w:r>
            <w:r w:rsidRPr="00AE73E0">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913FF9">
            <w:pPr>
              <w:spacing w:after="200"/>
            </w:pPr>
          </w:p>
        </w:tc>
        <w:tc>
          <w:tcPr>
            <w:tcW w:w="7294" w:type="dxa"/>
            <w:gridSpan w:val="2"/>
          </w:tcPr>
          <w:p w14:paraId="10F2AC84" w14:textId="77777777" w:rsidR="00913FF9" w:rsidRPr="00AE73E0" w:rsidRDefault="00913FF9" w:rsidP="00501B6C">
            <w:pPr>
              <w:pStyle w:val="StyleStyleHeader1-ClausesAfter0ptLeft0Hanging1"/>
              <w:rPr>
                <w:lang w:val="fr-FR"/>
              </w:rPr>
            </w:pPr>
            <w:r w:rsidRPr="00AE73E0">
              <w:rPr>
                <w:lang w:val="fr-FR"/>
              </w:rPr>
              <w:t>6.4</w:t>
            </w:r>
            <w:r w:rsidRPr="00AE73E0">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4210DD86" w:rsidR="00913FF9" w:rsidRPr="0028492A" w:rsidRDefault="00913FF9" w:rsidP="00913FF9">
            <w:pPr>
              <w:pStyle w:val="SecI2"/>
              <w:ind w:right="-108"/>
            </w:pPr>
            <w:bookmarkStart w:id="114" w:name="_Toc100032296"/>
            <w:bookmarkStart w:id="115" w:name="_Toc477188508"/>
            <w:bookmarkStart w:id="116" w:name="_Toc486861712"/>
            <w:bookmarkStart w:id="117" w:name="_Toc139292325"/>
            <w:r w:rsidRPr="0028492A">
              <w:t xml:space="preserve">Eclaircissements apportés au Dossier d’Appel d’Offres, </w:t>
            </w:r>
            <w:r w:rsidRPr="0028492A">
              <w:br/>
              <w:t>Visite du Site,</w:t>
            </w:r>
            <w:bookmarkEnd w:id="114"/>
            <w:r w:rsidRPr="0028492A">
              <w:t xml:space="preserve"> Réunion préparatoire à l’établissement des Offres</w:t>
            </w:r>
            <w:bookmarkEnd w:id="115"/>
            <w:bookmarkEnd w:id="116"/>
            <w:bookmarkEnd w:id="117"/>
          </w:p>
        </w:tc>
        <w:tc>
          <w:tcPr>
            <w:tcW w:w="7294" w:type="dxa"/>
            <w:gridSpan w:val="2"/>
          </w:tcPr>
          <w:p w14:paraId="10F2AC87" w14:textId="3217653A" w:rsidR="00913FF9" w:rsidRPr="00501B6C" w:rsidRDefault="00913FF9" w:rsidP="00501B6C">
            <w:pPr>
              <w:pStyle w:val="StyleStyleHeader1-ClausesAfter0ptLeft0Hanging1"/>
              <w:rPr>
                <w:lang w:val="fr-FR"/>
              </w:rPr>
            </w:pPr>
            <w:r w:rsidRPr="00AE73E0">
              <w:rPr>
                <w:lang w:val="fr-FR"/>
              </w:rPr>
              <w:t>7.1</w:t>
            </w:r>
            <w:r w:rsidRPr="00AE73E0">
              <w:rPr>
                <w:lang w:val="fr-FR"/>
              </w:rPr>
              <w:tab/>
              <w:t xml:space="preserve">Un </w:t>
            </w:r>
            <w:r w:rsidR="00720DA0" w:rsidRPr="00AE73E0">
              <w:rPr>
                <w:lang w:val="fr-FR"/>
              </w:rPr>
              <w:t>S</w:t>
            </w:r>
            <w:r w:rsidRPr="00AE73E0">
              <w:rPr>
                <w:lang w:val="fr-FR"/>
              </w:rPr>
              <w:t>oumissionnaire souhaitant obtenir des éclaircissements sur le Dossier d’Appel d’Offres devra contacter le Maître d’Ouvrage, par écrit, à l’adresse du Maître d’Ouvrage</w:t>
            </w:r>
            <w:r w:rsidRPr="00AE73E0">
              <w:rPr>
                <w:b/>
                <w:bCs/>
                <w:lang w:val="fr-FR"/>
              </w:rPr>
              <w:t xml:space="preserve"> </w:t>
            </w:r>
            <w:r w:rsidRPr="00AE73E0">
              <w:rPr>
                <w:lang w:val="fr-FR"/>
              </w:rPr>
              <w:t xml:space="preserve">indiquée dans les DPAO ou soumettra sa demande au cours de la réunion préparatoire prévue, le cas échéant, en application des dispositions de l’article 7.4 des IS. Le </w:t>
            </w:r>
            <w:r w:rsidR="00C44BFC" w:rsidRPr="00AE73E0">
              <w:rPr>
                <w:lang w:val="fr-FR"/>
              </w:rPr>
              <w:t>Maître d’Ouvrage</w:t>
            </w:r>
            <w:r w:rsidRPr="00AE73E0">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sidRPr="00AE73E0">
              <w:rPr>
                <w:lang w:val="fr-FR"/>
              </w:rPr>
              <w:t>Maître d’Ouvrage</w:t>
            </w:r>
            <w:r w:rsidRPr="00AE73E0">
              <w:rPr>
                <w:lang w:val="fr-FR"/>
              </w:rPr>
              <w:t xml:space="preserve"> publiera également sa réponse sur site internet identifié dans les DPAO. </w:t>
            </w:r>
            <w:r w:rsidRPr="00501B6C">
              <w:rPr>
                <w:lang w:val="fr-FR"/>
              </w:rPr>
              <w:t xml:space="preserve">Au cas où le </w:t>
            </w:r>
            <w:r w:rsidR="00C44BFC" w:rsidRPr="00501B6C">
              <w:rPr>
                <w:lang w:val="fr-FR"/>
              </w:rPr>
              <w:t>Maître d’Ouvrage</w:t>
            </w:r>
            <w:r w:rsidRPr="00501B6C">
              <w:rPr>
                <w:lang w:val="fr-FR"/>
              </w:rPr>
              <w:t xml:space="preserve"> jugerait nécessaire de modifier le Dossier d’Appel d’Offres pour donner suite aux éclaircissements demandés, il le fera conformément à la procédure stipulée aux articles 8 et 2</w:t>
            </w:r>
            <w:r w:rsidR="00501B6C" w:rsidRPr="00501B6C">
              <w:rPr>
                <w:lang w:val="fr-FR"/>
              </w:rPr>
              <w:t>1</w:t>
            </w:r>
            <w:r w:rsidRPr="00501B6C">
              <w:rPr>
                <w:lang w:val="fr-FR"/>
              </w:rPr>
              <w:t>.2 des IS.</w:t>
            </w:r>
          </w:p>
        </w:tc>
      </w:tr>
      <w:tr w:rsidR="00913FF9" w:rsidRPr="0028492A" w14:paraId="10F2AC8B" w14:textId="77777777" w:rsidTr="005D044E">
        <w:tc>
          <w:tcPr>
            <w:tcW w:w="2269" w:type="dxa"/>
          </w:tcPr>
          <w:p w14:paraId="10F2AC89" w14:textId="77777777" w:rsidR="00913FF9" w:rsidRPr="0028492A" w:rsidRDefault="00913FF9" w:rsidP="00913FF9">
            <w:pPr>
              <w:spacing w:after="200"/>
            </w:pPr>
          </w:p>
        </w:tc>
        <w:tc>
          <w:tcPr>
            <w:tcW w:w="7294" w:type="dxa"/>
            <w:gridSpan w:val="2"/>
          </w:tcPr>
          <w:p w14:paraId="10F2AC8A" w14:textId="5E50ED74" w:rsidR="00913FF9" w:rsidRPr="00AE73E0" w:rsidRDefault="00913FF9" w:rsidP="00501B6C">
            <w:pPr>
              <w:pStyle w:val="StyleStyleHeader1-ClausesAfter0ptLeft0Hanging1"/>
              <w:rPr>
                <w:lang w:val="fr-FR"/>
              </w:rPr>
            </w:pPr>
            <w:r w:rsidRPr="00501B6C">
              <w:rPr>
                <w:lang w:val="fr-FR"/>
              </w:rPr>
              <w:t>7.2</w:t>
            </w:r>
            <w:r w:rsidRPr="00501B6C">
              <w:rPr>
                <w:lang w:val="fr-FR"/>
              </w:rPr>
              <w:tab/>
            </w:r>
            <w:r w:rsidR="00501B6C" w:rsidRPr="00501B6C">
              <w:rPr>
                <w:lang w:val="fr-FR"/>
              </w:rPr>
              <w:t xml:space="preserve">Le </w:t>
            </w:r>
            <w:r w:rsidRPr="00501B6C">
              <w:rPr>
                <w:lang w:val="fr-FR"/>
              </w:rPr>
              <w:t>Soumissionnaire d</w:t>
            </w:r>
            <w:r w:rsidR="00501B6C" w:rsidRPr="00501B6C">
              <w:rPr>
                <w:lang w:val="fr-FR"/>
              </w:rPr>
              <w:t>oit</w:t>
            </w:r>
            <w:r w:rsidRPr="00501B6C">
              <w:rPr>
                <w:lang w:val="fr-FR"/>
              </w:rPr>
              <w:t xml:space="preserve"> visiter et inspecter le Site des travaux et ses environs et d’obtenir par lui-même, et sous sa propre responsabilité, tous les renseignements qui peuvent être nécessaires pour la préparation de l’offre et la signature d’un marché pour l’exécution des </w:t>
            </w:r>
            <w:r w:rsidR="00501B6C">
              <w:rPr>
                <w:lang w:val="fr-FR"/>
              </w:rPr>
              <w:t>t</w:t>
            </w:r>
            <w:r w:rsidRPr="00AE73E0">
              <w:rPr>
                <w:lang w:val="fr-FR"/>
              </w:rPr>
              <w:t>ravaux</w:t>
            </w:r>
            <w:r w:rsidR="00501B6C" w:rsidRPr="00AE73E0">
              <w:rPr>
                <w:lang w:val="fr-FR"/>
              </w:rPr>
              <w:t xml:space="preserve"> </w:t>
            </w:r>
            <w:r w:rsidR="00501B6C">
              <w:rPr>
                <w:lang w:val="fr-FR"/>
              </w:rPr>
              <w:t>et services</w:t>
            </w:r>
            <w:r w:rsidRPr="00501B6C">
              <w:rPr>
                <w:lang w:val="fr-FR"/>
              </w:rPr>
              <w:t xml:space="preserve">. </w:t>
            </w:r>
            <w:r w:rsidRPr="00AE73E0">
              <w:rPr>
                <w:lang w:val="fr-FR"/>
              </w:rPr>
              <w:t>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913FF9">
            <w:pPr>
              <w:spacing w:after="200"/>
            </w:pPr>
          </w:p>
        </w:tc>
        <w:tc>
          <w:tcPr>
            <w:tcW w:w="7294" w:type="dxa"/>
            <w:gridSpan w:val="2"/>
          </w:tcPr>
          <w:p w14:paraId="10F2AC8D" w14:textId="01325F70" w:rsidR="00913FF9" w:rsidRPr="0028492A" w:rsidRDefault="00913FF9" w:rsidP="00913FF9">
            <w:pPr>
              <w:pStyle w:val="StyleStyleHeader1-ClausesAfter0ptLeft0Hanging"/>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ses employés et agents, de toute responsabilité pouvant en résulter et les indemnisent si nécessaire, et qu’ils demeurent 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913FF9">
            <w:pPr>
              <w:spacing w:after="200"/>
            </w:pPr>
          </w:p>
        </w:tc>
        <w:tc>
          <w:tcPr>
            <w:tcW w:w="7294" w:type="dxa"/>
            <w:gridSpan w:val="2"/>
          </w:tcPr>
          <w:p w14:paraId="10F2AC90" w14:textId="343F7ECE" w:rsidR="00913FF9" w:rsidRPr="0028492A" w:rsidRDefault="00913FF9" w:rsidP="00913FF9">
            <w:pPr>
              <w:pStyle w:val="StyleStyleHeader1-ClausesAfter0ptLeft0Hanging"/>
              <w:rPr>
                <w:lang w:val="fr-FR"/>
              </w:rPr>
            </w:pPr>
            <w:r w:rsidRPr="0028492A">
              <w:rPr>
                <w:lang w:val="fr-FR"/>
              </w:rPr>
              <w:t>7.4</w:t>
            </w:r>
            <w:r w:rsidRPr="0028492A">
              <w:rPr>
                <w:lang w:val="fr-FR"/>
              </w:rPr>
              <w:tab/>
              <w:t xml:space="preserve">Lorsque les </w:t>
            </w:r>
            <w:r w:rsidRPr="00B9123D">
              <w:rPr>
                <w:bCs/>
                <w:lang w:val="fr-FR"/>
              </w:rPr>
              <w:t>DPAO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913FF9">
            <w:pPr>
              <w:spacing w:after="200"/>
            </w:pPr>
          </w:p>
        </w:tc>
        <w:tc>
          <w:tcPr>
            <w:tcW w:w="7294" w:type="dxa"/>
            <w:gridSpan w:val="2"/>
          </w:tcPr>
          <w:p w14:paraId="10F2AC93" w14:textId="592A236F" w:rsidR="00913FF9" w:rsidRPr="0028492A" w:rsidRDefault="00913FF9" w:rsidP="00913FF9">
            <w:pPr>
              <w:pStyle w:val="StyleStyleHeader1-ClausesAfter0ptLeft0Hanging"/>
              <w:rPr>
                <w:lang w:val="fr-FR"/>
              </w:rPr>
            </w:pPr>
            <w:r w:rsidRPr="0028492A">
              <w:rPr>
                <w:lang w:val="fr-FR"/>
              </w:rPr>
              <w:t>7.5</w:t>
            </w:r>
            <w:r w:rsidRPr="0028492A">
              <w:rPr>
                <w:lang w:val="fr-FR"/>
              </w:rPr>
              <w:tab/>
            </w:r>
            <w:r w:rsidR="00501B6C" w:rsidRPr="00501B6C">
              <w:rPr>
                <w:lang w:val="fr-FR"/>
              </w:rPr>
              <w:t>Le texte des questions soulevées par les soumissionnaires, sans en identifier la source, et les réponses apportées, ainsi que les réponses éventuellement préparées par le Maître d'Ouvrage, seront transmis sans délai à tous les Soumissionnaires ayant acquis le dossier d'appel d'offres conformément à IS 6.3. Si cela est spécifié dans l</w:t>
            </w:r>
            <w:r w:rsidR="00501B6C">
              <w:rPr>
                <w:lang w:val="fr-FR"/>
              </w:rPr>
              <w:t>es DPAO</w:t>
            </w:r>
            <w:r w:rsidR="00501B6C" w:rsidRPr="00501B6C">
              <w:rPr>
                <w:lang w:val="fr-FR"/>
              </w:rPr>
              <w:t>, l'Employeur doit également publier rapidement le procès-verbal de la réunion pré</w:t>
            </w:r>
            <w:r w:rsidR="00501B6C">
              <w:rPr>
                <w:lang w:val="fr-FR"/>
              </w:rPr>
              <w:t>paratoire</w:t>
            </w:r>
            <w:r w:rsidR="00501B6C" w:rsidRPr="00501B6C">
              <w:rPr>
                <w:lang w:val="fr-FR"/>
              </w:rPr>
              <w:t xml:space="preserve"> sur la page Web identifiée dans l</w:t>
            </w:r>
            <w:r w:rsidR="00501B6C">
              <w:rPr>
                <w:lang w:val="fr-FR"/>
              </w:rPr>
              <w:t>es DPAO</w:t>
            </w:r>
            <w:r w:rsidR="00501B6C" w:rsidRPr="00501B6C">
              <w:rPr>
                <w:lang w:val="fr-FR"/>
              </w:rPr>
              <w:t>.</w:t>
            </w:r>
            <w:r w:rsidR="00501B6C">
              <w:rPr>
                <w:lang w:val="fr-FR"/>
              </w:rPr>
              <w:t xml:space="preserve"> </w:t>
            </w:r>
          </w:p>
        </w:tc>
      </w:tr>
      <w:tr w:rsidR="00913FF9" w:rsidRPr="0028492A" w14:paraId="10F2AC98" w14:textId="77777777" w:rsidTr="005D044E">
        <w:tc>
          <w:tcPr>
            <w:tcW w:w="2269" w:type="dxa"/>
          </w:tcPr>
          <w:p w14:paraId="10F2AC95" w14:textId="77777777" w:rsidR="00913FF9" w:rsidRPr="0028492A" w:rsidRDefault="00913FF9" w:rsidP="00913FF9">
            <w:pPr>
              <w:keepNext/>
              <w:spacing w:after="200"/>
            </w:pPr>
          </w:p>
        </w:tc>
        <w:tc>
          <w:tcPr>
            <w:tcW w:w="7294" w:type="dxa"/>
            <w:gridSpan w:val="2"/>
          </w:tcPr>
          <w:p w14:paraId="10F2AC97" w14:textId="1AE42881" w:rsidR="00913FF9" w:rsidRPr="0028492A" w:rsidRDefault="00913FF9" w:rsidP="00D8345D">
            <w:pPr>
              <w:pStyle w:val="StyleStyleHeader1-ClausesAfter0ptLeft0Hanging"/>
              <w:keepNext/>
              <w:rPr>
                <w:lang w:val="fr-FR"/>
              </w:rPr>
            </w:pPr>
            <w:r w:rsidRPr="0028492A">
              <w:rPr>
                <w:lang w:val="fr-FR"/>
              </w:rPr>
              <w:t>7.6</w:t>
            </w:r>
            <w:r w:rsidRPr="0028492A">
              <w:rPr>
                <w:lang w:val="fr-FR"/>
              </w:rPr>
              <w:tab/>
            </w:r>
            <w:r w:rsidR="00B87BCC" w:rsidRPr="00B87BCC">
              <w:rPr>
                <w:lang w:val="fr-FR"/>
              </w:rPr>
              <w:t xml:space="preserve">Toute modification du dossier d'appel d'offres qui pourrait s'avérer nécessaire à la suite des réponses apportées aux questions soulevées par les soumissionnaires ou pour d'autres raisons avant la réunion d'appel d'offres doit être effectuée par le Maître de l'Ouvrage exclusivement par la publication d'un Addendum conformément à </w:t>
            </w:r>
            <w:r w:rsidR="00B87BCC">
              <w:rPr>
                <w:lang w:val="fr-FR"/>
              </w:rPr>
              <w:t xml:space="preserve">IS </w:t>
            </w:r>
            <w:r w:rsidR="00B87BCC" w:rsidRPr="00B87BCC">
              <w:rPr>
                <w:lang w:val="fr-FR"/>
              </w:rPr>
              <w:t>8 et non par le procès-verbal de la réunion pré-appel d'offres</w:t>
            </w:r>
            <w:r w:rsidR="00B87BCC">
              <w:rPr>
                <w:lang w:val="fr-FR"/>
              </w:rPr>
              <w:t xml:space="preserve">. </w:t>
            </w:r>
          </w:p>
        </w:tc>
      </w:tr>
      <w:tr w:rsidR="00913FF9" w:rsidRPr="0028492A" w14:paraId="10F2AC9D" w14:textId="77777777" w:rsidTr="005D044E">
        <w:tc>
          <w:tcPr>
            <w:tcW w:w="2269" w:type="dxa"/>
          </w:tcPr>
          <w:p w14:paraId="10F2AC99" w14:textId="128A86EA" w:rsidR="00913FF9" w:rsidRPr="0028492A" w:rsidRDefault="00913FF9" w:rsidP="00913FF9">
            <w:pPr>
              <w:pStyle w:val="SecI2"/>
            </w:pPr>
            <w:bookmarkStart w:id="118" w:name="_Toc65476058"/>
            <w:bookmarkStart w:id="119" w:name="_Toc477188509"/>
            <w:bookmarkStart w:id="120" w:name="_Toc486861713"/>
            <w:bookmarkStart w:id="121" w:name="_Toc139292326"/>
            <w:r w:rsidRPr="0028492A">
              <w:t xml:space="preserve">Modifications apportées au </w:t>
            </w:r>
            <w:r w:rsidR="00215ABC" w:rsidRPr="0028492A">
              <w:t>Dossier d’appel</w:t>
            </w:r>
            <w:r w:rsidRPr="0028492A">
              <w:t xml:space="preserve"> d’Offres</w:t>
            </w:r>
            <w:bookmarkEnd w:id="118"/>
            <w:bookmarkEnd w:id="119"/>
            <w:bookmarkEnd w:id="120"/>
            <w:bookmarkEnd w:id="121"/>
            <w:r w:rsidRPr="0028492A">
              <w:t xml:space="preserve"> </w:t>
            </w:r>
          </w:p>
        </w:tc>
        <w:tc>
          <w:tcPr>
            <w:tcW w:w="7294" w:type="dxa"/>
            <w:gridSpan w:val="2"/>
          </w:tcPr>
          <w:p w14:paraId="2CE0C4EB" w14:textId="77777777" w:rsidR="00D8345D" w:rsidRDefault="00913FF9" w:rsidP="00D8345D">
            <w:pPr>
              <w:tabs>
                <w:tab w:val="left" w:pos="595"/>
              </w:tabs>
              <w:spacing w:after="36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1D504E83" w:rsidR="00913FF9" w:rsidRPr="0028492A" w:rsidRDefault="00913FF9" w:rsidP="00D8345D">
            <w:pPr>
              <w:tabs>
                <w:tab w:val="left" w:pos="595"/>
              </w:tabs>
              <w:spacing w:after="36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publier</w:t>
            </w:r>
            <w:r w:rsidR="001F331E">
              <w:t>a aussi</w:t>
            </w:r>
            <w:r w:rsidR="0059578A">
              <w:t xml:space="preserve"> rapidement l’additif sur le site </w:t>
            </w:r>
            <w:r w:rsidR="005101A7">
              <w:t>Internet</w:t>
            </w:r>
            <w:r w:rsidR="0059578A">
              <w:t xml:space="preserve"> du Maître d’Ouvrage, conformément à l’article 7.1 des IS. </w:t>
            </w:r>
          </w:p>
          <w:p w14:paraId="10F2AC9C" w14:textId="27838D9F" w:rsidR="00913FF9" w:rsidRPr="0028492A" w:rsidRDefault="00913FF9" w:rsidP="00913FF9">
            <w:pPr>
              <w:tabs>
                <w:tab w:val="left" w:pos="612"/>
              </w:tabs>
              <w:spacing w:after="20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t>la date limite de remise des offres conformément à l’article 2</w:t>
            </w:r>
            <w:r w:rsidR="00780FDE">
              <w:t>1</w:t>
            </w:r>
            <w:r w:rsidRPr="0028492A">
              <w:t xml:space="preserve">.2 des IS. </w:t>
            </w:r>
          </w:p>
        </w:tc>
      </w:tr>
      <w:tr w:rsidR="003F1C06" w:rsidRPr="0028492A" w14:paraId="10F2ACA0" w14:textId="77777777" w:rsidTr="003F1C06">
        <w:tc>
          <w:tcPr>
            <w:tcW w:w="9563" w:type="dxa"/>
            <w:gridSpan w:val="3"/>
          </w:tcPr>
          <w:p w14:paraId="10F2AC9F" w14:textId="31A24163" w:rsidR="003F1C06" w:rsidRPr="0028492A" w:rsidRDefault="003F1C06" w:rsidP="00913FF9">
            <w:pPr>
              <w:pStyle w:val="SecI1"/>
            </w:pPr>
            <w:bookmarkStart w:id="122" w:name="_Toc438438829"/>
            <w:bookmarkStart w:id="123" w:name="_Toc438532577"/>
            <w:bookmarkStart w:id="124" w:name="_Toc438733973"/>
            <w:bookmarkStart w:id="125" w:name="_Toc438962055"/>
            <w:bookmarkStart w:id="126" w:name="_Toc461939618"/>
            <w:bookmarkStart w:id="127" w:name="_Toc100032298"/>
            <w:bookmarkStart w:id="128" w:name="_Toc477188510"/>
            <w:bookmarkStart w:id="129" w:name="_Toc486542017"/>
            <w:bookmarkStart w:id="130" w:name="_Toc486861714"/>
            <w:bookmarkStart w:id="131" w:name="_Toc139292327"/>
            <w:r w:rsidRPr="0028492A">
              <w:t>C. Préparation des Offres</w:t>
            </w:r>
            <w:bookmarkEnd w:id="122"/>
            <w:bookmarkEnd w:id="123"/>
            <w:bookmarkEnd w:id="124"/>
            <w:bookmarkEnd w:id="125"/>
            <w:bookmarkEnd w:id="126"/>
            <w:bookmarkEnd w:id="127"/>
            <w:bookmarkEnd w:id="128"/>
            <w:bookmarkEnd w:id="129"/>
            <w:bookmarkEnd w:id="130"/>
            <w:bookmarkEnd w:id="131"/>
          </w:p>
        </w:tc>
      </w:tr>
      <w:tr w:rsidR="00913FF9" w:rsidRPr="0028492A" w14:paraId="10F2ACA3" w14:textId="77777777" w:rsidTr="005D044E">
        <w:tc>
          <w:tcPr>
            <w:tcW w:w="2269" w:type="dxa"/>
          </w:tcPr>
          <w:p w14:paraId="10F2ACA1" w14:textId="5D29A1E4" w:rsidR="00913FF9" w:rsidRPr="0028492A" w:rsidRDefault="00913FF9" w:rsidP="00913FF9">
            <w:pPr>
              <w:pStyle w:val="SecI2"/>
            </w:pPr>
            <w:bookmarkStart w:id="132" w:name="_Toc65476060"/>
            <w:bookmarkStart w:id="133" w:name="_Toc477188511"/>
            <w:bookmarkStart w:id="134" w:name="_Toc486861715"/>
            <w:bookmarkStart w:id="135" w:name="_Toc139292328"/>
            <w:bookmarkStart w:id="136" w:name="_Toc438438830"/>
            <w:bookmarkStart w:id="137" w:name="_Toc438532578"/>
            <w:bookmarkStart w:id="138" w:name="_Toc438733974"/>
            <w:bookmarkStart w:id="139" w:name="_Toc438907013"/>
            <w:bookmarkStart w:id="140" w:name="_Toc438907212"/>
            <w:bookmarkStart w:id="141" w:name="_Toc100032299"/>
            <w:r w:rsidRPr="0028492A">
              <w:t>Frais afférents à la soumission</w:t>
            </w:r>
            <w:bookmarkEnd w:id="132"/>
            <w:bookmarkEnd w:id="133"/>
            <w:bookmarkEnd w:id="134"/>
            <w:bookmarkEnd w:id="135"/>
            <w:r w:rsidRPr="0028492A">
              <w:t xml:space="preserve"> </w:t>
            </w:r>
            <w:bookmarkEnd w:id="136"/>
            <w:bookmarkEnd w:id="137"/>
            <w:bookmarkEnd w:id="138"/>
            <w:bookmarkEnd w:id="139"/>
            <w:bookmarkEnd w:id="140"/>
            <w:bookmarkEnd w:id="141"/>
          </w:p>
        </w:tc>
        <w:tc>
          <w:tcPr>
            <w:tcW w:w="7294" w:type="dxa"/>
            <w:gridSpan w:val="2"/>
          </w:tcPr>
          <w:p w14:paraId="10F2ACA2" w14:textId="02DFF35F" w:rsidR="00913FF9" w:rsidRPr="0028492A" w:rsidRDefault="00913FF9" w:rsidP="00913FF9">
            <w:pPr>
              <w:tabs>
                <w:tab w:val="left" w:pos="612"/>
              </w:tabs>
              <w:spacing w:after="200"/>
              <w:ind w:left="576" w:hanging="576"/>
            </w:pPr>
            <w:r w:rsidRPr="0028492A">
              <w:t>9.1</w:t>
            </w:r>
            <w:r w:rsidRPr="0028492A">
              <w:tab/>
              <w:t xml:space="preserve">Le </w:t>
            </w:r>
            <w:r w:rsidR="0084538E">
              <w:t>S</w:t>
            </w:r>
            <w:r w:rsidRPr="0028492A">
              <w:t xml:space="preserve">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5D044E">
        <w:tc>
          <w:tcPr>
            <w:tcW w:w="2269" w:type="dxa"/>
          </w:tcPr>
          <w:p w14:paraId="10F2ACA4" w14:textId="2768A012" w:rsidR="00913FF9" w:rsidRPr="0028492A" w:rsidRDefault="00913FF9" w:rsidP="00913FF9">
            <w:pPr>
              <w:pStyle w:val="SecI2"/>
            </w:pPr>
            <w:bookmarkStart w:id="142" w:name="_Toc438438831"/>
            <w:bookmarkStart w:id="143" w:name="_Toc438532579"/>
            <w:bookmarkStart w:id="144" w:name="_Toc438733975"/>
            <w:bookmarkStart w:id="145" w:name="_Toc438907014"/>
            <w:bookmarkStart w:id="146" w:name="_Toc438907213"/>
            <w:bookmarkStart w:id="147" w:name="_Toc65476061"/>
            <w:bookmarkStart w:id="148" w:name="_Toc477188512"/>
            <w:bookmarkStart w:id="149" w:name="_Toc486861716"/>
            <w:bookmarkStart w:id="150" w:name="_Toc139292329"/>
            <w:r w:rsidRPr="0028492A">
              <w:t>Langue de l’offre</w:t>
            </w:r>
            <w:bookmarkEnd w:id="142"/>
            <w:bookmarkEnd w:id="143"/>
            <w:bookmarkEnd w:id="144"/>
            <w:bookmarkEnd w:id="145"/>
            <w:bookmarkEnd w:id="146"/>
            <w:bookmarkEnd w:id="147"/>
            <w:bookmarkEnd w:id="148"/>
            <w:bookmarkEnd w:id="149"/>
            <w:bookmarkEnd w:id="150"/>
          </w:p>
        </w:tc>
        <w:tc>
          <w:tcPr>
            <w:tcW w:w="7294" w:type="dxa"/>
            <w:gridSpan w:val="2"/>
          </w:tcPr>
          <w:p w14:paraId="10F2ACA5" w14:textId="77777777" w:rsidR="00913FF9" w:rsidRPr="0028492A" w:rsidRDefault="00913FF9" w:rsidP="00913FF9">
            <w:pPr>
              <w:pStyle w:val="StyleStyleHeader1-ClausesAfter0ptLeft0Hanging"/>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D25C58">
              <w:rPr>
                <w:lang w:val="fr-FR"/>
              </w:rPr>
              <w:t>indiquée dans les DPAO. Les documents complémentaires et les publications fournis par le Soumissionnaire dans le cadre de la soumission peuvent être rédigés dans une autre langue à condition d’être accompagnés d’une traduction des passages pertinents à l’offre dans la langue indiquée dans les DPAO,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639FCF22" w:rsidR="00913FF9" w:rsidRPr="0028492A" w:rsidRDefault="00913FF9" w:rsidP="00913FF9">
            <w:pPr>
              <w:pStyle w:val="SecI2"/>
            </w:pPr>
            <w:bookmarkStart w:id="151" w:name="_Toc477188513"/>
            <w:bookmarkStart w:id="152" w:name="_Toc486861717"/>
            <w:bookmarkStart w:id="153" w:name="_Toc139292330"/>
            <w:bookmarkStart w:id="154" w:name="_Toc438438832"/>
            <w:bookmarkStart w:id="155" w:name="_Toc438532580"/>
            <w:bookmarkStart w:id="156" w:name="_Toc438733976"/>
            <w:bookmarkStart w:id="157" w:name="_Toc438907015"/>
            <w:bookmarkStart w:id="158" w:name="_Toc438907214"/>
            <w:bookmarkStart w:id="159" w:name="_Toc100032301"/>
            <w:r w:rsidRPr="0028492A">
              <w:t xml:space="preserve">Documents constitutifs </w:t>
            </w:r>
            <w:r w:rsidRPr="0028492A">
              <w:br/>
              <w:t>de l’offre</w:t>
            </w:r>
            <w:bookmarkEnd w:id="151"/>
            <w:bookmarkEnd w:id="152"/>
            <w:bookmarkEnd w:id="153"/>
            <w:r w:rsidRPr="0028492A">
              <w:t xml:space="preserve"> </w:t>
            </w:r>
            <w:bookmarkEnd w:id="154"/>
            <w:bookmarkEnd w:id="155"/>
            <w:bookmarkEnd w:id="156"/>
            <w:bookmarkEnd w:id="157"/>
            <w:bookmarkEnd w:id="158"/>
            <w:bookmarkEnd w:id="159"/>
          </w:p>
        </w:tc>
        <w:tc>
          <w:tcPr>
            <w:tcW w:w="7294" w:type="dxa"/>
            <w:gridSpan w:val="2"/>
            <w:tcBorders>
              <w:bottom w:val="nil"/>
            </w:tcBorders>
          </w:tcPr>
          <w:p w14:paraId="1AE025CD" w14:textId="3CC2A94F" w:rsidR="00355867" w:rsidRPr="00923C23" w:rsidRDefault="00355867" w:rsidP="00355867">
            <w:pPr>
              <w:pStyle w:val="ITBno"/>
              <w:numPr>
                <w:ilvl w:val="1"/>
                <w:numId w:val="7"/>
              </w:numPr>
              <w:ind w:left="699" w:hanging="699"/>
              <w:rPr>
                <w:lang w:val="fr-FR"/>
              </w:rPr>
            </w:pPr>
            <w:r w:rsidRPr="00C5158C">
              <w:rPr>
                <w:lang w:val="fr"/>
              </w:rPr>
              <w:t xml:space="preserve">L’offre </w:t>
            </w:r>
            <w:r>
              <w:rPr>
                <w:lang w:val="fr"/>
              </w:rPr>
              <w:t xml:space="preserve">doit </w:t>
            </w:r>
            <w:r w:rsidRPr="00C5158C">
              <w:rPr>
                <w:lang w:val="fr"/>
              </w:rPr>
              <w:t>comprend</w:t>
            </w:r>
            <w:r>
              <w:rPr>
                <w:lang w:val="fr"/>
              </w:rPr>
              <w:t>re</w:t>
            </w:r>
            <w:r w:rsidRPr="00C5158C">
              <w:rPr>
                <w:lang w:val="fr"/>
              </w:rPr>
              <w:t xml:space="preserve"> deux parties, à savoir la </w:t>
            </w:r>
            <w:r>
              <w:rPr>
                <w:lang w:val="fr"/>
              </w:rPr>
              <w:t>P</w:t>
            </w:r>
            <w:r w:rsidRPr="00C5158C">
              <w:rPr>
                <w:lang w:val="fr"/>
              </w:rPr>
              <w:t xml:space="preserve">artie </w:t>
            </w:r>
            <w:r>
              <w:rPr>
                <w:lang w:val="fr"/>
              </w:rPr>
              <w:t>T</w:t>
            </w:r>
            <w:r w:rsidRPr="00C5158C">
              <w:rPr>
                <w:lang w:val="fr"/>
              </w:rPr>
              <w:t xml:space="preserve">echnique et la </w:t>
            </w:r>
            <w:r>
              <w:rPr>
                <w:lang w:val="fr"/>
              </w:rPr>
              <w:t>P</w:t>
            </w:r>
            <w:r w:rsidRPr="00C5158C">
              <w:rPr>
                <w:lang w:val="fr"/>
              </w:rPr>
              <w:t xml:space="preserve">artie </w:t>
            </w:r>
            <w:r>
              <w:rPr>
                <w:lang w:val="fr"/>
              </w:rPr>
              <w:t>F</w:t>
            </w:r>
            <w:r w:rsidRPr="00C5158C">
              <w:rPr>
                <w:lang w:val="fr"/>
              </w:rPr>
              <w:t xml:space="preserve">inancière. Ces deux parties doivent être soumises simultanément dans deux enveloppes scellées distinctes (processus d’appel d’offres à deux enveloppes). Une enveloppe ne contient que des informations relatives à la </w:t>
            </w:r>
            <w:r>
              <w:rPr>
                <w:lang w:val="fr"/>
              </w:rPr>
              <w:t>P</w:t>
            </w:r>
            <w:r w:rsidRPr="00C5158C">
              <w:rPr>
                <w:lang w:val="fr"/>
              </w:rPr>
              <w:t xml:space="preserve">artie </w:t>
            </w:r>
            <w:r>
              <w:rPr>
                <w:lang w:val="fr"/>
              </w:rPr>
              <w:t>T</w:t>
            </w:r>
            <w:r w:rsidRPr="00C5158C">
              <w:rPr>
                <w:lang w:val="fr"/>
              </w:rPr>
              <w:t xml:space="preserve">echnique et à l’autre, uniquement des informations relatives à la </w:t>
            </w:r>
            <w:r>
              <w:rPr>
                <w:lang w:val="fr"/>
              </w:rPr>
              <w:t>P</w:t>
            </w:r>
            <w:r w:rsidRPr="00C5158C">
              <w:rPr>
                <w:lang w:val="fr"/>
              </w:rPr>
              <w:t xml:space="preserve">artie </w:t>
            </w:r>
            <w:r>
              <w:rPr>
                <w:lang w:val="fr"/>
              </w:rPr>
              <w:t>F</w:t>
            </w:r>
            <w:r w:rsidRPr="00C5158C">
              <w:rPr>
                <w:lang w:val="fr"/>
              </w:rPr>
              <w:t xml:space="preserve">inancière. Ces deux enveloppes doivent être </w:t>
            </w:r>
            <w:r>
              <w:rPr>
                <w:lang w:val="fr"/>
              </w:rPr>
              <w:t>placées</w:t>
            </w:r>
            <w:r w:rsidRPr="00C5158C">
              <w:rPr>
                <w:lang w:val="fr"/>
              </w:rPr>
              <w:t xml:space="preserve"> dans une enveloppe extérieure scellée distincte portant la marque «</w:t>
            </w:r>
            <w:r>
              <w:rPr>
                <w:lang w:val="fr"/>
              </w:rPr>
              <w:t xml:space="preserve"> Offre </w:t>
            </w:r>
            <w:r w:rsidRPr="00C5158C">
              <w:rPr>
                <w:lang w:val="fr"/>
              </w:rPr>
              <w:t>Original</w:t>
            </w:r>
            <w:r>
              <w:rPr>
                <w:lang w:val="fr"/>
              </w:rPr>
              <w:t xml:space="preserve">e </w:t>
            </w:r>
            <w:r w:rsidRPr="00C5158C">
              <w:rPr>
                <w:lang w:val="fr"/>
              </w:rPr>
              <w:t xml:space="preserve">». </w:t>
            </w:r>
          </w:p>
          <w:p w14:paraId="2416E20C" w14:textId="6FBEBC1B" w:rsidR="00355867" w:rsidRPr="00923C23" w:rsidRDefault="00355867" w:rsidP="00355867">
            <w:pPr>
              <w:pStyle w:val="ITBno"/>
              <w:numPr>
                <w:ilvl w:val="1"/>
                <w:numId w:val="7"/>
              </w:numPr>
              <w:ind w:left="699" w:hanging="699"/>
              <w:rPr>
                <w:lang w:val="fr-FR"/>
              </w:rPr>
            </w:pPr>
            <w:r w:rsidRPr="00C5158C">
              <w:rPr>
                <w:lang w:val="fr"/>
              </w:rPr>
              <w:t xml:space="preserve">La </w:t>
            </w:r>
            <w:r>
              <w:rPr>
                <w:lang w:val="fr"/>
              </w:rPr>
              <w:t>P</w:t>
            </w:r>
            <w:r w:rsidRPr="00C5158C">
              <w:rPr>
                <w:lang w:val="fr"/>
              </w:rPr>
              <w:t xml:space="preserve">artie </w:t>
            </w:r>
            <w:r>
              <w:rPr>
                <w:lang w:val="fr"/>
              </w:rPr>
              <w:t>T</w:t>
            </w:r>
            <w:r w:rsidRPr="00C5158C">
              <w:rPr>
                <w:lang w:val="fr"/>
              </w:rPr>
              <w:t>echnique doit contenir les éléments suivants :</w:t>
            </w:r>
          </w:p>
          <w:p w14:paraId="1CEA9F28" w14:textId="58AF79B6"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sidRPr="00DC11B7">
              <w:rPr>
                <w:lang w:val="fr"/>
              </w:rPr>
              <w:t>Lettre</w:t>
            </w:r>
            <w:r w:rsidRPr="00C5158C">
              <w:rPr>
                <w:lang w:val="fr"/>
              </w:rPr>
              <w:t xml:space="preserve"> d’offre – Partie </w:t>
            </w:r>
            <w:r>
              <w:rPr>
                <w:lang w:val="fr"/>
              </w:rPr>
              <w:t>T</w:t>
            </w:r>
            <w:r w:rsidRPr="00C5158C">
              <w:rPr>
                <w:lang w:val="fr"/>
              </w:rPr>
              <w:t>echnique, préparée conformément à l’I</w:t>
            </w:r>
            <w:r>
              <w:rPr>
                <w:lang w:val="fr"/>
              </w:rPr>
              <w:t>S</w:t>
            </w:r>
            <w:r w:rsidRPr="00C5158C">
              <w:rPr>
                <w:lang w:val="fr"/>
              </w:rPr>
              <w:t xml:space="preserve"> 12</w:t>
            </w:r>
            <w:r w:rsidR="0084538E">
              <w:rPr>
                <w:lang w:val="fr"/>
              </w:rPr>
              <w:t xml:space="preserve"> </w:t>
            </w:r>
            <w:r w:rsidRPr="00C5158C">
              <w:rPr>
                <w:lang w:val="fr"/>
              </w:rPr>
              <w:t>;</w:t>
            </w:r>
          </w:p>
          <w:p w14:paraId="47CBB222" w14:textId="1466EC82"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Pr>
                <w:lang w:val="fr"/>
              </w:rPr>
              <w:t>Garantie</w:t>
            </w:r>
            <w:r w:rsidRPr="00DC11B7">
              <w:rPr>
                <w:lang w:val="fr"/>
              </w:rPr>
              <w:t xml:space="preserve"> de </w:t>
            </w:r>
            <w:r>
              <w:rPr>
                <w:lang w:val="fr"/>
              </w:rPr>
              <w:t>S</w:t>
            </w:r>
            <w:r w:rsidRPr="00DC11B7">
              <w:rPr>
                <w:lang w:val="fr"/>
              </w:rPr>
              <w:t xml:space="preserve">oumission ou </w:t>
            </w:r>
            <w:r>
              <w:rPr>
                <w:lang w:val="fr"/>
              </w:rPr>
              <w:t xml:space="preserve">une </w:t>
            </w:r>
            <w:r w:rsidRPr="0089139D">
              <w:rPr>
                <w:lang w:val="fr"/>
              </w:rPr>
              <w:t xml:space="preserve">Déclaration de </w:t>
            </w:r>
            <w:r>
              <w:rPr>
                <w:lang w:val="fr"/>
              </w:rPr>
              <w:t xml:space="preserve">Garantie </w:t>
            </w:r>
            <w:r w:rsidRPr="00C5158C">
              <w:rPr>
                <w:lang w:val="fr"/>
              </w:rPr>
              <w:t>de soumission, conformément à l’I</w:t>
            </w:r>
            <w:r>
              <w:rPr>
                <w:lang w:val="fr"/>
              </w:rPr>
              <w:t>S</w:t>
            </w:r>
            <w:r w:rsidRPr="00C5158C">
              <w:rPr>
                <w:lang w:val="fr"/>
              </w:rPr>
              <w:t xml:space="preserve"> 1</w:t>
            </w:r>
            <w:r w:rsidR="0009288C">
              <w:rPr>
                <w:lang w:val="fr"/>
              </w:rPr>
              <w:t>8</w:t>
            </w:r>
            <w:r w:rsidRPr="00C5158C">
              <w:rPr>
                <w:lang w:val="fr"/>
              </w:rPr>
              <w:t>.1;</w:t>
            </w:r>
          </w:p>
          <w:p w14:paraId="2C1CBB9C" w14:textId="4D71157F"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sidRPr="00DC11B7">
              <w:rPr>
                <w:lang w:val="fr"/>
              </w:rPr>
              <w:t>Autorisation</w:t>
            </w:r>
            <w:r>
              <w:rPr>
                <w:lang w:val="fr"/>
              </w:rPr>
              <w:t xml:space="preserve"> </w:t>
            </w:r>
            <w:r w:rsidRPr="00C5158C">
              <w:rPr>
                <w:szCs w:val="24"/>
                <w:lang w:val="fr"/>
              </w:rPr>
              <w:t xml:space="preserve">: confirmation écrite autorisant le signataire de l’offre à engager le </w:t>
            </w:r>
            <w:r>
              <w:rPr>
                <w:szCs w:val="24"/>
                <w:lang w:val="fr"/>
              </w:rPr>
              <w:t>S</w:t>
            </w:r>
            <w:r w:rsidRPr="00C5158C">
              <w:rPr>
                <w:szCs w:val="24"/>
                <w:lang w:val="fr"/>
              </w:rPr>
              <w:t>oumissionnaire, conformément à l’I</w:t>
            </w:r>
            <w:r w:rsidR="00D25C58">
              <w:rPr>
                <w:szCs w:val="24"/>
                <w:lang w:val="fr"/>
              </w:rPr>
              <w:t>S</w:t>
            </w:r>
            <w:r w:rsidRPr="00C5158C">
              <w:rPr>
                <w:szCs w:val="24"/>
                <w:lang w:val="fr"/>
              </w:rPr>
              <w:t xml:space="preserve"> </w:t>
            </w:r>
            <w:r w:rsidR="0009288C">
              <w:rPr>
                <w:szCs w:val="24"/>
                <w:lang w:val="fr"/>
              </w:rPr>
              <w:t>19</w:t>
            </w:r>
            <w:r w:rsidRPr="00C5158C">
              <w:rPr>
                <w:szCs w:val="24"/>
                <w:lang w:val="fr"/>
              </w:rPr>
              <w:t>.3</w:t>
            </w:r>
            <w:r>
              <w:rPr>
                <w:szCs w:val="24"/>
                <w:lang w:val="fr"/>
              </w:rPr>
              <w:t xml:space="preserve"> </w:t>
            </w:r>
            <w:r w:rsidRPr="00C5158C">
              <w:rPr>
                <w:szCs w:val="24"/>
                <w:lang w:val="fr"/>
              </w:rPr>
              <w:t>;</w:t>
            </w:r>
          </w:p>
          <w:p w14:paraId="655616A1" w14:textId="06528EF8"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Pr>
                <w:szCs w:val="24"/>
                <w:lang w:val="fr"/>
              </w:rPr>
              <w:t xml:space="preserve">Eligibilité </w:t>
            </w:r>
            <w:r w:rsidRPr="00C5158C">
              <w:rPr>
                <w:szCs w:val="24"/>
                <w:lang w:val="fr"/>
              </w:rPr>
              <w:t>du soumissionnaire</w:t>
            </w:r>
            <w:r>
              <w:rPr>
                <w:szCs w:val="24"/>
                <w:lang w:val="fr"/>
              </w:rPr>
              <w:t xml:space="preserve"> </w:t>
            </w:r>
            <w:r w:rsidRPr="00C5158C">
              <w:rPr>
                <w:szCs w:val="24"/>
                <w:lang w:val="fr"/>
              </w:rPr>
              <w:t>: preuve documentaire conformément à l’I</w:t>
            </w:r>
            <w:r>
              <w:rPr>
                <w:szCs w:val="24"/>
                <w:lang w:val="fr"/>
              </w:rPr>
              <w:t>S</w:t>
            </w:r>
            <w:r w:rsidRPr="00C5158C">
              <w:rPr>
                <w:szCs w:val="24"/>
                <w:lang w:val="fr"/>
              </w:rPr>
              <w:t xml:space="preserve"> 1</w:t>
            </w:r>
            <w:r w:rsidR="0009288C">
              <w:rPr>
                <w:szCs w:val="24"/>
                <w:lang w:val="fr"/>
              </w:rPr>
              <w:t>6</w:t>
            </w:r>
            <w:r w:rsidRPr="00C5158C">
              <w:rPr>
                <w:szCs w:val="24"/>
                <w:lang w:val="fr"/>
              </w:rPr>
              <w:t>.1 établissant l’</w:t>
            </w:r>
            <w:r>
              <w:rPr>
                <w:szCs w:val="24"/>
                <w:lang w:val="fr"/>
              </w:rPr>
              <w:t>éligibilité</w:t>
            </w:r>
            <w:r w:rsidRPr="00C5158C">
              <w:rPr>
                <w:szCs w:val="24"/>
                <w:lang w:val="fr"/>
              </w:rPr>
              <w:t xml:space="preserve"> du </w:t>
            </w:r>
            <w:r>
              <w:rPr>
                <w:szCs w:val="24"/>
                <w:lang w:val="fr"/>
              </w:rPr>
              <w:t>S</w:t>
            </w:r>
            <w:r w:rsidRPr="00C5158C">
              <w:rPr>
                <w:szCs w:val="24"/>
                <w:lang w:val="fr"/>
              </w:rPr>
              <w:t>oumissionnaire</w:t>
            </w:r>
            <w:r>
              <w:rPr>
                <w:szCs w:val="24"/>
                <w:lang w:val="fr"/>
              </w:rPr>
              <w:t xml:space="preserve"> </w:t>
            </w:r>
            <w:r w:rsidRPr="00C5158C">
              <w:rPr>
                <w:szCs w:val="24"/>
                <w:lang w:val="fr"/>
              </w:rPr>
              <w:t>;</w:t>
            </w:r>
          </w:p>
          <w:p w14:paraId="32AEF8DA" w14:textId="28436DCD"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sidRPr="00DC11B7">
              <w:rPr>
                <w:lang w:val="fr"/>
              </w:rPr>
              <w:t>Qualifications</w:t>
            </w:r>
            <w:r>
              <w:rPr>
                <w:lang w:val="fr"/>
              </w:rPr>
              <w:t xml:space="preserve"> </w:t>
            </w:r>
            <w:r w:rsidRPr="00C5158C">
              <w:rPr>
                <w:szCs w:val="24"/>
                <w:lang w:val="fr"/>
              </w:rPr>
              <w:t>: preuve documentaire conformément à l’I</w:t>
            </w:r>
            <w:r>
              <w:rPr>
                <w:szCs w:val="24"/>
                <w:lang w:val="fr"/>
              </w:rPr>
              <w:t>S</w:t>
            </w:r>
            <w:r w:rsidRPr="00C5158C">
              <w:rPr>
                <w:szCs w:val="24"/>
                <w:lang w:val="fr"/>
              </w:rPr>
              <w:t xml:space="preserve"> 1</w:t>
            </w:r>
            <w:r w:rsidR="0009288C">
              <w:rPr>
                <w:szCs w:val="24"/>
                <w:lang w:val="fr"/>
              </w:rPr>
              <w:t>6</w:t>
            </w:r>
            <w:r w:rsidRPr="00C5158C">
              <w:rPr>
                <w:szCs w:val="24"/>
                <w:lang w:val="fr"/>
              </w:rPr>
              <w:t>.2</w:t>
            </w:r>
            <w:r>
              <w:rPr>
                <w:lang w:val="fr"/>
              </w:rPr>
              <w:t xml:space="preserve"> établissant les qualifications du soumissionnaire pour exécuter le marché sa Soumission</w:t>
            </w:r>
            <w:r w:rsidRPr="00C5158C">
              <w:rPr>
                <w:szCs w:val="24"/>
                <w:lang w:val="fr"/>
              </w:rPr>
              <w:t xml:space="preserve"> est acceptée</w:t>
            </w:r>
            <w:r>
              <w:rPr>
                <w:szCs w:val="24"/>
                <w:lang w:val="fr"/>
              </w:rPr>
              <w:t> ;</w:t>
            </w:r>
          </w:p>
          <w:p w14:paraId="7D8D9F47" w14:textId="69411DB2"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sidRPr="00DC11B7">
              <w:rPr>
                <w:lang w:val="fr"/>
              </w:rPr>
              <w:t>Conformité :</w:t>
            </w:r>
            <w:r w:rsidRPr="00C5158C">
              <w:rPr>
                <w:szCs w:val="24"/>
                <w:lang w:val="fr"/>
              </w:rPr>
              <w:t xml:space="preserve"> proposition technique </w:t>
            </w:r>
            <w:r w:rsidR="00215ABC" w:rsidRPr="00C5158C">
              <w:rPr>
                <w:szCs w:val="24"/>
                <w:lang w:val="fr"/>
              </w:rPr>
              <w:t>conform</w:t>
            </w:r>
            <w:r w:rsidR="00215ABC">
              <w:rPr>
                <w:szCs w:val="24"/>
                <w:lang w:val="fr"/>
              </w:rPr>
              <w:t>ément</w:t>
            </w:r>
            <w:r w:rsidRPr="00C5158C">
              <w:rPr>
                <w:szCs w:val="24"/>
                <w:lang w:val="fr"/>
              </w:rPr>
              <w:t xml:space="preserve"> à l’I</w:t>
            </w:r>
            <w:r w:rsidR="00254A21">
              <w:rPr>
                <w:szCs w:val="24"/>
                <w:lang w:val="fr"/>
              </w:rPr>
              <w:t>S</w:t>
            </w:r>
            <w:r w:rsidRPr="00C5158C">
              <w:rPr>
                <w:szCs w:val="24"/>
                <w:lang w:val="fr"/>
              </w:rPr>
              <w:t xml:space="preserve"> 1</w:t>
            </w:r>
            <w:r w:rsidR="0009288C">
              <w:rPr>
                <w:szCs w:val="24"/>
                <w:lang w:val="fr"/>
              </w:rPr>
              <w:t>5</w:t>
            </w:r>
            <w:r w:rsidRPr="00C5158C">
              <w:rPr>
                <w:szCs w:val="24"/>
                <w:lang w:val="fr"/>
              </w:rPr>
              <w:t>;</w:t>
            </w:r>
          </w:p>
          <w:p w14:paraId="39EBE6A9" w14:textId="389CFD30" w:rsidR="00355867" w:rsidRPr="00923C23" w:rsidRDefault="00355867" w:rsidP="00886A51">
            <w:pPr>
              <w:pStyle w:val="P3Header1-Clauses"/>
              <w:numPr>
                <w:ilvl w:val="0"/>
                <w:numId w:val="86"/>
              </w:numPr>
              <w:tabs>
                <w:tab w:val="clear" w:pos="972"/>
                <w:tab w:val="clear" w:pos="4104"/>
              </w:tabs>
              <w:spacing w:before="120" w:after="120"/>
              <w:ind w:left="1152" w:hanging="576"/>
              <w:rPr>
                <w:szCs w:val="24"/>
                <w:lang w:val="fr-FR"/>
              </w:rPr>
            </w:pPr>
            <w:r w:rsidRPr="00C5158C">
              <w:rPr>
                <w:szCs w:val="24"/>
                <w:lang w:val="fr"/>
              </w:rPr>
              <w:t xml:space="preserve">tout autre document requis </w:t>
            </w:r>
            <w:r w:rsidRPr="00DC11B7">
              <w:rPr>
                <w:lang w:val="fr"/>
              </w:rPr>
              <w:t>dans le</w:t>
            </w:r>
            <w:r w:rsidR="00254A21">
              <w:rPr>
                <w:lang w:val="fr"/>
              </w:rPr>
              <w:t>s</w:t>
            </w:r>
            <w:r w:rsidRPr="00DC11B7">
              <w:rPr>
                <w:lang w:val="fr"/>
              </w:rPr>
              <w:t xml:space="preserve"> </w:t>
            </w:r>
            <w:r w:rsidR="00254A21">
              <w:rPr>
                <w:lang w:val="fr"/>
              </w:rPr>
              <w:t>DPAO</w:t>
            </w:r>
            <w:r w:rsidRPr="00C5158C">
              <w:rPr>
                <w:szCs w:val="24"/>
                <w:lang w:val="fr"/>
              </w:rPr>
              <w:t>.</w:t>
            </w:r>
          </w:p>
          <w:p w14:paraId="29FCBADC" w14:textId="472142AE" w:rsidR="00355867" w:rsidRPr="00923C23" w:rsidRDefault="00355867" w:rsidP="00E25F3D">
            <w:pPr>
              <w:pStyle w:val="ITBno"/>
              <w:numPr>
                <w:ilvl w:val="1"/>
                <w:numId w:val="7"/>
              </w:numPr>
              <w:spacing w:after="120"/>
              <w:ind w:left="699" w:hanging="699"/>
              <w:rPr>
                <w:szCs w:val="24"/>
                <w:lang w:val="fr-FR"/>
              </w:rPr>
            </w:pPr>
            <w:r w:rsidRPr="00C5158C">
              <w:rPr>
                <w:lang w:val="fr"/>
              </w:rPr>
              <w:t xml:space="preserve">La </w:t>
            </w:r>
            <w:r w:rsidR="00254A21">
              <w:rPr>
                <w:lang w:val="fr"/>
              </w:rPr>
              <w:t>P</w:t>
            </w:r>
            <w:r w:rsidRPr="00C5158C">
              <w:rPr>
                <w:lang w:val="fr"/>
              </w:rPr>
              <w:t xml:space="preserve">artie </w:t>
            </w:r>
            <w:r w:rsidR="00254A21">
              <w:rPr>
                <w:lang w:val="fr"/>
              </w:rPr>
              <w:t>F</w:t>
            </w:r>
            <w:r w:rsidRPr="00C5158C">
              <w:rPr>
                <w:lang w:val="fr"/>
              </w:rPr>
              <w:t xml:space="preserve">inancière </w:t>
            </w:r>
            <w:r w:rsidR="00254A21">
              <w:rPr>
                <w:lang w:val="fr"/>
              </w:rPr>
              <w:t xml:space="preserve">doit </w:t>
            </w:r>
            <w:r w:rsidRPr="00C5158C">
              <w:rPr>
                <w:lang w:val="fr"/>
              </w:rPr>
              <w:t>cont</w:t>
            </w:r>
            <w:r w:rsidR="00254A21">
              <w:rPr>
                <w:lang w:val="fr"/>
              </w:rPr>
              <w:t>enir</w:t>
            </w:r>
            <w:r w:rsidRPr="00C5158C">
              <w:rPr>
                <w:lang w:val="fr"/>
              </w:rPr>
              <w:t xml:space="preserve"> les éléments suivants :</w:t>
            </w:r>
          </w:p>
          <w:p w14:paraId="5F995F1D" w14:textId="72DC268A" w:rsidR="00355867" w:rsidRPr="00923C23" w:rsidRDefault="00355867" w:rsidP="00886A51">
            <w:pPr>
              <w:pStyle w:val="P3Header1-Clauses"/>
              <w:numPr>
                <w:ilvl w:val="2"/>
                <w:numId w:val="84"/>
              </w:numPr>
              <w:tabs>
                <w:tab w:val="clear" w:pos="864"/>
                <w:tab w:val="clear" w:pos="972"/>
              </w:tabs>
              <w:spacing w:before="120" w:after="120"/>
              <w:ind w:left="1152" w:hanging="576"/>
              <w:rPr>
                <w:lang w:val="fr-FR"/>
              </w:rPr>
            </w:pPr>
            <w:r w:rsidRPr="00C5158C">
              <w:rPr>
                <w:szCs w:val="24"/>
                <w:lang w:val="fr"/>
              </w:rPr>
              <w:t>Lettre d</w:t>
            </w:r>
            <w:r w:rsidR="00254A21">
              <w:rPr>
                <w:szCs w:val="24"/>
                <w:lang w:val="fr"/>
              </w:rPr>
              <w:t xml:space="preserve">e Soumission </w:t>
            </w:r>
            <w:r w:rsidRPr="00C5158C">
              <w:rPr>
                <w:szCs w:val="24"/>
                <w:lang w:val="fr"/>
              </w:rPr>
              <w:t xml:space="preserve">– Partie </w:t>
            </w:r>
            <w:r w:rsidR="00254A21">
              <w:rPr>
                <w:szCs w:val="24"/>
                <w:lang w:val="fr"/>
              </w:rPr>
              <w:t>F</w:t>
            </w:r>
            <w:r w:rsidRPr="00C5158C">
              <w:rPr>
                <w:szCs w:val="24"/>
                <w:lang w:val="fr"/>
              </w:rPr>
              <w:t>inancière : préparée conformément à l’I</w:t>
            </w:r>
            <w:r w:rsidR="00254A21">
              <w:rPr>
                <w:szCs w:val="24"/>
                <w:lang w:val="fr"/>
              </w:rPr>
              <w:t>S</w:t>
            </w:r>
            <w:r w:rsidRPr="00C5158C">
              <w:rPr>
                <w:szCs w:val="24"/>
                <w:lang w:val="fr"/>
              </w:rPr>
              <w:t xml:space="preserve"> 1</w:t>
            </w:r>
            <w:r w:rsidR="009F4A93">
              <w:rPr>
                <w:szCs w:val="24"/>
                <w:lang w:val="fr"/>
              </w:rPr>
              <w:t>2</w:t>
            </w:r>
            <w:r w:rsidRPr="00C5158C">
              <w:rPr>
                <w:szCs w:val="24"/>
                <w:lang w:val="fr"/>
              </w:rPr>
              <w:t xml:space="preserve"> et à l’I</w:t>
            </w:r>
            <w:r w:rsidR="00254A21">
              <w:rPr>
                <w:szCs w:val="24"/>
                <w:lang w:val="fr"/>
              </w:rPr>
              <w:t>S</w:t>
            </w:r>
            <w:r w:rsidRPr="00C5158C">
              <w:rPr>
                <w:szCs w:val="24"/>
                <w:lang w:val="fr"/>
              </w:rPr>
              <w:t xml:space="preserve"> 1</w:t>
            </w:r>
            <w:r w:rsidR="0009288C">
              <w:rPr>
                <w:szCs w:val="24"/>
                <w:lang w:val="fr"/>
              </w:rPr>
              <w:t>3</w:t>
            </w:r>
            <w:r w:rsidR="00254A21">
              <w:rPr>
                <w:szCs w:val="24"/>
                <w:lang w:val="fr"/>
              </w:rPr>
              <w:t xml:space="preserve"> </w:t>
            </w:r>
            <w:r w:rsidRPr="00C5158C">
              <w:rPr>
                <w:szCs w:val="24"/>
                <w:lang w:val="fr"/>
              </w:rPr>
              <w:t>;</w:t>
            </w:r>
          </w:p>
          <w:p w14:paraId="19E2C988" w14:textId="029114ED" w:rsidR="00355867" w:rsidRPr="00923C23" w:rsidRDefault="00254A21" w:rsidP="00886A51">
            <w:pPr>
              <w:pStyle w:val="P3Header1-Clauses"/>
              <w:numPr>
                <w:ilvl w:val="2"/>
                <w:numId w:val="84"/>
              </w:numPr>
              <w:tabs>
                <w:tab w:val="clear" w:pos="864"/>
                <w:tab w:val="clear" w:pos="972"/>
              </w:tabs>
              <w:spacing w:before="120" w:after="120"/>
              <w:ind w:left="1152" w:hanging="576"/>
              <w:rPr>
                <w:lang w:val="fr-FR"/>
              </w:rPr>
            </w:pPr>
            <w:r>
              <w:rPr>
                <w:szCs w:val="24"/>
                <w:lang w:val="fr-FR"/>
              </w:rPr>
              <w:t xml:space="preserve">Bordereaux </w:t>
            </w:r>
            <w:r w:rsidR="002F528F">
              <w:rPr>
                <w:szCs w:val="24"/>
                <w:lang w:val="fr-FR"/>
              </w:rPr>
              <w:t xml:space="preserve">de prix et </w:t>
            </w:r>
            <w:r w:rsidR="00E23687">
              <w:rPr>
                <w:szCs w:val="24"/>
                <w:lang w:val="fr-FR"/>
              </w:rPr>
              <w:t>Détail</w:t>
            </w:r>
            <w:r w:rsidR="002F528F">
              <w:rPr>
                <w:szCs w:val="24"/>
                <w:lang w:val="fr-FR"/>
              </w:rPr>
              <w:t xml:space="preserve"> quantitatifs estimatifs</w:t>
            </w:r>
            <w:r w:rsidR="00355867" w:rsidRPr="00C5158C">
              <w:rPr>
                <w:szCs w:val="24"/>
                <w:lang w:val="fr"/>
              </w:rPr>
              <w:t xml:space="preserve"> complétés conformément à l’I</w:t>
            </w:r>
            <w:r>
              <w:rPr>
                <w:szCs w:val="24"/>
                <w:lang w:val="fr"/>
              </w:rPr>
              <w:t>S</w:t>
            </w:r>
            <w:r w:rsidR="00355867" w:rsidRPr="00C5158C">
              <w:rPr>
                <w:szCs w:val="24"/>
                <w:lang w:val="fr"/>
              </w:rPr>
              <w:t xml:space="preserve"> 1</w:t>
            </w:r>
            <w:r w:rsidR="009F4A93">
              <w:rPr>
                <w:szCs w:val="24"/>
                <w:lang w:val="fr"/>
              </w:rPr>
              <w:t>2</w:t>
            </w:r>
            <w:r w:rsidR="00355867" w:rsidRPr="00C5158C">
              <w:rPr>
                <w:szCs w:val="24"/>
                <w:lang w:val="fr"/>
              </w:rPr>
              <w:t xml:space="preserve"> et à l’I</w:t>
            </w:r>
            <w:r>
              <w:rPr>
                <w:szCs w:val="24"/>
                <w:lang w:val="fr"/>
              </w:rPr>
              <w:t>S</w:t>
            </w:r>
            <w:r w:rsidR="00355867" w:rsidRPr="00C5158C">
              <w:rPr>
                <w:szCs w:val="24"/>
                <w:lang w:val="fr"/>
              </w:rPr>
              <w:t xml:space="preserve"> 1</w:t>
            </w:r>
            <w:r w:rsidR="0009288C">
              <w:rPr>
                <w:szCs w:val="24"/>
                <w:lang w:val="fr"/>
              </w:rPr>
              <w:t>3</w:t>
            </w:r>
            <w:r w:rsidR="00355867" w:rsidRPr="00C5158C">
              <w:rPr>
                <w:szCs w:val="24"/>
                <w:lang w:val="fr"/>
              </w:rPr>
              <w:t xml:space="preserve"> tel que spécifié dans le</w:t>
            </w:r>
            <w:r>
              <w:rPr>
                <w:szCs w:val="24"/>
                <w:lang w:val="fr"/>
              </w:rPr>
              <w:t xml:space="preserve">s DPAO </w:t>
            </w:r>
            <w:r w:rsidR="00355867" w:rsidRPr="00C5158C">
              <w:rPr>
                <w:szCs w:val="24"/>
                <w:lang w:val="fr"/>
              </w:rPr>
              <w:t>;</w:t>
            </w:r>
            <w:r w:rsidR="0009288C">
              <w:rPr>
                <w:szCs w:val="24"/>
                <w:lang w:val="fr"/>
              </w:rPr>
              <w:t xml:space="preserve"> et</w:t>
            </w:r>
          </w:p>
          <w:p w14:paraId="1B5A19D7" w14:textId="275FB1EC" w:rsidR="00355867" w:rsidRPr="00923C23" w:rsidRDefault="00355867" w:rsidP="00886A51">
            <w:pPr>
              <w:pStyle w:val="P3Header1-Clauses"/>
              <w:numPr>
                <w:ilvl w:val="2"/>
                <w:numId w:val="84"/>
              </w:numPr>
              <w:tabs>
                <w:tab w:val="clear" w:pos="864"/>
                <w:tab w:val="clear" w:pos="972"/>
              </w:tabs>
              <w:spacing w:before="120" w:after="120"/>
              <w:ind w:left="1152" w:hanging="576"/>
              <w:rPr>
                <w:lang w:val="fr-FR"/>
              </w:rPr>
            </w:pPr>
            <w:r w:rsidRPr="00C5158C">
              <w:rPr>
                <w:lang w:val="fr"/>
              </w:rPr>
              <w:t>tout autre document requis dans le</w:t>
            </w:r>
            <w:r w:rsidR="00254A21">
              <w:rPr>
                <w:lang w:val="fr"/>
              </w:rPr>
              <w:t>s DPAO</w:t>
            </w:r>
            <w:r w:rsidRPr="00C5158C">
              <w:rPr>
                <w:lang w:val="fr"/>
              </w:rPr>
              <w:t>.</w:t>
            </w:r>
          </w:p>
          <w:p w14:paraId="6A9E0D04" w14:textId="7CFFC561" w:rsidR="00355867" w:rsidRPr="00923C23" w:rsidRDefault="00355867" w:rsidP="00355867">
            <w:pPr>
              <w:pStyle w:val="ITBno"/>
              <w:numPr>
                <w:ilvl w:val="1"/>
                <w:numId w:val="7"/>
              </w:numPr>
              <w:ind w:left="699" w:hanging="699"/>
              <w:rPr>
                <w:lang w:val="fr-FR"/>
              </w:rPr>
            </w:pPr>
            <w:r w:rsidRPr="00C5158C">
              <w:rPr>
                <w:lang w:val="fr"/>
              </w:rPr>
              <w:t xml:space="preserve">La </w:t>
            </w:r>
            <w:r w:rsidR="00254A21">
              <w:rPr>
                <w:lang w:val="fr"/>
              </w:rPr>
              <w:t>P</w:t>
            </w:r>
            <w:r w:rsidRPr="00C5158C">
              <w:rPr>
                <w:lang w:val="fr"/>
              </w:rPr>
              <w:t xml:space="preserve">artie </w:t>
            </w:r>
            <w:r w:rsidR="00254A21">
              <w:rPr>
                <w:lang w:val="fr"/>
              </w:rPr>
              <w:t>T</w:t>
            </w:r>
            <w:r w:rsidRPr="00C5158C">
              <w:rPr>
                <w:lang w:val="fr"/>
              </w:rPr>
              <w:t xml:space="preserve">echnique ne doit pas inclure d’informations relatives au prix de l’offre. Lorsque des informations financières importantes liées au prix de l’offre sont contenues dans la </w:t>
            </w:r>
            <w:r w:rsidR="00254A21">
              <w:rPr>
                <w:lang w:val="fr"/>
              </w:rPr>
              <w:t>P</w:t>
            </w:r>
            <w:r w:rsidRPr="00C5158C">
              <w:rPr>
                <w:lang w:val="fr"/>
              </w:rPr>
              <w:t xml:space="preserve">artie </w:t>
            </w:r>
            <w:r w:rsidR="00254A21">
              <w:rPr>
                <w:lang w:val="fr"/>
              </w:rPr>
              <w:t>T</w:t>
            </w:r>
            <w:r w:rsidRPr="00C5158C">
              <w:rPr>
                <w:lang w:val="fr"/>
              </w:rPr>
              <w:t>echnique, l’offre est déclarée non</w:t>
            </w:r>
            <w:r w:rsidR="00254A21">
              <w:rPr>
                <w:lang w:val="fr"/>
              </w:rPr>
              <w:t xml:space="preserve"> conforme</w:t>
            </w:r>
            <w:r w:rsidRPr="00C5158C">
              <w:rPr>
                <w:lang w:val="fr"/>
              </w:rPr>
              <w:t>.</w:t>
            </w:r>
            <w:bookmarkStart w:id="160" w:name="_Hlt244922631"/>
            <w:bookmarkEnd w:id="160"/>
          </w:p>
          <w:p w14:paraId="0C24ACB7" w14:textId="5FE7F435" w:rsidR="00355867" w:rsidRPr="00923C23" w:rsidRDefault="00355867" w:rsidP="00DC11B7">
            <w:pPr>
              <w:pStyle w:val="ITBno"/>
              <w:numPr>
                <w:ilvl w:val="1"/>
                <w:numId w:val="7"/>
              </w:numPr>
              <w:ind w:left="699" w:hanging="699"/>
              <w:rPr>
                <w:lang w:val="fr-FR"/>
              </w:rPr>
            </w:pPr>
            <w:r w:rsidRPr="00C27F00">
              <w:rPr>
                <w:color w:val="000000"/>
                <w:lang w:val="fr"/>
              </w:rPr>
              <w:t xml:space="preserve">En </w:t>
            </w:r>
            <w:r w:rsidRPr="00DC11B7">
              <w:rPr>
                <w:lang w:val="fr"/>
              </w:rPr>
              <w:t>plus des</w:t>
            </w:r>
            <w:r w:rsidRPr="00C27F00">
              <w:rPr>
                <w:color w:val="000000"/>
                <w:lang w:val="fr"/>
              </w:rPr>
              <w:t xml:space="preserve"> exigences en vertu de l’I</w:t>
            </w:r>
            <w:r w:rsidR="00254A21">
              <w:rPr>
                <w:color w:val="000000"/>
                <w:lang w:val="fr"/>
              </w:rPr>
              <w:t>S</w:t>
            </w:r>
            <w:r w:rsidRPr="00C27F00">
              <w:rPr>
                <w:color w:val="000000"/>
                <w:lang w:val="fr"/>
              </w:rPr>
              <w:t xml:space="preserve"> 1</w:t>
            </w:r>
            <w:r w:rsidR="00CA3335">
              <w:rPr>
                <w:color w:val="000000"/>
                <w:lang w:val="fr"/>
              </w:rPr>
              <w:t>1</w:t>
            </w:r>
            <w:r w:rsidR="00720DA0">
              <w:rPr>
                <w:color w:val="000000"/>
                <w:lang w:val="fr"/>
              </w:rPr>
              <w:t>.2</w:t>
            </w:r>
            <w:r w:rsidR="00254A21">
              <w:rPr>
                <w:color w:val="000000"/>
                <w:lang w:val="fr"/>
              </w:rPr>
              <w:t>,</w:t>
            </w:r>
            <w:r w:rsidRPr="00C27F00">
              <w:rPr>
                <w:color w:val="000000"/>
                <w:lang w:val="fr"/>
              </w:rPr>
              <w:t xml:space="preserve"> les </w:t>
            </w:r>
            <w:r w:rsidR="00254A21">
              <w:rPr>
                <w:color w:val="000000"/>
                <w:lang w:val="fr"/>
              </w:rPr>
              <w:t>S</w:t>
            </w:r>
            <w:r w:rsidRPr="00C27F00">
              <w:rPr>
                <w:color w:val="000000"/>
                <w:lang w:val="fr"/>
              </w:rPr>
              <w:t xml:space="preserve">oumissions </w:t>
            </w:r>
            <w:r w:rsidR="00254A21">
              <w:rPr>
                <w:color w:val="000000"/>
                <w:lang w:val="fr"/>
              </w:rPr>
              <w:t xml:space="preserve">déposées </w:t>
            </w:r>
            <w:r w:rsidRPr="00C27F00">
              <w:rPr>
                <w:color w:val="000000"/>
                <w:lang w:val="fr"/>
              </w:rPr>
              <w:t xml:space="preserve">par un </w:t>
            </w:r>
            <w:r w:rsidR="00254A21">
              <w:rPr>
                <w:color w:val="000000"/>
                <w:lang w:val="fr"/>
              </w:rPr>
              <w:t>GE</w:t>
            </w:r>
            <w:r w:rsidRPr="00C27F00">
              <w:rPr>
                <w:color w:val="000000"/>
                <w:lang w:val="fr"/>
              </w:rPr>
              <w:t xml:space="preserve"> </w:t>
            </w:r>
            <w:r w:rsidR="00D31562">
              <w:rPr>
                <w:color w:val="000000"/>
                <w:lang w:val="fr"/>
              </w:rPr>
              <w:t xml:space="preserve">doivent </w:t>
            </w:r>
            <w:r w:rsidRPr="00C27F00">
              <w:rPr>
                <w:color w:val="000000"/>
                <w:lang w:val="fr"/>
              </w:rPr>
              <w:t>compren</w:t>
            </w:r>
            <w:r w:rsidR="00D31562">
              <w:rPr>
                <w:color w:val="000000"/>
                <w:lang w:val="fr"/>
              </w:rPr>
              <w:t xml:space="preserve">dre </w:t>
            </w:r>
            <w:r w:rsidRPr="00C27F00">
              <w:rPr>
                <w:color w:val="000000"/>
                <w:lang w:val="fr"/>
              </w:rPr>
              <w:t xml:space="preserve">une copie de l’accord de </w:t>
            </w:r>
            <w:r w:rsidR="00D31562">
              <w:rPr>
                <w:color w:val="000000"/>
                <w:lang w:val="fr"/>
              </w:rPr>
              <w:t>groupement</w:t>
            </w:r>
            <w:r w:rsidRPr="00C27F00">
              <w:rPr>
                <w:color w:val="000000"/>
                <w:lang w:val="fr"/>
              </w:rPr>
              <w:t xml:space="preserve"> conclu par tous les membres.  Par ailleurs, une lettre d’intention d’exécuter un accord de </w:t>
            </w:r>
            <w:r w:rsidR="00D31562">
              <w:rPr>
                <w:color w:val="000000"/>
                <w:lang w:val="fr"/>
              </w:rPr>
              <w:t>groupement</w:t>
            </w:r>
            <w:r w:rsidRPr="00C27F00">
              <w:rPr>
                <w:color w:val="000000"/>
                <w:lang w:val="fr"/>
              </w:rPr>
              <w:t xml:space="preserve"> en cas de succès de l’offre doit être signée par tous les membres et soumise avec l’offre, ainsi qu’une copie de l’</w:t>
            </w:r>
            <w:r w:rsidR="00D31562">
              <w:rPr>
                <w:color w:val="000000"/>
                <w:lang w:val="fr"/>
              </w:rPr>
              <w:t>accord</w:t>
            </w:r>
            <w:r w:rsidRPr="00C27F00">
              <w:rPr>
                <w:color w:val="000000"/>
                <w:lang w:val="fr"/>
              </w:rPr>
              <w:t xml:space="preserve"> proposé. </w:t>
            </w:r>
          </w:p>
          <w:p w14:paraId="10F2ACB1" w14:textId="0377506E" w:rsidR="00860FB8" w:rsidRPr="0028492A" w:rsidRDefault="00560628" w:rsidP="00DC11B7">
            <w:pPr>
              <w:ind w:left="630" w:hanging="630"/>
            </w:pPr>
            <w:r>
              <w:rPr>
                <w:lang w:val="fr"/>
              </w:rPr>
              <w:t>11.6.</w:t>
            </w:r>
            <w:r>
              <w:rPr>
                <w:lang w:val="fr"/>
              </w:rPr>
              <w:tab/>
            </w:r>
            <w:r w:rsidR="00355867">
              <w:rPr>
                <w:lang w:val="fr"/>
              </w:rPr>
              <w:t>Le</w:t>
            </w:r>
            <w:r w:rsidR="00355867" w:rsidRPr="00DC11B7">
              <w:rPr>
                <w:color w:val="000000"/>
                <w:lang w:val="fr"/>
              </w:rPr>
              <w:t xml:space="preserve"> soumissionnaire</w:t>
            </w:r>
            <w:r w:rsidR="00355867">
              <w:rPr>
                <w:lang w:val="fr"/>
              </w:rPr>
              <w:t xml:space="preserve"> doit</w:t>
            </w:r>
            <w:r w:rsidR="00355867" w:rsidRPr="00DC11B7">
              <w:rPr>
                <w:color w:val="000000"/>
                <w:lang w:val="fr"/>
              </w:rPr>
              <w:t xml:space="preserve"> fournir</w:t>
            </w:r>
            <w:r w:rsidR="00355867">
              <w:rPr>
                <w:lang w:val="fr"/>
              </w:rPr>
              <w:t xml:space="preserve"> </w:t>
            </w:r>
            <w:r w:rsidR="00355867" w:rsidRPr="00DC11B7">
              <w:rPr>
                <w:color w:val="000000"/>
                <w:lang w:val="fr"/>
              </w:rPr>
              <w:t>dans la</w:t>
            </w:r>
            <w:r w:rsidR="00355867">
              <w:rPr>
                <w:lang w:val="fr"/>
              </w:rPr>
              <w:t xml:space="preserve"> </w:t>
            </w:r>
            <w:r w:rsidR="00D31562">
              <w:rPr>
                <w:bCs/>
                <w:color w:val="000000"/>
                <w:lang w:val="fr"/>
              </w:rPr>
              <w:t>L</w:t>
            </w:r>
            <w:r w:rsidR="00355867" w:rsidRPr="00DC11B7">
              <w:rPr>
                <w:color w:val="000000"/>
                <w:lang w:val="fr"/>
              </w:rPr>
              <w:t>ettre</w:t>
            </w:r>
            <w:r w:rsidR="00D31562">
              <w:rPr>
                <w:bCs/>
                <w:color w:val="000000"/>
                <w:lang w:val="fr"/>
              </w:rPr>
              <w:t xml:space="preserve"> de Soumission</w:t>
            </w:r>
            <w:r w:rsidR="00355867">
              <w:rPr>
                <w:lang w:val="fr"/>
              </w:rPr>
              <w:t xml:space="preserve"> </w:t>
            </w:r>
            <w:r w:rsidR="00D31562">
              <w:rPr>
                <w:lang w:val="fr"/>
              </w:rPr>
              <w:t>–</w:t>
            </w:r>
            <w:r w:rsidR="00355867" w:rsidRPr="00DC11B7">
              <w:rPr>
                <w:color w:val="000000"/>
                <w:lang w:val="fr"/>
              </w:rPr>
              <w:t xml:space="preserve"> </w:t>
            </w:r>
            <w:r w:rsidR="00D31562">
              <w:rPr>
                <w:bCs/>
                <w:color w:val="000000"/>
                <w:lang w:val="fr"/>
              </w:rPr>
              <w:t>Partie Financière les i</w:t>
            </w:r>
            <w:r w:rsidR="00355867" w:rsidRPr="00DC11B7">
              <w:rPr>
                <w:color w:val="000000"/>
                <w:lang w:val="fr"/>
              </w:rPr>
              <w:t>nformations</w:t>
            </w:r>
            <w:r w:rsidR="00D31562">
              <w:rPr>
                <w:bCs/>
                <w:color w:val="000000"/>
                <w:lang w:val="fr"/>
              </w:rPr>
              <w:t xml:space="preserve"> </w:t>
            </w:r>
            <w:r w:rsidR="00355867" w:rsidRPr="00DC11B7">
              <w:rPr>
                <w:lang w:val="fr"/>
              </w:rPr>
              <w:t>sur</w:t>
            </w:r>
            <w:r w:rsidR="00355867">
              <w:rPr>
                <w:lang w:val="fr"/>
              </w:rPr>
              <w:t xml:space="preserve"> </w:t>
            </w:r>
            <w:r w:rsidR="00355867" w:rsidRPr="00DC11B7">
              <w:rPr>
                <w:lang w:val="fr"/>
              </w:rPr>
              <w:t>les</w:t>
            </w:r>
            <w:r w:rsidR="00355867">
              <w:rPr>
                <w:lang w:val="fr"/>
              </w:rPr>
              <w:t xml:space="preserve"> commissions</w:t>
            </w:r>
            <w:r w:rsidR="00355867" w:rsidRPr="00DC11B7">
              <w:rPr>
                <w:color w:val="000000"/>
                <w:lang w:val="fr"/>
              </w:rPr>
              <w:t xml:space="preserve"> et</w:t>
            </w:r>
            <w:r w:rsidR="00355867">
              <w:rPr>
                <w:lang w:val="fr"/>
              </w:rPr>
              <w:t xml:space="preserve"> </w:t>
            </w:r>
            <w:r w:rsidR="00D31562">
              <w:rPr>
                <w:lang w:val="fr"/>
              </w:rPr>
              <w:t>avantages</w:t>
            </w:r>
            <w:r w:rsidR="00355867" w:rsidRPr="00DC11B7">
              <w:rPr>
                <w:color w:val="000000"/>
                <w:lang w:val="fr"/>
              </w:rPr>
              <w:t xml:space="preserve"> payés</w:t>
            </w:r>
            <w:r w:rsidR="00355867">
              <w:rPr>
                <w:lang w:val="fr"/>
              </w:rPr>
              <w:t xml:space="preserve"> ou</w:t>
            </w:r>
            <w:r w:rsidR="00355867" w:rsidRPr="00DC11B7">
              <w:rPr>
                <w:color w:val="000000"/>
                <w:lang w:val="fr"/>
              </w:rPr>
              <w:t xml:space="preserve"> à payer</w:t>
            </w:r>
            <w:r w:rsidR="00D31562">
              <w:rPr>
                <w:bCs/>
                <w:color w:val="000000"/>
                <w:lang w:val="fr"/>
              </w:rPr>
              <w:t>,</w:t>
            </w:r>
            <w:r w:rsidR="00D31562" w:rsidRPr="0089139D">
              <w:rPr>
                <w:bCs/>
                <w:color w:val="000000"/>
                <w:lang w:val="fr"/>
              </w:rPr>
              <w:t xml:space="preserve"> le cas</w:t>
            </w:r>
            <w:r w:rsidR="00D31562">
              <w:rPr>
                <w:lang w:val="fr"/>
              </w:rPr>
              <w:t xml:space="preserve"> </w:t>
            </w:r>
            <w:r w:rsidR="00D31562" w:rsidRPr="0089139D">
              <w:rPr>
                <w:bCs/>
                <w:color w:val="000000"/>
                <w:lang w:val="fr"/>
              </w:rPr>
              <w:t xml:space="preserve">échéant, </w:t>
            </w:r>
            <w:r w:rsidR="00355867">
              <w:rPr>
                <w:lang w:val="fr"/>
              </w:rPr>
              <w:t>à</w:t>
            </w:r>
            <w:r w:rsidR="00355867" w:rsidRPr="00DC11B7">
              <w:rPr>
                <w:color w:val="000000"/>
                <w:lang w:val="fr"/>
              </w:rPr>
              <w:t xml:space="preserve"> des</w:t>
            </w:r>
            <w:r w:rsidR="00355867">
              <w:rPr>
                <w:lang w:val="fr"/>
              </w:rPr>
              <w:t xml:space="preserve"> </w:t>
            </w:r>
            <w:r w:rsidR="00355867" w:rsidRPr="00DC11B7">
              <w:rPr>
                <w:color w:val="000000"/>
                <w:lang w:val="fr"/>
              </w:rPr>
              <w:t>agents ou</w:t>
            </w:r>
            <w:r w:rsidR="00355867">
              <w:rPr>
                <w:lang w:val="fr"/>
              </w:rPr>
              <w:t xml:space="preserve"> à</w:t>
            </w:r>
            <w:r w:rsidR="00355867" w:rsidRPr="00DC11B7">
              <w:rPr>
                <w:color w:val="000000"/>
                <w:lang w:val="fr"/>
              </w:rPr>
              <w:t xml:space="preserve"> toute</w:t>
            </w:r>
            <w:r w:rsidR="00355867">
              <w:rPr>
                <w:lang w:val="fr"/>
              </w:rPr>
              <w:t xml:space="preserve"> </w:t>
            </w:r>
            <w:r w:rsidR="00355867" w:rsidRPr="00DC11B7">
              <w:rPr>
                <w:color w:val="000000"/>
                <w:lang w:val="fr"/>
              </w:rPr>
              <w:t>autre</w:t>
            </w:r>
            <w:r w:rsidR="00355867">
              <w:rPr>
                <w:lang w:val="fr"/>
              </w:rPr>
              <w:t xml:space="preserve"> </w:t>
            </w:r>
            <w:r w:rsidR="00355867" w:rsidRPr="00DC11B7">
              <w:rPr>
                <w:color w:val="000000"/>
                <w:lang w:val="fr"/>
              </w:rPr>
              <w:t>partie</w:t>
            </w:r>
            <w:r w:rsidR="00355867">
              <w:rPr>
                <w:lang w:val="fr"/>
              </w:rPr>
              <w:t xml:space="preserve"> </w:t>
            </w:r>
            <w:r w:rsidR="00355867" w:rsidRPr="00DC11B7">
              <w:rPr>
                <w:color w:val="000000"/>
                <w:lang w:val="fr"/>
              </w:rPr>
              <w:t>relative</w:t>
            </w:r>
            <w:r w:rsidR="00355867">
              <w:rPr>
                <w:lang w:val="fr"/>
              </w:rPr>
              <w:t xml:space="preserve"> </w:t>
            </w:r>
            <w:r w:rsidR="00355867" w:rsidRPr="00DC11B7">
              <w:rPr>
                <w:color w:val="000000"/>
                <w:lang w:val="fr"/>
              </w:rPr>
              <w:t>à</w:t>
            </w:r>
            <w:r w:rsidR="00355867">
              <w:rPr>
                <w:lang w:val="fr"/>
              </w:rPr>
              <w:t xml:space="preserve"> </w:t>
            </w:r>
            <w:r w:rsidR="00355867" w:rsidRPr="00DC11B7">
              <w:rPr>
                <w:color w:val="000000"/>
                <w:lang w:val="fr"/>
              </w:rPr>
              <w:t>cette</w:t>
            </w:r>
            <w:r w:rsidR="00355867">
              <w:rPr>
                <w:lang w:val="fr"/>
              </w:rPr>
              <w:t xml:space="preserve"> </w:t>
            </w:r>
            <w:r w:rsidR="00D31562">
              <w:rPr>
                <w:bCs/>
                <w:color w:val="000000"/>
                <w:lang w:val="fr"/>
              </w:rPr>
              <w:t>O</w:t>
            </w:r>
            <w:r w:rsidR="00355867" w:rsidRPr="00DC11B7">
              <w:rPr>
                <w:color w:val="000000"/>
                <w:lang w:val="fr"/>
              </w:rPr>
              <w:t>ffre.</w:t>
            </w:r>
          </w:p>
        </w:tc>
      </w:tr>
      <w:tr w:rsidR="00913FF9" w:rsidRPr="0028492A" w14:paraId="10F2ACB5" w14:textId="77777777" w:rsidTr="005D044E">
        <w:tc>
          <w:tcPr>
            <w:tcW w:w="2269" w:type="dxa"/>
          </w:tcPr>
          <w:p w14:paraId="10F2ACB3" w14:textId="568F151D" w:rsidR="00913FF9" w:rsidRPr="0028492A" w:rsidRDefault="00913FF9" w:rsidP="00913FF9">
            <w:pPr>
              <w:pStyle w:val="SecI2"/>
            </w:pPr>
            <w:bookmarkStart w:id="161" w:name="_Toc438438833"/>
            <w:bookmarkStart w:id="162" w:name="_Toc438532583"/>
            <w:bookmarkStart w:id="163" w:name="_Toc438733977"/>
            <w:bookmarkStart w:id="164" w:name="_Toc438907016"/>
            <w:bookmarkStart w:id="165" w:name="_Toc438907215"/>
            <w:bookmarkStart w:id="166" w:name="_Toc100032302"/>
            <w:bookmarkStart w:id="167" w:name="_Toc65476063"/>
            <w:bookmarkStart w:id="168" w:name="_Toc477188514"/>
            <w:bookmarkStart w:id="169" w:name="_Toc486861718"/>
            <w:bookmarkStart w:id="170" w:name="_Toc139292331"/>
            <w:r w:rsidRPr="0028492A">
              <w:t xml:space="preserve">Lettre de soumission, </w:t>
            </w:r>
            <w:r w:rsidR="002F528F">
              <w:t>B</w:t>
            </w:r>
            <w:r w:rsidRPr="0028492A">
              <w:t xml:space="preserve">ordereau des prix et </w:t>
            </w:r>
            <w:bookmarkEnd w:id="161"/>
            <w:bookmarkEnd w:id="162"/>
            <w:bookmarkEnd w:id="163"/>
            <w:bookmarkEnd w:id="164"/>
            <w:bookmarkEnd w:id="165"/>
            <w:bookmarkEnd w:id="166"/>
            <w:bookmarkEnd w:id="167"/>
            <w:bookmarkEnd w:id="168"/>
            <w:bookmarkEnd w:id="169"/>
            <w:r w:rsidR="00707761">
              <w:t>Détail Quantitatif et Estimatif</w:t>
            </w:r>
            <w:bookmarkEnd w:id="170"/>
          </w:p>
        </w:tc>
        <w:tc>
          <w:tcPr>
            <w:tcW w:w="7294" w:type="dxa"/>
            <w:gridSpan w:val="2"/>
            <w:tcBorders>
              <w:bottom w:val="nil"/>
            </w:tcBorders>
          </w:tcPr>
          <w:p w14:paraId="10F2ACB4" w14:textId="67948821" w:rsidR="00913FF9" w:rsidRPr="0028492A" w:rsidRDefault="00913FF9" w:rsidP="00913FF9">
            <w:pPr>
              <w:pStyle w:val="StyleHeader1-ClausesAfter0pt"/>
              <w:tabs>
                <w:tab w:val="left" w:pos="576"/>
              </w:tabs>
              <w:ind w:left="576" w:hanging="576"/>
              <w:rPr>
                <w:lang w:val="fr-FR"/>
              </w:rPr>
            </w:pPr>
            <w:r w:rsidRPr="0028492A">
              <w:rPr>
                <w:lang w:val="fr-FR"/>
              </w:rPr>
              <w:t>12.1</w:t>
            </w:r>
            <w:r w:rsidRPr="0028492A">
              <w:rPr>
                <w:lang w:val="fr-FR"/>
              </w:rPr>
              <w:tab/>
              <w:t xml:space="preserve">Le Soumissionnaire établira son </w:t>
            </w:r>
            <w:r w:rsidR="00720DA0">
              <w:rPr>
                <w:lang w:val="fr-FR"/>
              </w:rPr>
              <w:t>O</w:t>
            </w:r>
            <w:r w:rsidRPr="0028492A">
              <w:rPr>
                <w:lang w:val="fr-FR"/>
              </w:rPr>
              <w:t xml:space="preserve">ffre en remplissant la Lettre de Soumission </w:t>
            </w:r>
            <w:r w:rsidR="00D31562">
              <w:rPr>
                <w:lang w:val="fr-FR"/>
              </w:rPr>
              <w:t xml:space="preserve">– Partie Technique – la Lettre de Soumission – Partie Financière – et les Bordereaux Quantitatifs Estimatifs </w:t>
            </w:r>
            <w:r w:rsidRPr="0028492A">
              <w:rPr>
                <w:lang w:val="fr-FR"/>
              </w:rPr>
              <w:t>inclu</w:t>
            </w:r>
            <w:r w:rsidR="00D31562">
              <w:rPr>
                <w:lang w:val="fr-FR"/>
              </w:rPr>
              <w:t>s</w:t>
            </w:r>
            <w:r w:rsidRPr="0028492A">
              <w:rPr>
                <w:lang w:val="fr-FR"/>
              </w:rPr>
              <w:t xml:space="preserv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C4" w14:textId="77777777" w:rsidTr="005D044E">
        <w:tc>
          <w:tcPr>
            <w:tcW w:w="2269" w:type="dxa"/>
          </w:tcPr>
          <w:p w14:paraId="10F2ACC2" w14:textId="602F0EC2" w:rsidR="00913FF9" w:rsidRPr="0028492A" w:rsidRDefault="00913FF9" w:rsidP="00913FF9">
            <w:pPr>
              <w:pStyle w:val="SecI2"/>
            </w:pPr>
            <w:bookmarkStart w:id="171" w:name="_Toc438532584"/>
            <w:bookmarkStart w:id="172" w:name="_Toc438438835"/>
            <w:bookmarkStart w:id="173" w:name="_Toc438532588"/>
            <w:bookmarkStart w:id="174" w:name="_Toc438733979"/>
            <w:bookmarkStart w:id="175" w:name="_Toc438907018"/>
            <w:bookmarkStart w:id="176" w:name="_Toc438907217"/>
            <w:bookmarkStart w:id="177" w:name="_Toc100032304"/>
            <w:bookmarkStart w:id="178" w:name="_Toc477188516"/>
            <w:bookmarkStart w:id="179" w:name="_Toc486861720"/>
            <w:bookmarkStart w:id="180" w:name="_Toc139292332"/>
            <w:bookmarkEnd w:id="171"/>
            <w:r w:rsidRPr="0028492A">
              <w:t>Prix de l’Offre et</w:t>
            </w:r>
            <w:bookmarkEnd w:id="172"/>
            <w:bookmarkEnd w:id="173"/>
            <w:bookmarkEnd w:id="174"/>
            <w:bookmarkEnd w:id="175"/>
            <w:bookmarkEnd w:id="176"/>
            <w:bookmarkEnd w:id="177"/>
            <w:r w:rsidRPr="0028492A">
              <w:t xml:space="preserve"> Rabais</w:t>
            </w:r>
            <w:bookmarkEnd w:id="178"/>
            <w:bookmarkEnd w:id="179"/>
            <w:bookmarkEnd w:id="180"/>
          </w:p>
        </w:tc>
        <w:tc>
          <w:tcPr>
            <w:tcW w:w="7294" w:type="dxa"/>
            <w:gridSpan w:val="2"/>
          </w:tcPr>
          <w:p w14:paraId="10F2ACC3" w14:textId="4797D110" w:rsidR="00913FF9" w:rsidRPr="0028492A" w:rsidRDefault="00913FF9" w:rsidP="00913FF9">
            <w:pPr>
              <w:pStyle w:val="StyleHeader1-ClausesAfter0pt"/>
              <w:tabs>
                <w:tab w:val="left" w:pos="576"/>
              </w:tabs>
              <w:ind w:left="576" w:hanging="576"/>
              <w:rPr>
                <w:lang w:val="fr-FR"/>
              </w:rPr>
            </w:pPr>
            <w:r w:rsidRPr="0028492A">
              <w:rPr>
                <w:lang w:val="fr-FR"/>
              </w:rPr>
              <w:t>1</w:t>
            </w:r>
            <w:r w:rsidR="0009288C">
              <w:rPr>
                <w:lang w:val="fr-FR"/>
              </w:rPr>
              <w:t>3</w:t>
            </w:r>
            <w:r w:rsidRPr="0028492A">
              <w:rPr>
                <w:lang w:val="fr-FR"/>
              </w:rPr>
              <w:t>.1</w:t>
            </w:r>
            <w:r w:rsidRPr="0028492A">
              <w:rPr>
                <w:lang w:val="fr-FR"/>
              </w:rPr>
              <w:tab/>
              <w:t xml:space="preserve">Les prix et rabais indiqués par le Soumissionnaire dans sa Lettre </w:t>
            </w:r>
            <w:r w:rsidRPr="0028492A">
              <w:rPr>
                <w:lang w:val="fr-FR"/>
              </w:rPr>
              <w:br/>
              <w:t>de soumission</w:t>
            </w:r>
            <w:r w:rsidR="00D31562">
              <w:rPr>
                <w:lang w:val="fr-FR"/>
              </w:rPr>
              <w:t xml:space="preserve"> – Partie Financière</w:t>
            </w:r>
            <w:r w:rsidRPr="0028492A">
              <w:rPr>
                <w:lang w:val="fr-FR"/>
              </w:rPr>
              <w:t xml:space="preserve">, le </w:t>
            </w:r>
            <w:r w:rsidR="002F528F">
              <w:rPr>
                <w:lang w:val="fr-FR"/>
              </w:rPr>
              <w:t>B</w:t>
            </w:r>
            <w:r w:rsidRPr="0028492A">
              <w:rPr>
                <w:lang w:val="fr-FR"/>
              </w:rPr>
              <w:t xml:space="preserve">ordereau des prix unitaires et le </w:t>
            </w:r>
            <w:r w:rsidR="00707761">
              <w:rPr>
                <w:lang w:val="fr-FR"/>
              </w:rPr>
              <w:t>Détail Quantitatif et Estimatif</w:t>
            </w:r>
            <w:r w:rsidRPr="0028492A">
              <w:rPr>
                <w:lang w:val="fr-FR"/>
              </w:rPr>
              <w:t xml:space="preserve"> seront conformes aux stipulations ci-après.</w:t>
            </w:r>
          </w:p>
        </w:tc>
      </w:tr>
      <w:tr w:rsidR="00913FF9" w:rsidRPr="0028492A" w14:paraId="10F2ACC7" w14:textId="77777777" w:rsidTr="005D044E">
        <w:tc>
          <w:tcPr>
            <w:tcW w:w="2269" w:type="dxa"/>
          </w:tcPr>
          <w:p w14:paraId="10F2ACC5" w14:textId="77777777" w:rsidR="00913FF9" w:rsidRPr="0028492A" w:rsidRDefault="00913FF9" w:rsidP="00913FF9">
            <w:pPr>
              <w:spacing w:after="200"/>
            </w:pPr>
          </w:p>
        </w:tc>
        <w:tc>
          <w:tcPr>
            <w:tcW w:w="7294" w:type="dxa"/>
            <w:gridSpan w:val="2"/>
          </w:tcPr>
          <w:p w14:paraId="10F2ACC6" w14:textId="263C3592" w:rsidR="00913FF9" w:rsidRPr="0028492A" w:rsidRDefault="00913FF9" w:rsidP="00913FF9">
            <w:pPr>
              <w:pStyle w:val="StyleHeader1-ClausesAfter0pt"/>
              <w:tabs>
                <w:tab w:val="left" w:pos="576"/>
              </w:tabs>
              <w:ind w:left="576" w:hanging="576"/>
              <w:rPr>
                <w:lang w:val="fr-FR"/>
              </w:rPr>
            </w:pPr>
            <w:r w:rsidRPr="0028492A">
              <w:rPr>
                <w:lang w:val="fr-FR"/>
              </w:rPr>
              <w:t>1</w:t>
            </w:r>
            <w:r w:rsidR="0009288C">
              <w:rPr>
                <w:lang w:val="fr-FR"/>
              </w:rPr>
              <w:t>3</w:t>
            </w:r>
            <w:r w:rsidRPr="0028492A">
              <w:rPr>
                <w:lang w:val="fr-FR"/>
              </w:rPr>
              <w:t>.2</w:t>
            </w:r>
            <w:r w:rsidRPr="0028492A">
              <w:rPr>
                <w:lang w:val="fr-FR"/>
              </w:rPr>
              <w:tab/>
              <w:t xml:space="preserve">Le Soumissionnaire remplira les prix unitaires et totaux de tous les postes du Bordereau de prix unitaires et du </w:t>
            </w:r>
            <w:r w:rsidR="00707761">
              <w:rPr>
                <w:lang w:val="fr-FR"/>
              </w:rPr>
              <w:t>Détail Quantitatif et Estimatif</w:t>
            </w:r>
            <w:r w:rsidRPr="0028492A">
              <w:rPr>
                <w:lang w:val="fr-FR"/>
              </w:rPr>
              <w:t xml:space="preserve">. Les postes pour lesquels le Soumissionnaire n’a pas indiqué de prix unitaires ne feront l’objet d’aucun paiement par le Maître d’Ouvrage après exécution et seront réputés être inclus dans les autres prix du Bordereau des Prix unitaires et du </w:t>
            </w:r>
            <w:r w:rsidR="00707761">
              <w:rPr>
                <w:lang w:val="fr-FR"/>
              </w:rPr>
              <w:t>Détail Quantitatif et Estimatif</w:t>
            </w:r>
            <w:r w:rsidRPr="0028492A">
              <w:rPr>
                <w:lang w:val="fr-FR"/>
              </w:rPr>
              <w:t xml:space="preserve">. Tout poste ne figurant pas au </w:t>
            </w:r>
            <w:r w:rsidR="00707761">
              <w:rPr>
                <w:lang w:val="fr-FR"/>
              </w:rPr>
              <w:t>Détail Quantitatif et Estimatif</w:t>
            </w:r>
            <w:r w:rsidRPr="0028492A">
              <w:rPr>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913FF9">
            <w:pPr>
              <w:spacing w:after="200"/>
            </w:pPr>
            <w:bookmarkStart w:id="181" w:name="_Toc438532589"/>
            <w:bookmarkEnd w:id="181"/>
          </w:p>
        </w:tc>
        <w:tc>
          <w:tcPr>
            <w:tcW w:w="7294" w:type="dxa"/>
            <w:gridSpan w:val="2"/>
          </w:tcPr>
          <w:p w14:paraId="10F2ACC9" w14:textId="6EDFE4F3" w:rsidR="00913FF9" w:rsidRPr="0028492A" w:rsidRDefault="00913FF9" w:rsidP="00913FF9">
            <w:pPr>
              <w:pStyle w:val="StyleHeader1-ClausesAfter0pt"/>
              <w:tabs>
                <w:tab w:val="left" w:pos="576"/>
              </w:tabs>
              <w:ind w:left="576" w:hanging="576"/>
              <w:rPr>
                <w:lang w:val="fr-FR"/>
              </w:rPr>
            </w:pPr>
            <w:r w:rsidRPr="0028492A">
              <w:rPr>
                <w:lang w:val="fr-FR"/>
              </w:rPr>
              <w:t>1</w:t>
            </w:r>
            <w:r w:rsidR="0009288C">
              <w:rPr>
                <w:lang w:val="fr-FR"/>
              </w:rPr>
              <w:t>3</w:t>
            </w:r>
            <w:r w:rsidRPr="0028492A">
              <w:rPr>
                <w:lang w:val="fr-FR"/>
              </w:rPr>
              <w:t>.3</w:t>
            </w:r>
            <w:r w:rsidRPr="0028492A">
              <w:rPr>
                <w:lang w:val="fr-FR"/>
              </w:rPr>
              <w:tab/>
              <w:t>Le montant devant figurer à la Soumission</w:t>
            </w:r>
            <w:r w:rsidR="00D31562">
              <w:rPr>
                <w:lang w:val="fr-FR"/>
              </w:rPr>
              <w:t xml:space="preserve"> – Partie Financière</w:t>
            </w:r>
            <w:r w:rsidRPr="0028492A">
              <w:rPr>
                <w:lang w:val="fr-FR"/>
              </w:rPr>
              <w:t xml:space="preserve">,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913FF9">
            <w:pPr>
              <w:spacing w:after="200"/>
            </w:pPr>
            <w:bookmarkStart w:id="182" w:name="_Toc438532590"/>
            <w:bookmarkEnd w:id="182"/>
          </w:p>
        </w:tc>
        <w:tc>
          <w:tcPr>
            <w:tcW w:w="7294" w:type="dxa"/>
            <w:gridSpan w:val="2"/>
          </w:tcPr>
          <w:p w14:paraId="10F2ACCC" w14:textId="1E5F1FFC" w:rsidR="00913FF9" w:rsidRPr="0028492A" w:rsidRDefault="00913FF9" w:rsidP="00913FF9">
            <w:pPr>
              <w:pStyle w:val="StyleHeader1-ClausesAfter0pt"/>
              <w:tabs>
                <w:tab w:val="left" w:pos="576"/>
              </w:tabs>
              <w:ind w:left="576" w:hanging="576"/>
              <w:rPr>
                <w:lang w:val="fr-FR"/>
              </w:rPr>
            </w:pPr>
            <w:r w:rsidRPr="0028492A">
              <w:rPr>
                <w:lang w:val="fr-FR"/>
              </w:rPr>
              <w:t>1</w:t>
            </w:r>
            <w:r w:rsidR="0009288C">
              <w:rPr>
                <w:lang w:val="fr-FR"/>
              </w:rPr>
              <w:t>3</w:t>
            </w:r>
            <w:r w:rsidRPr="0028492A">
              <w:rPr>
                <w:lang w:val="fr-FR"/>
              </w:rPr>
              <w:t>.4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w:t>
            </w:r>
            <w:r w:rsidR="00D31562">
              <w:rPr>
                <w:lang w:val="fr-FR"/>
              </w:rPr>
              <w:t xml:space="preserve">– Partie Financière, </w:t>
            </w:r>
            <w:r w:rsidRPr="0028492A">
              <w:rPr>
                <w:lang w:val="fr-FR"/>
              </w:rPr>
              <w:t>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913FF9">
            <w:pPr>
              <w:spacing w:after="200"/>
            </w:pPr>
            <w:bookmarkStart w:id="183" w:name="_Toc438532591"/>
            <w:bookmarkStart w:id="184" w:name="_Toc438532592"/>
            <w:bookmarkStart w:id="185" w:name="_Toc438532594"/>
            <w:bookmarkStart w:id="186" w:name="_Toc438532595"/>
            <w:bookmarkEnd w:id="183"/>
            <w:bookmarkEnd w:id="184"/>
            <w:bookmarkEnd w:id="185"/>
            <w:bookmarkEnd w:id="186"/>
          </w:p>
        </w:tc>
        <w:tc>
          <w:tcPr>
            <w:tcW w:w="7294" w:type="dxa"/>
            <w:gridSpan w:val="2"/>
          </w:tcPr>
          <w:p w14:paraId="10F2ACCF" w14:textId="425ADAFE" w:rsidR="00913FF9" w:rsidRPr="0028492A" w:rsidRDefault="00913FF9" w:rsidP="00913FF9">
            <w:pPr>
              <w:pStyle w:val="StyleHeader1-ClausesAfter0pt"/>
              <w:tabs>
                <w:tab w:val="left" w:pos="576"/>
              </w:tabs>
              <w:ind w:left="576" w:hanging="576"/>
              <w:rPr>
                <w:lang w:val="fr-FR"/>
              </w:rPr>
            </w:pPr>
            <w:r w:rsidRPr="0028492A">
              <w:rPr>
                <w:rStyle w:val="StyleHeader2-SubClausesBoldCar"/>
                <w:b w:val="0"/>
                <w:lang w:val="fr-FR"/>
              </w:rPr>
              <w:t>1</w:t>
            </w:r>
            <w:r w:rsidR="0009288C">
              <w:rPr>
                <w:rStyle w:val="StyleHeader2-SubClausesBoldCar"/>
                <w:b w:val="0"/>
                <w:lang w:val="fr-FR"/>
              </w:rPr>
              <w:t>3</w:t>
            </w:r>
            <w:r w:rsidRPr="0028492A">
              <w:rPr>
                <w:rStyle w:val="StyleHeader2-SubClausesBoldCar"/>
                <w:b w:val="0"/>
                <w:lang w:val="fr-FR"/>
              </w:rPr>
              <w:t>.5</w:t>
            </w:r>
            <w:r w:rsidRPr="0028492A">
              <w:rPr>
                <w:rStyle w:val="StyleHeader2-SubClausesBoldCar"/>
                <w:b w:val="0"/>
                <w:lang w:val="fr-FR"/>
              </w:rPr>
              <w:tab/>
            </w:r>
            <w:r w:rsidRPr="00823EC4">
              <w:rPr>
                <w:lang w:val="fr-FR"/>
              </w:rPr>
              <w:t>À moins qu’il n’en soit stipulé autrement dans les 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913FF9">
            <w:pPr>
              <w:pStyle w:val="i"/>
              <w:suppressAutoHyphens w:val="0"/>
              <w:spacing w:after="200"/>
              <w:rPr>
                <w:rFonts w:ascii="Times New Roman" w:hAnsi="Times New Roman"/>
              </w:rPr>
            </w:pPr>
            <w:bookmarkStart w:id="187" w:name="_Toc438532596"/>
            <w:bookmarkEnd w:id="187"/>
          </w:p>
        </w:tc>
        <w:tc>
          <w:tcPr>
            <w:tcW w:w="7294" w:type="dxa"/>
            <w:gridSpan w:val="2"/>
          </w:tcPr>
          <w:p w14:paraId="10F2ACD2" w14:textId="5BE7097A" w:rsidR="00913FF9" w:rsidRPr="0028492A" w:rsidRDefault="00913FF9" w:rsidP="00913FF9">
            <w:pPr>
              <w:pStyle w:val="StyleHeader1-ClausesAfter0pt"/>
              <w:tabs>
                <w:tab w:val="left" w:pos="576"/>
              </w:tabs>
              <w:ind w:left="576" w:hanging="576"/>
              <w:rPr>
                <w:lang w:val="fr-FR"/>
              </w:rPr>
            </w:pPr>
            <w:r w:rsidRPr="0028492A">
              <w:rPr>
                <w:lang w:val="fr-FR"/>
              </w:rPr>
              <w:t>1</w:t>
            </w:r>
            <w:r w:rsidR="0009288C">
              <w:rPr>
                <w:lang w:val="fr-FR"/>
              </w:rPr>
              <w:t>3</w:t>
            </w:r>
            <w:r w:rsidRPr="0028492A">
              <w:rPr>
                <w:lang w:val="fr-FR"/>
              </w:rPr>
              <w:t>.6</w:t>
            </w:r>
            <w:r w:rsidRPr="0028492A">
              <w:rPr>
                <w:lang w:val="fr-FR"/>
              </w:rPr>
              <w:tab/>
              <w:t xml:space="preserve">Si l’article 1.1 </w:t>
            </w:r>
            <w:r w:rsidR="00A803CC">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w:t>
            </w:r>
            <w:r w:rsidR="008E0EFA">
              <w:rPr>
                <w:lang w:val="fr-FR"/>
              </w:rPr>
              <w:t>3</w:t>
            </w:r>
            <w:r w:rsidRPr="0028492A">
              <w:rPr>
                <w:lang w:val="fr-FR"/>
              </w:rPr>
              <w:t>.4</w:t>
            </w:r>
            <w:r w:rsidR="00A803CC">
              <w:rPr>
                <w:lang w:val="fr-FR"/>
              </w:rPr>
              <w:t xml:space="preserve"> des IS</w:t>
            </w:r>
            <w:r w:rsidRPr="0028492A">
              <w:rPr>
                <w:lang w:val="fr-FR"/>
              </w:rPr>
              <w:t xml:space="preserve">, à la condition toutefois que les offres pour l’ensemble des lots soient soumises et ouvertes en même temps. </w:t>
            </w:r>
            <w:r w:rsidR="00086896" w:rsidRPr="008435ED">
              <w:rPr>
                <w:b/>
                <w:bCs w:val="0"/>
                <w:lang w:val="fr-FR"/>
              </w:rPr>
              <w:t xml:space="preserve">Cependant </w:t>
            </w:r>
            <w:r w:rsidR="00CA3335" w:rsidRPr="008435ED">
              <w:rPr>
                <w:b/>
                <w:bCs w:val="0"/>
                <w:lang w:val="fr-FR"/>
              </w:rPr>
              <w:t>l</w:t>
            </w:r>
            <w:r w:rsidR="00086896" w:rsidRPr="008435ED">
              <w:rPr>
                <w:b/>
                <w:bCs w:val="0"/>
                <w:lang w:val="fr-FR"/>
              </w:rPr>
              <w:t>es rabais conditionnel</w:t>
            </w:r>
            <w:r w:rsidR="00CA3335" w:rsidRPr="008435ED">
              <w:rPr>
                <w:b/>
                <w:bCs w:val="0"/>
                <w:lang w:val="fr-FR"/>
              </w:rPr>
              <w:t>s</w:t>
            </w:r>
            <w:r w:rsidR="00086896" w:rsidRPr="008435ED">
              <w:rPr>
                <w:b/>
                <w:bCs w:val="0"/>
                <w:lang w:val="fr-FR"/>
              </w:rPr>
              <w:t xml:space="preserve"> pour l’attribution de plus d’un marché ne ser</w:t>
            </w:r>
            <w:r w:rsidR="00CA3335" w:rsidRPr="008435ED">
              <w:rPr>
                <w:b/>
                <w:bCs w:val="0"/>
                <w:lang w:val="fr-FR"/>
              </w:rPr>
              <w:t>ont</w:t>
            </w:r>
            <w:r w:rsidR="00086896" w:rsidRPr="008435ED">
              <w:rPr>
                <w:b/>
                <w:bCs w:val="0"/>
                <w:lang w:val="fr-FR"/>
              </w:rPr>
              <w:t xml:space="preserve"> pas utilisé</w:t>
            </w:r>
            <w:r w:rsidR="00CA3335" w:rsidRPr="008435ED">
              <w:rPr>
                <w:b/>
                <w:bCs w:val="0"/>
                <w:lang w:val="fr-FR"/>
              </w:rPr>
              <w:t>s</w:t>
            </w:r>
            <w:r w:rsidR="00086896" w:rsidRPr="008435ED">
              <w:rPr>
                <w:b/>
                <w:bCs w:val="0"/>
                <w:lang w:val="fr-FR"/>
              </w:rPr>
              <w:t xml:space="preserve"> pour les besoins de l’évaluation</w:t>
            </w:r>
            <w:r w:rsidR="00086896">
              <w:rPr>
                <w:lang w:val="fr-FR"/>
              </w:rPr>
              <w:t>.</w:t>
            </w:r>
          </w:p>
        </w:tc>
      </w:tr>
      <w:tr w:rsidR="00913FF9" w:rsidRPr="0028492A" w14:paraId="10F2ACD6" w14:textId="77777777" w:rsidTr="005D044E">
        <w:tc>
          <w:tcPr>
            <w:tcW w:w="2269" w:type="dxa"/>
          </w:tcPr>
          <w:p w14:paraId="10F2ACD4" w14:textId="77777777" w:rsidR="00913FF9" w:rsidRPr="0028492A" w:rsidRDefault="00913FF9" w:rsidP="00913FF9">
            <w:pPr>
              <w:pStyle w:val="i"/>
              <w:suppressAutoHyphens w:val="0"/>
              <w:spacing w:after="200"/>
              <w:rPr>
                <w:rFonts w:ascii="Times New Roman" w:hAnsi="Times New Roman"/>
              </w:rPr>
            </w:pPr>
          </w:p>
        </w:tc>
        <w:tc>
          <w:tcPr>
            <w:tcW w:w="7294" w:type="dxa"/>
            <w:gridSpan w:val="2"/>
          </w:tcPr>
          <w:p w14:paraId="10F2ACD5" w14:textId="496366EF" w:rsidR="00913FF9" w:rsidRPr="0028492A" w:rsidRDefault="00913FF9" w:rsidP="00913FF9">
            <w:pPr>
              <w:pStyle w:val="StyleHeader1-ClausesAfter0pt"/>
              <w:tabs>
                <w:tab w:val="left" w:pos="576"/>
              </w:tabs>
              <w:ind w:left="576" w:hanging="576"/>
              <w:rPr>
                <w:lang w:val="fr-FR"/>
              </w:rPr>
            </w:pPr>
            <w:r w:rsidRPr="0028492A">
              <w:rPr>
                <w:lang w:val="fr-FR"/>
              </w:rPr>
              <w:t>1</w:t>
            </w:r>
            <w:r w:rsidR="008E0EFA">
              <w:rPr>
                <w:lang w:val="fr-FR"/>
              </w:rPr>
              <w:t>3</w:t>
            </w:r>
            <w:r w:rsidRPr="0028492A">
              <w:rPr>
                <w:lang w:val="fr-FR"/>
              </w:rPr>
              <w:t>.7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1EC8A94A" w:rsidR="00913FF9" w:rsidRPr="0028492A" w:rsidRDefault="00913FF9" w:rsidP="00913FF9">
            <w:pPr>
              <w:pStyle w:val="SecI2"/>
            </w:pPr>
            <w:bookmarkStart w:id="188" w:name="_Toc477188517"/>
            <w:bookmarkStart w:id="189" w:name="_Toc486861721"/>
            <w:bookmarkStart w:id="190" w:name="_Toc139292333"/>
            <w:bookmarkStart w:id="191" w:name="_Toc438438836"/>
            <w:bookmarkStart w:id="192" w:name="_Toc438532597"/>
            <w:bookmarkStart w:id="193" w:name="_Toc438733980"/>
            <w:bookmarkStart w:id="194" w:name="_Toc438907019"/>
            <w:bookmarkStart w:id="195" w:name="_Toc438907218"/>
            <w:bookmarkStart w:id="196" w:name="_Toc100032305"/>
            <w:r w:rsidRPr="0028492A">
              <w:t>Monnaies de l’Offre</w:t>
            </w:r>
            <w:bookmarkEnd w:id="188"/>
            <w:bookmarkEnd w:id="189"/>
            <w:bookmarkEnd w:id="190"/>
            <w:r w:rsidRPr="0028492A">
              <w:t xml:space="preserve"> </w:t>
            </w:r>
            <w:bookmarkStart w:id="197" w:name="_Hlt438531797"/>
            <w:bookmarkEnd w:id="191"/>
            <w:bookmarkEnd w:id="192"/>
            <w:bookmarkEnd w:id="193"/>
            <w:bookmarkEnd w:id="194"/>
            <w:bookmarkEnd w:id="195"/>
            <w:bookmarkEnd w:id="196"/>
            <w:bookmarkEnd w:id="197"/>
          </w:p>
        </w:tc>
        <w:tc>
          <w:tcPr>
            <w:tcW w:w="7294" w:type="dxa"/>
            <w:gridSpan w:val="2"/>
          </w:tcPr>
          <w:p w14:paraId="10F2ACD8" w14:textId="0570C1F5" w:rsidR="00913FF9" w:rsidRPr="0028492A" w:rsidRDefault="00913FF9" w:rsidP="00913FF9">
            <w:pPr>
              <w:pStyle w:val="StyleHeader1-ClausesAfter0pt"/>
              <w:tabs>
                <w:tab w:val="left" w:pos="576"/>
              </w:tabs>
              <w:ind w:left="576" w:hanging="576"/>
              <w:rPr>
                <w:i/>
                <w:lang w:val="fr-FR"/>
              </w:rPr>
            </w:pPr>
            <w:r w:rsidRPr="0028492A">
              <w:rPr>
                <w:lang w:val="fr-FR"/>
              </w:rPr>
              <w:t>1</w:t>
            </w:r>
            <w:r w:rsidR="00BB2308">
              <w:rPr>
                <w:lang w:val="fr-FR"/>
              </w:rPr>
              <w:t>4</w:t>
            </w:r>
            <w:r w:rsidRPr="0028492A">
              <w:rPr>
                <w:lang w:val="fr-FR"/>
              </w:rPr>
              <w:t>.1</w:t>
            </w:r>
            <w:r w:rsidRPr="0028492A">
              <w:rPr>
                <w:lang w:val="fr-FR"/>
              </w:rPr>
              <w:tab/>
              <w:t xml:space="preserve">Les monnaies de l’Offre et les monnaies de règlement </w:t>
            </w:r>
            <w:r w:rsidRPr="00D25C58">
              <w:rPr>
                <w:lang w:val="fr-FR"/>
              </w:rPr>
              <w:t>seront identiques et seront conformes aux dispositions des DPAO</w:t>
            </w:r>
            <w:r w:rsidRPr="00D25C58">
              <w:rPr>
                <w:i/>
                <w:lang w:val="fr-FR"/>
              </w:rPr>
              <w:t>.</w:t>
            </w:r>
          </w:p>
          <w:p w14:paraId="10F2ACD9" w14:textId="51CD9364" w:rsidR="00913FF9" w:rsidRPr="0028492A" w:rsidRDefault="00913FF9" w:rsidP="00913FF9">
            <w:pPr>
              <w:pStyle w:val="StyleHeader1-ClausesAfter0pt"/>
              <w:tabs>
                <w:tab w:val="left" w:pos="576"/>
              </w:tabs>
              <w:ind w:left="576" w:hanging="576"/>
              <w:rPr>
                <w:lang w:val="fr-FR"/>
              </w:rPr>
            </w:pPr>
            <w:r w:rsidRPr="0028492A">
              <w:rPr>
                <w:lang w:val="fr-FR"/>
              </w:rPr>
              <w:t>1</w:t>
            </w:r>
            <w:r w:rsidR="00BB2308">
              <w:rPr>
                <w:lang w:val="fr-FR"/>
              </w:rPr>
              <w:t>4</w:t>
            </w:r>
            <w:r w:rsidRPr="0028492A">
              <w:rPr>
                <w:lang w:val="fr-FR"/>
              </w:rPr>
              <w:t>.2</w:t>
            </w:r>
            <w:r w:rsidRPr="0028492A">
              <w:rPr>
                <w:lang w:val="fr-FR"/>
              </w:rPr>
              <w:tab/>
              <w:t xml:space="preserve">Le Maître d’Ouvrage peut demander aux </w:t>
            </w:r>
            <w:r w:rsidR="00720DA0">
              <w:rPr>
                <w:lang w:val="fr-FR"/>
              </w:rPr>
              <w:t>S</w:t>
            </w:r>
            <w:r w:rsidRPr="0028492A">
              <w:rPr>
                <w:lang w:val="fr-FR"/>
              </w:rPr>
              <w:t xml:space="preserve">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10F2ACDB" w14:textId="6E526E7A" w:rsidR="00913FF9" w:rsidRPr="0028492A" w:rsidRDefault="00913FF9" w:rsidP="00913FF9">
            <w:pPr>
              <w:pStyle w:val="SecI2"/>
            </w:pPr>
            <w:bookmarkStart w:id="198" w:name="_Toc100032306"/>
            <w:bookmarkStart w:id="199" w:name="_Toc477188518"/>
            <w:bookmarkStart w:id="200" w:name="_Toc486861722"/>
            <w:bookmarkStart w:id="201" w:name="_Toc139292334"/>
            <w:r w:rsidRPr="0028492A">
              <w:t xml:space="preserve">Documents constituant </w:t>
            </w:r>
            <w:bookmarkEnd w:id="198"/>
            <w:r w:rsidRPr="0028492A">
              <w:t>la proposition technique</w:t>
            </w:r>
            <w:bookmarkEnd w:id="199"/>
            <w:bookmarkEnd w:id="200"/>
            <w:bookmarkEnd w:id="201"/>
          </w:p>
        </w:tc>
        <w:tc>
          <w:tcPr>
            <w:tcW w:w="7294" w:type="dxa"/>
            <w:gridSpan w:val="2"/>
          </w:tcPr>
          <w:p w14:paraId="10F2ACDC" w14:textId="569C56CB" w:rsidR="00913FF9" w:rsidRPr="0028492A" w:rsidRDefault="00913FF9" w:rsidP="00913FF9">
            <w:pPr>
              <w:pStyle w:val="StyleHeader1-ClausesAfter0pt"/>
              <w:tabs>
                <w:tab w:val="left" w:pos="576"/>
              </w:tabs>
              <w:ind w:left="576" w:hanging="576"/>
              <w:rPr>
                <w:lang w:val="fr-FR"/>
              </w:rPr>
            </w:pPr>
            <w:r w:rsidRPr="0028492A">
              <w:rPr>
                <w:lang w:val="fr-FR"/>
              </w:rPr>
              <w:t>1</w:t>
            </w:r>
            <w:r w:rsidR="00BB2308">
              <w:rPr>
                <w:lang w:val="fr-FR"/>
              </w:rPr>
              <w:t>5</w:t>
            </w:r>
            <w:r w:rsidRPr="0028492A">
              <w:rPr>
                <w:lang w:val="fr-FR"/>
              </w:rPr>
              <w:t>.1</w:t>
            </w:r>
            <w:r w:rsidRPr="0028492A">
              <w:rPr>
                <w:lang w:val="fr-FR"/>
              </w:rPr>
              <w:tab/>
              <w:t xml:space="preserve">Le Soumissionnaire devra fournir une Proposition </w:t>
            </w:r>
            <w:r w:rsidR="00CA3335">
              <w:rPr>
                <w:lang w:val="fr-FR"/>
              </w:rPr>
              <w:t>T</w:t>
            </w:r>
            <w:r w:rsidRPr="0028492A">
              <w:rPr>
                <w:lang w:val="fr-FR"/>
              </w:rPr>
              <w:t xml:space="preserve">echnique </w:t>
            </w:r>
            <w:r w:rsidR="00086896">
              <w:rPr>
                <w:lang w:val="fr-FR"/>
              </w:rPr>
              <w:t xml:space="preserve">avec la Partie Technique de la Soumission </w:t>
            </w:r>
            <w:r w:rsidRPr="0028492A">
              <w:rPr>
                <w:lang w:val="fr-FR"/>
              </w:rPr>
              <w:t>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 xml:space="preserve">des </w:t>
            </w:r>
            <w:r w:rsidR="007C00D7">
              <w:rPr>
                <w:lang w:val="fr-FR"/>
              </w:rPr>
              <w:t>Travaux et Services</w:t>
            </w:r>
            <w:r w:rsidR="00AF2502">
              <w:rPr>
                <w:lang w:val="fr-FR"/>
              </w:rPr>
              <w:t xml:space="preserve"> et de calendrier d’exécution</w:t>
            </w:r>
            <w:r w:rsidRPr="0028492A">
              <w:rPr>
                <w:lang w:val="fr-FR"/>
              </w:rPr>
              <w:t xml:space="preserve">. </w:t>
            </w:r>
          </w:p>
        </w:tc>
      </w:tr>
      <w:tr w:rsidR="00913FF9" w:rsidRPr="0028492A" w14:paraId="10F2ACE1" w14:textId="77777777" w:rsidTr="005D044E">
        <w:tc>
          <w:tcPr>
            <w:tcW w:w="2269" w:type="dxa"/>
          </w:tcPr>
          <w:p w14:paraId="10F2ACDE" w14:textId="7A400167" w:rsidR="00913FF9" w:rsidRPr="0028492A" w:rsidRDefault="00913FF9" w:rsidP="00913FF9">
            <w:pPr>
              <w:pStyle w:val="SecI2"/>
            </w:pPr>
            <w:bookmarkStart w:id="202" w:name="_Toc438532601"/>
            <w:bookmarkStart w:id="203" w:name="_Toc438532602"/>
            <w:bookmarkStart w:id="204" w:name="_Toc438438840"/>
            <w:bookmarkStart w:id="205" w:name="_Toc438532603"/>
            <w:bookmarkStart w:id="206" w:name="_Toc438733984"/>
            <w:bookmarkStart w:id="207" w:name="_Toc438907023"/>
            <w:bookmarkStart w:id="208" w:name="_Toc438907222"/>
            <w:bookmarkStart w:id="209" w:name="_Toc100032307"/>
            <w:bookmarkStart w:id="210" w:name="_Toc477188519"/>
            <w:bookmarkStart w:id="211" w:name="_Toc486861723"/>
            <w:bookmarkStart w:id="212" w:name="_Toc139292335"/>
            <w:bookmarkEnd w:id="202"/>
            <w:bookmarkEnd w:id="203"/>
            <w:r w:rsidRPr="0028492A">
              <w:t xml:space="preserve">Documents attestant de l’éligibilité </w:t>
            </w:r>
            <w:r w:rsidRPr="0028492A">
              <w:br/>
              <w:t>et des qualifications du soumissionnaire</w:t>
            </w:r>
            <w:bookmarkEnd w:id="204"/>
            <w:bookmarkEnd w:id="205"/>
            <w:bookmarkEnd w:id="206"/>
            <w:bookmarkEnd w:id="207"/>
            <w:bookmarkEnd w:id="208"/>
            <w:bookmarkEnd w:id="209"/>
            <w:bookmarkEnd w:id="210"/>
            <w:bookmarkEnd w:id="211"/>
            <w:bookmarkEnd w:id="212"/>
          </w:p>
        </w:tc>
        <w:tc>
          <w:tcPr>
            <w:tcW w:w="7294" w:type="dxa"/>
            <w:gridSpan w:val="2"/>
          </w:tcPr>
          <w:p w14:paraId="10F2ACDF" w14:textId="46BA8010" w:rsidR="00913FF9" w:rsidRPr="0028492A" w:rsidRDefault="00913FF9" w:rsidP="00913FF9">
            <w:pPr>
              <w:pStyle w:val="StyleHeader1-ClausesAfter0pt"/>
              <w:tabs>
                <w:tab w:val="left" w:pos="576"/>
              </w:tabs>
              <w:ind w:left="576" w:hanging="576"/>
              <w:rPr>
                <w:lang w:val="fr-FR"/>
              </w:rPr>
            </w:pPr>
            <w:r w:rsidRPr="0028492A">
              <w:rPr>
                <w:lang w:val="fr-FR"/>
              </w:rPr>
              <w:t>1</w:t>
            </w:r>
            <w:r w:rsidR="00BB2308">
              <w:rPr>
                <w:lang w:val="fr-FR"/>
              </w:rPr>
              <w:t>6</w:t>
            </w:r>
            <w:r w:rsidRPr="0028492A">
              <w:rPr>
                <w:lang w:val="fr-FR"/>
              </w:rPr>
              <w:t>.1</w:t>
            </w:r>
            <w:r w:rsidR="00E20E25">
              <w:rPr>
                <w:lang w:val="fr-FR"/>
              </w:rPr>
              <w:tab/>
            </w:r>
            <w:r w:rsidRPr="0028492A">
              <w:rPr>
                <w:lang w:val="fr-FR"/>
              </w:rPr>
              <w:t xml:space="preserve">Afin d’établir son éligibilité en conformité avec l’Article 4 des IS, le Soumissionnaire remplira la Lettre de Soumission </w:t>
            </w:r>
            <w:r w:rsidR="00086896">
              <w:rPr>
                <w:lang w:val="fr-FR"/>
              </w:rPr>
              <w:t xml:space="preserve">– Partie Technique, </w:t>
            </w:r>
            <w:r w:rsidRPr="0028492A">
              <w:rPr>
                <w:lang w:val="fr-FR"/>
              </w:rPr>
              <w:t>inclue à la Section IV- Formulaires de Soumission.</w:t>
            </w:r>
          </w:p>
          <w:p w14:paraId="10F2ACE0" w14:textId="7BCFC93D" w:rsidR="00913FF9" w:rsidRPr="0028492A" w:rsidRDefault="00913FF9" w:rsidP="00913FF9">
            <w:pPr>
              <w:pStyle w:val="StyleHeader1-ClausesAfter0pt"/>
              <w:tabs>
                <w:tab w:val="left" w:pos="576"/>
              </w:tabs>
              <w:ind w:left="576" w:hanging="576"/>
              <w:rPr>
                <w:lang w:val="fr-FR"/>
              </w:rPr>
            </w:pPr>
            <w:r w:rsidRPr="0028492A">
              <w:rPr>
                <w:lang w:val="fr-FR"/>
              </w:rPr>
              <w:t>1</w:t>
            </w:r>
            <w:r w:rsidR="00BB2308">
              <w:rPr>
                <w:lang w:val="fr-FR"/>
              </w:rPr>
              <w:t>6</w:t>
            </w:r>
            <w:r w:rsidRPr="0028492A">
              <w:rPr>
                <w:lang w:val="fr-FR"/>
              </w:rPr>
              <w:t>.2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8435ED" w14:paraId="10F2ACE4" w14:textId="77777777" w:rsidTr="005D044E">
        <w:tc>
          <w:tcPr>
            <w:tcW w:w="2269" w:type="dxa"/>
          </w:tcPr>
          <w:p w14:paraId="10F2ACE2" w14:textId="77777777" w:rsidR="00913FF9" w:rsidRPr="0028492A" w:rsidRDefault="00913FF9" w:rsidP="00913FF9">
            <w:pPr>
              <w:pStyle w:val="French3"/>
              <w:numPr>
                <w:ilvl w:val="0"/>
                <w:numId w:val="0"/>
              </w:numPr>
              <w:spacing w:before="0" w:after="200"/>
            </w:pPr>
            <w:bookmarkStart w:id="213" w:name="_Toc477188520"/>
            <w:bookmarkEnd w:id="213"/>
          </w:p>
        </w:tc>
        <w:tc>
          <w:tcPr>
            <w:tcW w:w="7294" w:type="dxa"/>
            <w:gridSpan w:val="2"/>
          </w:tcPr>
          <w:p w14:paraId="51783A67" w14:textId="7FC94BA1" w:rsidR="00913FF9" w:rsidRDefault="00913FF9" w:rsidP="00913FF9">
            <w:pPr>
              <w:pStyle w:val="StyleHeader1-ClausesAfter0pt"/>
              <w:tabs>
                <w:tab w:val="left" w:pos="576"/>
              </w:tabs>
              <w:ind w:left="576" w:hanging="576"/>
              <w:rPr>
                <w:lang w:val="fr-FR"/>
              </w:rPr>
            </w:pPr>
            <w:r w:rsidRPr="0028492A">
              <w:rPr>
                <w:lang w:val="fr-FR"/>
              </w:rPr>
              <w:t>1</w:t>
            </w:r>
            <w:r w:rsidR="00BB2308">
              <w:rPr>
                <w:lang w:val="fr-FR"/>
              </w:rPr>
              <w:t>6</w:t>
            </w:r>
            <w:r w:rsidRPr="0028492A">
              <w:rPr>
                <w:lang w:val="fr-FR"/>
              </w:rPr>
              <w:t>.3</w:t>
            </w:r>
            <w:r w:rsidRPr="0028492A">
              <w:rPr>
                <w:lang w:val="fr-FR"/>
              </w:rPr>
              <w:tab/>
              <w:t>Lorsque l’article 3</w:t>
            </w:r>
            <w:r w:rsidR="00B7650B">
              <w:rPr>
                <w:lang w:val="fr-FR"/>
              </w:rPr>
              <w:t>6</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B7650B">
              <w:rPr>
                <w:lang w:val="fr-FR"/>
              </w:rPr>
              <w:t>6</w:t>
            </w:r>
            <w:r w:rsidR="00860FB8">
              <w:rPr>
                <w:lang w:val="fr-FR"/>
              </w:rPr>
              <w:t>.1</w:t>
            </w:r>
            <w:r w:rsidRPr="0028492A">
              <w:rPr>
                <w:lang w:val="fr-FR"/>
              </w:rPr>
              <w:t xml:space="preserve"> des IS.</w:t>
            </w:r>
          </w:p>
          <w:p w14:paraId="10F2ACE3" w14:textId="32025A25" w:rsidR="008435ED" w:rsidRPr="008435ED" w:rsidRDefault="008435ED" w:rsidP="00913FF9">
            <w:pPr>
              <w:pStyle w:val="StyleHeader1-ClausesAfter0pt"/>
              <w:tabs>
                <w:tab w:val="left" w:pos="576"/>
              </w:tabs>
              <w:ind w:left="576" w:hanging="576"/>
              <w:rPr>
                <w:lang w:val="fr-FR"/>
              </w:rPr>
            </w:pPr>
            <w:r w:rsidRPr="00C57EC0">
              <w:rPr>
                <w:lang w:val="fr-FR"/>
              </w:rPr>
              <w:t>1</w:t>
            </w:r>
            <w:r w:rsidR="00BB2308">
              <w:rPr>
                <w:lang w:val="fr-FR"/>
              </w:rPr>
              <w:t>6</w:t>
            </w:r>
            <w:r w:rsidRPr="00C57EC0">
              <w:rPr>
                <w:lang w:val="fr-FR"/>
              </w:rPr>
              <w:t>.4</w:t>
            </w:r>
            <w:r w:rsidR="00560628" w:rsidRPr="00C57EC0">
              <w:rPr>
                <w:lang w:val="fr-FR"/>
              </w:rPr>
              <w:tab/>
            </w:r>
            <w:r w:rsidRPr="00C57EC0">
              <w:rPr>
                <w:lang w:val="fr-FR"/>
              </w:rPr>
              <w:t xml:space="preserve">Tout changement dans la structure ou la formation d’un Soumissionnaire après avoir été préqualifié et invité à soumissionner, le cas échéant (y compris, dans le cas d’un </w:t>
            </w:r>
            <w:r w:rsidR="00560628" w:rsidRPr="00C57EC0">
              <w:rPr>
                <w:lang w:val="fr-FR"/>
              </w:rPr>
              <w:t>groupement d’entreprises</w:t>
            </w:r>
            <w:r w:rsidR="001F3203" w:rsidRPr="00C57EC0">
              <w:rPr>
                <w:lang w:val="fr-FR"/>
              </w:rPr>
              <w:t xml:space="preserve"> (GE)</w:t>
            </w:r>
            <w:r w:rsidRPr="00C57EC0">
              <w:rPr>
                <w:lang w:val="fr-FR"/>
              </w:rPr>
              <w:t xml:space="preserve">, tout changement dans la structure ou la formation d’un membre et également tout changement dans tout sous-traitant spécialisé dont les qualifications ont été </w:t>
            </w:r>
            <w:r w:rsidR="00560628" w:rsidRPr="00C57EC0">
              <w:rPr>
                <w:lang w:val="fr-FR"/>
              </w:rPr>
              <w:t xml:space="preserve">prises en </w:t>
            </w:r>
            <w:r w:rsidRPr="00C57EC0">
              <w:rPr>
                <w:lang w:val="fr-FR"/>
              </w:rPr>
              <w:t>considér</w:t>
            </w:r>
            <w:r w:rsidR="00560628" w:rsidRPr="00C57EC0">
              <w:rPr>
                <w:lang w:val="fr-FR"/>
              </w:rPr>
              <w:t>ation</w:t>
            </w:r>
            <w:r w:rsidRPr="00C57EC0">
              <w:rPr>
                <w:lang w:val="fr-FR"/>
              </w:rPr>
              <w:t xml:space="preserve"> </w:t>
            </w:r>
            <w:r w:rsidR="00560628" w:rsidRPr="00C57EC0">
              <w:rPr>
                <w:lang w:val="fr-FR"/>
              </w:rPr>
              <w:t xml:space="preserve">pour </w:t>
            </w:r>
            <w:r w:rsidRPr="00C57EC0">
              <w:rPr>
                <w:lang w:val="fr-FR"/>
              </w:rPr>
              <w:t>préqualifi</w:t>
            </w:r>
            <w:r w:rsidR="00560628" w:rsidRPr="00C57EC0">
              <w:rPr>
                <w:lang w:val="fr-FR"/>
              </w:rPr>
              <w:t>er</w:t>
            </w:r>
            <w:r w:rsidRPr="00C57EC0">
              <w:rPr>
                <w:lang w:val="fr-FR"/>
              </w:rPr>
              <w:t xml:space="preserve"> le Soumissionnaire) sera soumis à l’approbation écrite du Maître d’Ouvrage avant la date limite de remise des Offres. Cette approbation sera refusée si : (i) un Soumissionnaire propose de s’associer à un Soumissionnaire disqualifié ou, dans le cas d’un </w:t>
            </w:r>
            <w:r w:rsidR="001F3203" w:rsidRPr="00C57EC0">
              <w:rPr>
                <w:lang w:val="fr-FR"/>
              </w:rPr>
              <w:t xml:space="preserve">GE </w:t>
            </w:r>
            <w:r w:rsidRPr="00C57EC0">
              <w:rPr>
                <w:lang w:val="fr-FR"/>
              </w:rPr>
              <w:t xml:space="preserve">disqualifié, à l’un de ses membres ; (ii) en raison du changement, le Soumissionnaire ne satisfait plus </w:t>
            </w:r>
            <w:r w:rsidR="001F3203" w:rsidRPr="00C57EC0">
              <w:rPr>
                <w:lang w:val="fr-FR"/>
              </w:rPr>
              <w:t xml:space="preserve">pour l’essentiel </w:t>
            </w:r>
            <w:r w:rsidRPr="00C57EC0">
              <w:rPr>
                <w:lang w:val="fr-FR"/>
              </w:rPr>
              <w:t xml:space="preserve">aux critères de </w:t>
            </w:r>
            <w:r w:rsidR="00215ABC" w:rsidRPr="00C57EC0">
              <w:rPr>
                <w:lang w:val="fr-FR"/>
              </w:rPr>
              <w:t>qualification ;</w:t>
            </w:r>
            <w:r w:rsidRPr="00C57EC0">
              <w:rPr>
                <w:lang w:val="fr-FR"/>
              </w:rPr>
              <w:t xml:space="preserve"> ou (iii) de l’avis du Maître d’Ouvrage, le changement peut entraîner une réduction substantielle de la concurrence. Toute modification de ce type doit être soumise au Maître d’Ouvrage au plus tard quatorze (14) jours après la date de l’avis de l’appel d’offres </w:t>
            </w:r>
            <w:r w:rsidR="0080184F" w:rsidRPr="00C57EC0">
              <w:rPr>
                <w:lang w:val="fr-FR"/>
              </w:rPr>
              <w:t xml:space="preserve">adressé </w:t>
            </w:r>
            <w:r w:rsidRPr="00C57EC0">
              <w:rPr>
                <w:lang w:val="fr-FR"/>
              </w:rPr>
              <w:t>aux soumissionnaires préqualifiés.</w:t>
            </w:r>
          </w:p>
        </w:tc>
      </w:tr>
      <w:tr w:rsidR="00913FF9" w:rsidRPr="0028492A" w14:paraId="10F2ACE7" w14:textId="77777777" w:rsidTr="005D044E">
        <w:tc>
          <w:tcPr>
            <w:tcW w:w="2269" w:type="dxa"/>
          </w:tcPr>
          <w:p w14:paraId="10F2ACE5" w14:textId="247F341F" w:rsidR="00913FF9" w:rsidRPr="0028492A" w:rsidRDefault="00913FF9" w:rsidP="00913FF9">
            <w:pPr>
              <w:pStyle w:val="SecI2"/>
              <w:spacing w:after="120"/>
            </w:pPr>
            <w:bookmarkStart w:id="214" w:name="_Toc438438841"/>
            <w:bookmarkStart w:id="215" w:name="_Toc438532604"/>
            <w:bookmarkStart w:id="216" w:name="_Toc438733985"/>
            <w:bookmarkStart w:id="217" w:name="_Toc438907024"/>
            <w:bookmarkStart w:id="218" w:name="_Toc438907223"/>
            <w:bookmarkStart w:id="219" w:name="_Toc65476069"/>
            <w:bookmarkStart w:id="220" w:name="_Toc477188521"/>
            <w:bookmarkStart w:id="221" w:name="_Toc486861724"/>
            <w:bookmarkStart w:id="222" w:name="_Toc139292336"/>
            <w:r w:rsidRPr="0028492A">
              <w:t>Période de validité des offres</w:t>
            </w:r>
            <w:bookmarkEnd w:id="214"/>
            <w:bookmarkEnd w:id="215"/>
            <w:bookmarkEnd w:id="216"/>
            <w:bookmarkEnd w:id="217"/>
            <w:bookmarkEnd w:id="218"/>
            <w:bookmarkEnd w:id="219"/>
            <w:bookmarkEnd w:id="220"/>
            <w:bookmarkEnd w:id="221"/>
            <w:bookmarkEnd w:id="222"/>
          </w:p>
        </w:tc>
        <w:tc>
          <w:tcPr>
            <w:tcW w:w="7294" w:type="dxa"/>
            <w:gridSpan w:val="2"/>
          </w:tcPr>
          <w:p w14:paraId="10F2ACE6" w14:textId="34F8AF9F" w:rsidR="00913FF9" w:rsidRPr="0028492A" w:rsidRDefault="00913FF9" w:rsidP="00913FF9">
            <w:pPr>
              <w:pStyle w:val="StyleHeader1-ClausesAfter0pt"/>
              <w:tabs>
                <w:tab w:val="left" w:pos="576"/>
              </w:tabs>
              <w:ind w:left="576" w:hanging="576"/>
              <w:rPr>
                <w:lang w:val="fr-FR"/>
              </w:rPr>
            </w:pPr>
            <w:r w:rsidRPr="0028492A">
              <w:rPr>
                <w:lang w:val="fr-FR"/>
              </w:rPr>
              <w:t>1</w:t>
            </w:r>
            <w:r w:rsidR="008E0EFA">
              <w:rPr>
                <w:lang w:val="fr-FR"/>
              </w:rPr>
              <w:t>7</w:t>
            </w:r>
            <w:r w:rsidRPr="0028492A">
              <w:rPr>
                <w:lang w:val="fr-FR"/>
              </w:rPr>
              <w:t>.1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w:t>
            </w:r>
            <w:r w:rsidR="00215ABC">
              <w:rPr>
                <w:lang w:val="fr-FR"/>
              </w:rPr>
              <w:t>spécifiée</w:t>
            </w:r>
            <w:r w:rsidR="005537B7">
              <w:rPr>
                <w:lang w:val="fr-FR"/>
              </w:rPr>
              <w:t xml:space="preserve"> dans les DPAO, ou toute date prorogée si 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913FF9">
            <w:pPr>
              <w:spacing w:after="200"/>
            </w:pPr>
          </w:p>
        </w:tc>
        <w:tc>
          <w:tcPr>
            <w:tcW w:w="7294" w:type="dxa"/>
            <w:gridSpan w:val="2"/>
          </w:tcPr>
          <w:p w14:paraId="10F2ACE9" w14:textId="2C70163A" w:rsidR="00913FF9" w:rsidRPr="0028492A" w:rsidRDefault="00913FF9" w:rsidP="00913FF9">
            <w:pPr>
              <w:pStyle w:val="StyleHeader1-ClausesAfter0pt"/>
              <w:tabs>
                <w:tab w:val="left" w:pos="576"/>
              </w:tabs>
              <w:ind w:left="576" w:hanging="576"/>
              <w:rPr>
                <w:lang w:val="fr-FR"/>
              </w:rPr>
            </w:pPr>
            <w:r w:rsidRPr="0028492A">
              <w:rPr>
                <w:spacing w:val="-4"/>
                <w:lang w:val="fr-FR"/>
              </w:rPr>
              <w:t>1</w:t>
            </w:r>
            <w:r w:rsidR="008E0EFA">
              <w:rPr>
                <w:spacing w:val="-4"/>
                <w:lang w:val="fr-FR"/>
              </w:rPr>
              <w:t>7</w:t>
            </w:r>
            <w:r w:rsidRPr="0028492A">
              <w:rPr>
                <w:spacing w:val="-4"/>
                <w:lang w:val="fr-FR"/>
              </w:rPr>
              <w:t>.2</w:t>
            </w:r>
            <w:r w:rsidRPr="0028492A">
              <w:rPr>
                <w:spacing w:val="-4"/>
                <w:lang w:val="fr-FR"/>
              </w:rPr>
              <w:tab/>
              <w:t>E</w:t>
            </w:r>
            <w:r w:rsidRPr="0028492A">
              <w:rPr>
                <w:lang w:val="fr-FR"/>
              </w:rPr>
              <w:t>xceptionnellement, avant l</w:t>
            </w:r>
            <w:r w:rsidR="00086896">
              <w:rPr>
                <w:lang w:val="fr-FR"/>
              </w:rPr>
              <w:t>a date d</w:t>
            </w:r>
            <w:r w:rsidRPr="0028492A">
              <w:rPr>
                <w:lang w:val="fr-FR"/>
              </w:rPr>
              <w:t>’expiration de la validité des offres, le Maître d’Ouvrage peut demander aux soumissionnaires de proroger la durée de validité de leur Offre. La demande et les réponses seront formulées par écrit. Lorsqu’une Garantie d’offres ou une Déclaration de garantie de l’</w:t>
            </w:r>
            <w:r w:rsidR="005537B7">
              <w:rPr>
                <w:lang w:val="fr-FR"/>
              </w:rPr>
              <w:t>o</w:t>
            </w:r>
            <w:r w:rsidRPr="0028492A">
              <w:rPr>
                <w:lang w:val="fr-FR"/>
              </w:rPr>
              <w:t xml:space="preserve">ffre est exigée en application de l’article 19 des IS, sa validité sera prolongée </w:t>
            </w:r>
            <w:r w:rsidR="00086896">
              <w:rPr>
                <w:lang w:val="fr-FR"/>
              </w:rPr>
              <w:t>jusqu’à vingt-huit (28) jours après la date prorogée de la validité de l’Offre</w:t>
            </w:r>
            <w:r w:rsidRPr="0028492A">
              <w:rPr>
                <w:lang w:val="fr-FR"/>
              </w:rPr>
              <w:t>. Un soumissionnaire peut refuser de proroger la validité de son offre sans perdre sa garantie. Un soumissionnaire qui consent à cette prorogation ne se verra pas demander de modifier son offre, ni ne sera autorisé à le faire, sous réserve des dispositions de l’article 1</w:t>
            </w:r>
            <w:r w:rsidR="008E0EFA">
              <w:rPr>
                <w:lang w:val="fr-FR"/>
              </w:rPr>
              <w:t>7</w:t>
            </w:r>
            <w:r w:rsidRPr="0028492A">
              <w:rPr>
                <w:lang w:val="fr-FR"/>
              </w:rPr>
              <w:t xml:space="preserve">.3 des IS. </w:t>
            </w:r>
          </w:p>
        </w:tc>
      </w:tr>
      <w:tr w:rsidR="00913FF9" w:rsidRPr="0028492A" w14:paraId="10F2ACF0" w14:textId="77777777" w:rsidTr="005D044E">
        <w:tc>
          <w:tcPr>
            <w:tcW w:w="2269" w:type="dxa"/>
          </w:tcPr>
          <w:p w14:paraId="10F2ACEB" w14:textId="77777777" w:rsidR="00913FF9" w:rsidRPr="0028492A" w:rsidRDefault="00913FF9" w:rsidP="00913FF9">
            <w:pPr>
              <w:spacing w:after="200"/>
            </w:pPr>
          </w:p>
        </w:tc>
        <w:tc>
          <w:tcPr>
            <w:tcW w:w="7294" w:type="dxa"/>
            <w:gridSpan w:val="2"/>
          </w:tcPr>
          <w:p w14:paraId="10F2ACEC" w14:textId="312316D0" w:rsidR="00913FF9" w:rsidRPr="0028492A" w:rsidRDefault="00913FF9" w:rsidP="00913FF9">
            <w:pPr>
              <w:pStyle w:val="StyleHeader1-ClausesAfter0pt"/>
              <w:tabs>
                <w:tab w:val="left" w:pos="576"/>
              </w:tabs>
              <w:ind w:left="576" w:hanging="576"/>
              <w:rPr>
                <w:lang w:val="fr-FR"/>
              </w:rPr>
            </w:pPr>
            <w:r w:rsidRPr="0028492A">
              <w:rPr>
                <w:lang w:val="fr-FR"/>
              </w:rPr>
              <w:t>1</w:t>
            </w:r>
            <w:r w:rsidR="008E0EFA">
              <w:rPr>
                <w:lang w:val="fr-FR"/>
              </w:rPr>
              <w:t>7</w:t>
            </w:r>
            <w:r w:rsidRPr="0028492A">
              <w:rPr>
                <w:lang w:val="fr-FR"/>
              </w:rPr>
              <w:t>.3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CA3335">
              <w:rPr>
                <w:lang w:val="fr-FR"/>
              </w:rPr>
              <w:t xml:space="preserve"> </w:t>
            </w:r>
            <w:r w:rsidR="00A803CC">
              <w:rPr>
                <w:lang w:val="fr-FR"/>
              </w:rPr>
              <w:t xml:space="preserve">spécifiée selon </w:t>
            </w:r>
            <w:r w:rsidR="00E20E25">
              <w:rPr>
                <w:lang w:val="fr-FR"/>
              </w:rPr>
              <w:t>l’article 1</w:t>
            </w:r>
            <w:r w:rsidR="008E0EFA">
              <w:rPr>
                <w:lang w:val="fr-FR"/>
              </w:rPr>
              <w:t>7</w:t>
            </w:r>
            <w:r w:rsidR="00E20E25">
              <w:rPr>
                <w:lang w:val="fr-FR"/>
              </w:rPr>
              <w:t>.1</w:t>
            </w:r>
            <w:r w:rsidR="00A803CC">
              <w:rPr>
                <w:lang w:val="fr-FR"/>
              </w:rPr>
              <w:t xml:space="preserve"> des IS</w:t>
            </w:r>
            <w:r w:rsidRPr="0028492A">
              <w:rPr>
                <w:lang w:val="fr-FR"/>
              </w:rPr>
              <w:t>, le prix du Marché sera actualisé comme suit :</w:t>
            </w:r>
          </w:p>
          <w:p w14:paraId="10F2ACED" w14:textId="4FF42344" w:rsidR="00913FF9" w:rsidRPr="0028492A" w:rsidRDefault="00A82945" w:rsidP="00913FF9">
            <w:pPr>
              <w:tabs>
                <w:tab w:val="left" w:pos="1167"/>
              </w:tabs>
              <w:spacing w:before="60" w:after="60"/>
              <w:ind w:left="1167" w:hanging="586"/>
              <w:rPr>
                <w:b/>
                <w:szCs w:val="24"/>
              </w:rPr>
            </w:pPr>
            <w:r>
              <w:rPr>
                <w:szCs w:val="24"/>
              </w:rPr>
              <w:t>(</w:t>
            </w:r>
            <w:r w:rsidR="00913FF9" w:rsidRPr="0028492A">
              <w:rPr>
                <w:szCs w:val="24"/>
              </w:rPr>
              <w:t>a)</w:t>
            </w:r>
            <w:r w:rsidR="00913FF9" w:rsidRPr="0028492A">
              <w:rPr>
                <w:szCs w:val="24"/>
              </w:rPr>
              <w:tab/>
              <w:t xml:space="preserve">dans le cas d’un marché à prix ferme, le Montant du Marché sera égal au Montant de l’Offre actualisé par le facteur figurant aux </w:t>
            </w:r>
            <w:r w:rsidR="00913FF9" w:rsidRPr="00D9413F">
              <w:rPr>
                <w:bCs/>
                <w:szCs w:val="24"/>
              </w:rPr>
              <w:t>DPAO</w:t>
            </w:r>
            <w:r w:rsidR="00AF2502">
              <w:rPr>
                <w:b/>
                <w:szCs w:val="24"/>
              </w:rPr>
              <w:t xml:space="preserve"> </w:t>
            </w:r>
            <w:r w:rsidR="00913FF9" w:rsidRPr="0028492A">
              <w:rPr>
                <w:szCs w:val="24"/>
              </w:rPr>
              <w:t>; ou</w:t>
            </w:r>
          </w:p>
          <w:p w14:paraId="10F2ACEE" w14:textId="63F9CB22" w:rsidR="00913FF9" w:rsidRPr="0028492A" w:rsidRDefault="00A82945" w:rsidP="00913FF9">
            <w:pPr>
              <w:tabs>
                <w:tab w:val="left" w:pos="1167"/>
              </w:tabs>
              <w:spacing w:before="60" w:after="60"/>
              <w:ind w:left="1167" w:hanging="586"/>
              <w:rPr>
                <w:szCs w:val="24"/>
              </w:rPr>
            </w:pPr>
            <w:r>
              <w:rPr>
                <w:szCs w:val="24"/>
              </w:rPr>
              <w:t>(</w:t>
            </w:r>
            <w:r w:rsidR="00913FF9" w:rsidRPr="0028492A">
              <w:rPr>
                <w:szCs w:val="24"/>
              </w:rPr>
              <w:t>b)</w:t>
            </w:r>
            <w:r w:rsidR="00913FF9" w:rsidRPr="0028492A">
              <w:rPr>
                <w:szCs w:val="24"/>
              </w:rPr>
              <w:tab/>
              <w:t>dans le cas d’un marché à prix révisable, le Montant du Marché sera le Montant de l’Offre ;</w:t>
            </w:r>
            <w:r w:rsidR="00913FF9" w:rsidRPr="0028492A" w:rsidDel="00FB0142">
              <w:rPr>
                <w:i/>
                <w:szCs w:val="24"/>
              </w:rPr>
              <w:t xml:space="preserve"> </w:t>
            </w:r>
            <w:r w:rsidR="00913FF9" w:rsidRPr="0028492A">
              <w:rPr>
                <w:szCs w:val="24"/>
              </w:rPr>
              <w:t>et</w:t>
            </w:r>
          </w:p>
          <w:p w14:paraId="10F2ACEF" w14:textId="00F2B29E" w:rsidR="00913FF9" w:rsidRPr="0028492A" w:rsidRDefault="00A82945" w:rsidP="00913FF9">
            <w:pPr>
              <w:pStyle w:val="StyleHeader1-ClausesAfter0pt"/>
              <w:tabs>
                <w:tab w:val="left" w:pos="1167"/>
              </w:tabs>
              <w:ind w:left="1167" w:hanging="586"/>
              <w:rPr>
                <w:lang w:val="fr-FR"/>
              </w:rPr>
            </w:pPr>
            <w:r>
              <w:rPr>
                <w:szCs w:val="24"/>
                <w:lang w:val="fr-FR"/>
              </w:rPr>
              <w:t>(</w:t>
            </w:r>
            <w:r w:rsidR="00913FF9" w:rsidRPr="0028492A">
              <w:rPr>
                <w:szCs w:val="24"/>
                <w:lang w:val="fr-FR"/>
              </w:rPr>
              <w:t>c)</w:t>
            </w:r>
            <w:r w:rsidR="00913FF9"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5A7F22AF" w:rsidR="00913FF9" w:rsidRPr="0028492A" w:rsidRDefault="00913FF9" w:rsidP="00913FF9">
            <w:pPr>
              <w:pStyle w:val="SecI2"/>
            </w:pPr>
            <w:bookmarkStart w:id="223" w:name="_Toc477188522"/>
            <w:bookmarkStart w:id="224" w:name="_Toc486861725"/>
            <w:bookmarkStart w:id="225" w:name="_Toc139292337"/>
            <w:r w:rsidRPr="0028492A">
              <w:t>Garantie d</w:t>
            </w:r>
            <w:r w:rsidR="00A61362">
              <w:t>e l</w:t>
            </w:r>
            <w:r w:rsidRPr="0028492A">
              <w:t>’</w:t>
            </w:r>
            <w:r w:rsidR="00A61362">
              <w:t>O</w:t>
            </w:r>
            <w:r w:rsidRPr="0028492A">
              <w:t>ffre</w:t>
            </w:r>
            <w:bookmarkEnd w:id="223"/>
            <w:bookmarkEnd w:id="224"/>
            <w:bookmarkEnd w:id="225"/>
          </w:p>
        </w:tc>
        <w:tc>
          <w:tcPr>
            <w:tcW w:w="7294" w:type="dxa"/>
            <w:gridSpan w:val="2"/>
          </w:tcPr>
          <w:p w14:paraId="10F2ACF2" w14:textId="2AE6C221" w:rsidR="00913FF9" w:rsidRPr="0028492A" w:rsidRDefault="00913FF9" w:rsidP="00913FF9">
            <w:pPr>
              <w:pStyle w:val="StyleHeader1-ClausesAfter0pt"/>
              <w:pageBreakBefore/>
              <w:tabs>
                <w:tab w:val="left" w:pos="576"/>
              </w:tabs>
              <w:ind w:left="576" w:hanging="576"/>
              <w:rPr>
                <w:lang w:val="fr-FR"/>
              </w:rPr>
            </w:pPr>
            <w:r w:rsidRPr="0028492A">
              <w:rPr>
                <w:lang w:val="fr-FR"/>
              </w:rPr>
              <w:t>1</w:t>
            </w:r>
            <w:r w:rsidR="008E0EFA">
              <w:rPr>
                <w:lang w:val="fr-FR"/>
              </w:rPr>
              <w:t>8</w:t>
            </w:r>
            <w:r w:rsidRPr="0028492A">
              <w:rPr>
                <w:lang w:val="fr-FR"/>
              </w:rPr>
              <w:t>.1</w:t>
            </w:r>
            <w:r w:rsidRPr="0028492A">
              <w:rPr>
                <w:lang w:val="fr-FR"/>
              </w:rPr>
              <w:tab/>
            </w:r>
            <w:r w:rsidR="00E06945" w:rsidRPr="00D25C58">
              <w:rPr>
                <w:lang w:val="fr-FR"/>
              </w:rPr>
              <w:t>L</w:t>
            </w:r>
            <w:r w:rsidRPr="00D25C58">
              <w:rPr>
                <w:lang w:val="fr-FR"/>
              </w:rPr>
              <w:t>e</w:t>
            </w:r>
            <w:r w:rsidRPr="0028492A">
              <w:rPr>
                <w:lang w:val="fr-FR"/>
              </w:rPr>
              <w:t xml:space="preserve"> Soumissionnaire fournira </w:t>
            </w:r>
            <w:r w:rsidR="0055777A">
              <w:rPr>
                <w:lang w:val="fr-FR"/>
              </w:rPr>
              <w:t xml:space="preserve">avec la Partie Technique </w:t>
            </w:r>
            <w:r w:rsidR="00E06945">
              <w:rPr>
                <w:lang w:val="fr-FR"/>
              </w:rPr>
              <w:t xml:space="preserve">de son </w:t>
            </w:r>
            <w:r w:rsidR="00422E54">
              <w:rPr>
                <w:lang w:val="fr-FR"/>
              </w:rPr>
              <w:t>O</w:t>
            </w:r>
            <w:r w:rsidR="00E06945">
              <w:rPr>
                <w:lang w:val="fr-FR"/>
              </w:rPr>
              <w:t xml:space="preserve">ffre </w:t>
            </w:r>
            <w:r w:rsidRPr="0028492A">
              <w:rPr>
                <w:lang w:val="fr-FR"/>
              </w:rPr>
              <w:t xml:space="preserve">une </w:t>
            </w:r>
            <w:r w:rsidR="00A61362">
              <w:rPr>
                <w:lang w:val="fr-FR"/>
              </w:rPr>
              <w:t>G</w:t>
            </w:r>
            <w:r w:rsidRPr="0028492A">
              <w:rPr>
                <w:lang w:val="fr-FR"/>
              </w:rPr>
              <w:t>arantie d</w:t>
            </w:r>
            <w:r w:rsidR="00A61362">
              <w:rPr>
                <w:lang w:val="fr-FR"/>
              </w:rPr>
              <w:t>e l’O</w:t>
            </w:r>
            <w:r w:rsidRPr="0028492A">
              <w:rPr>
                <w:lang w:val="fr-FR"/>
              </w:rPr>
              <w:t xml:space="preserve">ffre ou une </w:t>
            </w:r>
            <w:r w:rsidR="00422E54">
              <w:rPr>
                <w:lang w:val="fr-FR"/>
              </w:rPr>
              <w:t>D</w:t>
            </w:r>
            <w:r w:rsidRPr="0028492A">
              <w:rPr>
                <w:lang w:val="fr-FR"/>
              </w:rPr>
              <w:t xml:space="preserve">éclaration de </w:t>
            </w:r>
            <w:r w:rsidR="00422E54">
              <w:rPr>
                <w:lang w:val="fr-FR"/>
              </w:rPr>
              <w:t>G</w:t>
            </w:r>
            <w:r w:rsidRPr="0028492A">
              <w:rPr>
                <w:lang w:val="fr-FR"/>
              </w:rPr>
              <w:t>arantie d’</w:t>
            </w:r>
            <w:r w:rsidR="00422E54">
              <w:rPr>
                <w:lang w:val="fr-FR"/>
              </w:rPr>
              <w:t>O</w:t>
            </w:r>
            <w:r w:rsidRPr="0028492A">
              <w:rPr>
                <w:lang w:val="fr-FR"/>
              </w:rPr>
              <w:t>ffre</w:t>
            </w:r>
            <w:r w:rsidR="00E06945">
              <w:rPr>
                <w:lang w:val="fr-FR"/>
              </w:rPr>
              <w:t xml:space="preserve"> comme spécifié dans les DPAO, sous une forme originale et, dans le cas d’une Garantie d</w:t>
            </w:r>
            <w:r w:rsidR="00422E54">
              <w:rPr>
                <w:lang w:val="fr-FR"/>
              </w:rPr>
              <w:t>’O</w:t>
            </w:r>
            <w:r w:rsidR="00E06945">
              <w:rPr>
                <w:lang w:val="fr-FR"/>
              </w:rPr>
              <w:t xml:space="preserve">ffre, </w:t>
            </w:r>
            <w:r w:rsidR="00215ABC">
              <w:rPr>
                <w:lang w:val="fr-FR"/>
              </w:rPr>
              <w:t>libellée</w:t>
            </w:r>
            <w:r w:rsidR="00E06945">
              <w:rPr>
                <w:lang w:val="fr-FR"/>
              </w:rPr>
              <w:t xml:space="preserve"> dans le </w:t>
            </w:r>
            <w:r w:rsidRPr="0028492A">
              <w:rPr>
                <w:lang w:val="fr-FR"/>
              </w:rPr>
              <w:t xml:space="preserve">montant et la monnaie dans laquelle </w:t>
            </w:r>
            <w:r w:rsidRPr="00D9413F">
              <w:rPr>
                <w:lang w:val="fr-FR"/>
              </w:rPr>
              <w:t>indiqués dans les DPAO</w:t>
            </w:r>
            <w:r w:rsidRPr="00A765BC">
              <w:rPr>
                <w:lang w:val="fr-FR"/>
              </w:rPr>
              <w:t>.</w:t>
            </w:r>
          </w:p>
        </w:tc>
      </w:tr>
      <w:tr w:rsidR="00913FF9" w:rsidRPr="0028492A" w14:paraId="10F2ACFB" w14:textId="77777777" w:rsidTr="005D044E">
        <w:tc>
          <w:tcPr>
            <w:tcW w:w="2269" w:type="dxa"/>
          </w:tcPr>
          <w:p w14:paraId="10F2ACF4" w14:textId="77777777" w:rsidR="00913FF9" w:rsidRPr="0028492A" w:rsidRDefault="00913FF9" w:rsidP="00913FF9">
            <w:pPr>
              <w:spacing w:after="200"/>
            </w:pPr>
            <w:bookmarkStart w:id="226" w:name="_Toc438532606"/>
            <w:bookmarkStart w:id="227" w:name="_Toc438532609"/>
            <w:bookmarkEnd w:id="226"/>
            <w:bookmarkEnd w:id="227"/>
          </w:p>
        </w:tc>
        <w:tc>
          <w:tcPr>
            <w:tcW w:w="7294" w:type="dxa"/>
            <w:gridSpan w:val="2"/>
          </w:tcPr>
          <w:p w14:paraId="6F57DA6C" w14:textId="64E52327" w:rsidR="00CA3335" w:rsidRDefault="00913FF9" w:rsidP="00913FF9">
            <w:pPr>
              <w:pStyle w:val="StyleHeader1-ClausesAfter0pt"/>
              <w:tabs>
                <w:tab w:val="left" w:pos="576"/>
              </w:tabs>
              <w:ind w:left="576" w:hanging="576"/>
              <w:rPr>
                <w:lang w:val="fr-FR"/>
              </w:rPr>
            </w:pPr>
            <w:r w:rsidRPr="0028492A">
              <w:rPr>
                <w:lang w:val="fr-FR"/>
              </w:rPr>
              <w:t>1</w:t>
            </w:r>
            <w:r w:rsidR="008E0EFA">
              <w:rPr>
                <w:lang w:val="fr-FR"/>
              </w:rPr>
              <w:t>8</w:t>
            </w:r>
            <w:r w:rsidRPr="0028492A">
              <w:rPr>
                <w:lang w:val="fr-FR"/>
              </w:rPr>
              <w:t>.2</w:t>
            </w:r>
            <w:r w:rsidRPr="0028492A">
              <w:rPr>
                <w:lang w:val="fr-FR"/>
              </w:rPr>
              <w:tab/>
            </w:r>
            <w:r w:rsidR="00E06945">
              <w:rPr>
                <w:lang w:val="fr-FR"/>
              </w:rPr>
              <w:t>Une Garantie d</w:t>
            </w:r>
            <w:r w:rsidR="00422E54">
              <w:rPr>
                <w:lang w:val="fr-FR"/>
              </w:rPr>
              <w:t>’O</w:t>
            </w:r>
            <w:r w:rsidR="00E06945">
              <w:rPr>
                <w:lang w:val="fr-FR"/>
              </w:rPr>
              <w:t>ffre utilisera le formulaire inclus dans les Formulaires de Soumission en Section IV.</w:t>
            </w:r>
          </w:p>
          <w:p w14:paraId="10F2ACF5" w14:textId="45828627" w:rsidR="00913FF9" w:rsidRPr="0028492A" w:rsidRDefault="00CA3335" w:rsidP="00E06945">
            <w:pPr>
              <w:pStyle w:val="StyleHeader1-ClausesAfter0pt"/>
              <w:tabs>
                <w:tab w:val="left" w:pos="630"/>
              </w:tabs>
              <w:ind w:left="630" w:hanging="630"/>
              <w:rPr>
                <w:lang w:val="fr-FR"/>
              </w:rPr>
            </w:pPr>
            <w:r>
              <w:rPr>
                <w:lang w:val="fr-FR"/>
              </w:rPr>
              <w:t>1</w:t>
            </w:r>
            <w:r w:rsidR="008E0EFA">
              <w:rPr>
                <w:lang w:val="fr-FR"/>
              </w:rPr>
              <w:t>8</w:t>
            </w:r>
            <w:r>
              <w:rPr>
                <w:lang w:val="fr-FR"/>
              </w:rPr>
              <w:t>.3</w:t>
            </w:r>
            <w:r w:rsidR="0080184F">
              <w:rPr>
                <w:lang w:val="fr-FR"/>
              </w:rPr>
              <w:tab/>
            </w:r>
            <w:r w:rsidR="00E06945">
              <w:rPr>
                <w:lang w:val="fr-FR"/>
              </w:rPr>
              <w:t>L</w:t>
            </w:r>
            <w:r w:rsidR="00913FF9" w:rsidRPr="0028492A">
              <w:rPr>
                <w:lang w:val="fr-FR"/>
              </w:rPr>
              <w:t>a Garantie d</w:t>
            </w:r>
            <w:r w:rsidR="00A61362">
              <w:rPr>
                <w:lang w:val="fr-FR"/>
              </w:rPr>
              <w:t>e l</w:t>
            </w:r>
            <w:r w:rsidR="00913FF9" w:rsidRPr="0028492A">
              <w:rPr>
                <w:lang w:val="fr-FR"/>
              </w:rPr>
              <w:t>’offre sera une garantie à première demande et se présentera sous l’une des formes ci-après, au choix du Soumissionnaire :</w:t>
            </w:r>
          </w:p>
          <w:p w14:paraId="10F2ACF6" w14:textId="77777777" w:rsidR="00913FF9" w:rsidRPr="0028492A" w:rsidRDefault="00913FF9" w:rsidP="00886A51">
            <w:pPr>
              <w:numPr>
                <w:ilvl w:val="0"/>
                <w:numId w:val="109"/>
              </w:numPr>
              <w:tabs>
                <w:tab w:val="left" w:pos="576"/>
                <w:tab w:val="left" w:pos="1152"/>
              </w:tabs>
              <w:spacing w:after="200"/>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886A51">
            <w:pPr>
              <w:numPr>
                <w:ilvl w:val="0"/>
                <w:numId w:val="109"/>
              </w:numPr>
              <w:tabs>
                <w:tab w:val="left" w:pos="576"/>
                <w:tab w:val="left" w:pos="1152"/>
              </w:tabs>
              <w:spacing w:after="200"/>
            </w:pPr>
            <w:r w:rsidRPr="0028492A">
              <w:t>un crédit documentaire irrévocable ; ou</w:t>
            </w:r>
          </w:p>
          <w:p w14:paraId="10F2ACF8" w14:textId="77777777" w:rsidR="00913FF9" w:rsidRPr="0028492A" w:rsidRDefault="00913FF9" w:rsidP="00886A51">
            <w:pPr>
              <w:numPr>
                <w:ilvl w:val="0"/>
                <w:numId w:val="109"/>
              </w:numPr>
              <w:tabs>
                <w:tab w:val="left" w:pos="576"/>
                <w:tab w:val="left" w:pos="1152"/>
              </w:tabs>
              <w:spacing w:after="200"/>
            </w:pPr>
            <w:r w:rsidRPr="0028492A">
              <w:t>un chèque de banque ou un chèque certifié ; ou</w:t>
            </w:r>
          </w:p>
          <w:p w14:paraId="10F2ACF9" w14:textId="0CA6E67A" w:rsidR="00913FF9" w:rsidRPr="0028492A" w:rsidRDefault="00913FF9" w:rsidP="00886A51">
            <w:pPr>
              <w:numPr>
                <w:ilvl w:val="0"/>
                <w:numId w:val="109"/>
              </w:numPr>
              <w:tabs>
                <w:tab w:val="left" w:pos="576"/>
                <w:tab w:val="left" w:pos="1152"/>
              </w:tabs>
              <w:spacing w:after="200"/>
              <w:rPr>
                <w:spacing w:val="-4"/>
              </w:rPr>
            </w:pPr>
            <w:r w:rsidRPr="0028492A">
              <w:rPr>
                <w:spacing w:val="-4"/>
              </w:rPr>
              <w:t xml:space="preserve">toute autre garantie mentionnée, le cas échéant, dans les </w:t>
            </w:r>
            <w:r w:rsidRPr="00D9413F">
              <w:rPr>
                <w:bCs/>
                <w:spacing w:val="-4"/>
              </w:rPr>
              <w:t>DPAO</w:t>
            </w:r>
            <w:r w:rsidR="00A765BC">
              <w:rPr>
                <w:bCs/>
                <w:spacing w:val="-4"/>
              </w:rPr>
              <w:t> ;</w:t>
            </w:r>
          </w:p>
          <w:p w14:paraId="10F2ACFA" w14:textId="08552559" w:rsidR="00913FF9" w:rsidRPr="0028492A" w:rsidRDefault="00913FF9" w:rsidP="00913FF9">
            <w:pPr>
              <w:spacing w:after="180"/>
              <w:ind w:left="600"/>
            </w:pPr>
            <w:r w:rsidRPr="0028492A">
              <w:t xml:space="preserve">en provenance d’une source reconnue, établie dans un pays satisfaisant aux critères d’origine figurant à la Section V. Pays Eligibles. Si une garantie inconditionnelle est émise par une institution financière autre </w:t>
            </w:r>
            <w:r w:rsidR="00215ABC" w:rsidRPr="0028492A">
              <w:t>qu’une</w:t>
            </w:r>
            <w:r w:rsidRPr="0028492A">
              <w:t xml:space="preserv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r w:rsidR="00215ABC">
              <w:t>au-delà</w:t>
            </w:r>
            <w:r w:rsidR="00AF2502">
              <w:t xml:space="preserve"> de </w:t>
            </w:r>
            <w:r w:rsidRPr="0028492A">
              <w:t>la durée initiale de validité de l’Offre et, le cas échéant, être prorogée selon les dispositions de l’article 1</w:t>
            </w:r>
            <w:r w:rsidR="008E0EFA">
              <w:t>7</w:t>
            </w:r>
            <w:r w:rsidRPr="0028492A">
              <w:t>.2 des IS.</w:t>
            </w:r>
          </w:p>
        </w:tc>
      </w:tr>
      <w:tr w:rsidR="00913FF9" w:rsidRPr="0028492A" w14:paraId="10F2ACFE" w14:textId="77777777" w:rsidTr="005D044E">
        <w:tc>
          <w:tcPr>
            <w:tcW w:w="2269" w:type="dxa"/>
          </w:tcPr>
          <w:p w14:paraId="10F2ACFC" w14:textId="77777777" w:rsidR="00913FF9" w:rsidRPr="0028492A" w:rsidRDefault="00913FF9" w:rsidP="00913FF9">
            <w:pPr>
              <w:spacing w:after="200"/>
            </w:pPr>
          </w:p>
        </w:tc>
        <w:tc>
          <w:tcPr>
            <w:tcW w:w="7294" w:type="dxa"/>
            <w:gridSpan w:val="2"/>
          </w:tcPr>
          <w:p w14:paraId="10F2ACFD" w14:textId="3B5EB784" w:rsidR="00913FF9" w:rsidRPr="0028492A" w:rsidRDefault="00913FF9" w:rsidP="00913FF9">
            <w:pPr>
              <w:tabs>
                <w:tab w:val="left" w:pos="595"/>
              </w:tabs>
              <w:spacing w:after="180"/>
              <w:ind w:left="612" w:hanging="702"/>
            </w:pPr>
            <w:r w:rsidRPr="0028492A">
              <w:t>1</w:t>
            </w:r>
            <w:r w:rsidR="008E0EFA">
              <w:t>8</w:t>
            </w:r>
            <w:r w:rsidRPr="0028492A">
              <w:t>.</w:t>
            </w:r>
            <w:r w:rsidR="00DE0090">
              <w:t>4</w:t>
            </w:r>
            <w:r w:rsidRPr="0028492A">
              <w:tab/>
              <w:t xml:space="preserve">Si une </w:t>
            </w:r>
            <w:r w:rsidR="00E1590B">
              <w:t>G</w:t>
            </w:r>
            <w:r w:rsidRPr="0028492A">
              <w:t>arantie d</w:t>
            </w:r>
            <w:r w:rsidR="00E1590B">
              <w:t>e l</w:t>
            </w:r>
            <w:r w:rsidRPr="0028492A">
              <w:t>’offre est requise en application de l’article 1</w:t>
            </w:r>
            <w:r w:rsidR="008E0EFA">
              <w:t>8</w:t>
            </w:r>
            <w:r w:rsidRPr="0028492A">
              <w:t xml:space="preserve">.1 des IS, toute offre non accompagnée d’une </w:t>
            </w:r>
            <w:r w:rsidR="00E1590B">
              <w:t>G</w:t>
            </w:r>
            <w:r w:rsidRPr="0028492A">
              <w:t>arantie d</w:t>
            </w:r>
            <w:r w:rsidR="00E1590B">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913FF9">
            <w:pPr>
              <w:spacing w:after="200"/>
            </w:pPr>
          </w:p>
        </w:tc>
        <w:tc>
          <w:tcPr>
            <w:tcW w:w="7294" w:type="dxa"/>
            <w:gridSpan w:val="2"/>
          </w:tcPr>
          <w:p w14:paraId="10F2AD00" w14:textId="1772E587" w:rsidR="00913FF9" w:rsidRPr="0028492A" w:rsidRDefault="00913FF9" w:rsidP="00D25C58">
            <w:pPr>
              <w:tabs>
                <w:tab w:val="left" w:pos="595"/>
              </w:tabs>
              <w:ind w:left="612" w:hanging="702"/>
            </w:pPr>
            <w:r w:rsidRPr="0028492A">
              <w:t>1</w:t>
            </w:r>
            <w:r w:rsidR="008E0EFA">
              <w:t>8</w:t>
            </w:r>
            <w:r w:rsidRPr="0028492A">
              <w:t>.</w:t>
            </w:r>
            <w:r w:rsidR="00DE0090">
              <w:t>5</w:t>
            </w:r>
            <w:r w:rsidRPr="0028492A">
              <w:tab/>
              <w:t xml:space="preserve">Si une </w:t>
            </w:r>
            <w:r w:rsidR="00E1590B">
              <w:t>G</w:t>
            </w:r>
            <w:r w:rsidRPr="0028492A">
              <w:t>arantie d</w:t>
            </w:r>
            <w:r w:rsidR="00E1590B">
              <w:t>e l</w:t>
            </w:r>
            <w:r w:rsidRPr="0028492A">
              <w:t>’offre est requise en application de l’article 1</w:t>
            </w:r>
            <w:r w:rsidR="008E0EFA">
              <w:t>8</w:t>
            </w:r>
            <w:r w:rsidRPr="0028492A">
              <w:t>.1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D25C58">
              <w:rPr>
                <w:bCs/>
              </w:rPr>
              <w:t>DPAO,</w:t>
            </w:r>
            <w:r w:rsidRPr="0028492A">
              <w:t xml:space="preserve">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8E0EFA">
              <w:t>8</w:t>
            </w:r>
            <w:r w:rsidRPr="0028492A">
              <w:t xml:space="preserve"> des IS.</w:t>
            </w:r>
          </w:p>
          <w:p w14:paraId="10F2AD01" w14:textId="676E040F" w:rsidR="00913FF9" w:rsidRPr="0028492A" w:rsidRDefault="00913FF9" w:rsidP="00AF2502">
            <w:pPr>
              <w:tabs>
                <w:tab w:val="left" w:pos="595"/>
              </w:tabs>
              <w:ind w:left="612" w:hanging="702"/>
            </w:pPr>
            <w:r w:rsidRPr="0028492A">
              <w:tab/>
            </w:r>
          </w:p>
        </w:tc>
      </w:tr>
      <w:tr w:rsidR="00913FF9" w:rsidRPr="0028492A" w14:paraId="10F2AD05" w14:textId="77777777" w:rsidTr="005D044E">
        <w:tc>
          <w:tcPr>
            <w:tcW w:w="2269" w:type="dxa"/>
          </w:tcPr>
          <w:p w14:paraId="10F2AD03" w14:textId="77777777" w:rsidR="00913FF9" w:rsidRPr="0028492A" w:rsidRDefault="00913FF9" w:rsidP="00913FF9">
            <w:pPr>
              <w:spacing w:after="200"/>
            </w:pPr>
          </w:p>
        </w:tc>
        <w:tc>
          <w:tcPr>
            <w:tcW w:w="7294" w:type="dxa"/>
            <w:gridSpan w:val="2"/>
          </w:tcPr>
          <w:p w14:paraId="10F2AD04" w14:textId="2DDC2BA9" w:rsidR="00913FF9" w:rsidRPr="0028492A" w:rsidRDefault="00913FF9" w:rsidP="00913FF9">
            <w:pPr>
              <w:tabs>
                <w:tab w:val="left" w:pos="595"/>
              </w:tabs>
              <w:spacing w:after="180"/>
              <w:ind w:left="612" w:hanging="702"/>
            </w:pPr>
            <w:r w:rsidRPr="0028492A">
              <w:t>1</w:t>
            </w:r>
            <w:r w:rsidR="008E0EFA">
              <w:t>8</w:t>
            </w:r>
            <w:r w:rsidRPr="0028492A">
              <w:t>.6</w:t>
            </w:r>
            <w:r w:rsidRPr="0028492A">
              <w:tab/>
              <w:t xml:space="preserve">La </w:t>
            </w:r>
            <w:r w:rsidR="00E06945">
              <w:t>G</w:t>
            </w:r>
            <w:r w:rsidRPr="0028492A">
              <w:t>arantie d</w:t>
            </w:r>
            <w:r w:rsidR="00E1590B">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913FF9">
            <w:pPr>
              <w:spacing w:after="200"/>
            </w:pPr>
          </w:p>
        </w:tc>
        <w:tc>
          <w:tcPr>
            <w:tcW w:w="7294" w:type="dxa"/>
            <w:gridSpan w:val="2"/>
          </w:tcPr>
          <w:p w14:paraId="10F2AD07" w14:textId="7283AE09" w:rsidR="00913FF9" w:rsidRDefault="00913FF9" w:rsidP="00913FF9">
            <w:pPr>
              <w:tabs>
                <w:tab w:val="left" w:pos="600"/>
              </w:tabs>
              <w:ind w:left="576" w:hanging="576"/>
            </w:pPr>
            <w:r w:rsidRPr="0028492A">
              <w:t>1</w:t>
            </w:r>
            <w:r w:rsidR="008E0EFA">
              <w:t>8</w:t>
            </w:r>
            <w:r w:rsidRPr="0028492A">
              <w:t>.7</w:t>
            </w:r>
            <w:r w:rsidRPr="0028492A">
              <w:tab/>
              <w:t xml:space="preserve">La </w:t>
            </w:r>
            <w:r w:rsidR="00E06945">
              <w:t>G</w:t>
            </w:r>
            <w:r w:rsidRPr="0028492A">
              <w:t>arantie d’offre peut être saisie ou la déclaration de garantie d’offre mise en œuvre :</w:t>
            </w:r>
          </w:p>
          <w:p w14:paraId="0FB4777A" w14:textId="77777777" w:rsidR="00E06945" w:rsidRPr="0028492A" w:rsidRDefault="00E06945" w:rsidP="00913FF9">
            <w:pPr>
              <w:tabs>
                <w:tab w:val="left" w:pos="600"/>
              </w:tabs>
              <w:ind w:left="576" w:hanging="576"/>
            </w:pPr>
          </w:p>
          <w:p w14:paraId="10F2AD08"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21" w:hanging="445"/>
              <w:textAlignment w:val="baseline"/>
            </w:pPr>
            <w:r w:rsidRPr="0028492A">
              <w:t>si le Soumissionnaire retire son offre pendant le délai de validité qu’il aura spécifié dans sa Soumission, le cas échéant prorogé par le Soumissionnaire ; ou</w:t>
            </w:r>
          </w:p>
          <w:p w14:paraId="10F2AD09" w14:textId="77777777" w:rsidR="00913FF9" w:rsidRPr="0028492A" w:rsidRDefault="00913FF9" w:rsidP="00F2301D">
            <w:pPr>
              <w:numPr>
                <w:ilvl w:val="0"/>
                <w:numId w:val="16"/>
              </w:numPr>
              <w:tabs>
                <w:tab w:val="left" w:pos="432"/>
                <w:tab w:val="left" w:pos="720"/>
                <w:tab w:val="left" w:pos="1021"/>
              </w:tabs>
              <w:overflowPunct w:val="0"/>
              <w:autoSpaceDE w:val="0"/>
              <w:autoSpaceDN w:val="0"/>
              <w:adjustRightInd w:val="0"/>
              <w:spacing w:after="200"/>
              <w:ind w:left="1008" w:hanging="432"/>
              <w:textAlignment w:val="baseline"/>
            </w:pPr>
            <w:r w:rsidRPr="0028492A">
              <w:t>s’agissant du soumissionnaire retenu, si ce dernier :</w:t>
            </w:r>
          </w:p>
          <w:p w14:paraId="10F2AD0A" w14:textId="3E807D0A"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pPr>
            <w:r w:rsidRPr="0028492A">
              <w:t>manque à son obligation de signer le Marché en application de l’article 4</w:t>
            </w:r>
            <w:r w:rsidR="00780FDE">
              <w:t>7</w:t>
            </w:r>
            <w:r w:rsidRPr="0028492A">
              <w:t xml:space="preserve"> des IS ; ou</w:t>
            </w:r>
          </w:p>
          <w:p w14:paraId="10F2AD0B" w14:textId="40B87F96" w:rsidR="00913FF9" w:rsidRPr="0028492A" w:rsidRDefault="00913FF9" w:rsidP="00F2301D">
            <w:pPr>
              <w:numPr>
                <w:ilvl w:val="0"/>
                <w:numId w:val="17"/>
              </w:numPr>
              <w:tabs>
                <w:tab w:val="left" w:pos="720"/>
                <w:tab w:val="left" w:pos="1588"/>
              </w:tabs>
              <w:overflowPunct w:val="0"/>
              <w:autoSpaceDE w:val="0"/>
              <w:autoSpaceDN w:val="0"/>
              <w:adjustRightInd w:val="0"/>
              <w:spacing w:after="200"/>
              <w:ind w:left="1588" w:hanging="508"/>
              <w:textAlignment w:val="baseline"/>
              <w:rPr>
                <w:spacing w:val="-2"/>
              </w:rPr>
            </w:pPr>
            <w:r w:rsidRPr="0028492A">
              <w:rPr>
                <w:spacing w:val="-2"/>
              </w:rPr>
              <w:t xml:space="preserve">manque à son obligation de fournir la garantie de bonne exécution et si cela est stipulé dans les </w:t>
            </w:r>
            <w:r w:rsidRPr="00D25C58">
              <w:rPr>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 xml:space="preserve"> en application de l’article 4</w:t>
            </w:r>
            <w:r w:rsidR="008E0EFA">
              <w:rPr>
                <w:spacing w:val="-2"/>
              </w:rPr>
              <w:t>8</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913FF9">
            <w:pPr>
              <w:spacing w:after="200"/>
            </w:pPr>
            <w:bookmarkStart w:id="228" w:name="_Toc438532610"/>
            <w:bookmarkEnd w:id="228"/>
          </w:p>
        </w:tc>
        <w:tc>
          <w:tcPr>
            <w:tcW w:w="7294" w:type="dxa"/>
            <w:gridSpan w:val="2"/>
          </w:tcPr>
          <w:p w14:paraId="10F2AD0E" w14:textId="01038220" w:rsidR="00913FF9" w:rsidRPr="0028492A" w:rsidRDefault="00913FF9" w:rsidP="00913FF9">
            <w:pPr>
              <w:tabs>
                <w:tab w:val="left" w:pos="595"/>
              </w:tabs>
              <w:spacing w:after="200"/>
              <w:ind w:left="576" w:hanging="576"/>
            </w:pPr>
            <w:r w:rsidRPr="0028492A">
              <w:t>1</w:t>
            </w:r>
            <w:r w:rsidR="008E0EFA">
              <w:t>8</w:t>
            </w:r>
            <w:r w:rsidRPr="0028492A">
              <w:t>.8</w:t>
            </w:r>
            <w:r w:rsidRPr="0028492A">
              <w:tab/>
              <w:t xml:space="preserve">La </w:t>
            </w:r>
            <w:r w:rsidR="00E06945">
              <w:t>G</w:t>
            </w:r>
            <w:r w:rsidRPr="0028492A">
              <w:t>arantie d’offre, ou la déclaration de garantie d’offre d’un groupement d’entreprises</w:t>
            </w:r>
            <w:r w:rsidRPr="0028492A" w:rsidDel="00FA39B8">
              <w:t xml:space="preserve"> </w:t>
            </w:r>
            <w:r w:rsidRPr="0028492A">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10F2AD0F" w14:textId="69AD8FDE" w:rsidR="00913FF9" w:rsidRPr="0028492A" w:rsidRDefault="00913FF9" w:rsidP="00913FF9">
            <w:pPr>
              <w:tabs>
                <w:tab w:val="left" w:pos="720"/>
              </w:tabs>
              <w:spacing w:after="200"/>
              <w:ind w:left="576" w:hanging="576"/>
            </w:pPr>
            <w:r w:rsidRPr="0028492A">
              <w:t>1</w:t>
            </w:r>
            <w:r w:rsidR="008E0EFA">
              <w:t>8</w:t>
            </w:r>
            <w:r w:rsidRPr="0028492A">
              <w:t>.9</w:t>
            </w:r>
            <w:r w:rsidRPr="0028492A">
              <w:tab/>
              <w:t>Lorsqu’en application de l’article 1</w:t>
            </w:r>
            <w:r w:rsidR="008E0EFA">
              <w:t>8</w:t>
            </w:r>
            <w:r w:rsidRPr="0028492A">
              <w:t>.1 des IS, une déclaration de garantie d’offre a été exigée à la place d’une garantie d’offre et si :</w:t>
            </w:r>
          </w:p>
          <w:p w14:paraId="696831F0" w14:textId="344DC9DC" w:rsidR="007B1D7E" w:rsidRDefault="00913FF9" w:rsidP="00913FF9">
            <w:pPr>
              <w:tabs>
                <w:tab w:val="left" w:pos="1152"/>
              </w:tabs>
              <w:spacing w:after="20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6B20A2CE" w:rsidR="007B1D7E" w:rsidRDefault="00913FF9" w:rsidP="00886A51">
            <w:pPr>
              <w:pStyle w:val="ListParagraph"/>
              <w:numPr>
                <w:ilvl w:val="0"/>
                <w:numId w:val="47"/>
              </w:numPr>
              <w:tabs>
                <w:tab w:val="left" w:pos="1152"/>
              </w:tabs>
              <w:rPr>
                <w:spacing w:val="-2"/>
              </w:rPr>
            </w:pPr>
            <w:r w:rsidRPr="00337B0F">
              <w:rPr>
                <w:spacing w:val="-2"/>
              </w:rPr>
              <w:t>signer le Marché conformément à l’article 4</w:t>
            </w:r>
            <w:r w:rsidR="00780FDE">
              <w:rPr>
                <w:spacing w:val="-2"/>
              </w:rPr>
              <w:t>7</w:t>
            </w:r>
            <w:r w:rsidRPr="00337B0F">
              <w:rPr>
                <w:spacing w:val="-2"/>
              </w:rPr>
              <w:t xml:space="preserve"> des IS, ou </w:t>
            </w:r>
          </w:p>
          <w:p w14:paraId="425BE487" w14:textId="77777777" w:rsidR="007B1D7E" w:rsidRDefault="007B1D7E" w:rsidP="00337B0F">
            <w:pPr>
              <w:pStyle w:val="ListParagraph"/>
              <w:tabs>
                <w:tab w:val="left" w:pos="1152"/>
              </w:tabs>
              <w:ind w:left="1406" w:firstLine="0"/>
              <w:rPr>
                <w:spacing w:val="-2"/>
              </w:rPr>
            </w:pPr>
          </w:p>
          <w:p w14:paraId="10F2AD11" w14:textId="3EA98EF5" w:rsidR="00913FF9" w:rsidRPr="00337B0F" w:rsidRDefault="00913FF9" w:rsidP="00886A51">
            <w:pPr>
              <w:pStyle w:val="ListParagraph"/>
              <w:numPr>
                <w:ilvl w:val="0"/>
                <w:numId w:val="47"/>
              </w:numPr>
              <w:tabs>
                <w:tab w:val="left" w:pos="1152"/>
              </w:tabs>
              <w:rPr>
                <w:spacing w:val="-2"/>
              </w:rPr>
            </w:pPr>
            <w:r w:rsidRPr="00337B0F">
              <w:rPr>
                <w:spacing w:val="-2"/>
              </w:rPr>
              <w:t>fournir la Garantie de bonne exécution et si cela est stipulé dans les DPAO, la garantie de performance environnementale</w:t>
            </w:r>
            <w:r w:rsidR="007B1D7E">
              <w:rPr>
                <w:spacing w:val="-2"/>
              </w:rPr>
              <w:t xml:space="preserve"> </w:t>
            </w:r>
            <w:r w:rsidR="00E20E25">
              <w:rPr>
                <w:spacing w:val="-2"/>
              </w:rPr>
              <w:t xml:space="preserve">et </w:t>
            </w:r>
            <w:r w:rsidR="00E20E25" w:rsidRPr="00337B0F">
              <w:rPr>
                <w:spacing w:val="-2"/>
              </w:rPr>
              <w:t>sociale</w:t>
            </w:r>
            <w:r w:rsidR="007B1D7E">
              <w:rPr>
                <w:spacing w:val="-2"/>
              </w:rPr>
              <w:t xml:space="preserve"> (ES</w:t>
            </w:r>
            <w:r w:rsidRPr="00337B0F">
              <w:rPr>
                <w:spacing w:val="-2"/>
              </w:rPr>
              <w:t xml:space="preserve"> conformément à l’article 4</w:t>
            </w:r>
            <w:r w:rsidR="00780FDE">
              <w:rPr>
                <w:spacing w:val="-2"/>
              </w:rPr>
              <w:t>8</w:t>
            </w:r>
            <w:r w:rsidRPr="00337B0F">
              <w:rPr>
                <w:spacing w:val="-2"/>
              </w:rPr>
              <w:t xml:space="preserve"> des IS,</w:t>
            </w:r>
          </w:p>
          <w:p w14:paraId="10F2AD12" w14:textId="36FFD294" w:rsidR="00913FF9" w:rsidRPr="0028492A" w:rsidRDefault="00913FF9" w:rsidP="00913FF9">
            <w:pPr>
              <w:tabs>
                <w:tab w:val="left" w:pos="595"/>
              </w:tabs>
              <w:spacing w:after="200"/>
              <w:ind w:left="576" w:hanging="576"/>
            </w:pPr>
            <w:r w:rsidRPr="0028492A">
              <w:tab/>
              <w:t xml:space="preserve">l’Emprunteur pourra disqualifier le Soumissionnaire de toute attribution de marché par le </w:t>
            </w:r>
            <w:r w:rsidR="00C44BFC">
              <w:t>Maître d’Ouvrage</w:t>
            </w:r>
            <w:r w:rsidRPr="0028492A">
              <w:t xml:space="preserve"> pour la </w:t>
            </w:r>
            <w:proofErr w:type="gramStart"/>
            <w:r w:rsidRPr="0028492A">
              <w:t>période de temps</w:t>
            </w:r>
            <w:proofErr w:type="gramEnd"/>
            <w:r w:rsidRPr="0028492A">
              <w:t xml:space="preserve"> </w:t>
            </w:r>
            <w:r w:rsidRPr="00823EC4">
              <w:t>stipulée dans les DPAO</w:t>
            </w:r>
            <w:r w:rsidRPr="004B5BCA">
              <w:t>.</w:t>
            </w:r>
          </w:p>
        </w:tc>
      </w:tr>
      <w:tr w:rsidR="00913FF9" w:rsidRPr="0028492A" w14:paraId="10F2AD16" w14:textId="77777777" w:rsidTr="005D044E">
        <w:tc>
          <w:tcPr>
            <w:tcW w:w="2269" w:type="dxa"/>
          </w:tcPr>
          <w:p w14:paraId="10F2AD14" w14:textId="0E3BC559" w:rsidR="00913FF9" w:rsidRPr="0028492A" w:rsidRDefault="00913FF9" w:rsidP="00913FF9">
            <w:pPr>
              <w:pStyle w:val="SecI2"/>
            </w:pPr>
            <w:bookmarkStart w:id="229" w:name="_Toc438438843"/>
            <w:bookmarkStart w:id="230" w:name="_Toc438532612"/>
            <w:bookmarkStart w:id="231" w:name="_Toc438733987"/>
            <w:bookmarkStart w:id="232" w:name="_Toc438907026"/>
            <w:bookmarkStart w:id="233" w:name="_Toc438907225"/>
            <w:bookmarkStart w:id="234" w:name="_Toc100032310"/>
            <w:bookmarkStart w:id="235" w:name="_Toc477188523"/>
            <w:bookmarkStart w:id="236" w:name="_Toc486861726"/>
            <w:bookmarkStart w:id="237" w:name="_Toc139292338"/>
            <w:r w:rsidRPr="0028492A">
              <w:t>Format et signature de l’offre</w:t>
            </w:r>
            <w:bookmarkEnd w:id="229"/>
            <w:bookmarkEnd w:id="230"/>
            <w:bookmarkEnd w:id="231"/>
            <w:bookmarkEnd w:id="232"/>
            <w:bookmarkEnd w:id="233"/>
            <w:bookmarkEnd w:id="234"/>
            <w:bookmarkEnd w:id="235"/>
            <w:bookmarkEnd w:id="236"/>
            <w:bookmarkEnd w:id="237"/>
          </w:p>
        </w:tc>
        <w:tc>
          <w:tcPr>
            <w:tcW w:w="7294" w:type="dxa"/>
            <w:gridSpan w:val="2"/>
          </w:tcPr>
          <w:p w14:paraId="21459A68" w14:textId="69EA239D" w:rsidR="00913FF9" w:rsidRDefault="008E0EFA" w:rsidP="00913FF9">
            <w:pPr>
              <w:tabs>
                <w:tab w:val="left" w:pos="595"/>
              </w:tabs>
              <w:spacing w:after="200"/>
              <w:ind w:left="576" w:hanging="576"/>
            </w:pPr>
            <w:r>
              <w:t>19</w:t>
            </w:r>
            <w:r w:rsidR="00913FF9" w:rsidRPr="0028492A">
              <w:t>.1</w:t>
            </w:r>
            <w:r w:rsidR="00913FF9" w:rsidRPr="0028492A">
              <w:tab/>
              <w:t xml:space="preserve">Le Soumissionnaire préparera </w:t>
            </w:r>
            <w:r w:rsidR="0055777A">
              <w:t xml:space="preserve">la </w:t>
            </w:r>
            <w:r w:rsidR="00215ABC">
              <w:t>Soumission</w:t>
            </w:r>
            <w:r w:rsidR="0055777A">
              <w:t xml:space="preserve"> selon les IS 11 et 2</w:t>
            </w:r>
            <w:r>
              <w:t>0</w:t>
            </w:r>
            <w:r w:rsidR="0055777A">
              <w:t xml:space="preserve">. </w:t>
            </w:r>
          </w:p>
          <w:p w14:paraId="10F2AD15" w14:textId="4E9BB2B8" w:rsidR="0055777A" w:rsidRPr="0028492A" w:rsidRDefault="008E0EFA" w:rsidP="0055777A">
            <w:pPr>
              <w:tabs>
                <w:tab w:val="left" w:pos="595"/>
              </w:tabs>
              <w:spacing w:after="200"/>
              <w:ind w:left="576" w:hanging="576"/>
            </w:pPr>
            <w:r>
              <w:t>19</w:t>
            </w:r>
            <w:r w:rsidR="0055777A">
              <w:t>.2</w:t>
            </w:r>
            <w:r w:rsidR="0080184F">
              <w:tab/>
            </w:r>
            <w:r w:rsidR="0055777A">
              <w:t xml:space="preserve">Le </w:t>
            </w:r>
            <w:r w:rsidR="00215ABC">
              <w:t>Soumissionnaire</w:t>
            </w:r>
            <w:r w:rsidR="0055777A">
              <w:t xml:space="preserve"> marquera comme « Confidentiel » toute information qui est confidentiel</w:t>
            </w:r>
            <w:r w:rsidR="0080184F">
              <w:t>le</w:t>
            </w:r>
            <w:r w:rsidR="0055777A">
              <w:t xml:space="preserve"> pour son entreprise. </w:t>
            </w:r>
            <w:r w:rsidR="0080184F">
              <w:t>Ceci peut</w:t>
            </w:r>
            <w:r w:rsidR="00B5164E">
              <w:t xml:space="preserve"> comprendre</w:t>
            </w:r>
            <w:r w:rsidR="0055777A">
              <w:t xml:space="preserve"> des informations, des secrets</w:t>
            </w:r>
            <w:r w:rsidR="00B5164E">
              <w:t xml:space="preserve"> commerciaux</w:t>
            </w:r>
            <w:r w:rsidR="0055777A">
              <w:t>, ou des informations financière</w:t>
            </w:r>
            <w:r w:rsidR="00A803CC">
              <w:t>ment</w:t>
            </w:r>
            <w:r w:rsidR="0055777A">
              <w:t xml:space="preserve"> sensibles.  </w:t>
            </w:r>
          </w:p>
        </w:tc>
      </w:tr>
      <w:tr w:rsidR="00913FF9" w:rsidRPr="0028492A" w14:paraId="10F2AD19" w14:textId="77777777" w:rsidTr="005D044E">
        <w:tc>
          <w:tcPr>
            <w:tcW w:w="2269" w:type="dxa"/>
          </w:tcPr>
          <w:p w14:paraId="10F2AD17" w14:textId="77777777" w:rsidR="00913FF9" w:rsidRPr="0028492A" w:rsidRDefault="00913FF9" w:rsidP="00913FF9">
            <w:pPr>
              <w:spacing w:after="200"/>
            </w:pPr>
          </w:p>
        </w:tc>
        <w:tc>
          <w:tcPr>
            <w:tcW w:w="7294" w:type="dxa"/>
            <w:gridSpan w:val="2"/>
          </w:tcPr>
          <w:p w14:paraId="10F2AD18" w14:textId="0C286538" w:rsidR="00913FF9" w:rsidRPr="0028492A" w:rsidRDefault="00B7650B" w:rsidP="0055777A">
            <w:pPr>
              <w:tabs>
                <w:tab w:val="left" w:pos="595"/>
              </w:tabs>
              <w:spacing w:after="200"/>
              <w:ind w:left="576" w:hanging="576"/>
            </w:pPr>
            <w:r>
              <w:t>19</w:t>
            </w:r>
            <w:r w:rsidR="00913FF9" w:rsidRPr="0028492A">
              <w:t>.</w:t>
            </w:r>
            <w:r w:rsidR="0055777A">
              <w:t>3</w:t>
            </w:r>
            <w:r w:rsidR="00B5164E">
              <w:tab/>
            </w:r>
            <w:r w:rsidR="00913FF9" w:rsidRPr="0028492A">
              <w:t>L’</w:t>
            </w:r>
            <w:r w:rsidR="00913FF9" w:rsidRPr="0028492A">
              <w:rPr>
                <w:spacing w:val="-4"/>
                <w:szCs w:val="24"/>
              </w:rPr>
              <w:t xml:space="preserve">original et toutes les copies de l’offre seront dactylographiés ou écrits à l’encre indélébile et seront signés par une personne dûment habilitée à signer au nom du Soumissionnaire. </w:t>
            </w:r>
            <w:r w:rsidR="00913FF9" w:rsidRPr="0028492A">
              <w:t xml:space="preserve">Cette habilitation sera établie dans </w:t>
            </w:r>
            <w:r w:rsidR="00913FF9" w:rsidRPr="00823EC4">
              <w:t>la forme spécifiée dans les DPAO</w:t>
            </w:r>
            <w:r w:rsidR="00913FF9"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913FF9">
            <w:pPr>
              <w:spacing w:after="200"/>
            </w:pPr>
          </w:p>
        </w:tc>
        <w:tc>
          <w:tcPr>
            <w:tcW w:w="7294" w:type="dxa"/>
            <w:gridSpan w:val="2"/>
          </w:tcPr>
          <w:p w14:paraId="4FA71680" w14:textId="04BFDD81" w:rsidR="00052866" w:rsidRDefault="00B7650B" w:rsidP="00913FF9">
            <w:pPr>
              <w:tabs>
                <w:tab w:val="left" w:pos="595"/>
              </w:tabs>
              <w:spacing w:after="200"/>
              <w:ind w:left="576" w:hanging="576"/>
            </w:pPr>
            <w:r>
              <w:t>19</w:t>
            </w:r>
            <w:r w:rsidR="00913FF9" w:rsidRPr="0028492A">
              <w:t>.</w:t>
            </w:r>
            <w:r w:rsidR="0055777A">
              <w:t>4</w:t>
            </w:r>
            <w:r w:rsidR="00913FF9" w:rsidRPr="0028492A">
              <w:tab/>
            </w:r>
            <w:r w:rsidR="00052866">
              <w:t>Lorsque le Soumissionnaire est un</w:t>
            </w:r>
            <w:r w:rsidR="00422E54">
              <w:t xml:space="preserve"> </w:t>
            </w:r>
            <w:r w:rsidR="00052866">
              <w:t>groupement d’entreprises (GE), l’Offre devra être signée au nom du GE par un représentant autorisé du GE, afin d’engager légalement tous les membres du GE, comme mis en évidence par une délégation de pouvoir signé par leurs représentants autorisés.</w:t>
            </w:r>
          </w:p>
          <w:p w14:paraId="10F2AD1B" w14:textId="4FA14E44" w:rsidR="00913FF9" w:rsidRPr="0028492A" w:rsidRDefault="00B7650B" w:rsidP="00913FF9">
            <w:pPr>
              <w:tabs>
                <w:tab w:val="left" w:pos="595"/>
              </w:tabs>
              <w:spacing w:after="200"/>
              <w:ind w:left="576" w:hanging="576"/>
            </w:pPr>
            <w:r>
              <w:t>19</w:t>
            </w:r>
            <w:r w:rsidR="00052866">
              <w:t>.5</w:t>
            </w:r>
            <w:r w:rsidR="00B5164E">
              <w:tab/>
            </w:r>
            <w:r w:rsidR="00913FF9" w:rsidRPr="0028492A">
              <w:t>Tout ajout entre les lignes, rature ou surcharge, pour être valable, devra être signé ou paraphé par la personne signataire</w:t>
            </w:r>
            <w:r w:rsidR="00913FF9" w:rsidRPr="0028492A">
              <w:rPr>
                <w:spacing w:val="-4"/>
                <w:szCs w:val="24"/>
              </w:rPr>
              <w:t>.</w:t>
            </w:r>
          </w:p>
        </w:tc>
      </w:tr>
      <w:tr w:rsidR="003F1C06" w:rsidRPr="0028492A" w14:paraId="10F2AD1F" w14:textId="77777777" w:rsidTr="003F1C06">
        <w:tc>
          <w:tcPr>
            <w:tcW w:w="9563" w:type="dxa"/>
            <w:gridSpan w:val="3"/>
          </w:tcPr>
          <w:p w14:paraId="10F2AD1E" w14:textId="55F5CAA3" w:rsidR="003F1C06" w:rsidRPr="0028492A" w:rsidRDefault="003F1C06" w:rsidP="00913FF9">
            <w:pPr>
              <w:pStyle w:val="SecI1"/>
              <w:rPr>
                <w:bCs/>
                <w:i/>
                <w:iCs/>
              </w:rPr>
            </w:pPr>
            <w:bookmarkStart w:id="238" w:name="_Toc139292339"/>
            <w:bookmarkStart w:id="239" w:name="_Toc438438844"/>
            <w:bookmarkStart w:id="240" w:name="_Toc438532613"/>
            <w:bookmarkStart w:id="241" w:name="_Toc438733988"/>
            <w:bookmarkStart w:id="242" w:name="_Toc438962070"/>
            <w:bookmarkStart w:id="243" w:name="_Toc461939619"/>
            <w:bookmarkStart w:id="244" w:name="_Toc100032311"/>
            <w:bookmarkStart w:id="245" w:name="_Toc477188524"/>
            <w:bookmarkStart w:id="246" w:name="_Toc486542018"/>
            <w:bookmarkStart w:id="247" w:name="_Toc486861727"/>
            <w:r w:rsidRPr="0028492A">
              <w:t xml:space="preserve">D. </w:t>
            </w:r>
            <w:r w:rsidR="00B5164E">
              <w:t>Dépôt</w:t>
            </w:r>
            <w:r w:rsidR="00B5164E" w:rsidRPr="0028492A">
              <w:t xml:space="preserve"> </w:t>
            </w:r>
            <w:r w:rsidRPr="0028492A">
              <w:t>des offres</w:t>
            </w:r>
            <w:bookmarkEnd w:id="238"/>
            <w:r w:rsidRPr="0028492A">
              <w:t xml:space="preserve"> </w:t>
            </w:r>
            <w:bookmarkEnd w:id="239"/>
            <w:bookmarkEnd w:id="240"/>
            <w:bookmarkEnd w:id="241"/>
            <w:bookmarkEnd w:id="242"/>
            <w:bookmarkEnd w:id="243"/>
            <w:bookmarkEnd w:id="244"/>
            <w:bookmarkEnd w:id="245"/>
            <w:bookmarkEnd w:id="246"/>
            <w:bookmarkEnd w:id="247"/>
          </w:p>
        </w:tc>
      </w:tr>
      <w:tr w:rsidR="00913FF9" w:rsidRPr="0028492A" w14:paraId="10F2AD27" w14:textId="77777777" w:rsidTr="005D044E">
        <w:tc>
          <w:tcPr>
            <w:tcW w:w="2269" w:type="dxa"/>
          </w:tcPr>
          <w:p w14:paraId="10F2AD20" w14:textId="56E0C513" w:rsidR="00913FF9" w:rsidRPr="0028492A" w:rsidRDefault="00913FF9" w:rsidP="00913FF9">
            <w:pPr>
              <w:pStyle w:val="SecI2"/>
            </w:pPr>
            <w:bookmarkStart w:id="248" w:name="_Toc438438845"/>
            <w:bookmarkStart w:id="249" w:name="_Toc438532614"/>
            <w:bookmarkStart w:id="250" w:name="_Toc438733989"/>
            <w:bookmarkStart w:id="251" w:name="_Toc438907027"/>
            <w:bookmarkStart w:id="252" w:name="_Toc438907226"/>
            <w:bookmarkStart w:id="253" w:name="_Toc100032312"/>
            <w:bookmarkStart w:id="254" w:name="_Toc477188525"/>
            <w:bookmarkStart w:id="255" w:name="_Toc486861728"/>
            <w:bookmarkStart w:id="256" w:name="_Toc139292340"/>
            <w:r w:rsidRPr="0028492A">
              <w:t>Cachetage et Marquage des Offres</w:t>
            </w:r>
            <w:bookmarkEnd w:id="248"/>
            <w:bookmarkEnd w:id="249"/>
            <w:bookmarkEnd w:id="250"/>
            <w:bookmarkEnd w:id="251"/>
            <w:bookmarkEnd w:id="252"/>
            <w:bookmarkEnd w:id="253"/>
            <w:bookmarkEnd w:id="254"/>
            <w:bookmarkEnd w:id="255"/>
            <w:bookmarkEnd w:id="256"/>
          </w:p>
        </w:tc>
        <w:tc>
          <w:tcPr>
            <w:tcW w:w="7294" w:type="dxa"/>
            <w:gridSpan w:val="2"/>
          </w:tcPr>
          <w:p w14:paraId="7C6EC021" w14:textId="0475C1FA" w:rsidR="003005BB" w:rsidRPr="00DC11B7" w:rsidRDefault="003005BB" w:rsidP="00DC11B7">
            <w:pPr>
              <w:pStyle w:val="ITBno"/>
              <w:numPr>
                <w:ilvl w:val="1"/>
                <w:numId w:val="7"/>
              </w:numPr>
              <w:ind w:left="536" w:hanging="540"/>
              <w:rPr>
                <w:lang w:val="fr-FR"/>
              </w:rPr>
            </w:pPr>
            <w:r w:rsidRPr="00C5158C">
              <w:rPr>
                <w:lang w:val="fr"/>
              </w:rPr>
              <w:t xml:space="preserve">Le </w:t>
            </w:r>
            <w:r>
              <w:rPr>
                <w:lang w:val="fr"/>
              </w:rPr>
              <w:t>S</w:t>
            </w:r>
            <w:r w:rsidRPr="00C5158C">
              <w:rPr>
                <w:lang w:val="fr"/>
              </w:rPr>
              <w:t>oumissionnaire doit remettre l</w:t>
            </w:r>
            <w:r>
              <w:rPr>
                <w:lang w:val="fr"/>
              </w:rPr>
              <w:t>a Soumission</w:t>
            </w:r>
            <w:r w:rsidRPr="00C5158C">
              <w:rPr>
                <w:lang w:val="fr"/>
              </w:rPr>
              <w:t xml:space="preserve"> dans deux enveloppes distinctes scellées (la </w:t>
            </w:r>
            <w:r w:rsidR="007758EE">
              <w:rPr>
                <w:lang w:val="fr"/>
              </w:rPr>
              <w:t>P</w:t>
            </w:r>
            <w:r w:rsidRPr="00C5158C">
              <w:rPr>
                <w:lang w:val="fr"/>
              </w:rPr>
              <w:t xml:space="preserve">artie technique et la </w:t>
            </w:r>
            <w:r w:rsidR="007758EE">
              <w:rPr>
                <w:lang w:val="fr"/>
              </w:rPr>
              <w:t>P</w:t>
            </w:r>
            <w:r w:rsidRPr="00C5158C">
              <w:rPr>
                <w:lang w:val="fr"/>
              </w:rPr>
              <w:t xml:space="preserve">artie financière). Ces deux enveloppes doivent être enfermées dans une enveloppe extérieure scellée distincte portant la marque « </w:t>
            </w:r>
            <w:r>
              <w:rPr>
                <w:lang w:val="fr"/>
              </w:rPr>
              <w:t xml:space="preserve">Offre </w:t>
            </w:r>
            <w:r w:rsidRPr="00C5158C">
              <w:rPr>
                <w:lang w:val="fr"/>
              </w:rPr>
              <w:t>Original</w:t>
            </w:r>
            <w:r>
              <w:rPr>
                <w:lang w:val="fr"/>
              </w:rPr>
              <w:t xml:space="preserve">e </w:t>
            </w:r>
            <w:r w:rsidRPr="00C5158C">
              <w:rPr>
                <w:lang w:val="fr"/>
              </w:rPr>
              <w:t xml:space="preserve">». En outre, le </w:t>
            </w:r>
            <w:r>
              <w:rPr>
                <w:lang w:val="fr"/>
              </w:rPr>
              <w:t>S</w:t>
            </w:r>
            <w:r w:rsidRPr="00C5158C">
              <w:rPr>
                <w:lang w:val="fr"/>
              </w:rPr>
              <w:t>oumissionnaire doit soumettre des copies de l’</w:t>
            </w:r>
            <w:r>
              <w:rPr>
                <w:lang w:val="fr"/>
              </w:rPr>
              <w:t>O</w:t>
            </w:r>
            <w:r w:rsidRPr="00C5158C">
              <w:rPr>
                <w:lang w:val="fr"/>
              </w:rPr>
              <w:t>ffre dans le n</w:t>
            </w:r>
            <w:r>
              <w:rPr>
                <w:lang w:val="fr"/>
              </w:rPr>
              <w:t xml:space="preserve">ombre </w:t>
            </w:r>
            <w:r w:rsidRPr="00C5158C">
              <w:rPr>
                <w:lang w:val="fr"/>
              </w:rPr>
              <w:t>spécifié dans le</w:t>
            </w:r>
            <w:r>
              <w:rPr>
                <w:lang w:val="fr"/>
              </w:rPr>
              <w:t>s DPAO</w:t>
            </w:r>
            <w:r w:rsidRPr="00C5158C">
              <w:rPr>
                <w:lang w:val="fr"/>
              </w:rPr>
              <w:t xml:space="preserve">. Les copies de la </w:t>
            </w:r>
            <w:r>
              <w:rPr>
                <w:lang w:val="fr"/>
              </w:rPr>
              <w:t>P</w:t>
            </w:r>
            <w:r w:rsidRPr="00C5158C">
              <w:rPr>
                <w:lang w:val="fr"/>
              </w:rPr>
              <w:t xml:space="preserve">artie </w:t>
            </w:r>
            <w:r>
              <w:rPr>
                <w:lang w:val="fr"/>
              </w:rPr>
              <w:t>T</w:t>
            </w:r>
            <w:r w:rsidRPr="00C5158C">
              <w:rPr>
                <w:lang w:val="fr"/>
              </w:rPr>
              <w:t>echnique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Techni</w:t>
            </w:r>
            <w:r>
              <w:rPr>
                <w:lang w:val="fr"/>
              </w:rPr>
              <w:t xml:space="preserve">que </w:t>
            </w:r>
            <w:r w:rsidRPr="00C5158C">
              <w:rPr>
                <w:lang w:val="fr"/>
              </w:rPr>
              <w:t xml:space="preserve">». Les copies de la </w:t>
            </w:r>
            <w:r>
              <w:rPr>
                <w:lang w:val="fr"/>
              </w:rPr>
              <w:t>P</w:t>
            </w:r>
            <w:r w:rsidRPr="00C5158C">
              <w:rPr>
                <w:lang w:val="fr"/>
              </w:rPr>
              <w:t xml:space="preserve">artie </w:t>
            </w:r>
            <w:r>
              <w:rPr>
                <w:lang w:val="fr"/>
              </w:rPr>
              <w:t>F</w:t>
            </w:r>
            <w:r w:rsidRPr="00C5158C">
              <w:rPr>
                <w:lang w:val="fr"/>
              </w:rPr>
              <w:t>inancière doivent être placées dans une enveloppe scellée distincte portant la marque «</w:t>
            </w:r>
            <w:r>
              <w:rPr>
                <w:lang w:val="fr"/>
              </w:rPr>
              <w:t xml:space="preserve"> </w:t>
            </w:r>
            <w:r w:rsidRPr="00C5158C">
              <w:rPr>
                <w:lang w:val="fr"/>
              </w:rPr>
              <w:t>Copies</w:t>
            </w:r>
            <w:r>
              <w:rPr>
                <w:lang w:val="fr"/>
              </w:rPr>
              <w:t xml:space="preserve"> </w:t>
            </w:r>
            <w:r w:rsidRPr="00C5158C">
              <w:rPr>
                <w:lang w:val="fr"/>
              </w:rPr>
              <w:t xml:space="preserve">: </w:t>
            </w:r>
            <w:r>
              <w:rPr>
                <w:lang w:val="fr"/>
              </w:rPr>
              <w:t xml:space="preserve">Partie </w:t>
            </w:r>
            <w:r w:rsidRPr="00C5158C">
              <w:rPr>
                <w:lang w:val="fr"/>
              </w:rPr>
              <w:t>Financi</w:t>
            </w:r>
            <w:r>
              <w:rPr>
                <w:lang w:val="fr"/>
              </w:rPr>
              <w:t xml:space="preserve">ère </w:t>
            </w:r>
            <w:r w:rsidRPr="00C5158C">
              <w:rPr>
                <w:lang w:val="fr"/>
              </w:rPr>
              <w:t xml:space="preserve">». Le </w:t>
            </w:r>
            <w:r>
              <w:rPr>
                <w:lang w:val="fr"/>
              </w:rPr>
              <w:t>S</w:t>
            </w:r>
            <w:r w:rsidRPr="00C5158C">
              <w:rPr>
                <w:lang w:val="fr"/>
              </w:rPr>
              <w:t>oumissionnaire doit placer ces deux enveloppes dans une enveloppe extérieure distincte et scellée portant la marque «</w:t>
            </w:r>
            <w:r>
              <w:rPr>
                <w:lang w:val="fr"/>
              </w:rPr>
              <w:t xml:space="preserve"> Copies de l’Offre </w:t>
            </w:r>
            <w:r w:rsidRPr="00C5158C">
              <w:rPr>
                <w:lang w:val="fr"/>
              </w:rPr>
              <w:t>». En cas d’écart entre l’original et les copies, l’original</w:t>
            </w:r>
            <w:r>
              <w:rPr>
                <w:lang w:val="fr"/>
              </w:rPr>
              <w:t xml:space="preserve"> </w:t>
            </w:r>
            <w:r w:rsidR="00617089">
              <w:rPr>
                <w:lang w:val="fr"/>
              </w:rPr>
              <w:t>fera foi</w:t>
            </w:r>
            <w:r>
              <w:rPr>
                <w:lang w:val="fr"/>
              </w:rPr>
              <w:t>.</w:t>
            </w:r>
          </w:p>
          <w:p w14:paraId="5DC261E8" w14:textId="6B0ECC85" w:rsidR="00084D30" w:rsidRPr="00F30858" w:rsidRDefault="00084D30" w:rsidP="00AE73E0">
            <w:pPr>
              <w:pStyle w:val="ITBno"/>
              <w:numPr>
                <w:ilvl w:val="1"/>
                <w:numId w:val="7"/>
              </w:numPr>
              <w:tabs>
                <w:tab w:val="clear" w:pos="612"/>
                <w:tab w:val="left" w:pos="595"/>
              </w:tabs>
              <w:spacing w:after="180"/>
              <w:ind w:left="536" w:hanging="540"/>
              <w:rPr>
                <w:lang w:val="fr-FR"/>
              </w:rPr>
            </w:pPr>
            <w:r w:rsidRPr="00773E50">
              <w:rPr>
                <w:lang w:val="fr-FR"/>
              </w:rPr>
              <w:t>Les Enveloppes marquées « Original de l’Offre » et « Copies de l’Offre » doivent être placées dans une enveloppe extérieure scellée pour soumission au Maître d’Ouvrage.</w:t>
            </w:r>
          </w:p>
          <w:p w14:paraId="0FFF4D48" w14:textId="062CFE85" w:rsidR="00BC0E5C" w:rsidRDefault="00084D30" w:rsidP="00084D30">
            <w:pPr>
              <w:tabs>
                <w:tab w:val="left" w:pos="595"/>
              </w:tabs>
              <w:spacing w:after="180"/>
              <w:ind w:left="536" w:hanging="536"/>
            </w:pPr>
            <w:r>
              <w:t>2</w:t>
            </w:r>
            <w:r w:rsidR="00B7650B">
              <w:t>0</w:t>
            </w:r>
            <w:r>
              <w:t>.</w:t>
            </w:r>
            <w:r w:rsidR="00B7650B">
              <w:t>3</w:t>
            </w:r>
            <w:r w:rsidR="00617089">
              <w:tab/>
              <w:t>L</w:t>
            </w:r>
            <w:r>
              <w:t>es enveloppes intérieures et extérieures</w:t>
            </w:r>
            <w:r w:rsidR="00BC0E5C">
              <w:t xml:space="preserve"> devront :</w:t>
            </w:r>
          </w:p>
          <w:p w14:paraId="6C57443B" w14:textId="319B762B" w:rsidR="00BC0E5C" w:rsidRDefault="00BC0E5C" w:rsidP="00886A51">
            <w:pPr>
              <w:pStyle w:val="ListParagraph"/>
              <w:numPr>
                <w:ilvl w:val="0"/>
                <w:numId w:val="87"/>
              </w:numPr>
              <w:tabs>
                <w:tab w:val="left" w:pos="595"/>
              </w:tabs>
              <w:spacing w:before="120" w:after="120"/>
              <w:ind w:left="896"/>
              <w:contextualSpacing w:val="0"/>
            </w:pPr>
            <w:r>
              <w:t>porter le nom et l’adresse du Soumissionnaire ;</w:t>
            </w:r>
          </w:p>
          <w:p w14:paraId="263AB4C3" w14:textId="072CE03A" w:rsidR="00BC0E5C" w:rsidRDefault="00BC0E5C" w:rsidP="00886A51">
            <w:pPr>
              <w:pStyle w:val="ListParagraph"/>
              <w:numPr>
                <w:ilvl w:val="0"/>
                <w:numId w:val="87"/>
              </w:numPr>
              <w:tabs>
                <w:tab w:val="left" w:pos="595"/>
              </w:tabs>
              <w:spacing w:before="120" w:after="120"/>
              <w:ind w:left="896"/>
              <w:contextualSpacing w:val="0"/>
            </w:pPr>
            <w:r>
              <w:t>être adressées au Maître d’Ouvrage selon IS 2</w:t>
            </w:r>
            <w:r w:rsidR="00B7650B">
              <w:t>1</w:t>
            </w:r>
            <w:r>
              <w:t>.1 ;</w:t>
            </w:r>
          </w:p>
          <w:p w14:paraId="41C3C241" w14:textId="57E6E2F6" w:rsidR="00BC0E5C" w:rsidRDefault="00BC0E5C" w:rsidP="00886A51">
            <w:pPr>
              <w:pStyle w:val="ListParagraph"/>
              <w:numPr>
                <w:ilvl w:val="0"/>
                <w:numId w:val="87"/>
              </w:numPr>
              <w:tabs>
                <w:tab w:val="left" w:pos="595"/>
              </w:tabs>
              <w:spacing w:before="120" w:after="120"/>
              <w:ind w:left="896"/>
              <w:contextualSpacing w:val="0"/>
            </w:pPr>
            <w:r>
              <w:t xml:space="preserve">porter l’identification du processus </w:t>
            </w:r>
            <w:r w:rsidR="00E20E25">
              <w:t>de l’appel</w:t>
            </w:r>
            <w:r>
              <w:t xml:space="preserve"> d’offres indiqué en IS 1.1 ; et</w:t>
            </w:r>
          </w:p>
          <w:p w14:paraId="10F2AD26" w14:textId="5CBB1E63" w:rsidR="00D25C58" w:rsidRPr="0028492A" w:rsidRDefault="00BC0E5C" w:rsidP="00886A51">
            <w:pPr>
              <w:pStyle w:val="ListParagraph"/>
              <w:numPr>
                <w:ilvl w:val="0"/>
                <w:numId w:val="87"/>
              </w:numPr>
              <w:tabs>
                <w:tab w:val="left" w:pos="595"/>
              </w:tabs>
              <w:spacing w:before="120" w:after="120"/>
              <w:ind w:left="896"/>
              <w:contextualSpacing w:val="0"/>
            </w:pPr>
            <w:r>
              <w:t>porter l’indication : « à ne pas ouvrir avant l’heure et la date de l’Ouverture des Offres.</w:t>
            </w:r>
          </w:p>
        </w:tc>
      </w:tr>
      <w:tr w:rsidR="00913FF9" w:rsidRPr="0028492A" w14:paraId="10F2AD31" w14:textId="77777777" w:rsidTr="005D044E">
        <w:tc>
          <w:tcPr>
            <w:tcW w:w="2269" w:type="dxa"/>
          </w:tcPr>
          <w:p w14:paraId="10F2AD2F" w14:textId="77777777" w:rsidR="00913FF9" w:rsidRPr="0028492A" w:rsidRDefault="00913FF9" w:rsidP="00913FF9">
            <w:pPr>
              <w:spacing w:after="200"/>
            </w:pPr>
            <w:bookmarkStart w:id="257" w:name="_Toc438532615"/>
            <w:bookmarkStart w:id="258" w:name="_Toc438532616"/>
            <w:bookmarkStart w:id="259" w:name="_Toc438532617"/>
            <w:bookmarkEnd w:id="257"/>
            <w:bookmarkEnd w:id="258"/>
            <w:bookmarkEnd w:id="259"/>
          </w:p>
        </w:tc>
        <w:tc>
          <w:tcPr>
            <w:tcW w:w="7294" w:type="dxa"/>
            <w:gridSpan w:val="2"/>
          </w:tcPr>
          <w:p w14:paraId="10F2AD30" w14:textId="04E4A34F" w:rsidR="00913FF9" w:rsidRPr="0028492A" w:rsidRDefault="00913FF9" w:rsidP="00913FF9">
            <w:pPr>
              <w:tabs>
                <w:tab w:val="left" w:pos="600"/>
              </w:tabs>
              <w:spacing w:after="200"/>
              <w:ind w:left="600" w:hanging="600"/>
            </w:pPr>
            <w:r w:rsidRPr="0028492A">
              <w:t>2</w:t>
            </w:r>
            <w:r w:rsidR="00B7650B">
              <w:t>0</w:t>
            </w:r>
            <w:r w:rsidRPr="0028492A">
              <w:t>.</w:t>
            </w:r>
            <w:r w:rsidR="00B7650B">
              <w:t>4</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71499EDD" w:rsidR="00913FF9" w:rsidRPr="0028492A" w:rsidRDefault="00913FF9" w:rsidP="00913FF9">
            <w:pPr>
              <w:pStyle w:val="SecI2"/>
            </w:pPr>
            <w:bookmarkStart w:id="260" w:name="_Toc424009124"/>
            <w:bookmarkStart w:id="261" w:name="_Toc438438846"/>
            <w:bookmarkStart w:id="262" w:name="_Toc438532618"/>
            <w:bookmarkStart w:id="263" w:name="_Toc438733990"/>
            <w:bookmarkStart w:id="264" w:name="_Toc438907028"/>
            <w:bookmarkStart w:id="265" w:name="_Toc438907227"/>
            <w:bookmarkStart w:id="266" w:name="_Toc100032313"/>
            <w:bookmarkStart w:id="267" w:name="_Toc477188526"/>
            <w:bookmarkStart w:id="268" w:name="_Toc486861729"/>
            <w:bookmarkStart w:id="269" w:name="_Toc139292341"/>
            <w:r w:rsidRPr="0028492A">
              <w:t>Date et heure limite de remise des offres</w:t>
            </w:r>
            <w:bookmarkEnd w:id="260"/>
            <w:bookmarkEnd w:id="261"/>
            <w:bookmarkEnd w:id="262"/>
            <w:bookmarkEnd w:id="263"/>
            <w:bookmarkEnd w:id="264"/>
            <w:bookmarkEnd w:id="265"/>
            <w:bookmarkEnd w:id="266"/>
            <w:bookmarkEnd w:id="267"/>
            <w:bookmarkEnd w:id="268"/>
            <w:bookmarkEnd w:id="269"/>
          </w:p>
        </w:tc>
        <w:tc>
          <w:tcPr>
            <w:tcW w:w="7294" w:type="dxa"/>
            <w:gridSpan w:val="2"/>
          </w:tcPr>
          <w:p w14:paraId="10F2AD33" w14:textId="5259B616" w:rsidR="00913FF9" w:rsidRPr="0028492A" w:rsidRDefault="00913FF9" w:rsidP="00913FF9">
            <w:pPr>
              <w:tabs>
                <w:tab w:val="left" w:pos="612"/>
              </w:tabs>
              <w:spacing w:after="120"/>
              <w:ind w:left="576" w:hanging="576"/>
            </w:pPr>
            <w:r w:rsidRPr="0028492A">
              <w:t>2</w:t>
            </w:r>
            <w:r w:rsidR="00B7650B">
              <w:t>1</w:t>
            </w:r>
            <w:r w:rsidRPr="0028492A">
              <w:t>.1</w:t>
            </w:r>
            <w:r w:rsidRPr="0028492A">
              <w:tab/>
              <w:t xml:space="preserve">Les offres doivent être reçues par le </w:t>
            </w:r>
            <w:r w:rsidR="00C44BFC">
              <w:t>Maître d’Ouvrage</w:t>
            </w:r>
            <w:r w:rsidRPr="0028492A">
              <w:t xml:space="preserve"> à l’adresse et au plus tard à la date et à l’heure </w:t>
            </w:r>
            <w:r w:rsidRPr="00823EC4">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823EC4">
              <w:t>prévue aux DPAO</w:t>
            </w:r>
            <w:r w:rsidRPr="004B5BCA">
              <w:t>.</w:t>
            </w:r>
          </w:p>
        </w:tc>
      </w:tr>
      <w:tr w:rsidR="00913FF9" w:rsidRPr="0028492A" w14:paraId="10F2AD37" w14:textId="77777777" w:rsidTr="005D044E">
        <w:tc>
          <w:tcPr>
            <w:tcW w:w="2269" w:type="dxa"/>
          </w:tcPr>
          <w:p w14:paraId="10F2AD35" w14:textId="77777777" w:rsidR="00913FF9" w:rsidRPr="0028492A" w:rsidRDefault="00913FF9" w:rsidP="00913FF9">
            <w:pPr>
              <w:spacing w:after="200"/>
            </w:pPr>
          </w:p>
        </w:tc>
        <w:tc>
          <w:tcPr>
            <w:tcW w:w="7294" w:type="dxa"/>
            <w:gridSpan w:val="2"/>
          </w:tcPr>
          <w:p w14:paraId="10F2AD36" w14:textId="56AB4029" w:rsidR="00913FF9" w:rsidRPr="0028492A" w:rsidRDefault="00913FF9" w:rsidP="00913FF9">
            <w:pPr>
              <w:tabs>
                <w:tab w:val="left" w:pos="612"/>
              </w:tabs>
              <w:spacing w:after="120"/>
              <w:ind w:left="576" w:hanging="576"/>
            </w:pPr>
            <w:r w:rsidRPr="0028492A">
              <w:t>2</w:t>
            </w:r>
            <w:r w:rsidR="00B7650B">
              <w:t>1</w:t>
            </w:r>
            <w:r w:rsidRPr="0028492A">
              <w:t>.2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1E9CD6D7" w:rsidR="00913FF9" w:rsidRPr="0028492A" w:rsidRDefault="00913FF9" w:rsidP="00913FF9">
            <w:pPr>
              <w:pStyle w:val="SecI2"/>
            </w:pPr>
            <w:bookmarkStart w:id="270" w:name="_Toc438438847"/>
            <w:bookmarkStart w:id="271" w:name="_Toc438532619"/>
            <w:bookmarkStart w:id="272" w:name="_Toc438733991"/>
            <w:bookmarkStart w:id="273" w:name="_Toc438907029"/>
            <w:bookmarkStart w:id="274" w:name="_Toc438907228"/>
            <w:bookmarkStart w:id="275" w:name="_Toc100032314"/>
            <w:bookmarkStart w:id="276" w:name="_Toc477188527"/>
            <w:bookmarkStart w:id="277" w:name="_Toc486861730"/>
            <w:bookmarkStart w:id="278" w:name="_Toc139292342"/>
            <w:r w:rsidRPr="0028492A">
              <w:t>Offres hors délai</w:t>
            </w:r>
            <w:bookmarkEnd w:id="270"/>
            <w:bookmarkEnd w:id="271"/>
            <w:bookmarkEnd w:id="272"/>
            <w:bookmarkEnd w:id="273"/>
            <w:bookmarkEnd w:id="274"/>
            <w:bookmarkEnd w:id="275"/>
            <w:bookmarkEnd w:id="276"/>
            <w:bookmarkEnd w:id="277"/>
            <w:bookmarkEnd w:id="278"/>
          </w:p>
        </w:tc>
        <w:tc>
          <w:tcPr>
            <w:tcW w:w="7294" w:type="dxa"/>
            <w:gridSpan w:val="2"/>
          </w:tcPr>
          <w:p w14:paraId="10F2AD39" w14:textId="7CD1CB77" w:rsidR="00913FF9" w:rsidRPr="0028492A" w:rsidRDefault="00913FF9" w:rsidP="00913FF9">
            <w:pPr>
              <w:tabs>
                <w:tab w:val="left" w:pos="612"/>
              </w:tabs>
              <w:spacing w:after="120"/>
              <w:ind w:left="576" w:hanging="576"/>
            </w:pPr>
            <w:r w:rsidRPr="0028492A">
              <w:t>2</w:t>
            </w:r>
            <w:r w:rsidR="00B7650B">
              <w:t>2</w:t>
            </w:r>
            <w:r w:rsidRPr="0028492A">
              <w:t>.1</w:t>
            </w:r>
            <w:r w:rsidRPr="0028492A">
              <w:tab/>
              <w:t>Le Maître d’Ouvrage n’acceptera aucune offre arrivée après l’expiration du délai de remise des offres, conformément à l’article 2</w:t>
            </w:r>
            <w:r w:rsidR="00B7650B">
              <w:t>1</w:t>
            </w:r>
            <w:r w:rsidRPr="0028492A">
              <w:t xml:space="preserve">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10F2AD3B" w14:textId="4AD7868D" w:rsidR="00913FF9" w:rsidRPr="0028492A" w:rsidRDefault="00913FF9" w:rsidP="00913FF9">
            <w:pPr>
              <w:pStyle w:val="SecI2"/>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100032315"/>
            <w:bookmarkStart w:id="286" w:name="_Toc477188528"/>
            <w:bookmarkStart w:id="287" w:name="_Toc486861731"/>
            <w:bookmarkStart w:id="288" w:name="_Toc139292343"/>
            <w:r w:rsidRPr="0028492A">
              <w:t>Retrait, substitution et modification des offres</w:t>
            </w:r>
            <w:bookmarkEnd w:id="279"/>
            <w:bookmarkEnd w:id="280"/>
            <w:bookmarkEnd w:id="281"/>
            <w:bookmarkEnd w:id="282"/>
            <w:bookmarkEnd w:id="283"/>
            <w:bookmarkEnd w:id="284"/>
            <w:bookmarkEnd w:id="285"/>
            <w:bookmarkEnd w:id="286"/>
            <w:bookmarkEnd w:id="287"/>
            <w:bookmarkEnd w:id="288"/>
            <w:r w:rsidRPr="0028492A">
              <w:t xml:space="preserve"> </w:t>
            </w:r>
          </w:p>
        </w:tc>
        <w:tc>
          <w:tcPr>
            <w:tcW w:w="7294" w:type="dxa"/>
            <w:gridSpan w:val="2"/>
          </w:tcPr>
          <w:p w14:paraId="10F2AD3C" w14:textId="17779CD4" w:rsidR="00913FF9" w:rsidRPr="0028492A" w:rsidRDefault="00913FF9" w:rsidP="00B7650B">
            <w:pPr>
              <w:numPr>
                <w:ilvl w:val="1"/>
                <w:numId w:val="24"/>
              </w:numPr>
              <w:tabs>
                <w:tab w:val="left" w:pos="595"/>
              </w:tabs>
              <w:spacing w:after="180"/>
            </w:pPr>
            <w:r w:rsidRPr="0028492A">
              <w:t xml:space="preserve">Un soumissionnaire peut retirer, remplacer, ou modifier son offre après l’avoir déposée, par voie de notification écrite, dûment signée par un représentant habilité, assortie d’une habilitation en application de l’article </w:t>
            </w:r>
            <w:r w:rsidR="00195C5B">
              <w:t>19</w:t>
            </w:r>
            <w:r w:rsidRPr="0028492A">
              <w:t>.</w:t>
            </w:r>
            <w:r w:rsidR="007B1D7E">
              <w:t>3</w:t>
            </w:r>
            <w:r w:rsidRPr="0028492A">
              <w:t xml:space="preserve"> des IS. La modification ou l’offre de remplacement correspondante doit être jointe à la notification écrite. Toutes les notifications doivent être : </w:t>
            </w:r>
          </w:p>
          <w:p w14:paraId="10F2AD3D" w14:textId="375FD714" w:rsidR="00913FF9" w:rsidRPr="0028492A" w:rsidRDefault="00913FF9" w:rsidP="00F2301D">
            <w:pPr>
              <w:numPr>
                <w:ilvl w:val="0"/>
                <w:numId w:val="23"/>
              </w:numPr>
              <w:tabs>
                <w:tab w:val="left" w:pos="1055"/>
              </w:tabs>
              <w:overflowPunct w:val="0"/>
              <w:autoSpaceDE w:val="0"/>
              <w:autoSpaceDN w:val="0"/>
              <w:adjustRightInd w:val="0"/>
              <w:spacing w:after="200"/>
              <w:textAlignment w:val="baseline"/>
              <w:rPr>
                <w:spacing w:val="-4"/>
              </w:rPr>
            </w:pPr>
            <w:r w:rsidRPr="0028492A">
              <w:rPr>
                <w:spacing w:val="-4"/>
              </w:rPr>
              <w:t xml:space="preserve">préparées et délivrées en application des articles </w:t>
            </w:r>
            <w:r w:rsidR="00195C5B">
              <w:rPr>
                <w:spacing w:val="-4"/>
              </w:rPr>
              <w:t>19</w:t>
            </w:r>
            <w:r w:rsidRPr="0028492A">
              <w:rPr>
                <w:spacing w:val="-4"/>
              </w:rPr>
              <w:t xml:space="preserve"> et 2</w:t>
            </w:r>
            <w:r w:rsidR="00195C5B">
              <w:rPr>
                <w:spacing w:val="-4"/>
              </w:rPr>
              <w:t>0</w:t>
            </w:r>
            <w:r w:rsidRPr="0028492A">
              <w:rPr>
                <w:spacing w:val="-4"/>
              </w:rPr>
              <w:t xml:space="preserve">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2CAECE9" w:rsidR="00913FF9" w:rsidRPr="0028492A" w:rsidRDefault="00913FF9" w:rsidP="00F2301D">
            <w:pPr>
              <w:numPr>
                <w:ilvl w:val="0"/>
                <w:numId w:val="23"/>
              </w:numPr>
              <w:tabs>
                <w:tab w:val="left" w:pos="1055"/>
              </w:tabs>
              <w:overflowPunct w:val="0"/>
              <w:autoSpaceDE w:val="0"/>
              <w:autoSpaceDN w:val="0"/>
              <w:adjustRightInd w:val="0"/>
              <w:spacing w:after="200"/>
              <w:textAlignment w:val="baseline"/>
            </w:pPr>
            <w:r w:rsidRPr="0028492A">
              <w:rPr>
                <w:spacing w:val="-4"/>
              </w:rPr>
              <w:t>reçues par le Maître d’Ouvrage avant la date et l’heure limites de remise des offres conformément à l’article 2</w:t>
            </w:r>
            <w:r w:rsidR="00195C5B">
              <w:rPr>
                <w:spacing w:val="-4"/>
              </w:rPr>
              <w:t>1</w:t>
            </w:r>
            <w:r w:rsidRPr="0028492A">
              <w:rPr>
                <w:spacing w:val="-4"/>
              </w:rPr>
              <w:t xml:space="preserve"> des IS</w:t>
            </w:r>
            <w:r w:rsidRPr="0028492A">
              <w:t>.</w:t>
            </w:r>
          </w:p>
        </w:tc>
      </w:tr>
      <w:tr w:rsidR="00913FF9" w:rsidRPr="0028492A" w14:paraId="10F2AD42" w14:textId="77777777" w:rsidTr="005D044E">
        <w:tc>
          <w:tcPr>
            <w:tcW w:w="2269" w:type="dxa"/>
          </w:tcPr>
          <w:p w14:paraId="10F2AD40" w14:textId="77777777" w:rsidR="00913FF9" w:rsidRPr="0028492A" w:rsidRDefault="00913FF9" w:rsidP="00913FF9">
            <w:pPr>
              <w:spacing w:after="200"/>
            </w:pPr>
            <w:bookmarkStart w:id="289" w:name="_Toc438532621"/>
            <w:bookmarkEnd w:id="289"/>
          </w:p>
        </w:tc>
        <w:tc>
          <w:tcPr>
            <w:tcW w:w="7294" w:type="dxa"/>
            <w:gridSpan w:val="2"/>
          </w:tcPr>
          <w:p w14:paraId="10F2AD41" w14:textId="1A236FB9" w:rsidR="00913FF9" w:rsidRPr="0028492A" w:rsidRDefault="00913FF9" w:rsidP="00913FF9">
            <w:pPr>
              <w:tabs>
                <w:tab w:val="left" w:pos="595"/>
              </w:tabs>
              <w:spacing w:after="200"/>
              <w:ind w:left="576" w:hanging="576"/>
              <w:rPr>
                <w:spacing w:val="-6"/>
              </w:rPr>
            </w:pPr>
            <w:r w:rsidRPr="0028492A">
              <w:rPr>
                <w:spacing w:val="-6"/>
              </w:rPr>
              <w:t>2</w:t>
            </w:r>
            <w:r w:rsidR="00195C5B">
              <w:rPr>
                <w:spacing w:val="-6"/>
              </w:rPr>
              <w:t>3</w:t>
            </w:r>
            <w:r w:rsidRPr="0028492A">
              <w:rPr>
                <w:spacing w:val="-6"/>
              </w:rPr>
              <w:t>.2</w:t>
            </w:r>
            <w:r w:rsidRPr="0028492A">
              <w:rPr>
                <w:spacing w:val="-6"/>
              </w:rPr>
              <w:tab/>
              <w:t>Les offres dont les soumissionnaires demandent le retrait en application de l’article 2</w:t>
            </w:r>
            <w:r w:rsidR="00195C5B">
              <w:rPr>
                <w:spacing w:val="-6"/>
              </w:rPr>
              <w:t>3</w:t>
            </w:r>
            <w:r w:rsidRPr="0028492A">
              <w:rPr>
                <w:spacing w:val="-6"/>
              </w:rPr>
              <w:t>.1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913FF9">
            <w:pPr>
              <w:spacing w:after="200"/>
            </w:pPr>
            <w:bookmarkStart w:id="290" w:name="_Toc438532622"/>
            <w:bookmarkEnd w:id="290"/>
          </w:p>
        </w:tc>
        <w:tc>
          <w:tcPr>
            <w:tcW w:w="7294" w:type="dxa"/>
            <w:gridSpan w:val="2"/>
          </w:tcPr>
          <w:p w14:paraId="10F2AD44" w14:textId="5C81C47A" w:rsidR="00913FF9" w:rsidRPr="0028492A" w:rsidRDefault="00913FF9" w:rsidP="00913FF9">
            <w:pPr>
              <w:tabs>
                <w:tab w:val="left" w:pos="595"/>
              </w:tabs>
              <w:spacing w:after="480"/>
              <w:ind w:left="576" w:hanging="576"/>
            </w:pPr>
            <w:r w:rsidRPr="0028492A">
              <w:t>2</w:t>
            </w:r>
            <w:r w:rsidR="00195C5B">
              <w:t>3</w:t>
            </w:r>
            <w:r w:rsidRPr="0028492A">
              <w:t>.3</w:t>
            </w:r>
            <w:r w:rsidRPr="0028492A">
              <w:tab/>
              <w:t xml:space="preserve">Une offre ne peut pas être retirée, remplacée ou modifiée entre la date et l’heure limites de dépôt des offres et la date d’expiration de la validité spécifiée par le Soumissionnaire </w:t>
            </w:r>
            <w:r w:rsidR="00FB094F">
              <w:t>dans sa Lettre de Soumission</w:t>
            </w:r>
            <w:r w:rsidRPr="0028492A">
              <w:t xml:space="preserve">, ou </w:t>
            </w:r>
            <w:r w:rsidR="00BC0E5C">
              <w:t>toute</w:t>
            </w:r>
            <w:r w:rsidRPr="0028492A">
              <w:t xml:space="preserve"> date d’expiration </w:t>
            </w:r>
            <w:r w:rsidR="0005209B">
              <w:t>prorogée de la validité</w:t>
            </w:r>
            <w:r w:rsidRPr="0028492A">
              <w:t xml:space="preserve">. </w:t>
            </w:r>
          </w:p>
        </w:tc>
      </w:tr>
      <w:tr w:rsidR="0005209B" w:rsidRPr="0028492A" w14:paraId="25DE08C8" w14:textId="77777777" w:rsidTr="00DC11B7">
        <w:tc>
          <w:tcPr>
            <w:tcW w:w="9563" w:type="dxa"/>
            <w:gridSpan w:val="3"/>
            <w:vAlign w:val="center"/>
          </w:tcPr>
          <w:p w14:paraId="5D4E74A7" w14:textId="7ADDA612" w:rsidR="0005209B" w:rsidRPr="003F1C06" w:rsidRDefault="0005209B" w:rsidP="003F1C06">
            <w:pPr>
              <w:pStyle w:val="SecI1"/>
            </w:pPr>
            <w:bookmarkStart w:id="291" w:name="_Toc139292344"/>
            <w:r w:rsidRPr="003F1C06">
              <w:t>E. Ouverture Publique des Offres Partie Technique</w:t>
            </w:r>
            <w:bookmarkEnd w:id="291"/>
          </w:p>
        </w:tc>
      </w:tr>
      <w:tr w:rsidR="00913FF9" w:rsidRPr="00823EC4" w14:paraId="10F2AD48" w14:textId="77777777" w:rsidTr="005D044E">
        <w:tc>
          <w:tcPr>
            <w:tcW w:w="2269" w:type="dxa"/>
          </w:tcPr>
          <w:p w14:paraId="10F2AD46" w14:textId="7C39F0AF" w:rsidR="00913FF9" w:rsidRPr="0028492A" w:rsidRDefault="00913FF9" w:rsidP="00913FF9">
            <w:pPr>
              <w:pStyle w:val="SecI2"/>
            </w:pPr>
            <w:bookmarkStart w:id="292" w:name="_Toc65476077"/>
            <w:bookmarkStart w:id="293" w:name="_Toc477188529"/>
            <w:bookmarkStart w:id="294" w:name="_Toc486861732"/>
            <w:bookmarkStart w:id="295" w:name="_Toc489020523"/>
            <w:bookmarkStart w:id="296" w:name="_Toc139292345"/>
            <w:r w:rsidRPr="0028492A">
              <w:t xml:space="preserve">Ouverture </w:t>
            </w:r>
            <w:r w:rsidR="0005209B">
              <w:t>publique des Offres Parties Techniques</w:t>
            </w:r>
            <w:bookmarkEnd w:id="292"/>
            <w:bookmarkEnd w:id="293"/>
            <w:bookmarkEnd w:id="294"/>
            <w:bookmarkEnd w:id="295"/>
            <w:bookmarkEnd w:id="296"/>
            <w:r w:rsidRPr="0028492A">
              <w:t xml:space="preserve"> </w:t>
            </w:r>
          </w:p>
        </w:tc>
        <w:tc>
          <w:tcPr>
            <w:tcW w:w="7294" w:type="dxa"/>
            <w:gridSpan w:val="2"/>
          </w:tcPr>
          <w:p w14:paraId="10F2AD47" w14:textId="37F9ED0E" w:rsidR="00913FF9" w:rsidRPr="004B5BCA" w:rsidRDefault="00913FF9" w:rsidP="00913FF9">
            <w:pPr>
              <w:tabs>
                <w:tab w:val="left" w:pos="574"/>
              </w:tabs>
              <w:spacing w:after="200"/>
              <w:ind w:left="576" w:hanging="576"/>
            </w:pPr>
            <w:r w:rsidRPr="004B5BCA">
              <w:t>2</w:t>
            </w:r>
            <w:r w:rsidR="00195C5B">
              <w:t>4</w:t>
            </w:r>
            <w:r w:rsidRPr="004B5BCA">
              <w:t>.1</w:t>
            </w:r>
            <w:r w:rsidRPr="004B5BCA">
              <w:tab/>
              <w:t>Sous réserve des dispositions figurant aux articles 2</w:t>
            </w:r>
            <w:r w:rsidR="00195C5B">
              <w:t>2</w:t>
            </w:r>
            <w:r w:rsidRPr="004B5BCA">
              <w:t xml:space="preserve"> et 2</w:t>
            </w:r>
            <w:r w:rsidR="00195C5B">
              <w:t>3</w:t>
            </w:r>
            <w:r w:rsidRPr="004B5BCA">
              <w:t xml:space="preserve">.2 des IS, à la date, heure et à l’adresse </w:t>
            </w:r>
            <w:r w:rsidRPr="00823EC4">
              <w:t>indiquées dans les DPAO</w:t>
            </w:r>
            <w:r w:rsidRPr="004B5BCA" w:rsidDel="00C03B1C">
              <w:t xml:space="preserve"> </w:t>
            </w:r>
            <w:r w:rsidRPr="004B5BCA">
              <w:t xml:space="preserve">le Maître d’Ouvrage procédera à l’ouverture en public de toutes les offres reçues </w:t>
            </w:r>
            <w:r w:rsidRPr="00E83FF0">
              <w:rPr>
                <w:spacing w:val="-4"/>
              </w:rPr>
              <w:t>avant la</w:t>
            </w:r>
            <w:r w:rsidRPr="00823EC4">
              <w:rPr>
                <w:spacing w:val="-4"/>
              </w:rPr>
              <w:t xml:space="preserve"> date et l’heure limites </w:t>
            </w:r>
            <w:r w:rsidRPr="00823EC4">
              <w:t>(quel que soit le nombre d’offres reçues) en présence des représentants des Soumissionnaires et de toute autre personne qui souhaite être présente. Les procédures spécifiques à l’ouverture d’offres électroniques si de telles offres sont prévues à l’article 2</w:t>
            </w:r>
            <w:r w:rsidR="002F2BCB">
              <w:t>1</w:t>
            </w:r>
            <w:r w:rsidRPr="00823EC4">
              <w:t>.1 des IS seront détaillées dans les DPAO</w:t>
            </w:r>
            <w:r w:rsidRPr="00823EC4">
              <w:rPr>
                <w:rStyle w:val="StyleHeader2-SubClausesBoldCar"/>
                <w:b w:val="0"/>
                <w:bCs w:val="0"/>
                <w:lang w:val="fr-FR"/>
              </w:rPr>
              <w:t>.</w:t>
            </w:r>
          </w:p>
        </w:tc>
      </w:tr>
      <w:tr w:rsidR="00913FF9" w:rsidRPr="0028492A" w14:paraId="10F2AD4B" w14:textId="77777777" w:rsidTr="005D044E">
        <w:tc>
          <w:tcPr>
            <w:tcW w:w="2269" w:type="dxa"/>
          </w:tcPr>
          <w:p w14:paraId="10F2AD49" w14:textId="77777777" w:rsidR="00913FF9" w:rsidRPr="0028492A" w:rsidRDefault="00913FF9" w:rsidP="00913FF9">
            <w:pPr>
              <w:pStyle w:val="StyleHeader1-ClausesLeft0Hanging03After0pt"/>
              <w:numPr>
                <w:ilvl w:val="0"/>
                <w:numId w:val="0"/>
              </w:numPr>
              <w:spacing w:after="200"/>
              <w:ind w:left="720" w:hanging="360"/>
              <w:rPr>
                <w:lang w:val="fr-FR"/>
              </w:rPr>
            </w:pPr>
          </w:p>
        </w:tc>
        <w:tc>
          <w:tcPr>
            <w:tcW w:w="7294" w:type="dxa"/>
            <w:gridSpan w:val="2"/>
          </w:tcPr>
          <w:p w14:paraId="2B1CAE19" w14:textId="0A0811EC" w:rsidR="006F5248" w:rsidRDefault="00913FF9" w:rsidP="00913FF9">
            <w:pPr>
              <w:tabs>
                <w:tab w:val="left" w:pos="595"/>
              </w:tabs>
              <w:spacing w:after="200"/>
              <w:ind w:left="576" w:hanging="576"/>
            </w:pPr>
            <w:r w:rsidRPr="0028492A">
              <w:t>2</w:t>
            </w:r>
            <w:r w:rsidR="002F2BCB">
              <w:t>4</w:t>
            </w:r>
            <w:r w:rsidRPr="0028492A">
              <w:t>.2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2A44A6C" w:rsidR="006F5248" w:rsidRDefault="006F5248" w:rsidP="00913FF9">
            <w:pPr>
              <w:tabs>
                <w:tab w:val="left" w:pos="595"/>
              </w:tabs>
              <w:spacing w:after="200"/>
              <w:ind w:left="576" w:hanging="576"/>
            </w:pPr>
            <w:r>
              <w:t>2</w:t>
            </w:r>
            <w:r w:rsidR="002F2BCB">
              <w:t>4</w:t>
            </w:r>
            <w:r>
              <w:t>.3</w:t>
            </w:r>
            <w:r w:rsidR="008B5193">
              <w:tab/>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23C7FA36" w:rsidR="00913FF9" w:rsidRPr="0028492A" w:rsidRDefault="006F5248" w:rsidP="00913FF9">
            <w:pPr>
              <w:tabs>
                <w:tab w:val="left" w:pos="595"/>
              </w:tabs>
              <w:spacing w:after="200"/>
              <w:ind w:left="576" w:hanging="576"/>
            </w:pPr>
            <w:r>
              <w:t>2</w:t>
            </w:r>
            <w:r w:rsidR="002F2BCB">
              <w:t>4</w:t>
            </w:r>
            <w:r>
              <w:t>.4</w:t>
            </w:r>
            <w:r w:rsidR="005C5D8B">
              <w:tab/>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C709900" w14:textId="086DC659" w:rsidR="0005209B" w:rsidRDefault="00913FF9" w:rsidP="00E25F3D">
            <w:pPr>
              <w:spacing w:after="120"/>
              <w:ind w:left="626" w:hanging="630"/>
              <w:rPr>
                <w:lang w:val="fr"/>
              </w:rPr>
            </w:pPr>
            <w:r w:rsidRPr="0028492A">
              <w:rPr>
                <w:spacing w:val="-2"/>
              </w:rPr>
              <w:t>2</w:t>
            </w:r>
            <w:r w:rsidR="002F2BCB">
              <w:rPr>
                <w:spacing w:val="-2"/>
              </w:rPr>
              <w:t>4</w:t>
            </w:r>
            <w:r w:rsidRPr="0028492A">
              <w:rPr>
                <w:spacing w:val="-2"/>
              </w:rPr>
              <w:t>.</w:t>
            </w:r>
            <w:r w:rsidR="006F5248">
              <w:rPr>
                <w:spacing w:val="-2"/>
              </w:rPr>
              <w:t>5</w:t>
            </w:r>
            <w:r w:rsidRPr="0028492A">
              <w:rPr>
                <w:spacing w:val="-2"/>
              </w:rPr>
              <w:tab/>
            </w:r>
            <w:r w:rsidR="0005209B" w:rsidRPr="00DC11B7">
              <w:rPr>
                <w:lang w:val="fr"/>
              </w:rPr>
              <w:t xml:space="preserve">Ensuite, toutes </w:t>
            </w:r>
            <w:r w:rsidR="0005209B" w:rsidRPr="00C5158C">
              <w:rPr>
                <w:lang w:val="fr"/>
              </w:rPr>
              <w:t>les autres</w:t>
            </w:r>
            <w:r w:rsidR="0005209B" w:rsidRPr="00DC11B7">
              <w:rPr>
                <w:lang w:val="fr"/>
              </w:rPr>
              <w:t xml:space="preserve"> enveloppes marquées </w:t>
            </w:r>
            <w:r w:rsidR="0005209B" w:rsidRPr="00C5158C">
              <w:rPr>
                <w:lang w:val="fr"/>
              </w:rPr>
              <w:t>"Partie</w:t>
            </w:r>
            <w:r w:rsidR="0005209B">
              <w:rPr>
                <w:lang w:val="fr"/>
              </w:rPr>
              <w:t xml:space="preserve"> Technique</w:t>
            </w:r>
            <w:r w:rsidR="0005209B" w:rsidRPr="00C5158C">
              <w:rPr>
                <w:lang w:val="fr"/>
              </w:rPr>
              <w:t xml:space="preserve">" </w:t>
            </w:r>
            <w:r w:rsidR="0005209B">
              <w:rPr>
                <w:lang w:val="fr"/>
              </w:rPr>
              <w:t xml:space="preserve">seront ouvertes une à la </w:t>
            </w:r>
            <w:r w:rsidR="0005209B" w:rsidRPr="00DC11B7">
              <w:rPr>
                <w:lang w:val="fr"/>
              </w:rPr>
              <w:t>fois.</w:t>
            </w:r>
            <w:r w:rsidR="0005209B">
              <w:rPr>
                <w:color w:val="000000"/>
                <w:lang w:val="fr"/>
              </w:rPr>
              <w:t xml:space="preserve"> </w:t>
            </w:r>
            <w:r w:rsidR="0005209B" w:rsidRPr="00C5158C">
              <w:rPr>
                <w:lang w:val="fr"/>
              </w:rPr>
              <w:t>Toutes les enveloppes portant la marque «</w:t>
            </w:r>
            <w:r w:rsidR="0005209B">
              <w:rPr>
                <w:lang w:val="fr"/>
              </w:rPr>
              <w:t xml:space="preserve"> Deuxième enveloppe </w:t>
            </w:r>
            <w:r w:rsidR="0005209B" w:rsidRPr="00C5158C">
              <w:rPr>
                <w:lang w:val="fr"/>
              </w:rPr>
              <w:t xml:space="preserve">: </w:t>
            </w:r>
            <w:r w:rsidR="0005209B">
              <w:rPr>
                <w:lang w:val="fr"/>
              </w:rPr>
              <w:t xml:space="preserve"> P</w:t>
            </w:r>
            <w:r w:rsidR="0005209B" w:rsidRPr="00C5158C">
              <w:rPr>
                <w:lang w:val="fr"/>
              </w:rPr>
              <w:t>artie</w:t>
            </w:r>
            <w:r w:rsidR="0005209B">
              <w:rPr>
                <w:lang w:val="fr"/>
              </w:rPr>
              <w:t xml:space="preserve"> F</w:t>
            </w:r>
            <w:r w:rsidR="0005209B" w:rsidRPr="00C5158C">
              <w:rPr>
                <w:lang w:val="fr"/>
              </w:rPr>
              <w:t>inancière</w:t>
            </w:r>
            <w:r w:rsidR="0005209B">
              <w:rPr>
                <w:lang w:val="fr"/>
              </w:rPr>
              <w:t xml:space="preserve"> » doivent rester scellées et conservées par le Maître d’Ouvrage en lieu sûr jusqu’à ce </w:t>
            </w:r>
            <w:r w:rsidR="0005209B" w:rsidRPr="00C5158C">
              <w:rPr>
                <w:lang w:val="fr"/>
              </w:rPr>
              <w:t>qu’elles soient ouvertes, lors d’une ouverture publique ultérieure, à la suite de l’évaluation des parties techniques des soumissions. Lors de l’ouverture des enveloppes portant</w:t>
            </w:r>
            <w:r w:rsidR="0005209B">
              <w:rPr>
                <w:lang w:val="fr"/>
              </w:rPr>
              <w:t xml:space="preserve"> </w:t>
            </w:r>
            <w:r w:rsidR="0005209B" w:rsidRPr="00C5158C">
              <w:rPr>
                <w:lang w:val="fr"/>
              </w:rPr>
              <w:t>la marque</w:t>
            </w:r>
            <w:r w:rsidR="0005209B">
              <w:rPr>
                <w:lang w:val="fr"/>
              </w:rPr>
              <w:t xml:space="preserve"> « Partie Technique », le Maître d’Ouvrage</w:t>
            </w:r>
            <w:r w:rsidR="00977CA8">
              <w:rPr>
                <w:lang w:val="fr"/>
              </w:rPr>
              <w:t xml:space="preserve"> doit </w:t>
            </w:r>
            <w:r w:rsidR="0005209B" w:rsidRPr="00DC11B7">
              <w:rPr>
                <w:lang w:val="fr"/>
              </w:rPr>
              <w:t xml:space="preserve">lire : le nom du </w:t>
            </w:r>
            <w:r w:rsidR="0005209B">
              <w:rPr>
                <w:lang w:val="fr"/>
              </w:rPr>
              <w:t>S</w:t>
            </w:r>
            <w:r w:rsidR="0005209B" w:rsidRPr="00DC11B7">
              <w:rPr>
                <w:lang w:val="fr"/>
              </w:rPr>
              <w:t>oumissionnaire,</w:t>
            </w:r>
            <w:r w:rsidR="0005209B">
              <w:rPr>
                <w:lang w:val="fr"/>
              </w:rPr>
              <w:t xml:space="preserve"> </w:t>
            </w:r>
            <w:r w:rsidR="0005209B" w:rsidRPr="00C5158C">
              <w:rPr>
                <w:lang w:val="fr"/>
              </w:rPr>
              <w:t>la</w:t>
            </w:r>
            <w:r w:rsidR="0005209B">
              <w:rPr>
                <w:lang w:val="fr"/>
              </w:rPr>
              <w:t xml:space="preserve"> présence ou </w:t>
            </w:r>
            <w:r w:rsidR="0005209B" w:rsidRPr="00DC11B7">
              <w:rPr>
                <w:lang w:val="fr"/>
              </w:rPr>
              <w:t>l’absence d’un</w:t>
            </w:r>
            <w:r w:rsidR="0005209B">
              <w:rPr>
                <w:lang w:val="fr"/>
              </w:rPr>
              <w:t>e Garantie de Soumission</w:t>
            </w:r>
            <w:r w:rsidR="0005209B" w:rsidRPr="00DC11B7">
              <w:rPr>
                <w:lang w:val="fr"/>
              </w:rPr>
              <w:t xml:space="preserve">, </w:t>
            </w:r>
            <w:r w:rsidR="0005209B">
              <w:rPr>
                <w:lang w:val="fr"/>
              </w:rPr>
              <w:t>ou D</w:t>
            </w:r>
            <w:r w:rsidR="0005209B" w:rsidRPr="00C5158C">
              <w:rPr>
                <w:lang w:val="fr"/>
              </w:rPr>
              <w:t xml:space="preserve">éclaration de </w:t>
            </w:r>
            <w:r w:rsidR="0005209B">
              <w:rPr>
                <w:lang w:val="fr"/>
              </w:rPr>
              <w:t>Garantie de S</w:t>
            </w:r>
            <w:r w:rsidR="0005209B" w:rsidRPr="00C5158C">
              <w:rPr>
                <w:lang w:val="fr"/>
              </w:rPr>
              <w:t xml:space="preserve">oumission, </w:t>
            </w:r>
            <w:r w:rsidR="0005209B">
              <w:rPr>
                <w:lang w:val="fr"/>
              </w:rPr>
              <w:t xml:space="preserve">si </w:t>
            </w:r>
            <w:r w:rsidR="0005209B" w:rsidRPr="00DC11B7">
              <w:rPr>
                <w:lang w:val="fr"/>
              </w:rPr>
              <w:t>nécessaire,</w:t>
            </w:r>
            <w:r w:rsidR="0005209B">
              <w:rPr>
                <w:lang w:val="fr"/>
              </w:rPr>
              <w:t xml:space="preserve"> et </w:t>
            </w:r>
            <w:r w:rsidR="0005209B" w:rsidRPr="00C5158C">
              <w:rPr>
                <w:lang w:val="fr"/>
              </w:rPr>
              <w:t>s’il y a une modification</w:t>
            </w:r>
            <w:r w:rsidR="00FB094F">
              <w:rPr>
                <w:lang w:val="fr"/>
              </w:rPr>
              <w:t xml:space="preserve"> </w:t>
            </w:r>
            <w:r w:rsidR="0005209B" w:rsidRPr="00C5158C">
              <w:rPr>
                <w:lang w:val="fr"/>
              </w:rPr>
              <w:t xml:space="preserve">; </w:t>
            </w:r>
            <w:r w:rsidR="0005209B">
              <w:rPr>
                <w:lang w:val="fr"/>
              </w:rPr>
              <w:t>et tout autre détail que le Maître d’Ouvrage</w:t>
            </w:r>
            <w:r w:rsidR="0005209B" w:rsidRPr="00DC11B7">
              <w:rPr>
                <w:lang w:val="fr"/>
              </w:rPr>
              <w:t xml:space="preserve"> peut considérer comme approprié</w:t>
            </w:r>
            <w:r w:rsidR="00422E54">
              <w:rPr>
                <w:lang w:val="fr"/>
              </w:rPr>
              <w:t>.</w:t>
            </w:r>
          </w:p>
          <w:p w14:paraId="3E96B0AA" w14:textId="523AA657" w:rsidR="006F5248" w:rsidRPr="004B5BCA" w:rsidRDefault="006F5248" w:rsidP="00913FF9">
            <w:pPr>
              <w:tabs>
                <w:tab w:val="left" w:pos="522"/>
              </w:tabs>
              <w:spacing w:after="200"/>
              <w:ind w:left="576" w:hanging="576"/>
              <w:rPr>
                <w:spacing w:val="-2"/>
              </w:rPr>
            </w:pPr>
            <w:r>
              <w:rPr>
                <w:spacing w:val="-2"/>
              </w:rPr>
              <w:t>2</w:t>
            </w:r>
            <w:r w:rsidR="002F2BCB">
              <w:rPr>
                <w:spacing w:val="-2"/>
              </w:rPr>
              <w:t>4</w:t>
            </w:r>
            <w:r>
              <w:rPr>
                <w:spacing w:val="-2"/>
              </w:rPr>
              <w:t>.6</w:t>
            </w:r>
            <w:r w:rsidR="00B64A5F">
              <w:rPr>
                <w:spacing w:val="-2"/>
              </w:rPr>
              <w:tab/>
            </w:r>
            <w:r w:rsidR="00913FF9" w:rsidRPr="0028492A">
              <w:rPr>
                <w:spacing w:val="-2"/>
              </w:rPr>
              <w:t>Seul</w:t>
            </w:r>
            <w:r w:rsidR="00B64A5F">
              <w:rPr>
                <w:spacing w:val="-2"/>
              </w:rPr>
              <w:t>e</w:t>
            </w:r>
            <w:r w:rsidR="00913FF9" w:rsidRPr="0028492A">
              <w:rPr>
                <w:spacing w:val="-2"/>
              </w:rPr>
              <w:t xml:space="preserve">s les </w:t>
            </w:r>
            <w:r>
              <w:rPr>
                <w:spacing w:val="-2"/>
              </w:rPr>
              <w:t>Offres</w:t>
            </w:r>
            <w:r w:rsidR="0005209B">
              <w:rPr>
                <w:spacing w:val="-2"/>
              </w:rPr>
              <w:t xml:space="preserve"> – Parties Techniques qui sont </w:t>
            </w:r>
            <w:r w:rsidR="00913FF9" w:rsidRPr="0028492A">
              <w:rPr>
                <w:spacing w:val="-2"/>
              </w:rPr>
              <w:t>annoncé</w:t>
            </w:r>
            <w:r w:rsidR="00B64A5F">
              <w:rPr>
                <w:spacing w:val="-2"/>
              </w:rPr>
              <w:t>e</w:t>
            </w:r>
            <w:r w:rsidR="00913FF9" w:rsidRPr="0028492A">
              <w:rPr>
                <w:spacing w:val="-2"/>
              </w:rPr>
              <w:t>s à haute voix lors de l’ouverture des plis seront soumis</w:t>
            </w:r>
            <w:r w:rsidR="00B64A5F">
              <w:rPr>
                <w:spacing w:val="-2"/>
              </w:rPr>
              <w:t>es</w:t>
            </w:r>
            <w:r w:rsidR="00913FF9" w:rsidRPr="0028492A">
              <w:rPr>
                <w:spacing w:val="-2"/>
              </w:rPr>
              <w:t xml:space="preserve"> à évaluation. La Lettre de Soumission </w:t>
            </w:r>
            <w:r w:rsidR="0005209B">
              <w:rPr>
                <w:spacing w:val="-2"/>
              </w:rPr>
              <w:t>– Partie Technique et l’enveloppe séparée marquée « Seconde Enveloppe : Partie Financière »</w:t>
            </w:r>
            <w:r w:rsidR="00913FF9" w:rsidRPr="0028492A">
              <w:rPr>
                <w:spacing w:val="-2"/>
              </w:rPr>
              <w:t xml:space="preserve"> </w:t>
            </w:r>
            <w:r w:rsidR="00B64A5F">
              <w:rPr>
                <w:spacing w:val="-2"/>
              </w:rPr>
              <w:t xml:space="preserve">seront </w:t>
            </w:r>
            <w:r w:rsidR="00913FF9" w:rsidRPr="0028492A">
              <w:rPr>
                <w:spacing w:val="-2"/>
              </w:rPr>
              <w:t xml:space="preserve">paraphées par les représentants du </w:t>
            </w:r>
            <w:r w:rsidR="00C44BFC">
              <w:rPr>
                <w:spacing w:val="-2"/>
              </w:rPr>
              <w:t>Maître d’Ouvrage</w:t>
            </w:r>
            <w:r w:rsidR="00913FF9" w:rsidRPr="0028492A">
              <w:rPr>
                <w:spacing w:val="-2"/>
              </w:rPr>
              <w:t xml:space="preserve"> présents à la cérémonie d’ouverture des plis </w:t>
            </w:r>
            <w:r w:rsidR="00913FF9" w:rsidRPr="00823EC4">
              <w:rPr>
                <w:spacing w:val="-2"/>
              </w:rPr>
              <w:t>de la manière précisée dans les DPAO</w:t>
            </w:r>
            <w:r w:rsidR="00913FF9" w:rsidRPr="004B5BCA">
              <w:rPr>
                <w:spacing w:val="-2"/>
              </w:rPr>
              <w:t xml:space="preserve">. </w:t>
            </w:r>
          </w:p>
          <w:p w14:paraId="10F2AD4D" w14:textId="03B49E5D" w:rsidR="00913FF9" w:rsidRPr="0028492A" w:rsidRDefault="006F5248" w:rsidP="00913FF9">
            <w:pPr>
              <w:tabs>
                <w:tab w:val="left" w:pos="522"/>
              </w:tabs>
              <w:spacing w:after="200"/>
              <w:ind w:left="576" w:hanging="576"/>
              <w:rPr>
                <w:spacing w:val="-2"/>
              </w:rPr>
            </w:pPr>
            <w:r>
              <w:rPr>
                <w:spacing w:val="-2"/>
              </w:rPr>
              <w:t>2</w:t>
            </w:r>
            <w:r w:rsidR="002F2BCB">
              <w:rPr>
                <w:spacing w:val="-2"/>
              </w:rPr>
              <w:t>4</w:t>
            </w:r>
            <w:r>
              <w:rPr>
                <w:spacing w:val="-2"/>
              </w:rPr>
              <w:t>.7</w:t>
            </w:r>
            <w:r w:rsidR="00163E05">
              <w:rPr>
                <w:spacing w:val="-2"/>
              </w:rPr>
              <w:tab/>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w:t>
            </w:r>
            <w:r w:rsidR="002F2BCB">
              <w:rPr>
                <w:spacing w:val="-2"/>
              </w:rPr>
              <w:t>2</w:t>
            </w:r>
            <w:r w:rsidR="00913FF9" w:rsidRPr="0028492A">
              <w:rPr>
                <w:spacing w:val="-2"/>
              </w:rPr>
              <w:t>.1 des IS).</w:t>
            </w:r>
          </w:p>
        </w:tc>
      </w:tr>
      <w:tr w:rsidR="00913FF9" w:rsidRPr="0028492A" w14:paraId="10F2AD51" w14:textId="77777777" w:rsidTr="005D044E">
        <w:tc>
          <w:tcPr>
            <w:tcW w:w="2269" w:type="dxa"/>
          </w:tcPr>
          <w:p w14:paraId="10F2AD4F" w14:textId="77777777" w:rsidR="00913FF9" w:rsidRPr="0028492A" w:rsidRDefault="00913FF9" w:rsidP="00913FF9">
            <w:pPr>
              <w:pStyle w:val="StyleHeader1-ClausesLeft0Hanging03After0pt"/>
              <w:numPr>
                <w:ilvl w:val="0"/>
                <w:numId w:val="0"/>
              </w:numPr>
              <w:spacing w:after="200"/>
              <w:ind w:left="360"/>
              <w:rPr>
                <w:lang w:val="fr-FR"/>
              </w:rPr>
            </w:pPr>
          </w:p>
        </w:tc>
        <w:tc>
          <w:tcPr>
            <w:tcW w:w="7294" w:type="dxa"/>
            <w:gridSpan w:val="2"/>
          </w:tcPr>
          <w:p w14:paraId="750D8EAC" w14:textId="432C0703" w:rsidR="006F5248" w:rsidRDefault="00913FF9" w:rsidP="00913FF9">
            <w:pPr>
              <w:tabs>
                <w:tab w:val="left" w:pos="612"/>
              </w:tabs>
              <w:spacing w:after="200"/>
              <w:ind w:left="576" w:hanging="576"/>
            </w:pPr>
            <w:r w:rsidRPr="0028492A">
              <w:t>2</w:t>
            </w:r>
            <w:r w:rsidR="002F2BCB">
              <w:t>4</w:t>
            </w:r>
            <w:r w:rsidRPr="0028492A">
              <w:t>.</w:t>
            </w:r>
            <w:r w:rsidR="006F5248">
              <w:t>8</w:t>
            </w:r>
            <w:r w:rsidRPr="0028492A">
              <w:tab/>
              <w:t xml:space="preserve">Le Maître d’Ouvrage établira le procès-verbal de la séance d’ouverture des </w:t>
            </w:r>
            <w:r w:rsidR="007E3C48">
              <w:t>Offres - Parties Techniques</w:t>
            </w:r>
            <w:r w:rsidRPr="0028492A">
              <w:t xml:space="preserve">, qui comportera au minimum : </w:t>
            </w:r>
          </w:p>
          <w:p w14:paraId="351ACA3D" w14:textId="77777777" w:rsidR="006F5248" w:rsidRDefault="00913FF9" w:rsidP="00886A51">
            <w:pPr>
              <w:pStyle w:val="ListParagraph"/>
              <w:numPr>
                <w:ilvl w:val="0"/>
                <w:numId w:val="48"/>
              </w:numPr>
              <w:tabs>
                <w:tab w:val="left" w:pos="612"/>
              </w:tabs>
              <w:spacing w:before="120" w:after="120"/>
              <w:ind w:left="1080" w:hanging="446"/>
              <w:contextualSpacing w:val="0"/>
            </w:pPr>
            <w:r w:rsidRPr="0028492A">
              <w:t>le nom du Soumissionnaire et, s’il y a retrait, remplacement de l’offre ou modification</w:t>
            </w:r>
            <w:r w:rsidR="006F5248">
              <w:t> ;</w:t>
            </w:r>
          </w:p>
          <w:p w14:paraId="0A890347" w14:textId="1BF37D90" w:rsidR="006F5248" w:rsidRDefault="00913FF9" w:rsidP="00886A51">
            <w:pPr>
              <w:pStyle w:val="ListParagraph"/>
              <w:numPr>
                <w:ilvl w:val="0"/>
                <w:numId w:val="48"/>
              </w:numPr>
              <w:tabs>
                <w:tab w:val="left" w:pos="612"/>
              </w:tabs>
              <w:spacing w:before="120" w:after="120"/>
              <w:ind w:left="1080" w:hanging="446"/>
              <w:contextualSpacing w:val="0"/>
            </w:pPr>
            <w:r w:rsidRPr="0028492A">
              <w:t xml:space="preserve">le </w:t>
            </w:r>
            <w:r w:rsidR="007E3C48">
              <w:t>reçu des enveloppes marquées « Seconde Enveloppe : Partie Financière</w:t>
            </w:r>
            <w:r w:rsidR="006F5248">
              <w:t>;</w:t>
            </w:r>
          </w:p>
          <w:p w14:paraId="2CE271AF" w14:textId="4690066B" w:rsidR="006F5248" w:rsidRDefault="007E3C48" w:rsidP="00886A51">
            <w:pPr>
              <w:pStyle w:val="ListParagraph"/>
              <w:numPr>
                <w:ilvl w:val="0"/>
                <w:numId w:val="48"/>
              </w:numPr>
              <w:tabs>
                <w:tab w:val="left" w:pos="612"/>
              </w:tabs>
              <w:spacing w:before="120" w:after="120"/>
              <w:ind w:left="1080" w:hanging="446"/>
              <w:contextualSpacing w:val="0"/>
            </w:pPr>
            <w:r>
              <w:t xml:space="preserve">la présence </w:t>
            </w:r>
            <w:r w:rsidR="00913FF9" w:rsidRPr="0028492A">
              <w:t xml:space="preserve">ou l’absence d’une </w:t>
            </w:r>
            <w:r w:rsidR="00422E54">
              <w:t>G</w:t>
            </w:r>
            <w:r w:rsidR="00913FF9" w:rsidRPr="0028492A">
              <w:t>arantie d’</w:t>
            </w:r>
            <w:r w:rsidR="00422E54">
              <w:t>O</w:t>
            </w:r>
            <w:r w:rsidR="00913FF9" w:rsidRPr="0028492A">
              <w:t xml:space="preserve">ffre lorsqu’une telle garantie est exigée. </w:t>
            </w:r>
          </w:p>
          <w:p w14:paraId="10F2AD50" w14:textId="0FC6D432" w:rsidR="00913FF9" w:rsidRPr="0028492A" w:rsidRDefault="00913FF9" w:rsidP="00886A51">
            <w:pPr>
              <w:pStyle w:val="ListParagraph"/>
              <w:numPr>
                <w:ilvl w:val="1"/>
                <w:numId w:val="49"/>
              </w:numPr>
              <w:tabs>
                <w:tab w:val="left" w:pos="612"/>
              </w:tabs>
              <w:ind w:left="630" w:hanging="540"/>
            </w:pPr>
            <w:r w:rsidRPr="0028492A">
              <w:t xml:space="preserve">Il sera demandé aux représentants des </w:t>
            </w:r>
            <w:r w:rsidR="00FB094F">
              <w:t>S</w:t>
            </w:r>
            <w:r w:rsidRPr="0028492A">
              <w:t>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3F1C06" w:rsidRPr="0028492A" w14:paraId="10F2AD54" w14:textId="77777777" w:rsidTr="003F1C06">
        <w:tc>
          <w:tcPr>
            <w:tcW w:w="9563" w:type="dxa"/>
            <w:gridSpan w:val="3"/>
          </w:tcPr>
          <w:p w14:paraId="10F2AD53" w14:textId="3DE71428" w:rsidR="003F1C06" w:rsidRPr="0028492A" w:rsidRDefault="003F1C06" w:rsidP="00913FF9">
            <w:pPr>
              <w:pStyle w:val="SecI1"/>
            </w:pPr>
            <w:bookmarkStart w:id="297" w:name="_Toc438532624"/>
            <w:bookmarkStart w:id="298" w:name="_Toc438532625"/>
            <w:bookmarkStart w:id="299" w:name="_Toc438438850"/>
            <w:bookmarkStart w:id="300" w:name="_Toc438532629"/>
            <w:bookmarkStart w:id="301" w:name="_Toc438733994"/>
            <w:bookmarkStart w:id="302" w:name="_Toc438962076"/>
            <w:bookmarkStart w:id="303" w:name="_Toc461939620"/>
            <w:bookmarkStart w:id="304" w:name="_Toc100032317"/>
            <w:bookmarkStart w:id="305" w:name="_Toc477188530"/>
            <w:bookmarkStart w:id="306" w:name="_Toc486542019"/>
            <w:bookmarkStart w:id="307" w:name="_Toc486861733"/>
            <w:bookmarkStart w:id="308" w:name="_Toc139292346"/>
            <w:bookmarkEnd w:id="297"/>
            <w:bookmarkEnd w:id="298"/>
            <w:r>
              <w:t>F</w:t>
            </w:r>
            <w:r w:rsidRPr="0028492A">
              <w:t>. Evaluation des Offres</w:t>
            </w:r>
            <w:bookmarkEnd w:id="299"/>
            <w:bookmarkEnd w:id="300"/>
            <w:bookmarkEnd w:id="301"/>
            <w:bookmarkEnd w:id="302"/>
            <w:bookmarkEnd w:id="303"/>
            <w:bookmarkEnd w:id="304"/>
            <w:bookmarkEnd w:id="305"/>
            <w:bookmarkEnd w:id="306"/>
            <w:bookmarkEnd w:id="307"/>
            <w:r>
              <w:t xml:space="preserve"> -- Généralités</w:t>
            </w:r>
            <w:bookmarkEnd w:id="308"/>
          </w:p>
        </w:tc>
      </w:tr>
      <w:tr w:rsidR="00913FF9" w:rsidRPr="0028492A" w14:paraId="10F2AD57" w14:textId="77777777" w:rsidTr="005D044E">
        <w:tc>
          <w:tcPr>
            <w:tcW w:w="2269" w:type="dxa"/>
          </w:tcPr>
          <w:p w14:paraId="10F2AD55" w14:textId="7FD92ACC" w:rsidR="00913FF9" w:rsidRPr="0028492A" w:rsidRDefault="00913FF9" w:rsidP="00913FF9">
            <w:pPr>
              <w:pStyle w:val="SecI2"/>
            </w:pPr>
            <w:bookmarkStart w:id="309" w:name="_Toc438532628"/>
            <w:bookmarkStart w:id="310" w:name="_Toc438438851"/>
            <w:bookmarkStart w:id="311" w:name="_Toc438532630"/>
            <w:bookmarkStart w:id="312" w:name="_Toc438733995"/>
            <w:bookmarkStart w:id="313" w:name="_Toc438907032"/>
            <w:bookmarkStart w:id="314" w:name="_Toc438907231"/>
            <w:bookmarkStart w:id="315" w:name="_Toc100032318"/>
            <w:bookmarkStart w:id="316" w:name="_Toc477188531"/>
            <w:bookmarkStart w:id="317" w:name="_Toc486861734"/>
            <w:bookmarkStart w:id="318" w:name="_Toc139292347"/>
            <w:bookmarkEnd w:id="309"/>
            <w:r w:rsidRPr="0028492A">
              <w:t>Confidentialit</w:t>
            </w:r>
            <w:bookmarkEnd w:id="310"/>
            <w:bookmarkEnd w:id="311"/>
            <w:bookmarkEnd w:id="312"/>
            <w:bookmarkEnd w:id="313"/>
            <w:bookmarkEnd w:id="314"/>
            <w:bookmarkEnd w:id="315"/>
            <w:r w:rsidRPr="0028492A">
              <w:t>é</w:t>
            </w:r>
            <w:bookmarkEnd w:id="316"/>
            <w:bookmarkEnd w:id="317"/>
            <w:bookmarkEnd w:id="318"/>
          </w:p>
        </w:tc>
        <w:tc>
          <w:tcPr>
            <w:tcW w:w="7294" w:type="dxa"/>
            <w:gridSpan w:val="2"/>
          </w:tcPr>
          <w:p w14:paraId="10F2AD56" w14:textId="7A089653" w:rsidR="00913FF9" w:rsidRPr="0028492A" w:rsidRDefault="00913FF9" w:rsidP="00C45D2F">
            <w:pPr>
              <w:tabs>
                <w:tab w:val="left" w:pos="595"/>
              </w:tabs>
              <w:spacing w:after="200"/>
              <w:ind w:left="576" w:hanging="576"/>
            </w:pPr>
            <w:r w:rsidRPr="0028492A">
              <w:t>2</w:t>
            </w:r>
            <w:r w:rsidR="00282D1B">
              <w:t>5</w:t>
            </w:r>
            <w:r w:rsidRPr="0028492A">
              <w:t>.1</w:t>
            </w:r>
            <w:r w:rsidRPr="0028492A">
              <w:tab/>
            </w:r>
            <w:r w:rsidR="000754C3" w:rsidRPr="000754C3">
              <w:rPr>
                <w:szCs w:val="24"/>
              </w:rPr>
              <w:t xml:space="preserve">Les informations relatives à l’évaluation de la </w:t>
            </w:r>
            <w:r w:rsidR="008F0E02">
              <w:rPr>
                <w:szCs w:val="24"/>
              </w:rPr>
              <w:t>P</w:t>
            </w:r>
            <w:r w:rsidR="000754C3" w:rsidRPr="000754C3">
              <w:rPr>
                <w:szCs w:val="24"/>
              </w:rPr>
              <w:t xml:space="preserve">artie </w:t>
            </w:r>
            <w:r w:rsidR="008F0E02">
              <w:rPr>
                <w:szCs w:val="24"/>
              </w:rPr>
              <w:t>T</w:t>
            </w:r>
            <w:r w:rsidR="000754C3" w:rsidRPr="000754C3">
              <w:rPr>
                <w:szCs w:val="24"/>
              </w:rPr>
              <w:t xml:space="preserve">echnique ne doivent pas être divulguées aux </w:t>
            </w:r>
            <w:r w:rsidR="008F0E02">
              <w:rPr>
                <w:szCs w:val="24"/>
              </w:rPr>
              <w:t>S</w:t>
            </w:r>
            <w:r w:rsidR="000754C3" w:rsidRPr="000754C3">
              <w:rPr>
                <w:szCs w:val="24"/>
              </w:rPr>
              <w:t>oumissionnaires ou à toute autre personne non officiellement concernée par le processus d</w:t>
            </w:r>
            <w:r w:rsidR="008F0E02">
              <w:rPr>
                <w:szCs w:val="24"/>
              </w:rPr>
              <w:t>’appel d’offres</w:t>
            </w:r>
            <w:r w:rsidR="000754C3" w:rsidRPr="000754C3">
              <w:rPr>
                <w:szCs w:val="24"/>
              </w:rPr>
              <w:t xml:space="preserve"> avant la notification de l’évaluation de la </w:t>
            </w:r>
            <w:r w:rsidR="008F0E02">
              <w:rPr>
                <w:szCs w:val="24"/>
              </w:rPr>
              <w:t>P</w:t>
            </w:r>
            <w:r w:rsidR="000754C3" w:rsidRPr="000754C3">
              <w:rPr>
                <w:szCs w:val="24"/>
              </w:rPr>
              <w:t xml:space="preserve">artie </w:t>
            </w:r>
            <w:r w:rsidR="008F0E02">
              <w:rPr>
                <w:szCs w:val="24"/>
              </w:rPr>
              <w:t>T</w:t>
            </w:r>
            <w:r w:rsidR="000754C3" w:rsidRPr="000754C3">
              <w:rPr>
                <w:szCs w:val="24"/>
              </w:rPr>
              <w:t>echnique conformément à l’</w:t>
            </w:r>
            <w:r w:rsidR="008F0E02">
              <w:rPr>
                <w:szCs w:val="24"/>
              </w:rPr>
              <w:t xml:space="preserve">article </w:t>
            </w:r>
            <w:r w:rsidR="000754C3" w:rsidRPr="000754C3">
              <w:rPr>
                <w:szCs w:val="24"/>
              </w:rPr>
              <w:t>3</w:t>
            </w:r>
            <w:r w:rsidR="00282D1B">
              <w:rPr>
                <w:szCs w:val="24"/>
              </w:rPr>
              <w:t>2</w:t>
            </w:r>
            <w:r w:rsidR="008F0E02">
              <w:rPr>
                <w:szCs w:val="24"/>
              </w:rPr>
              <w:t xml:space="preserve"> des IS</w:t>
            </w:r>
            <w:r w:rsidR="000754C3" w:rsidRPr="000754C3">
              <w:rPr>
                <w:szCs w:val="24"/>
              </w:rPr>
              <w:t>.</w:t>
            </w:r>
            <w:r w:rsidR="008F0E02">
              <w:rPr>
                <w:szCs w:val="24"/>
              </w:rPr>
              <w:t> Les i</w:t>
            </w:r>
            <w:r w:rsidR="000754C3" w:rsidRPr="000754C3">
              <w:rPr>
                <w:szCs w:val="24"/>
              </w:rPr>
              <w:t xml:space="preserve">nformations relatives à l’évaluation de la </w:t>
            </w:r>
            <w:r w:rsidR="008F0E02">
              <w:rPr>
                <w:szCs w:val="24"/>
              </w:rPr>
              <w:t>P</w:t>
            </w:r>
            <w:r w:rsidR="000754C3" w:rsidRPr="000754C3">
              <w:rPr>
                <w:szCs w:val="24"/>
              </w:rPr>
              <w:t xml:space="preserve">artie </w:t>
            </w:r>
            <w:r w:rsidR="008F0E02">
              <w:rPr>
                <w:szCs w:val="24"/>
              </w:rPr>
              <w:t>F</w:t>
            </w:r>
            <w:r w:rsidR="000754C3" w:rsidRPr="000754C3">
              <w:rPr>
                <w:szCs w:val="24"/>
              </w:rPr>
              <w:t xml:space="preserve">inancière, à l’évaluation de la </w:t>
            </w:r>
            <w:r w:rsidR="00C45D2F">
              <w:rPr>
                <w:szCs w:val="24"/>
              </w:rPr>
              <w:t>P</w:t>
            </w:r>
            <w:r w:rsidR="000754C3" w:rsidRPr="000754C3">
              <w:rPr>
                <w:szCs w:val="24"/>
              </w:rPr>
              <w:t xml:space="preserve">artie </w:t>
            </w:r>
            <w:r w:rsidR="00C45D2F">
              <w:rPr>
                <w:szCs w:val="24"/>
              </w:rPr>
              <w:t>T</w:t>
            </w:r>
            <w:r w:rsidR="000754C3" w:rsidRPr="000754C3">
              <w:rPr>
                <w:szCs w:val="24"/>
              </w:rPr>
              <w:t xml:space="preserve">echnique et de la </w:t>
            </w:r>
            <w:r w:rsidR="00C45D2F">
              <w:rPr>
                <w:szCs w:val="24"/>
              </w:rPr>
              <w:t>P</w:t>
            </w:r>
            <w:r w:rsidR="000754C3" w:rsidRPr="000754C3">
              <w:rPr>
                <w:szCs w:val="24"/>
              </w:rPr>
              <w:t xml:space="preserve">artie </w:t>
            </w:r>
            <w:r w:rsidR="00C45D2F">
              <w:rPr>
                <w:szCs w:val="24"/>
              </w:rPr>
              <w:t>F</w:t>
            </w:r>
            <w:r w:rsidR="000754C3" w:rsidRPr="000754C3">
              <w:rPr>
                <w:szCs w:val="24"/>
              </w:rPr>
              <w:t>inancière combinées</w:t>
            </w:r>
            <w:r w:rsidRPr="0028492A">
              <w:t xml:space="preserve"> et à la recommandation d’attribution du Marché ne ser</w:t>
            </w:r>
            <w:r w:rsidR="00331B32">
              <w:t>ont</w:t>
            </w:r>
            <w:r w:rsidRPr="0028492A">
              <w:t xml:space="preserve"> fournie</w:t>
            </w:r>
            <w:r w:rsidR="00331B32">
              <w:t>s</w:t>
            </w:r>
            <w:r w:rsidRPr="0028492A">
              <w:t xml:space="preserve"> aux </w:t>
            </w:r>
            <w:r w:rsidR="00331B32">
              <w:t>S</w:t>
            </w:r>
            <w:r w:rsidRPr="0028492A">
              <w:t>oumissionnaires ni à toute autre personne non concernée par ladite procédure tant que la Notification de l’</w:t>
            </w:r>
            <w:r w:rsidR="00331B32">
              <w:t>I</w:t>
            </w:r>
            <w:r w:rsidRPr="0028492A">
              <w:t>ntention d’</w:t>
            </w:r>
            <w:r w:rsidR="00331B32">
              <w:t>A</w:t>
            </w:r>
            <w:r w:rsidRPr="0028492A">
              <w:t>ttribution du Marché n’aura pas été transmise à tous les Soumissionnaires conformément à l’article 4</w:t>
            </w:r>
            <w:r w:rsidR="00282D1B">
              <w:t>3</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913FF9">
            <w:pPr>
              <w:spacing w:after="200"/>
            </w:pPr>
          </w:p>
        </w:tc>
        <w:tc>
          <w:tcPr>
            <w:tcW w:w="7294" w:type="dxa"/>
            <w:gridSpan w:val="2"/>
          </w:tcPr>
          <w:p w14:paraId="10F2AD59" w14:textId="367BE4EA" w:rsidR="00913FF9" w:rsidRPr="0028492A" w:rsidRDefault="00913FF9" w:rsidP="00913FF9">
            <w:pPr>
              <w:tabs>
                <w:tab w:val="left" w:pos="595"/>
              </w:tabs>
              <w:spacing w:after="200"/>
              <w:ind w:left="576" w:hanging="576"/>
            </w:pPr>
            <w:r w:rsidRPr="0028492A">
              <w:t>2</w:t>
            </w:r>
            <w:r w:rsidR="00282D1B">
              <w:t>5</w:t>
            </w:r>
            <w:r w:rsidRPr="0028492A">
              <w:t>.2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913FF9">
            <w:pPr>
              <w:spacing w:after="200"/>
            </w:pPr>
          </w:p>
        </w:tc>
        <w:tc>
          <w:tcPr>
            <w:tcW w:w="7294" w:type="dxa"/>
            <w:gridSpan w:val="2"/>
          </w:tcPr>
          <w:p w14:paraId="10F2AD5C" w14:textId="4087EBB8" w:rsidR="00913FF9" w:rsidRPr="0028492A" w:rsidRDefault="00913FF9" w:rsidP="00913FF9">
            <w:pPr>
              <w:tabs>
                <w:tab w:val="left" w:pos="612"/>
              </w:tabs>
              <w:spacing w:after="200"/>
              <w:ind w:left="576" w:hanging="576"/>
            </w:pPr>
            <w:r w:rsidRPr="0028492A">
              <w:t>2</w:t>
            </w:r>
            <w:r w:rsidR="00282D1B">
              <w:t>5</w:t>
            </w:r>
            <w:r w:rsidRPr="0028492A">
              <w:t>.3</w:t>
            </w:r>
            <w:r w:rsidRPr="0028492A">
              <w:tab/>
              <w:t>Nonobstant les dispositions de l’article 2</w:t>
            </w:r>
            <w:r w:rsidR="00282D1B">
              <w:t>5</w:t>
            </w:r>
            <w:r w:rsidRPr="0028492A">
              <w:t>.</w:t>
            </w:r>
            <w:r w:rsidR="00977CA8">
              <w:t>2</w:t>
            </w:r>
            <w:r w:rsidRPr="0028492A">
              <w:t xml:space="preserve"> des IS, entre le moment où les plis seront ouverts et celui où le Marché sera attribué, un soumissionnaire qui souhaite entrer en contact avec le Maître d’Ouvrage pour des motifs ayant trait à son offre devra le faire uniquement par écrit.</w:t>
            </w:r>
          </w:p>
        </w:tc>
      </w:tr>
      <w:tr w:rsidR="00913FF9" w:rsidRPr="0028492A" w14:paraId="10F2AD61" w14:textId="77777777" w:rsidTr="005D044E">
        <w:tc>
          <w:tcPr>
            <w:tcW w:w="2269" w:type="dxa"/>
          </w:tcPr>
          <w:p w14:paraId="10F2AD5E" w14:textId="4B9C41BC" w:rsidR="00913FF9" w:rsidRPr="0028492A" w:rsidRDefault="00913FF9" w:rsidP="00913FF9">
            <w:pPr>
              <w:pStyle w:val="SecI2"/>
              <w:ind w:right="-108"/>
            </w:pPr>
            <w:bookmarkStart w:id="319" w:name="_Toc424009129"/>
            <w:bookmarkStart w:id="320" w:name="_Toc438438852"/>
            <w:bookmarkStart w:id="321" w:name="_Toc438532631"/>
            <w:bookmarkStart w:id="322" w:name="_Toc438733996"/>
            <w:bookmarkStart w:id="323" w:name="_Toc438907033"/>
            <w:bookmarkStart w:id="324" w:name="_Toc438907232"/>
            <w:bookmarkStart w:id="325" w:name="_Toc65476080"/>
            <w:bookmarkStart w:id="326" w:name="_Toc477188532"/>
            <w:bookmarkStart w:id="327" w:name="_Toc486861735"/>
            <w:bookmarkStart w:id="328" w:name="_Toc139292348"/>
            <w:r w:rsidRPr="0028492A">
              <w:t>Éclaircissements concernant les offres</w:t>
            </w:r>
            <w:bookmarkEnd w:id="319"/>
            <w:bookmarkEnd w:id="320"/>
            <w:bookmarkEnd w:id="321"/>
            <w:bookmarkEnd w:id="322"/>
            <w:bookmarkEnd w:id="323"/>
            <w:bookmarkEnd w:id="324"/>
            <w:bookmarkEnd w:id="325"/>
            <w:bookmarkEnd w:id="326"/>
            <w:bookmarkEnd w:id="327"/>
            <w:bookmarkEnd w:id="328"/>
          </w:p>
        </w:tc>
        <w:tc>
          <w:tcPr>
            <w:tcW w:w="7294" w:type="dxa"/>
            <w:gridSpan w:val="2"/>
          </w:tcPr>
          <w:p w14:paraId="10F2AD5F" w14:textId="396AD3C7" w:rsidR="00913FF9" w:rsidRPr="0028492A" w:rsidRDefault="00913FF9" w:rsidP="00F2301D">
            <w:pPr>
              <w:numPr>
                <w:ilvl w:val="1"/>
                <w:numId w:val="25"/>
              </w:numPr>
              <w:tabs>
                <w:tab w:val="clear" w:pos="360"/>
                <w:tab w:val="num" w:pos="595"/>
              </w:tabs>
              <w:spacing w:after="20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w:t>
            </w:r>
            <w:r w:rsidR="00282D1B">
              <w:rPr>
                <w:spacing w:val="-2"/>
              </w:rPr>
              <w:t>4</w:t>
            </w:r>
            <w:r w:rsidRPr="0028492A">
              <w:rPr>
                <w:spacing w:val="-2"/>
              </w:rPr>
              <w:t xml:space="preserve"> des IS.</w:t>
            </w:r>
          </w:p>
          <w:p w14:paraId="10F2AD60" w14:textId="0FFBBA0A" w:rsidR="00913FF9" w:rsidRPr="0028492A" w:rsidRDefault="00913FF9" w:rsidP="00F2301D">
            <w:pPr>
              <w:numPr>
                <w:ilvl w:val="1"/>
                <w:numId w:val="25"/>
              </w:numPr>
              <w:tabs>
                <w:tab w:val="clear" w:pos="360"/>
                <w:tab w:val="left" w:pos="595"/>
              </w:tabs>
              <w:spacing w:after="200"/>
              <w:ind w:left="595" w:hanging="595"/>
            </w:pPr>
            <w:r w:rsidRPr="0028492A">
              <w:t>L’</w:t>
            </w:r>
            <w:r w:rsidR="001F331E">
              <w:t>O</w:t>
            </w:r>
            <w:r w:rsidRPr="0028492A">
              <w:t xml:space="preserve">ffre d’un </w:t>
            </w:r>
            <w:r w:rsidR="00FD2458">
              <w:t>S</w:t>
            </w:r>
            <w:r w:rsidRPr="0028492A">
              <w:t xml:space="preserve">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08E4AD7B" w:rsidR="00913FF9" w:rsidRPr="0028492A" w:rsidRDefault="00913FF9" w:rsidP="00913FF9">
            <w:pPr>
              <w:pStyle w:val="SecI2"/>
            </w:pPr>
            <w:bookmarkStart w:id="329" w:name="_Toc65476081"/>
            <w:bookmarkStart w:id="330" w:name="_Toc477188533"/>
            <w:bookmarkStart w:id="331" w:name="_Toc486861736"/>
            <w:bookmarkStart w:id="332" w:name="_Toc139292349"/>
            <w:r w:rsidRPr="0028492A">
              <w:t>Divergences, réserves ou omissions</w:t>
            </w:r>
            <w:bookmarkEnd w:id="329"/>
            <w:bookmarkEnd w:id="330"/>
            <w:bookmarkEnd w:id="331"/>
            <w:bookmarkEnd w:id="332"/>
            <w:r w:rsidRPr="0028492A">
              <w:t xml:space="preserve"> </w:t>
            </w:r>
          </w:p>
        </w:tc>
        <w:tc>
          <w:tcPr>
            <w:tcW w:w="7294" w:type="dxa"/>
            <w:gridSpan w:val="2"/>
          </w:tcPr>
          <w:p w14:paraId="10F2AD63" w14:textId="524B3C47" w:rsidR="00913FF9" w:rsidRPr="0028492A" w:rsidRDefault="00913FF9" w:rsidP="00913FF9">
            <w:pPr>
              <w:tabs>
                <w:tab w:val="left" w:pos="595"/>
              </w:tabs>
              <w:spacing w:after="200"/>
              <w:ind w:left="576" w:hanging="576"/>
            </w:pPr>
            <w:r w:rsidRPr="0028492A">
              <w:t>2</w:t>
            </w:r>
            <w:r w:rsidR="00282D1B">
              <w:t>7</w:t>
            </w:r>
            <w:r w:rsidRPr="0028492A">
              <w:t>.1</w:t>
            </w:r>
            <w:r w:rsidRPr="0028492A">
              <w:tab/>
              <w:t>Aux fins de l’évaluation des offres, les définitions suivantes seront d’usage :</w:t>
            </w:r>
          </w:p>
          <w:p w14:paraId="10F2AD64"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divergence » est un écart par rapport aux stipulations </w:t>
            </w:r>
            <w:r w:rsidRPr="0028492A">
              <w:br/>
              <w:t>du Dossier d’Appel d’Offres ;</w:t>
            </w:r>
          </w:p>
          <w:p w14:paraId="10F2AD65" w14:textId="1E1E7626"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Une « réserve » est la formulation d’une conditionnalité restrictive, ou la non</w:t>
            </w:r>
            <w:r w:rsidR="004B5BCA">
              <w:t>-</w:t>
            </w:r>
            <w:r w:rsidRPr="0028492A">
              <w:t xml:space="preserve">acceptation d’une disposition requise </w:t>
            </w:r>
            <w:r w:rsidRPr="0028492A">
              <w:br/>
              <w:t>par le Dossier d’Appel d’Offres ; et</w:t>
            </w:r>
          </w:p>
          <w:p w14:paraId="10F2AD66" w14:textId="77777777" w:rsidR="00913FF9" w:rsidRPr="0028492A" w:rsidRDefault="00913FF9" w:rsidP="00F2301D">
            <w:pPr>
              <w:numPr>
                <w:ilvl w:val="0"/>
                <w:numId w:val="18"/>
              </w:numPr>
              <w:tabs>
                <w:tab w:val="left" w:pos="1080"/>
              </w:tabs>
              <w:overflowPunct w:val="0"/>
              <w:autoSpaceDE w:val="0"/>
              <w:autoSpaceDN w:val="0"/>
              <w:adjustRightInd w:val="0"/>
              <w:spacing w:after="20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10AE897D" w:rsidR="00913FF9" w:rsidRPr="0028492A" w:rsidRDefault="00430BF0" w:rsidP="00913FF9">
            <w:pPr>
              <w:pStyle w:val="SecI2"/>
            </w:pPr>
            <w:bookmarkStart w:id="333" w:name="_Toc424009130"/>
            <w:bookmarkStart w:id="334" w:name="_Toc438438853"/>
            <w:bookmarkStart w:id="335" w:name="_Toc438532632"/>
            <w:bookmarkStart w:id="336" w:name="_Toc438733997"/>
            <w:bookmarkStart w:id="337" w:name="_Toc438907034"/>
            <w:bookmarkStart w:id="338" w:name="_Toc438907233"/>
            <w:bookmarkStart w:id="339" w:name="_Toc100032321"/>
            <w:bookmarkStart w:id="340" w:name="_Toc477188534"/>
            <w:bookmarkStart w:id="341" w:name="_Toc486861737"/>
            <w:bookmarkStart w:id="342" w:name="_Toc139292350"/>
            <w:r>
              <w:t xml:space="preserve">Non-conformité </w:t>
            </w:r>
            <w:r w:rsidR="005763AB">
              <w:t>mineur</w:t>
            </w:r>
            <w:r w:rsidR="00913FF9" w:rsidRPr="0028492A">
              <w:t xml:space="preserve">es </w:t>
            </w:r>
            <w:r w:rsidR="005763AB">
              <w:t>O</w:t>
            </w:r>
            <w:r w:rsidR="00913FF9" w:rsidRPr="0028492A">
              <w:t>ffres</w:t>
            </w:r>
            <w:bookmarkEnd w:id="333"/>
            <w:bookmarkEnd w:id="334"/>
            <w:bookmarkEnd w:id="335"/>
            <w:bookmarkEnd w:id="336"/>
            <w:bookmarkEnd w:id="337"/>
            <w:bookmarkEnd w:id="338"/>
            <w:bookmarkEnd w:id="339"/>
            <w:bookmarkEnd w:id="340"/>
            <w:bookmarkEnd w:id="341"/>
            <w:bookmarkEnd w:id="342"/>
            <w:r w:rsidR="00913FF9" w:rsidRPr="0028492A">
              <w:t xml:space="preserve"> </w:t>
            </w:r>
          </w:p>
        </w:tc>
        <w:tc>
          <w:tcPr>
            <w:tcW w:w="7294" w:type="dxa"/>
            <w:gridSpan w:val="2"/>
          </w:tcPr>
          <w:p w14:paraId="6692AF73" w14:textId="17EC7B1E" w:rsidR="008266B6" w:rsidRPr="008266B6" w:rsidRDefault="00A82945" w:rsidP="008266B6">
            <w:pPr>
              <w:pStyle w:val="ITBno"/>
              <w:numPr>
                <w:ilvl w:val="1"/>
                <w:numId w:val="7"/>
              </w:numPr>
              <w:ind w:left="699" w:right="54" w:hanging="699"/>
              <w:rPr>
                <w:lang w:val="fr-FR"/>
              </w:rPr>
            </w:pPr>
            <w:r w:rsidRPr="00C5158C">
              <w:rPr>
                <w:lang w:val="fr"/>
              </w:rPr>
              <w:t xml:space="preserve">À condition qu’une </w:t>
            </w:r>
            <w:r>
              <w:rPr>
                <w:lang w:val="fr"/>
              </w:rPr>
              <w:t>S</w:t>
            </w:r>
            <w:r w:rsidRPr="00C5158C">
              <w:rPr>
                <w:lang w:val="fr"/>
              </w:rPr>
              <w:t xml:space="preserve">oumission soit </w:t>
            </w:r>
            <w:r w:rsidR="001F331E">
              <w:rPr>
                <w:lang w:val="fr"/>
              </w:rPr>
              <w:t>conforme pour l’essentiel</w:t>
            </w:r>
            <w:r w:rsidRPr="00C5158C">
              <w:rPr>
                <w:lang w:val="fr"/>
              </w:rPr>
              <w:t>, l</w:t>
            </w:r>
            <w:r>
              <w:rPr>
                <w:lang w:val="fr"/>
              </w:rPr>
              <w:t>e Maître d’Ouvrage</w:t>
            </w:r>
            <w:r w:rsidRPr="00C5158C">
              <w:rPr>
                <w:lang w:val="fr"/>
              </w:rPr>
              <w:t xml:space="preserve"> peut renoncer à toute non-conformité d</w:t>
            </w:r>
            <w:r>
              <w:rPr>
                <w:lang w:val="fr"/>
              </w:rPr>
              <w:t>e l</w:t>
            </w:r>
            <w:r w:rsidRPr="00C5158C">
              <w:rPr>
                <w:lang w:val="fr"/>
              </w:rPr>
              <w:t>’offre.</w:t>
            </w:r>
          </w:p>
          <w:p w14:paraId="10F2AD69" w14:textId="583A391A" w:rsidR="00913FF9" w:rsidRPr="0027522F" w:rsidRDefault="00A82945" w:rsidP="008266B6">
            <w:pPr>
              <w:pStyle w:val="ITBno"/>
              <w:numPr>
                <w:ilvl w:val="1"/>
                <w:numId w:val="7"/>
              </w:numPr>
              <w:ind w:left="699" w:right="54" w:hanging="699"/>
              <w:rPr>
                <w:lang w:val="fr-FR"/>
              </w:rPr>
            </w:pPr>
            <w:r w:rsidRPr="00C5158C">
              <w:rPr>
                <w:lang w:val="fr"/>
              </w:rPr>
              <w:t xml:space="preserve">À condition qu’une </w:t>
            </w:r>
            <w:r w:rsidR="00316675">
              <w:rPr>
                <w:lang w:val="fr"/>
              </w:rPr>
              <w:t xml:space="preserve">Offre </w:t>
            </w:r>
            <w:r w:rsidRPr="00C5158C">
              <w:rPr>
                <w:lang w:val="fr"/>
              </w:rPr>
              <w:t xml:space="preserve">soit </w:t>
            </w:r>
            <w:r w:rsidR="001F331E">
              <w:rPr>
                <w:lang w:val="fr"/>
              </w:rPr>
              <w:t>conforme pour l’essentiel</w:t>
            </w:r>
            <w:r w:rsidRPr="00C5158C">
              <w:rPr>
                <w:lang w:val="fr"/>
              </w:rPr>
              <w:t>, l</w:t>
            </w:r>
            <w:r>
              <w:rPr>
                <w:lang w:val="fr"/>
              </w:rPr>
              <w:t>e Maître d’Ouvrage</w:t>
            </w:r>
            <w:r w:rsidRPr="00C5158C">
              <w:rPr>
                <w:lang w:val="fr"/>
              </w:rPr>
              <w:t xml:space="preserve"> peut demander au </w:t>
            </w:r>
            <w:r>
              <w:rPr>
                <w:lang w:val="fr"/>
              </w:rPr>
              <w:t>S</w:t>
            </w:r>
            <w:r w:rsidRPr="00C5158C">
              <w:rPr>
                <w:lang w:val="fr"/>
              </w:rPr>
              <w:t xml:space="preserve">oumissionnaire de soumettre les renseignements ou la documentation nécessaires, dans un délai raisonnable, pour corriger les non-conformités </w:t>
            </w:r>
            <w:r w:rsidR="005763AB">
              <w:rPr>
                <w:lang w:val="fr"/>
              </w:rPr>
              <w:t>mineur</w:t>
            </w:r>
            <w:r w:rsidRPr="00C5158C">
              <w:rPr>
                <w:lang w:val="fr"/>
              </w:rPr>
              <w:t xml:space="preserve">es dans la </w:t>
            </w:r>
            <w:r>
              <w:rPr>
                <w:lang w:val="fr"/>
              </w:rPr>
              <w:t>S</w:t>
            </w:r>
            <w:r w:rsidRPr="00C5158C">
              <w:rPr>
                <w:lang w:val="fr"/>
              </w:rPr>
              <w:t xml:space="preserve">oumission liées aux exigences en matière de documentation. La demande d’informations ou de documents sur ces non-conformités ne doit être liée à aucun aspect du prix de l’offre. Le non-respect de la demande par le </w:t>
            </w:r>
            <w:r>
              <w:rPr>
                <w:lang w:val="fr"/>
              </w:rPr>
              <w:t>S</w:t>
            </w:r>
            <w:r w:rsidRPr="00C5158C">
              <w:rPr>
                <w:lang w:val="fr"/>
              </w:rPr>
              <w:t xml:space="preserve">oumissionnaire peut entraîner le rejet de son </w:t>
            </w:r>
            <w:r w:rsidR="00422E54">
              <w:rPr>
                <w:lang w:val="fr"/>
              </w:rPr>
              <w:t>O</w:t>
            </w:r>
            <w:r w:rsidRPr="00C5158C">
              <w:rPr>
                <w:lang w:val="fr"/>
              </w:rPr>
              <w:t>ffre.</w:t>
            </w:r>
          </w:p>
        </w:tc>
      </w:tr>
      <w:tr w:rsidR="00BA71BF" w:rsidRPr="0028492A" w14:paraId="333043E4" w14:textId="77777777" w:rsidTr="009C4FB6">
        <w:tc>
          <w:tcPr>
            <w:tcW w:w="9563" w:type="dxa"/>
            <w:gridSpan w:val="3"/>
          </w:tcPr>
          <w:p w14:paraId="679AA81D" w14:textId="6F023EC1" w:rsidR="00BA71BF" w:rsidRPr="003F1C06" w:rsidRDefault="00BA71BF" w:rsidP="00562A7A">
            <w:pPr>
              <w:pStyle w:val="SecI1"/>
              <w:keepNext/>
            </w:pPr>
            <w:bookmarkStart w:id="343" w:name="_Toc438532633"/>
            <w:bookmarkStart w:id="344" w:name="_Toc438532634"/>
            <w:bookmarkStart w:id="345" w:name="_Toc438532635"/>
            <w:bookmarkStart w:id="346" w:name="_Toc139292351"/>
            <w:bookmarkEnd w:id="343"/>
            <w:bookmarkEnd w:id="344"/>
            <w:bookmarkEnd w:id="345"/>
            <w:r w:rsidRPr="003F1C06">
              <w:t>G. Evaluation des Parties Techniques des Offres</w:t>
            </w:r>
            <w:bookmarkEnd w:id="346"/>
          </w:p>
        </w:tc>
      </w:tr>
      <w:tr w:rsidR="00BA71BF" w:rsidRPr="0028492A" w14:paraId="70196A36" w14:textId="77777777" w:rsidTr="005D044E">
        <w:tc>
          <w:tcPr>
            <w:tcW w:w="2269" w:type="dxa"/>
          </w:tcPr>
          <w:p w14:paraId="1B522FAF" w14:textId="7891EF09" w:rsidR="00BA71BF" w:rsidRPr="0028492A" w:rsidRDefault="001B541B" w:rsidP="00913FF9">
            <w:pPr>
              <w:pStyle w:val="SecI2"/>
            </w:pPr>
            <w:bookmarkStart w:id="347" w:name="_Toc139292352"/>
            <w:r>
              <w:t>Détermination de la Conformité de la Partie Technique</w:t>
            </w:r>
            <w:bookmarkEnd w:id="347"/>
          </w:p>
        </w:tc>
        <w:tc>
          <w:tcPr>
            <w:tcW w:w="7294" w:type="dxa"/>
            <w:gridSpan w:val="2"/>
          </w:tcPr>
          <w:p w14:paraId="3AFBFCAE" w14:textId="0D70042E" w:rsidR="00BA71BF" w:rsidRPr="00413992" w:rsidRDefault="00BA71BF" w:rsidP="00CF59C6">
            <w:pPr>
              <w:pStyle w:val="ITBno"/>
              <w:tabs>
                <w:tab w:val="clear" w:pos="1152"/>
              </w:tabs>
              <w:ind w:left="0" w:firstLine="0"/>
              <w:rPr>
                <w:lang w:val="fr-FR"/>
              </w:rPr>
            </w:pPr>
          </w:p>
        </w:tc>
      </w:tr>
      <w:tr w:rsidR="00BA71BF" w:rsidRPr="0028492A" w14:paraId="2A8F227B" w14:textId="77777777" w:rsidTr="005D044E">
        <w:tc>
          <w:tcPr>
            <w:tcW w:w="2269" w:type="dxa"/>
          </w:tcPr>
          <w:p w14:paraId="19AE6903" w14:textId="353F5FD4" w:rsidR="00BA71BF" w:rsidRPr="00C57EC0" w:rsidRDefault="00BA71BF" w:rsidP="00A56D1D">
            <w:pPr>
              <w:pStyle w:val="StyleHeader1-ClausesLeft0Hanging03After0pt"/>
              <w:numPr>
                <w:ilvl w:val="0"/>
                <w:numId w:val="0"/>
              </w:numPr>
              <w:rPr>
                <w:lang w:val="fr-FR"/>
              </w:rPr>
            </w:pPr>
          </w:p>
        </w:tc>
        <w:tc>
          <w:tcPr>
            <w:tcW w:w="7294" w:type="dxa"/>
            <w:gridSpan w:val="2"/>
          </w:tcPr>
          <w:p w14:paraId="5A912E89" w14:textId="2B545878" w:rsidR="00A56D1D" w:rsidRPr="00A82945" w:rsidRDefault="00282D1B" w:rsidP="00F23A1A">
            <w:pPr>
              <w:pStyle w:val="ITBno"/>
              <w:tabs>
                <w:tab w:val="clear" w:pos="1152"/>
              </w:tabs>
              <w:ind w:left="630" w:hanging="630"/>
              <w:rPr>
                <w:lang w:val="fr-FR"/>
              </w:rPr>
            </w:pPr>
            <w:r>
              <w:rPr>
                <w:lang w:val="fr"/>
              </w:rPr>
              <w:t>29</w:t>
            </w:r>
            <w:r w:rsidR="00A56D1D">
              <w:rPr>
                <w:lang w:val="fr"/>
              </w:rPr>
              <w:t>.1</w:t>
            </w:r>
            <w:r w:rsidR="001F331E">
              <w:rPr>
                <w:lang w:val="fr"/>
              </w:rPr>
              <w:tab/>
            </w:r>
            <w:r w:rsidR="00A56D1D" w:rsidRPr="00C27F00">
              <w:rPr>
                <w:lang w:val="fr"/>
              </w:rPr>
              <w:t>La détermination par l</w:t>
            </w:r>
            <w:r w:rsidR="00A56D1D">
              <w:rPr>
                <w:lang w:val="fr"/>
              </w:rPr>
              <w:t>e Maître d’Ouvrage</w:t>
            </w:r>
            <w:r w:rsidR="00A56D1D" w:rsidRPr="00C27F00">
              <w:rPr>
                <w:lang w:val="fr"/>
              </w:rPr>
              <w:t xml:space="preserve"> de la </w:t>
            </w:r>
            <w:r w:rsidR="00A56D1D">
              <w:rPr>
                <w:lang w:val="fr"/>
              </w:rPr>
              <w:t>conformité</w:t>
            </w:r>
            <w:r w:rsidR="00A56D1D" w:rsidRPr="00C27F00">
              <w:rPr>
                <w:lang w:val="fr"/>
              </w:rPr>
              <w:t xml:space="preserve"> d</w:t>
            </w:r>
            <w:r w:rsidR="00A56D1D">
              <w:rPr>
                <w:lang w:val="fr"/>
              </w:rPr>
              <w:t xml:space="preserve">e la Partie Technique </w:t>
            </w:r>
            <w:r w:rsidR="00A56D1D" w:rsidRPr="00C27F00">
              <w:rPr>
                <w:lang w:val="fr"/>
              </w:rPr>
              <w:t>doit être fondée sur le contenu de l’</w:t>
            </w:r>
            <w:r w:rsidR="00A56D1D">
              <w:rPr>
                <w:lang w:val="fr"/>
              </w:rPr>
              <w:t>O</w:t>
            </w:r>
            <w:r w:rsidR="00A56D1D" w:rsidRPr="00C27F00">
              <w:rPr>
                <w:lang w:val="fr"/>
              </w:rPr>
              <w:t xml:space="preserve">ffre elle-même, tel que défini </w:t>
            </w:r>
            <w:r w:rsidR="00A56D1D">
              <w:rPr>
                <w:lang w:val="fr"/>
              </w:rPr>
              <w:t xml:space="preserve">à l’article </w:t>
            </w:r>
            <w:r w:rsidR="00A56D1D" w:rsidRPr="00C27F00">
              <w:rPr>
                <w:lang w:val="fr"/>
              </w:rPr>
              <w:t>11</w:t>
            </w:r>
            <w:r w:rsidR="00A56D1D">
              <w:rPr>
                <w:lang w:val="fr"/>
              </w:rPr>
              <w:t xml:space="preserve"> des IS</w:t>
            </w:r>
            <w:r w:rsidR="00A56D1D" w:rsidRPr="00DC11B7">
              <w:rPr>
                <w:i/>
                <w:color w:val="000000"/>
                <w:lang w:val="fr"/>
              </w:rPr>
              <w:t>.</w:t>
            </w:r>
          </w:p>
          <w:p w14:paraId="59985EB8" w14:textId="69DB271B" w:rsidR="00A82945" w:rsidRPr="00355067" w:rsidRDefault="0017788A" w:rsidP="00886A51">
            <w:pPr>
              <w:pStyle w:val="ITBno"/>
              <w:numPr>
                <w:ilvl w:val="1"/>
                <w:numId w:val="127"/>
              </w:numPr>
              <w:ind w:hanging="612"/>
              <w:rPr>
                <w:lang w:val="fr-FR"/>
              </w:rPr>
            </w:pPr>
            <w:r>
              <w:rPr>
                <w:lang w:val="fr"/>
              </w:rPr>
              <w:t>L’</w:t>
            </w:r>
            <w:proofErr w:type="spellStart"/>
            <w:r>
              <w:rPr>
                <w:lang w:val="fr"/>
              </w:rPr>
              <w:t>examination</w:t>
            </w:r>
            <w:proofErr w:type="spellEnd"/>
            <w:r>
              <w:rPr>
                <w:lang w:val="fr"/>
              </w:rPr>
              <w:t xml:space="preserve"> préliminaire de la Partie Technique </w:t>
            </w:r>
            <w:r w:rsidR="00B32FF7">
              <w:rPr>
                <w:lang w:val="fr"/>
              </w:rPr>
              <w:t xml:space="preserve">doit être conduite pour identifier les propositions </w:t>
            </w:r>
            <w:r w:rsidR="00940FCE">
              <w:rPr>
                <w:lang w:val="fr"/>
              </w:rPr>
              <w:t xml:space="preserve">qui sont incomplètes, invalides ou </w:t>
            </w:r>
            <w:r w:rsidR="001F331E">
              <w:rPr>
                <w:lang w:val="fr"/>
              </w:rPr>
              <w:t>non conformes pour l’essentiel</w:t>
            </w:r>
            <w:r w:rsidR="00940FCE">
              <w:rPr>
                <w:lang w:val="fr"/>
              </w:rPr>
              <w:t xml:space="preserve"> </w:t>
            </w:r>
            <w:r w:rsidR="00596ACF">
              <w:rPr>
                <w:lang w:val="fr"/>
              </w:rPr>
              <w:t>aux exigences du document d’appel d’off</w:t>
            </w:r>
            <w:r w:rsidR="005763AB">
              <w:rPr>
                <w:lang w:val="fr"/>
              </w:rPr>
              <w:t>r</w:t>
            </w:r>
            <w:r w:rsidR="00596ACF">
              <w:rPr>
                <w:lang w:val="fr"/>
              </w:rPr>
              <w:t xml:space="preserve">es. </w:t>
            </w:r>
            <w:r w:rsidR="00A82945" w:rsidRPr="00C27F00">
              <w:rPr>
                <w:lang w:val="fr"/>
              </w:rPr>
              <w:t xml:space="preserve">Une offre </w:t>
            </w:r>
            <w:r w:rsidR="001F331E">
              <w:rPr>
                <w:lang w:val="fr"/>
              </w:rPr>
              <w:t>conforme pour l’essentiel</w:t>
            </w:r>
            <w:r w:rsidR="00A82945" w:rsidRPr="00C27F00">
              <w:rPr>
                <w:lang w:val="fr"/>
              </w:rPr>
              <w:t xml:space="preserve"> répond aux exigences du </w:t>
            </w:r>
            <w:r w:rsidR="001F331E">
              <w:rPr>
                <w:lang w:val="fr"/>
              </w:rPr>
              <w:t>dossier d’appel d’offres</w:t>
            </w:r>
            <w:r w:rsidR="00A82945" w:rsidRPr="00C27F00">
              <w:rPr>
                <w:lang w:val="fr"/>
              </w:rPr>
              <w:t xml:space="preserve"> sans écart important, réservation ou omission. Une </w:t>
            </w:r>
            <w:r w:rsidR="005763AB">
              <w:rPr>
                <w:lang w:val="fr"/>
              </w:rPr>
              <w:t>divergence</w:t>
            </w:r>
            <w:r w:rsidR="00A82945" w:rsidRPr="00C27F00">
              <w:rPr>
                <w:lang w:val="fr"/>
              </w:rPr>
              <w:t xml:space="preserve">, une </w:t>
            </w:r>
            <w:r w:rsidR="005763AB" w:rsidRPr="00C27F00">
              <w:rPr>
                <w:lang w:val="fr"/>
              </w:rPr>
              <w:t>réserv</w:t>
            </w:r>
            <w:r w:rsidR="005763AB">
              <w:rPr>
                <w:lang w:val="fr"/>
              </w:rPr>
              <w:t>e</w:t>
            </w:r>
            <w:r w:rsidR="005763AB" w:rsidRPr="00C27F00">
              <w:rPr>
                <w:lang w:val="fr"/>
              </w:rPr>
              <w:t xml:space="preserve"> </w:t>
            </w:r>
            <w:r w:rsidR="00A82945" w:rsidRPr="00C27F00">
              <w:rPr>
                <w:lang w:val="fr"/>
              </w:rPr>
              <w:t xml:space="preserve">ou une omission importante est une </w:t>
            </w:r>
            <w:r w:rsidR="005763AB">
              <w:rPr>
                <w:lang w:val="fr"/>
              </w:rPr>
              <w:t>divergence</w:t>
            </w:r>
            <w:r w:rsidR="00A82945" w:rsidRPr="00C27F00">
              <w:rPr>
                <w:lang w:val="fr"/>
              </w:rPr>
              <w:t xml:space="preserve">, </w:t>
            </w:r>
            <w:r w:rsidR="005763AB">
              <w:rPr>
                <w:lang w:val="fr"/>
              </w:rPr>
              <w:t xml:space="preserve">réserve ou </w:t>
            </w:r>
            <w:r w:rsidR="00A82945" w:rsidRPr="00C27F00">
              <w:rPr>
                <w:lang w:val="fr"/>
              </w:rPr>
              <w:t>omission qui :</w:t>
            </w:r>
          </w:p>
          <w:p w14:paraId="4576989A" w14:textId="77777777" w:rsidR="00A82945" w:rsidRPr="00DC11B7" w:rsidRDefault="00A82945" w:rsidP="00886A51">
            <w:pPr>
              <w:pStyle w:val="P3Header1-Clauses"/>
              <w:numPr>
                <w:ilvl w:val="2"/>
                <w:numId w:val="110"/>
              </w:numPr>
              <w:tabs>
                <w:tab w:val="clear" w:pos="864"/>
                <w:tab w:val="clear" w:pos="972"/>
              </w:tabs>
              <w:spacing w:before="120" w:after="120"/>
              <w:ind w:left="1078"/>
            </w:pPr>
            <w:r w:rsidRPr="00DC11B7">
              <w:rPr>
                <w:lang w:val="fr"/>
              </w:rPr>
              <w:t>s</w:t>
            </w:r>
            <w:r>
              <w:rPr>
                <w:lang w:val="fr"/>
              </w:rPr>
              <w:t xml:space="preserve">i </w:t>
            </w:r>
            <w:r w:rsidRPr="00DC11B7">
              <w:rPr>
                <w:lang w:val="fr"/>
              </w:rPr>
              <w:t>accepté</w:t>
            </w:r>
            <w:r>
              <w:rPr>
                <w:lang w:val="fr"/>
              </w:rPr>
              <w:t xml:space="preserve">e </w:t>
            </w:r>
            <w:r w:rsidRPr="00DC11B7">
              <w:rPr>
                <w:lang w:val="fr"/>
              </w:rPr>
              <w:t>:</w:t>
            </w:r>
          </w:p>
          <w:p w14:paraId="71C92B07" w14:textId="643E0803" w:rsidR="00A82945" w:rsidRPr="00355067" w:rsidRDefault="00A82945" w:rsidP="00886A51">
            <w:pPr>
              <w:pStyle w:val="Heading4"/>
              <w:numPr>
                <w:ilvl w:val="0"/>
                <w:numId w:val="111"/>
              </w:numPr>
              <w:ind w:left="1258" w:right="-36"/>
              <w:rPr>
                <w:b w:val="0"/>
                <w:bCs w:val="0"/>
                <w:szCs w:val="24"/>
              </w:rPr>
            </w:pPr>
            <w:r w:rsidRPr="00414B11">
              <w:rPr>
                <w:b w:val="0"/>
                <w:bCs w:val="0"/>
                <w:szCs w:val="24"/>
                <w:lang w:val="fr"/>
              </w:rPr>
              <w:t>affecter</w:t>
            </w:r>
            <w:r>
              <w:rPr>
                <w:b w:val="0"/>
                <w:bCs w:val="0"/>
                <w:szCs w:val="24"/>
                <w:lang w:val="fr"/>
              </w:rPr>
              <w:t>ait</w:t>
            </w:r>
            <w:r w:rsidRPr="00414B11">
              <w:rPr>
                <w:b w:val="0"/>
                <w:bCs w:val="0"/>
                <w:szCs w:val="24"/>
                <w:lang w:val="fr"/>
              </w:rPr>
              <w:t xml:space="preserve"> de façon substantielle la portée, la qualité ou l’exécution des travaux spécifiés dans le contrat; </w:t>
            </w:r>
            <w:r>
              <w:rPr>
                <w:b w:val="0"/>
                <w:bCs w:val="0"/>
                <w:szCs w:val="24"/>
                <w:lang w:val="fr"/>
              </w:rPr>
              <w:t>o</w:t>
            </w:r>
            <w:r w:rsidRPr="00414B11">
              <w:rPr>
                <w:b w:val="0"/>
                <w:bCs w:val="0"/>
                <w:szCs w:val="24"/>
                <w:lang w:val="fr"/>
              </w:rPr>
              <w:t>u</w:t>
            </w:r>
          </w:p>
          <w:p w14:paraId="4D8498A3" w14:textId="4BF962A3" w:rsidR="00A82945" w:rsidRPr="00355067" w:rsidRDefault="00A82945" w:rsidP="00886A51">
            <w:pPr>
              <w:pStyle w:val="Heading4"/>
              <w:numPr>
                <w:ilvl w:val="0"/>
                <w:numId w:val="111"/>
              </w:numPr>
              <w:ind w:left="1258" w:right="-36"/>
              <w:rPr>
                <w:b w:val="0"/>
                <w:bCs w:val="0"/>
                <w:szCs w:val="24"/>
              </w:rPr>
            </w:pPr>
            <w:r w:rsidRPr="00414B11">
              <w:rPr>
                <w:b w:val="0"/>
                <w:bCs w:val="0"/>
                <w:szCs w:val="24"/>
                <w:lang w:val="fr"/>
              </w:rPr>
              <w:t>limiter</w:t>
            </w:r>
            <w:r>
              <w:rPr>
                <w:b w:val="0"/>
                <w:bCs w:val="0"/>
                <w:szCs w:val="24"/>
                <w:lang w:val="fr"/>
              </w:rPr>
              <w:t>ait</w:t>
            </w:r>
            <w:r w:rsidRPr="00414B11">
              <w:rPr>
                <w:b w:val="0"/>
                <w:bCs w:val="0"/>
                <w:szCs w:val="24"/>
                <w:lang w:val="fr"/>
              </w:rPr>
              <w:t xml:space="preserve"> de façon substantielle, incompatible avec le </w:t>
            </w:r>
            <w:r w:rsidR="001F331E">
              <w:rPr>
                <w:b w:val="0"/>
                <w:bCs w:val="0"/>
                <w:szCs w:val="24"/>
                <w:lang w:val="fr"/>
              </w:rPr>
              <w:t>dossier d’appel d’offres</w:t>
            </w:r>
            <w:r w:rsidRPr="00414B11">
              <w:rPr>
                <w:b w:val="0"/>
                <w:bCs w:val="0"/>
                <w:szCs w:val="24"/>
                <w:lang w:val="fr"/>
              </w:rPr>
              <w:t>, les droits d</w:t>
            </w:r>
            <w:r>
              <w:rPr>
                <w:b w:val="0"/>
                <w:bCs w:val="0"/>
                <w:szCs w:val="24"/>
                <w:lang w:val="fr"/>
              </w:rPr>
              <w:t>u Maître d’Ouvrage</w:t>
            </w:r>
            <w:r w:rsidRPr="00414B11">
              <w:rPr>
                <w:b w:val="0"/>
                <w:bCs w:val="0"/>
                <w:szCs w:val="24"/>
                <w:lang w:val="fr"/>
              </w:rPr>
              <w:t xml:space="preserve"> ou les obligations du </w:t>
            </w:r>
            <w:r>
              <w:rPr>
                <w:b w:val="0"/>
                <w:bCs w:val="0"/>
                <w:szCs w:val="24"/>
                <w:lang w:val="fr"/>
              </w:rPr>
              <w:t>S</w:t>
            </w:r>
            <w:r w:rsidRPr="00414B11">
              <w:rPr>
                <w:b w:val="0"/>
                <w:bCs w:val="0"/>
                <w:szCs w:val="24"/>
                <w:lang w:val="fr"/>
              </w:rPr>
              <w:t xml:space="preserve">oumissionnaire en vertu du </w:t>
            </w:r>
            <w:r>
              <w:rPr>
                <w:b w:val="0"/>
                <w:bCs w:val="0"/>
                <w:szCs w:val="24"/>
                <w:lang w:val="fr"/>
              </w:rPr>
              <w:t>marché</w:t>
            </w:r>
            <w:r w:rsidRPr="00414B11">
              <w:rPr>
                <w:b w:val="0"/>
                <w:bCs w:val="0"/>
                <w:szCs w:val="24"/>
                <w:lang w:val="fr"/>
              </w:rPr>
              <w:t xml:space="preserve"> proposé</w:t>
            </w:r>
            <w:r>
              <w:rPr>
                <w:b w:val="0"/>
                <w:bCs w:val="0"/>
                <w:szCs w:val="24"/>
                <w:lang w:val="fr"/>
              </w:rPr>
              <w:t xml:space="preserve"> </w:t>
            </w:r>
            <w:r w:rsidRPr="00414B11">
              <w:rPr>
                <w:b w:val="0"/>
                <w:bCs w:val="0"/>
                <w:szCs w:val="24"/>
                <w:lang w:val="fr"/>
              </w:rPr>
              <w:t xml:space="preserve">; </w:t>
            </w:r>
            <w:r>
              <w:rPr>
                <w:b w:val="0"/>
                <w:bCs w:val="0"/>
                <w:szCs w:val="24"/>
                <w:lang w:val="fr"/>
              </w:rPr>
              <w:t>o</w:t>
            </w:r>
            <w:r w:rsidRPr="00414B11">
              <w:rPr>
                <w:b w:val="0"/>
                <w:bCs w:val="0"/>
                <w:szCs w:val="24"/>
                <w:lang w:val="fr"/>
              </w:rPr>
              <w:t>u</w:t>
            </w:r>
          </w:p>
          <w:p w14:paraId="4DAACA04" w14:textId="0317DCDB" w:rsidR="00A82945" w:rsidRPr="00A82945" w:rsidRDefault="00A82945" w:rsidP="00886A51">
            <w:pPr>
              <w:pStyle w:val="P3Header1-Clauses"/>
              <w:numPr>
                <w:ilvl w:val="2"/>
                <w:numId w:val="110"/>
              </w:numPr>
              <w:tabs>
                <w:tab w:val="clear" w:pos="864"/>
                <w:tab w:val="clear" w:pos="972"/>
              </w:tabs>
              <w:spacing w:before="120" w:after="120"/>
              <w:ind w:left="1078"/>
              <w:rPr>
                <w:lang w:val="fr-FR"/>
              </w:rPr>
            </w:pPr>
            <w:r w:rsidRPr="00A82945">
              <w:rPr>
                <w:lang w:val="fr"/>
              </w:rPr>
              <w:t>si</w:t>
            </w:r>
            <w:r w:rsidRPr="00C5158C">
              <w:rPr>
                <w:szCs w:val="24"/>
                <w:lang w:val="fr"/>
              </w:rPr>
              <w:t xml:space="preserve"> rectifié</w:t>
            </w:r>
            <w:r>
              <w:rPr>
                <w:szCs w:val="24"/>
                <w:lang w:val="fr"/>
              </w:rPr>
              <w:t>e</w:t>
            </w:r>
            <w:r w:rsidRPr="00C5158C">
              <w:rPr>
                <w:szCs w:val="24"/>
                <w:lang w:val="fr"/>
              </w:rPr>
              <w:t xml:space="preserve">, affecterait injustement la position concurrentielle des autres </w:t>
            </w:r>
            <w:r>
              <w:rPr>
                <w:szCs w:val="24"/>
                <w:lang w:val="fr"/>
              </w:rPr>
              <w:t>S</w:t>
            </w:r>
            <w:r w:rsidRPr="00C5158C">
              <w:rPr>
                <w:szCs w:val="24"/>
                <w:lang w:val="fr"/>
              </w:rPr>
              <w:t xml:space="preserve">oumissionnaires qui présentent des soumissions </w:t>
            </w:r>
            <w:r w:rsidR="001F331E">
              <w:rPr>
                <w:szCs w:val="24"/>
                <w:lang w:val="fr"/>
              </w:rPr>
              <w:t>conformes pour l’essentiel</w:t>
            </w:r>
            <w:r w:rsidRPr="00414B11">
              <w:rPr>
                <w:lang w:val="fr"/>
              </w:rPr>
              <w:t>.</w:t>
            </w:r>
          </w:p>
          <w:p w14:paraId="52FF633E" w14:textId="59D79C18" w:rsidR="00BA71BF" w:rsidRPr="00DC11B7" w:rsidRDefault="00BA71BF" w:rsidP="00DC11B7">
            <w:pPr>
              <w:pStyle w:val="ITBno"/>
              <w:numPr>
                <w:ilvl w:val="1"/>
                <w:numId w:val="7"/>
              </w:numPr>
              <w:ind w:left="699" w:hanging="699"/>
              <w:rPr>
                <w:lang w:val="fr-FR"/>
              </w:rPr>
            </w:pPr>
            <w:r w:rsidRPr="00C5158C">
              <w:rPr>
                <w:lang w:val="fr"/>
              </w:rPr>
              <w:t xml:space="preserve">Si une </w:t>
            </w:r>
            <w:r>
              <w:rPr>
                <w:lang w:val="fr"/>
              </w:rPr>
              <w:t>S</w:t>
            </w:r>
            <w:r w:rsidRPr="00C5158C">
              <w:rPr>
                <w:lang w:val="fr"/>
              </w:rPr>
              <w:t xml:space="preserve">oumission n’est pas </w:t>
            </w:r>
            <w:r w:rsidR="001F331E">
              <w:rPr>
                <w:lang w:val="fr"/>
              </w:rPr>
              <w:t>conforme pour l’essentiel</w:t>
            </w:r>
            <w:r w:rsidRPr="00C5158C">
              <w:rPr>
                <w:lang w:val="fr"/>
              </w:rPr>
              <w:t xml:space="preserve"> aux exigences du </w:t>
            </w:r>
            <w:r w:rsidR="001F331E">
              <w:rPr>
                <w:lang w:val="fr"/>
              </w:rPr>
              <w:t>dossier d’appel d’offres</w:t>
            </w:r>
            <w:r w:rsidRPr="00C5158C">
              <w:rPr>
                <w:lang w:val="fr"/>
              </w:rPr>
              <w:t xml:space="preserve">, elle </w:t>
            </w:r>
            <w:r>
              <w:rPr>
                <w:lang w:val="fr"/>
              </w:rPr>
              <w:t>sera</w:t>
            </w:r>
            <w:r w:rsidRPr="00C5158C">
              <w:rPr>
                <w:lang w:val="fr"/>
              </w:rPr>
              <w:t xml:space="preserve"> </w:t>
            </w:r>
            <w:r w:rsidR="005763AB">
              <w:rPr>
                <w:lang w:val="fr"/>
              </w:rPr>
              <w:t>écar</w:t>
            </w:r>
            <w:r w:rsidRPr="00C5158C">
              <w:rPr>
                <w:lang w:val="fr"/>
              </w:rPr>
              <w:t>tée par l</w:t>
            </w:r>
            <w:r>
              <w:rPr>
                <w:lang w:val="fr"/>
              </w:rPr>
              <w:t>e Maître d’Ouvrage</w:t>
            </w:r>
            <w:r w:rsidRPr="00C5158C">
              <w:rPr>
                <w:lang w:val="fr"/>
              </w:rPr>
              <w:t xml:space="preserve"> et ne p</w:t>
            </w:r>
            <w:r>
              <w:rPr>
                <w:lang w:val="fr"/>
              </w:rPr>
              <w:t xml:space="preserve">ourra pas </w:t>
            </w:r>
            <w:r w:rsidRPr="00C5158C">
              <w:rPr>
                <w:lang w:val="fr"/>
              </w:rPr>
              <w:t xml:space="preserve">par la suite </w:t>
            </w:r>
            <w:r>
              <w:rPr>
                <w:lang w:val="fr"/>
              </w:rPr>
              <w:t xml:space="preserve">être rendue </w:t>
            </w:r>
            <w:r w:rsidR="001F331E">
              <w:rPr>
                <w:lang w:val="fr"/>
              </w:rPr>
              <w:t xml:space="preserve">conforme </w:t>
            </w:r>
            <w:r w:rsidRPr="00C5158C">
              <w:rPr>
                <w:lang w:val="fr"/>
              </w:rPr>
              <w:t xml:space="preserve">par la correction de </w:t>
            </w:r>
            <w:r w:rsidR="005763AB">
              <w:rPr>
                <w:lang w:val="fr"/>
              </w:rPr>
              <w:t>la divergence, de la réserve</w:t>
            </w:r>
            <w:r w:rsidRPr="00C5158C">
              <w:rPr>
                <w:lang w:val="fr"/>
              </w:rPr>
              <w:t xml:space="preserve"> ou de l’omission.</w:t>
            </w:r>
          </w:p>
        </w:tc>
      </w:tr>
      <w:tr w:rsidR="00BA71BF" w:rsidRPr="0028492A" w14:paraId="496DBA02" w14:textId="77777777" w:rsidTr="005D044E">
        <w:tc>
          <w:tcPr>
            <w:tcW w:w="2269" w:type="dxa"/>
          </w:tcPr>
          <w:p w14:paraId="55E7A048" w14:textId="17B883F0" w:rsidR="00BA71BF" w:rsidRPr="0028492A" w:rsidRDefault="009C68C6" w:rsidP="00913FF9">
            <w:pPr>
              <w:pStyle w:val="SecI2"/>
            </w:pPr>
            <w:bookmarkStart w:id="348" w:name="_Toc139292353"/>
            <w:r>
              <w:t xml:space="preserve">Eligibilité et </w:t>
            </w:r>
            <w:r w:rsidR="00BA71BF">
              <w:t>Qualification du Soumissionnaire</w:t>
            </w:r>
            <w:bookmarkEnd w:id="348"/>
          </w:p>
        </w:tc>
        <w:tc>
          <w:tcPr>
            <w:tcW w:w="7294" w:type="dxa"/>
            <w:gridSpan w:val="2"/>
          </w:tcPr>
          <w:p w14:paraId="5C3CDAD3" w14:textId="7FAACC87" w:rsidR="00BA71BF" w:rsidRPr="00233164" w:rsidRDefault="00BA71BF" w:rsidP="00BA71BF">
            <w:pPr>
              <w:pStyle w:val="ITBno"/>
              <w:numPr>
                <w:ilvl w:val="1"/>
                <w:numId w:val="7"/>
              </w:numPr>
              <w:ind w:left="699" w:hanging="699"/>
              <w:rPr>
                <w:lang w:val="fr-FR"/>
              </w:rPr>
            </w:pPr>
            <w:r w:rsidRPr="00C5158C">
              <w:rPr>
                <w:lang w:val="fr"/>
              </w:rPr>
              <w:t>L</w:t>
            </w:r>
            <w:r>
              <w:rPr>
                <w:lang w:val="fr"/>
              </w:rPr>
              <w:t xml:space="preserve">e Maître d’Ouvrage </w:t>
            </w:r>
            <w:r w:rsidRPr="00C5158C">
              <w:rPr>
                <w:lang w:val="fr"/>
              </w:rPr>
              <w:t>détermine</w:t>
            </w:r>
            <w:r>
              <w:rPr>
                <w:lang w:val="fr"/>
              </w:rPr>
              <w:t>r</w:t>
            </w:r>
            <w:r w:rsidR="005763AB">
              <w:rPr>
                <w:lang w:val="fr"/>
              </w:rPr>
              <w:t>a</w:t>
            </w:r>
            <w:r w:rsidRPr="00C5158C">
              <w:rPr>
                <w:lang w:val="fr"/>
              </w:rPr>
              <w:t xml:space="preserve"> à sa satisfaction si les </w:t>
            </w:r>
            <w:r>
              <w:rPr>
                <w:lang w:val="fr"/>
              </w:rPr>
              <w:t>S</w:t>
            </w:r>
            <w:r w:rsidRPr="00C5158C">
              <w:rPr>
                <w:lang w:val="fr"/>
              </w:rPr>
              <w:t xml:space="preserve">oumissionnaires qui ont </w:t>
            </w:r>
            <w:r w:rsidR="000B3E32">
              <w:rPr>
                <w:lang w:val="fr"/>
              </w:rPr>
              <w:t xml:space="preserve">été </w:t>
            </w:r>
            <w:r w:rsidR="006C23AD">
              <w:rPr>
                <w:lang w:val="fr"/>
              </w:rPr>
              <w:t xml:space="preserve">jugés avoir soumis des Offres </w:t>
            </w:r>
            <w:r w:rsidR="001F331E">
              <w:rPr>
                <w:lang w:val="fr"/>
              </w:rPr>
              <w:t>conformes pour l’essentiel</w:t>
            </w:r>
            <w:r w:rsidR="00BC6B65">
              <w:rPr>
                <w:lang w:val="fr"/>
              </w:rPr>
              <w:t xml:space="preserve"> sont éligibles et soit continuent </w:t>
            </w:r>
            <w:r w:rsidR="006D2FBF">
              <w:rPr>
                <w:lang w:val="fr"/>
              </w:rPr>
              <w:t xml:space="preserve">de répondre (si </w:t>
            </w:r>
            <w:r w:rsidR="000C0331">
              <w:rPr>
                <w:lang w:val="fr"/>
              </w:rPr>
              <w:t xml:space="preserve">une préqualification a eu lieu) </w:t>
            </w:r>
            <w:r w:rsidR="0072684A">
              <w:rPr>
                <w:lang w:val="fr"/>
              </w:rPr>
              <w:t>ou répondent</w:t>
            </w:r>
            <w:r w:rsidRPr="00C5158C">
              <w:rPr>
                <w:lang w:val="fr"/>
              </w:rPr>
              <w:t xml:space="preserve"> </w:t>
            </w:r>
            <w:r w:rsidR="000C0331">
              <w:rPr>
                <w:lang w:val="fr"/>
              </w:rPr>
              <w:t xml:space="preserve">(si une préqualification n’a pas eu lieu) </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25A3C1F2" w14:textId="72617F6A" w:rsidR="00BA71BF" w:rsidRPr="00233164" w:rsidRDefault="00BA71BF" w:rsidP="00BA71BF">
            <w:pPr>
              <w:pStyle w:val="ITBno"/>
              <w:numPr>
                <w:ilvl w:val="1"/>
                <w:numId w:val="7"/>
              </w:numPr>
              <w:ind w:left="699" w:hanging="699"/>
              <w:rPr>
                <w:lang w:val="fr-FR"/>
              </w:rPr>
            </w:pPr>
            <w:r w:rsidRPr="00C5158C">
              <w:rPr>
                <w:lang w:val="fr"/>
              </w:rPr>
              <w:t xml:space="preserve">La détermination </w:t>
            </w:r>
            <w:r w:rsidR="005763AB">
              <w:rPr>
                <w:lang w:val="fr"/>
              </w:rPr>
              <w:t>sera</w:t>
            </w:r>
            <w:r>
              <w:rPr>
                <w:lang w:val="fr"/>
              </w:rPr>
              <w:t xml:space="preserve"> </w:t>
            </w:r>
            <w:r w:rsidRPr="00C5158C">
              <w:rPr>
                <w:lang w:val="fr"/>
              </w:rPr>
              <w:t>fondée sur un examen de</w:t>
            </w:r>
            <w:r w:rsidRPr="00C27F00">
              <w:rPr>
                <w:lang w:val="fr"/>
              </w:rPr>
              <w:t xml:space="preserve"> la preuve </w:t>
            </w:r>
            <w:r>
              <w:rPr>
                <w:lang w:val="fr"/>
              </w:rPr>
              <w:t xml:space="preserve">documentaire </w:t>
            </w:r>
            <w:r w:rsidRPr="00C5158C">
              <w:rPr>
                <w:lang w:val="fr"/>
              </w:rPr>
              <w:t>d</w:t>
            </w:r>
            <w:r w:rsidR="0072684A">
              <w:rPr>
                <w:lang w:val="fr"/>
              </w:rPr>
              <w:t>’</w:t>
            </w:r>
            <w:r w:rsidR="00215ABC">
              <w:rPr>
                <w:lang w:val="fr"/>
              </w:rPr>
              <w:t>éligibilité</w:t>
            </w:r>
            <w:r w:rsidR="0072684A">
              <w:rPr>
                <w:lang w:val="fr"/>
              </w:rPr>
              <w:t xml:space="preserve"> et d</w:t>
            </w:r>
            <w:r w:rsidRPr="00C5158C">
              <w:rPr>
                <w:lang w:val="fr"/>
              </w:rPr>
              <w:t>e</w:t>
            </w:r>
            <w:r>
              <w:rPr>
                <w:lang w:val="fr"/>
              </w:rPr>
              <w:t xml:space="preserve"> qualification d</w:t>
            </w:r>
            <w:r w:rsidRPr="00C5158C">
              <w:rPr>
                <w:lang w:val="fr"/>
              </w:rPr>
              <w:t xml:space="preserve">u </w:t>
            </w:r>
            <w:r w:rsidR="00713ABB">
              <w:rPr>
                <w:lang w:val="fr"/>
              </w:rPr>
              <w:t>S</w:t>
            </w:r>
            <w:r w:rsidRPr="00C5158C">
              <w:rPr>
                <w:lang w:val="fr"/>
              </w:rPr>
              <w:t xml:space="preserve">oumissionnaire présentée par le </w:t>
            </w:r>
            <w:r>
              <w:rPr>
                <w:lang w:val="fr"/>
              </w:rPr>
              <w:t>S</w:t>
            </w:r>
            <w:r w:rsidRPr="00C5158C">
              <w:rPr>
                <w:lang w:val="fr"/>
              </w:rPr>
              <w:t>oumissionnaire, conformément à l’I</w:t>
            </w:r>
            <w:r>
              <w:rPr>
                <w:lang w:val="fr"/>
              </w:rPr>
              <w:t xml:space="preserve">S </w:t>
            </w:r>
            <w:r w:rsidRPr="00C5158C">
              <w:rPr>
                <w:lang w:val="fr"/>
              </w:rPr>
              <w:t>1</w:t>
            </w:r>
            <w:r w:rsidR="00811203">
              <w:rPr>
                <w:lang w:val="fr"/>
              </w:rPr>
              <w:t>6</w:t>
            </w:r>
            <w:r w:rsidRPr="00C5158C">
              <w:rPr>
                <w:lang w:val="fr"/>
              </w:rPr>
              <w:t xml:space="preserve">. La détermination ne </w:t>
            </w:r>
            <w:r w:rsidR="005763AB">
              <w:rPr>
                <w:lang w:val="fr"/>
              </w:rPr>
              <w:t>tiendra pas</w:t>
            </w:r>
            <w:r w:rsidRPr="00C5158C">
              <w:rPr>
                <w:lang w:val="fr"/>
              </w:rPr>
              <w:t xml:space="preserve"> compte des qualifications d’autres entreprises telles que les filiales du </w:t>
            </w:r>
            <w:r>
              <w:rPr>
                <w:lang w:val="fr"/>
              </w:rPr>
              <w:t>S</w:t>
            </w:r>
            <w:r w:rsidRPr="00C5158C">
              <w:rPr>
                <w:lang w:val="fr"/>
              </w:rPr>
              <w:t xml:space="preserve">oumissionnaire, les entités mères, les sociétés affiliées, les sous-traitants (autres que les sous-traitants spécialisés si cela est permis dans le </w:t>
            </w:r>
            <w:r w:rsidR="001F331E">
              <w:rPr>
                <w:lang w:val="fr"/>
              </w:rPr>
              <w:t>dossier d’appel d’offres</w:t>
            </w:r>
            <w:r w:rsidRPr="00C5158C">
              <w:rPr>
                <w:lang w:val="fr"/>
              </w:rPr>
              <w:t>) ou</w:t>
            </w:r>
            <w:r>
              <w:rPr>
                <w:lang w:val="fr"/>
              </w:rPr>
              <w:t xml:space="preserve"> </w:t>
            </w:r>
            <w:r w:rsidRPr="00C5158C">
              <w:rPr>
                <w:lang w:val="fr"/>
              </w:rPr>
              <w:t>toute autre entreprise.</w:t>
            </w:r>
          </w:p>
          <w:p w14:paraId="16542CF8" w14:textId="3AF38F3C" w:rsidR="00BA71BF" w:rsidRPr="00233164" w:rsidRDefault="00BA71BF" w:rsidP="00DC11B7">
            <w:pPr>
              <w:pStyle w:val="ITBno"/>
              <w:numPr>
                <w:ilvl w:val="1"/>
                <w:numId w:val="7"/>
              </w:numPr>
              <w:ind w:left="699" w:hanging="699"/>
              <w:rPr>
                <w:lang w:val="fr-FR"/>
              </w:rPr>
            </w:pPr>
            <w:r w:rsidRPr="00C27F00">
              <w:rPr>
                <w:lang w:val="fr"/>
              </w:rPr>
              <w:t xml:space="preserve">Avant l’attribution du </w:t>
            </w:r>
            <w:r>
              <w:rPr>
                <w:lang w:val="fr"/>
              </w:rPr>
              <w:t>marché</w:t>
            </w:r>
            <w:r w:rsidRPr="00C27F00">
              <w:rPr>
                <w:lang w:val="fr"/>
              </w:rPr>
              <w:t>, l</w:t>
            </w:r>
            <w:r>
              <w:rPr>
                <w:lang w:val="fr"/>
              </w:rPr>
              <w:t xml:space="preserve">e Maître d’Ouvrage </w:t>
            </w:r>
            <w:r w:rsidRPr="00C27F00">
              <w:rPr>
                <w:lang w:val="fr"/>
              </w:rPr>
              <w:t xml:space="preserve">vérifiera que le </w:t>
            </w:r>
            <w:r>
              <w:rPr>
                <w:lang w:val="fr"/>
              </w:rPr>
              <w:t>S</w:t>
            </w:r>
            <w:r w:rsidRPr="00C27F00">
              <w:rPr>
                <w:lang w:val="fr"/>
              </w:rPr>
              <w:t xml:space="preserve">oumissionnaire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31FCC712" w14:textId="5DE543E9" w:rsidR="00BA71BF" w:rsidRPr="00DC11B7" w:rsidRDefault="00BA71BF" w:rsidP="00413992">
            <w:pPr>
              <w:pStyle w:val="ITBno"/>
              <w:numPr>
                <w:ilvl w:val="1"/>
                <w:numId w:val="7"/>
              </w:numPr>
              <w:tabs>
                <w:tab w:val="clear" w:pos="612"/>
                <w:tab w:val="num" w:pos="720"/>
              </w:tabs>
              <w:ind w:left="699" w:hanging="699"/>
              <w:rPr>
                <w:lang w:val="fr-FR"/>
              </w:rPr>
            </w:pPr>
            <w:bookmarkStart w:id="349" w:name="_Toc61952199"/>
            <w:bookmarkStart w:id="350" w:name="_Toc61952395"/>
            <w:bookmarkEnd w:id="349"/>
            <w:bookmarkEnd w:id="350"/>
            <w:r w:rsidRPr="00C5158C">
              <w:rPr>
                <w:lang w:val="fr"/>
              </w:rPr>
              <w:t xml:space="preserve">Seules les </w:t>
            </w:r>
            <w:r w:rsidR="000708CF">
              <w:rPr>
                <w:lang w:val="fr"/>
              </w:rPr>
              <w:t>Offres</w:t>
            </w:r>
            <w:r w:rsidRPr="00C5158C">
              <w:rPr>
                <w:lang w:val="fr"/>
              </w:rPr>
              <w:t xml:space="preserve"> s</w:t>
            </w:r>
            <w:r w:rsidR="00EE3C58">
              <w:rPr>
                <w:lang w:val="fr"/>
              </w:rPr>
              <w:t xml:space="preserve">ubstantiellement </w:t>
            </w:r>
            <w:r w:rsidR="007125A9">
              <w:rPr>
                <w:lang w:val="fr"/>
              </w:rPr>
              <w:t xml:space="preserve">conformes et </w:t>
            </w:r>
            <w:r w:rsidR="00A30809">
              <w:rPr>
                <w:lang w:val="fr"/>
              </w:rPr>
              <w:t xml:space="preserve">remises par des Soumissionnaires éligibles et qualifiés </w:t>
            </w:r>
            <w:r w:rsidR="008C7DC5">
              <w:rPr>
                <w:lang w:val="fr"/>
              </w:rPr>
              <w:t xml:space="preserve">seront </w:t>
            </w:r>
            <w:r w:rsidR="00B64E72">
              <w:rPr>
                <w:lang w:val="fr"/>
              </w:rPr>
              <w:t xml:space="preserve">sujettes à une évaluation technique </w:t>
            </w:r>
            <w:r w:rsidR="008901BD">
              <w:rPr>
                <w:lang w:val="fr"/>
              </w:rPr>
              <w:t>comme spécifiée à l’article 3</w:t>
            </w:r>
            <w:r w:rsidR="00811203">
              <w:rPr>
                <w:lang w:val="fr"/>
              </w:rPr>
              <w:t>1</w:t>
            </w:r>
            <w:r w:rsidR="008901BD">
              <w:rPr>
                <w:lang w:val="fr"/>
              </w:rPr>
              <w:t xml:space="preserve"> des IS. </w:t>
            </w:r>
          </w:p>
        </w:tc>
      </w:tr>
      <w:tr w:rsidR="00D870D4" w:rsidRPr="0028492A" w14:paraId="34255AB2" w14:textId="77777777" w:rsidTr="005D044E">
        <w:tc>
          <w:tcPr>
            <w:tcW w:w="2269" w:type="dxa"/>
          </w:tcPr>
          <w:p w14:paraId="022340DC" w14:textId="1AC2D4CA" w:rsidR="00D870D4" w:rsidRDefault="00EE4571" w:rsidP="00913FF9">
            <w:pPr>
              <w:pStyle w:val="SecI2"/>
            </w:pPr>
            <w:bookmarkStart w:id="351" w:name="_Toc139292354"/>
            <w:r>
              <w:t>Evaluation détaillée de la Partie Technique</w:t>
            </w:r>
            <w:bookmarkEnd w:id="351"/>
          </w:p>
        </w:tc>
        <w:tc>
          <w:tcPr>
            <w:tcW w:w="7294" w:type="dxa"/>
            <w:gridSpan w:val="2"/>
          </w:tcPr>
          <w:p w14:paraId="31F02873" w14:textId="3F6B2D2B" w:rsidR="00D870D4" w:rsidRDefault="009144FD" w:rsidP="00BA71BF">
            <w:pPr>
              <w:pStyle w:val="ITBno"/>
              <w:numPr>
                <w:ilvl w:val="1"/>
                <w:numId w:val="7"/>
              </w:numPr>
              <w:ind w:left="699" w:hanging="699"/>
              <w:rPr>
                <w:lang w:val="fr"/>
              </w:rPr>
            </w:pPr>
            <w:r>
              <w:rPr>
                <w:lang w:val="fr"/>
              </w:rPr>
              <w:t xml:space="preserve">L’évaluation de la Partie Technique par le Maître d’Ouvrage sera conduite comme </w:t>
            </w:r>
            <w:r w:rsidR="00276163">
              <w:rPr>
                <w:lang w:val="fr"/>
              </w:rPr>
              <w:t>spécifiée dans la Section III, Critèr</w:t>
            </w:r>
            <w:r w:rsidR="007125A9">
              <w:rPr>
                <w:lang w:val="fr"/>
              </w:rPr>
              <w:t>e</w:t>
            </w:r>
            <w:r w:rsidR="00276163">
              <w:rPr>
                <w:lang w:val="fr"/>
              </w:rPr>
              <w:t>s d’Evaluation et de Qualification</w:t>
            </w:r>
            <w:r w:rsidR="007113FA">
              <w:rPr>
                <w:lang w:val="fr"/>
              </w:rPr>
              <w:t>.</w:t>
            </w:r>
          </w:p>
          <w:p w14:paraId="1D7BDEF7" w14:textId="4E432BF1" w:rsidR="007113FA" w:rsidRPr="00C5158C" w:rsidRDefault="007113FA" w:rsidP="00BA71BF">
            <w:pPr>
              <w:pStyle w:val="ITBno"/>
              <w:numPr>
                <w:ilvl w:val="1"/>
                <w:numId w:val="7"/>
              </w:numPr>
              <w:ind w:left="699" w:hanging="699"/>
              <w:rPr>
                <w:lang w:val="fr"/>
              </w:rPr>
            </w:pPr>
            <w:r>
              <w:rPr>
                <w:lang w:val="fr"/>
              </w:rPr>
              <w:t xml:space="preserve">Les scores attribués aux facteurs </w:t>
            </w:r>
            <w:r w:rsidR="00205926">
              <w:rPr>
                <w:lang w:val="fr"/>
              </w:rPr>
              <w:t xml:space="preserve">et sous-facteurs </w:t>
            </w:r>
            <w:r>
              <w:rPr>
                <w:lang w:val="fr"/>
              </w:rPr>
              <w:t>techniques</w:t>
            </w:r>
            <w:r w:rsidR="00205926">
              <w:rPr>
                <w:lang w:val="fr"/>
              </w:rPr>
              <w:t xml:space="preserve"> sont spécifiés </w:t>
            </w:r>
            <w:r w:rsidR="00205926" w:rsidRPr="00205926">
              <w:rPr>
                <w:b/>
                <w:bCs/>
                <w:lang w:val="fr"/>
              </w:rPr>
              <w:t>dans les DPAO</w:t>
            </w:r>
            <w:r w:rsidR="00205926">
              <w:rPr>
                <w:lang w:val="fr"/>
              </w:rPr>
              <w:t>.</w:t>
            </w:r>
            <w:r>
              <w:rPr>
                <w:lang w:val="fr"/>
              </w:rPr>
              <w:t xml:space="preserve"> </w:t>
            </w:r>
          </w:p>
        </w:tc>
      </w:tr>
      <w:tr w:rsidR="00EE3C58" w:rsidRPr="0028492A" w14:paraId="13FC4C23" w14:textId="77777777" w:rsidTr="009C4FB6">
        <w:tc>
          <w:tcPr>
            <w:tcW w:w="9563" w:type="dxa"/>
            <w:gridSpan w:val="3"/>
          </w:tcPr>
          <w:p w14:paraId="0223017A" w14:textId="76ECD0D1" w:rsidR="00EE3C58" w:rsidRPr="00DC11B7" w:rsidRDefault="00EE3C58" w:rsidP="003F1C06">
            <w:pPr>
              <w:pStyle w:val="SecI1"/>
              <w:rPr>
                <w:b w:val="0"/>
                <w:bCs/>
                <w:szCs w:val="28"/>
              </w:rPr>
            </w:pPr>
            <w:bookmarkStart w:id="352" w:name="_Toc139292355"/>
            <w:r w:rsidRPr="003F1C06">
              <w:t>H.</w:t>
            </w:r>
            <w:r w:rsidR="00564C7F">
              <w:t xml:space="preserve"> </w:t>
            </w:r>
            <w:r w:rsidR="00003E9E">
              <w:t xml:space="preserve">Notification de l’Evaluation des Parties Techniques et </w:t>
            </w:r>
            <w:r w:rsidRPr="003F1C06">
              <w:t xml:space="preserve">Ouverture </w:t>
            </w:r>
            <w:r w:rsidR="00C76629" w:rsidRPr="003F1C06">
              <w:t xml:space="preserve">Publique </w:t>
            </w:r>
            <w:r w:rsidRPr="003F1C06">
              <w:t>des Offres Parties Financières</w:t>
            </w:r>
            <w:bookmarkEnd w:id="352"/>
          </w:p>
        </w:tc>
      </w:tr>
      <w:tr w:rsidR="00BA71BF" w:rsidRPr="0028492A" w14:paraId="7ED9FCFF" w14:textId="77777777" w:rsidTr="005D044E">
        <w:tc>
          <w:tcPr>
            <w:tcW w:w="2269" w:type="dxa"/>
          </w:tcPr>
          <w:p w14:paraId="75AFDD9C" w14:textId="73A7FC53" w:rsidR="00BA71BF" w:rsidRPr="0028492A" w:rsidRDefault="00EE3C58" w:rsidP="00913FF9">
            <w:pPr>
              <w:pStyle w:val="SecI2"/>
            </w:pPr>
            <w:bookmarkStart w:id="353" w:name="_Toc139292356"/>
            <w:r>
              <w:t>Ouverture publique des Parties Financières</w:t>
            </w:r>
            <w:bookmarkEnd w:id="353"/>
          </w:p>
        </w:tc>
        <w:tc>
          <w:tcPr>
            <w:tcW w:w="7294" w:type="dxa"/>
            <w:gridSpan w:val="2"/>
          </w:tcPr>
          <w:p w14:paraId="7D94A1AA" w14:textId="56ACE21E" w:rsidR="00EE3C58" w:rsidRPr="00C94BA0" w:rsidRDefault="00EE3C58" w:rsidP="00EE3C58">
            <w:pPr>
              <w:pStyle w:val="ITBno"/>
              <w:numPr>
                <w:ilvl w:val="1"/>
                <w:numId w:val="7"/>
              </w:numPr>
              <w:ind w:left="699" w:hanging="699"/>
              <w:rPr>
                <w:lang w:val="fr-FR"/>
              </w:rPr>
            </w:pPr>
            <w:r w:rsidRPr="00C5158C">
              <w:rPr>
                <w:lang w:val="fr"/>
              </w:rPr>
              <w:t xml:space="preserve">À la suite de l’évaluation des </w:t>
            </w:r>
            <w:r>
              <w:rPr>
                <w:lang w:val="fr"/>
              </w:rPr>
              <w:t>P</w:t>
            </w:r>
            <w:r w:rsidRPr="00C5158C">
              <w:rPr>
                <w:lang w:val="fr"/>
              </w:rPr>
              <w:t xml:space="preserve">arties </w:t>
            </w:r>
            <w:r>
              <w:rPr>
                <w:lang w:val="fr"/>
              </w:rPr>
              <w:t>T</w:t>
            </w:r>
            <w:r w:rsidRPr="00C5158C">
              <w:rPr>
                <w:lang w:val="fr"/>
              </w:rPr>
              <w:t xml:space="preserve">echniques des </w:t>
            </w:r>
            <w:r w:rsidR="00003FCA">
              <w:rPr>
                <w:lang w:val="fr"/>
              </w:rPr>
              <w:t>Offres</w:t>
            </w:r>
            <w:r w:rsidRPr="00C5158C">
              <w:rPr>
                <w:lang w:val="fr"/>
              </w:rPr>
              <w:t>, l</w:t>
            </w:r>
            <w:r>
              <w:rPr>
                <w:lang w:val="fr"/>
              </w:rPr>
              <w:t>e Maître d’Ouvrage</w:t>
            </w:r>
            <w:r w:rsidRPr="00C5158C">
              <w:rPr>
                <w:lang w:val="fr"/>
              </w:rPr>
              <w:t xml:space="preserve"> avise</w:t>
            </w:r>
            <w:r>
              <w:rPr>
                <w:lang w:val="fr"/>
              </w:rPr>
              <w:t>r</w:t>
            </w:r>
            <w:r w:rsidR="001F331E">
              <w:rPr>
                <w:lang w:val="fr"/>
              </w:rPr>
              <w:t>a</w:t>
            </w:r>
            <w:r w:rsidRPr="00C5158C">
              <w:rPr>
                <w:lang w:val="fr"/>
              </w:rPr>
              <w:t xml:space="preserve"> par écrit les </w:t>
            </w:r>
            <w:r>
              <w:rPr>
                <w:lang w:val="fr"/>
              </w:rPr>
              <w:t>S</w:t>
            </w:r>
            <w:r w:rsidRPr="00C5158C">
              <w:rPr>
                <w:lang w:val="fr"/>
              </w:rPr>
              <w:t xml:space="preserve">oumissionnaires dont les soumissions ont été jugées </w:t>
            </w:r>
            <w:r w:rsidR="001F331E">
              <w:rPr>
                <w:lang w:val="fr"/>
              </w:rPr>
              <w:t>non conformes pour l’essentiel</w:t>
            </w:r>
            <w:r w:rsidRPr="00C5158C">
              <w:rPr>
                <w:lang w:val="fr"/>
              </w:rPr>
              <w:t xml:space="preserve"> au </w:t>
            </w:r>
            <w:r w:rsidR="001F331E">
              <w:rPr>
                <w:lang w:val="fr"/>
              </w:rPr>
              <w:t>dossier d’appel d’offres</w:t>
            </w:r>
            <w:r w:rsidRPr="00C5158C">
              <w:rPr>
                <w:lang w:val="fr"/>
              </w:rPr>
              <w:t xml:space="preserve"> ou qui n’ont pas répondu aux </w:t>
            </w:r>
            <w:r w:rsidR="00FB3FDD">
              <w:rPr>
                <w:lang w:val="fr"/>
              </w:rPr>
              <w:t>exigences</w:t>
            </w:r>
            <w:r w:rsidRPr="00C5158C">
              <w:rPr>
                <w:lang w:val="fr"/>
              </w:rPr>
              <w:t xml:space="preserve"> </w:t>
            </w:r>
            <w:r w:rsidR="00950B24">
              <w:rPr>
                <w:lang w:val="fr"/>
              </w:rPr>
              <w:t xml:space="preserve">d’éligibilité et </w:t>
            </w:r>
            <w:r w:rsidRPr="00C5158C">
              <w:rPr>
                <w:lang w:val="fr"/>
              </w:rPr>
              <w:t xml:space="preserve">de qualification, </w:t>
            </w:r>
            <w:r>
              <w:rPr>
                <w:lang w:val="fr"/>
              </w:rPr>
              <w:t>en leur donnant les</w:t>
            </w:r>
            <w:r w:rsidRPr="00C5158C">
              <w:rPr>
                <w:lang w:val="fr"/>
              </w:rPr>
              <w:t xml:space="preserve"> renseignements suivants :</w:t>
            </w:r>
          </w:p>
          <w:p w14:paraId="4A0AE5F3" w14:textId="7902F946" w:rsidR="00EE3C58" w:rsidRPr="00C94BA0" w:rsidRDefault="00EE3C58" w:rsidP="00886A51">
            <w:pPr>
              <w:pStyle w:val="P3Header1-Clauses"/>
              <w:numPr>
                <w:ilvl w:val="2"/>
                <w:numId w:val="88"/>
              </w:numPr>
              <w:tabs>
                <w:tab w:val="clear" w:pos="864"/>
                <w:tab w:val="clear" w:pos="972"/>
              </w:tabs>
              <w:spacing w:before="120" w:after="120"/>
              <w:ind w:left="1078"/>
              <w:rPr>
                <w:lang w:val="fr-FR"/>
              </w:rPr>
            </w:pPr>
            <w:r w:rsidRPr="00C5158C">
              <w:rPr>
                <w:color w:val="000000" w:themeColor="text1"/>
                <w:lang w:val="fr"/>
              </w:rPr>
              <w:t xml:space="preserve">les motifs pour lesquels </w:t>
            </w:r>
            <w:r w:rsidR="001F331E" w:rsidRPr="00C5158C">
              <w:rPr>
                <w:color w:val="000000" w:themeColor="text1"/>
                <w:lang w:val="fr"/>
              </w:rPr>
              <w:t>l</w:t>
            </w:r>
            <w:r w:rsidR="001F331E">
              <w:rPr>
                <w:color w:val="000000" w:themeColor="text1"/>
                <w:lang w:val="fr"/>
              </w:rPr>
              <w:t>a</w:t>
            </w:r>
            <w:r w:rsidR="001F331E" w:rsidRPr="00C5158C">
              <w:rPr>
                <w:color w:val="000000" w:themeColor="text1"/>
                <w:lang w:val="fr"/>
              </w:rPr>
              <w:t xml:space="preserve"> </w:t>
            </w:r>
            <w:r>
              <w:rPr>
                <w:color w:val="000000" w:themeColor="text1"/>
                <w:lang w:val="fr"/>
              </w:rPr>
              <w:t>P</w:t>
            </w:r>
            <w:r w:rsidRPr="00C5158C">
              <w:rPr>
                <w:color w:val="000000" w:themeColor="text1"/>
                <w:lang w:val="fr"/>
              </w:rPr>
              <w:t xml:space="preserve">artie </w:t>
            </w:r>
            <w:r>
              <w:rPr>
                <w:color w:val="000000" w:themeColor="text1"/>
                <w:lang w:val="fr"/>
              </w:rPr>
              <w:t>T</w:t>
            </w:r>
            <w:r w:rsidRPr="00C5158C">
              <w:rPr>
                <w:color w:val="000000" w:themeColor="text1"/>
                <w:lang w:val="fr"/>
              </w:rPr>
              <w:t xml:space="preserve">echnique de </w:t>
            </w:r>
            <w:r w:rsidR="00E20E25" w:rsidRPr="00C5158C">
              <w:rPr>
                <w:color w:val="000000" w:themeColor="text1"/>
                <w:lang w:val="fr"/>
              </w:rPr>
              <w:t>l</w:t>
            </w:r>
            <w:r w:rsidR="001F331E">
              <w:rPr>
                <w:color w:val="000000" w:themeColor="text1"/>
                <w:lang w:val="fr"/>
              </w:rPr>
              <w:t>eur O</w:t>
            </w:r>
            <w:r w:rsidR="00E20E25" w:rsidRPr="00C5158C">
              <w:rPr>
                <w:color w:val="000000" w:themeColor="text1"/>
                <w:lang w:val="fr"/>
              </w:rPr>
              <w:t xml:space="preserve">ffre </w:t>
            </w:r>
            <w:r w:rsidR="00E20E25">
              <w:rPr>
                <w:lang w:val="fr"/>
              </w:rPr>
              <w:t>ne</w:t>
            </w:r>
            <w:r w:rsidRPr="00C5158C">
              <w:rPr>
                <w:lang w:val="fr"/>
              </w:rPr>
              <w:t xml:space="preserve"> répondait pas aux exigences du </w:t>
            </w:r>
            <w:r w:rsidR="001F331E">
              <w:rPr>
                <w:lang w:val="fr"/>
              </w:rPr>
              <w:t>dossier d’appel d’offres</w:t>
            </w:r>
            <w:r>
              <w:rPr>
                <w:lang w:val="fr"/>
              </w:rPr>
              <w:t xml:space="preserve"> </w:t>
            </w:r>
            <w:r w:rsidRPr="00C5158C">
              <w:rPr>
                <w:lang w:val="fr"/>
              </w:rPr>
              <w:t>;</w:t>
            </w:r>
          </w:p>
          <w:p w14:paraId="1F248A66" w14:textId="5E8C3359" w:rsidR="00EE3C58" w:rsidRPr="00C94BA0" w:rsidRDefault="00EE3C58" w:rsidP="00886A51">
            <w:pPr>
              <w:pStyle w:val="P3Header1-Clauses"/>
              <w:numPr>
                <w:ilvl w:val="2"/>
                <w:numId w:val="88"/>
              </w:numPr>
              <w:tabs>
                <w:tab w:val="clear" w:pos="972"/>
              </w:tabs>
              <w:spacing w:before="120" w:after="120"/>
              <w:ind w:left="1078"/>
              <w:rPr>
                <w:lang w:val="fr-FR"/>
              </w:rPr>
            </w:pPr>
            <w:r w:rsidRPr="00C5158C">
              <w:rPr>
                <w:lang w:val="fr"/>
              </w:rPr>
              <w:t>leur enveloppe portant la</w:t>
            </w:r>
            <w:r>
              <w:rPr>
                <w:lang w:val="fr"/>
              </w:rPr>
              <w:t xml:space="preserve"> </w:t>
            </w:r>
            <w:r w:rsidRPr="00C5158C">
              <w:rPr>
                <w:lang w:val="fr"/>
              </w:rPr>
              <w:t xml:space="preserve">marque « Deuxième enveloppe : </w:t>
            </w:r>
            <w:r>
              <w:rPr>
                <w:lang w:val="fr"/>
              </w:rPr>
              <w:t>P</w:t>
            </w:r>
            <w:r w:rsidRPr="00C5158C">
              <w:rPr>
                <w:lang w:val="fr"/>
              </w:rPr>
              <w:t>artie</w:t>
            </w:r>
            <w:r>
              <w:rPr>
                <w:lang w:val="fr"/>
              </w:rPr>
              <w:t xml:space="preserve"> Financière » leur ser</w:t>
            </w:r>
            <w:r w:rsidR="001F331E">
              <w:rPr>
                <w:lang w:val="fr"/>
              </w:rPr>
              <w:t>a</w:t>
            </w:r>
            <w:r>
              <w:rPr>
                <w:lang w:val="fr"/>
              </w:rPr>
              <w:t xml:space="preserve"> </w:t>
            </w:r>
            <w:r w:rsidRPr="00C5158C">
              <w:rPr>
                <w:lang w:val="fr"/>
              </w:rPr>
              <w:t xml:space="preserve">retournée sans </w:t>
            </w:r>
            <w:r>
              <w:rPr>
                <w:lang w:val="fr"/>
              </w:rPr>
              <w:t xml:space="preserve">avoir été ouverte </w:t>
            </w:r>
            <w:r w:rsidRPr="00C5158C">
              <w:rPr>
                <w:lang w:val="fr"/>
              </w:rPr>
              <w:t xml:space="preserve">après la fin du processus de sélection et la signature du </w:t>
            </w:r>
            <w:r>
              <w:rPr>
                <w:lang w:val="fr"/>
              </w:rPr>
              <w:t xml:space="preserve">marché </w:t>
            </w:r>
            <w:r w:rsidRPr="00C5158C">
              <w:rPr>
                <w:lang w:val="fr"/>
              </w:rPr>
              <w:t>; et</w:t>
            </w:r>
          </w:p>
          <w:p w14:paraId="57DE2CD7" w14:textId="439AB91F" w:rsidR="00EE3C58" w:rsidRPr="00C94BA0" w:rsidRDefault="00EE3C58" w:rsidP="00886A51">
            <w:pPr>
              <w:pStyle w:val="P3Header1-Clauses"/>
              <w:numPr>
                <w:ilvl w:val="2"/>
                <w:numId w:val="88"/>
              </w:numPr>
              <w:tabs>
                <w:tab w:val="clear" w:pos="972"/>
              </w:tabs>
              <w:spacing w:before="120" w:after="120"/>
              <w:ind w:left="1078"/>
              <w:rPr>
                <w:lang w:val="fr-FR"/>
              </w:rPr>
            </w:pPr>
            <w:r w:rsidRPr="00C5158C">
              <w:rPr>
                <w:lang w:val="fr"/>
              </w:rPr>
              <w:t>la date, de l’heure et du lieu de l’ouverture publique des enveloppes portant la marque</w:t>
            </w:r>
            <w:r w:rsidR="00362303">
              <w:rPr>
                <w:lang w:val="fr"/>
              </w:rPr>
              <w:t xml:space="preserve"> </w:t>
            </w:r>
            <w:r w:rsidRPr="00C5158C">
              <w:rPr>
                <w:lang w:val="fr"/>
              </w:rPr>
              <w:t xml:space="preserve">«Deuxième </w:t>
            </w:r>
            <w:r>
              <w:rPr>
                <w:lang w:val="fr"/>
              </w:rPr>
              <w:t>E</w:t>
            </w:r>
            <w:r w:rsidRPr="00C5158C">
              <w:rPr>
                <w:lang w:val="fr"/>
              </w:rPr>
              <w:t xml:space="preserve">nveloppe : </w:t>
            </w:r>
            <w:r>
              <w:rPr>
                <w:lang w:val="fr"/>
              </w:rPr>
              <w:t>P</w:t>
            </w:r>
            <w:r w:rsidRPr="00C5158C">
              <w:rPr>
                <w:lang w:val="fr"/>
              </w:rPr>
              <w:t xml:space="preserve">artie </w:t>
            </w:r>
            <w:r>
              <w:rPr>
                <w:lang w:val="fr"/>
              </w:rPr>
              <w:t>F</w:t>
            </w:r>
            <w:r w:rsidRPr="00C5158C">
              <w:rPr>
                <w:lang w:val="fr"/>
              </w:rPr>
              <w:t>inancière».</w:t>
            </w:r>
          </w:p>
          <w:p w14:paraId="016B2062" w14:textId="0DB09734" w:rsidR="00EE3C58" w:rsidRPr="00C94BA0" w:rsidRDefault="007125A9" w:rsidP="00EE3C58">
            <w:pPr>
              <w:pStyle w:val="ITBno"/>
              <w:numPr>
                <w:ilvl w:val="1"/>
                <w:numId w:val="7"/>
              </w:numPr>
              <w:ind w:left="699" w:hanging="699"/>
              <w:rPr>
                <w:lang w:val="fr-FR"/>
              </w:rPr>
            </w:pPr>
            <w:r>
              <w:rPr>
                <w:lang w:val="fr"/>
              </w:rPr>
              <w:t>L</w:t>
            </w:r>
            <w:r w:rsidR="00EE3C58">
              <w:rPr>
                <w:lang w:val="fr"/>
              </w:rPr>
              <w:t>e Maître d’Ouvrage</w:t>
            </w:r>
            <w:r w:rsidR="00EE3C58" w:rsidRPr="00C5158C">
              <w:rPr>
                <w:lang w:val="fr"/>
              </w:rPr>
              <w:t>, simultanément, aviser</w:t>
            </w:r>
            <w:r w:rsidR="001F331E">
              <w:rPr>
                <w:lang w:val="fr"/>
              </w:rPr>
              <w:t>a</w:t>
            </w:r>
            <w:r w:rsidR="00EE3C58" w:rsidRPr="00C5158C">
              <w:rPr>
                <w:lang w:val="fr"/>
              </w:rPr>
              <w:t xml:space="preserve"> par écrit les </w:t>
            </w:r>
            <w:r w:rsidR="00EE3C58">
              <w:rPr>
                <w:lang w:val="fr"/>
              </w:rPr>
              <w:t>S</w:t>
            </w:r>
            <w:r w:rsidR="00EE3C58" w:rsidRPr="00C5158C">
              <w:rPr>
                <w:lang w:val="fr"/>
              </w:rPr>
              <w:t xml:space="preserve">oumissionnaires dont la </w:t>
            </w:r>
            <w:r w:rsidR="00EE3C58">
              <w:rPr>
                <w:lang w:val="fr"/>
              </w:rPr>
              <w:t>P</w:t>
            </w:r>
            <w:r w:rsidR="00EE3C58" w:rsidRPr="00C5158C">
              <w:rPr>
                <w:lang w:val="fr"/>
              </w:rPr>
              <w:t xml:space="preserve">artie </w:t>
            </w:r>
            <w:r w:rsidR="00EE3C58">
              <w:rPr>
                <w:lang w:val="fr"/>
              </w:rPr>
              <w:t>T</w:t>
            </w:r>
            <w:r w:rsidR="00EE3C58" w:rsidRPr="00C5158C">
              <w:rPr>
                <w:lang w:val="fr"/>
              </w:rPr>
              <w:t>echnique a été évaluée comme étant</w:t>
            </w:r>
            <w:r w:rsidR="00EE3C58" w:rsidRPr="00C27F00">
              <w:rPr>
                <w:lang w:val="fr"/>
              </w:rPr>
              <w:t xml:space="preserve"> </w:t>
            </w:r>
            <w:r w:rsidR="001F331E">
              <w:rPr>
                <w:lang w:val="fr"/>
              </w:rPr>
              <w:t>conforme pour l’essentiel</w:t>
            </w:r>
            <w:r w:rsidR="00EE3C58">
              <w:rPr>
                <w:lang w:val="fr"/>
              </w:rPr>
              <w:t xml:space="preserve"> </w:t>
            </w:r>
            <w:r w:rsidR="00EE3C58" w:rsidRPr="00C5158C">
              <w:rPr>
                <w:lang w:val="fr"/>
              </w:rPr>
              <w:t xml:space="preserve">au </w:t>
            </w:r>
            <w:r w:rsidR="001F331E">
              <w:rPr>
                <w:lang w:val="fr"/>
              </w:rPr>
              <w:t>dossier d’appel d’offres</w:t>
            </w:r>
            <w:r w:rsidR="00EE3C58" w:rsidRPr="00C5158C">
              <w:rPr>
                <w:lang w:val="fr"/>
              </w:rPr>
              <w:t xml:space="preserve"> et satisfait à tou</w:t>
            </w:r>
            <w:r w:rsidR="00FE4A88">
              <w:rPr>
                <w:lang w:val="fr"/>
              </w:rPr>
              <w:t>te</w:t>
            </w:r>
            <w:r w:rsidR="00EE3C58" w:rsidRPr="00C5158C">
              <w:rPr>
                <w:lang w:val="fr"/>
              </w:rPr>
              <w:t xml:space="preserve">s les </w:t>
            </w:r>
            <w:r w:rsidR="00FE4A88">
              <w:rPr>
                <w:lang w:val="fr"/>
              </w:rPr>
              <w:t>exigences</w:t>
            </w:r>
            <w:r w:rsidR="00EE3C58" w:rsidRPr="00C5158C">
              <w:rPr>
                <w:lang w:val="fr"/>
              </w:rPr>
              <w:t xml:space="preserve"> d’</w:t>
            </w:r>
            <w:r w:rsidR="00EA2BD6">
              <w:rPr>
                <w:lang w:val="fr"/>
              </w:rPr>
              <w:t xml:space="preserve">éligibilité et </w:t>
            </w:r>
            <w:r w:rsidR="00FE4A88">
              <w:rPr>
                <w:lang w:val="fr"/>
              </w:rPr>
              <w:t>de qualification</w:t>
            </w:r>
            <w:r w:rsidR="00EE3C58" w:rsidRPr="00C5158C">
              <w:rPr>
                <w:lang w:val="fr"/>
              </w:rPr>
              <w:t>, en le</w:t>
            </w:r>
            <w:r w:rsidR="00EE3C58">
              <w:rPr>
                <w:lang w:val="fr"/>
              </w:rPr>
              <w:t xml:space="preserve">ur </w:t>
            </w:r>
            <w:r w:rsidR="00EF7B14">
              <w:rPr>
                <w:lang w:val="fr"/>
              </w:rPr>
              <w:t xml:space="preserve">donnant les </w:t>
            </w:r>
            <w:r w:rsidR="00EE3C58" w:rsidRPr="00C5158C">
              <w:rPr>
                <w:lang w:val="fr"/>
              </w:rPr>
              <w:t>renseignements suivants</w:t>
            </w:r>
            <w:r w:rsidR="00EE3C58">
              <w:rPr>
                <w:lang w:val="fr"/>
              </w:rPr>
              <w:t> :</w:t>
            </w:r>
          </w:p>
          <w:p w14:paraId="05C5EEC7" w14:textId="665154BB" w:rsidR="00EE3C58" w:rsidRPr="00C94BA0" w:rsidRDefault="00EE3C58" w:rsidP="00886A51">
            <w:pPr>
              <w:pStyle w:val="P3Header1-Clauses"/>
              <w:numPr>
                <w:ilvl w:val="2"/>
                <w:numId w:val="89"/>
              </w:numPr>
              <w:tabs>
                <w:tab w:val="clear" w:pos="864"/>
                <w:tab w:val="clear" w:pos="972"/>
              </w:tabs>
              <w:spacing w:before="120" w:after="120"/>
              <w:ind w:left="1078"/>
              <w:rPr>
                <w:lang w:val="fr-FR"/>
              </w:rPr>
            </w:pPr>
            <w:r w:rsidRPr="00C5158C">
              <w:rPr>
                <w:lang w:val="fr"/>
              </w:rPr>
              <w:t xml:space="preserve">leur </w:t>
            </w:r>
            <w:r w:rsidR="00EF7B14">
              <w:rPr>
                <w:lang w:val="fr"/>
              </w:rPr>
              <w:t>S</w:t>
            </w:r>
            <w:r w:rsidRPr="00C5158C">
              <w:rPr>
                <w:lang w:val="fr"/>
              </w:rPr>
              <w:t xml:space="preserve">oumission a été évaluée comme étant </w:t>
            </w:r>
            <w:r w:rsidR="001F331E">
              <w:rPr>
                <w:lang w:val="fr"/>
              </w:rPr>
              <w:t>conforme pour l’essentiel</w:t>
            </w:r>
            <w:r w:rsidR="00EF7B14">
              <w:rPr>
                <w:lang w:val="fr"/>
              </w:rPr>
              <w:t xml:space="preserve"> </w:t>
            </w:r>
            <w:r w:rsidRPr="00C5158C">
              <w:rPr>
                <w:lang w:val="fr"/>
              </w:rPr>
              <w:t xml:space="preserve">au </w:t>
            </w:r>
            <w:r w:rsidR="001F331E">
              <w:rPr>
                <w:lang w:val="fr"/>
              </w:rPr>
              <w:t>dossier d’appel d’offres</w:t>
            </w:r>
            <w:r w:rsidRPr="00C5158C">
              <w:rPr>
                <w:lang w:val="fr"/>
              </w:rPr>
              <w:t xml:space="preserve"> et répondait aux </w:t>
            </w:r>
            <w:r w:rsidR="00260CE5">
              <w:rPr>
                <w:lang w:val="fr"/>
              </w:rPr>
              <w:t>exigences</w:t>
            </w:r>
            <w:r w:rsidR="00260CE5" w:rsidRPr="00C5158C">
              <w:rPr>
                <w:lang w:val="fr"/>
              </w:rPr>
              <w:t xml:space="preserve"> d’</w:t>
            </w:r>
            <w:r w:rsidR="00260CE5">
              <w:rPr>
                <w:lang w:val="fr"/>
              </w:rPr>
              <w:t>éligibilité et de qualification</w:t>
            </w:r>
            <w:r w:rsidR="00EF7B14">
              <w:rPr>
                <w:lang w:val="fr"/>
              </w:rPr>
              <w:t>;</w:t>
            </w:r>
          </w:p>
          <w:p w14:paraId="1565EAFD" w14:textId="5BE6DC96" w:rsidR="00EE3C58" w:rsidRPr="00C94BA0" w:rsidRDefault="00EE3C58" w:rsidP="00886A51">
            <w:pPr>
              <w:pStyle w:val="P3Header1-Clauses"/>
              <w:numPr>
                <w:ilvl w:val="2"/>
                <w:numId w:val="89"/>
              </w:numPr>
              <w:tabs>
                <w:tab w:val="clear" w:pos="864"/>
                <w:tab w:val="clear" w:pos="972"/>
              </w:tabs>
              <w:spacing w:before="120" w:after="120"/>
              <w:ind w:left="1078"/>
              <w:rPr>
                <w:lang w:val="fr-FR"/>
              </w:rPr>
            </w:pPr>
            <w:r w:rsidRPr="00C5158C">
              <w:rPr>
                <w:lang w:val="fr"/>
              </w:rPr>
              <w:t xml:space="preserve">leur enveloppe portant la marque« Deuxième </w:t>
            </w:r>
            <w:r w:rsidR="00EF7B14">
              <w:rPr>
                <w:lang w:val="fr"/>
              </w:rPr>
              <w:t>E</w:t>
            </w:r>
            <w:r w:rsidRPr="00C5158C">
              <w:rPr>
                <w:lang w:val="fr"/>
              </w:rPr>
              <w:t>nveloppe</w:t>
            </w:r>
            <w:r w:rsidR="00EF7B14">
              <w:rPr>
                <w:lang w:val="fr"/>
              </w:rPr>
              <w:t xml:space="preserve"> </w:t>
            </w:r>
            <w:r w:rsidRPr="00C5158C">
              <w:rPr>
                <w:lang w:val="fr"/>
              </w:rPr>
              <w:t xml:space="preserve">: </w:t>
            </w:r>
            <w:r w:rsidR="00EF7B14">
              <w:rPr>
                <w:lang w:val="fr"/>
              </w:rPr>
              <w:t>P</w:t>
            </w:r>
            <w:r w:rsidRPr="00C5158C">
              <w:rPr>
                <w:lang w:val="fr"/>
              </w:rPr>
              <w:t>artie</w:t>
            </w:r>
            <w:r w:rsidR="00EF7B14">
              <w:rPr>
                <w:lang w:val="fr"/>
              </w:rPr>
              <w:t xml:space="preserve"> F</w:t>
            </w:r>
            <w:r>
              <w:rPr>
                <w:lang w:val="fr"/>
              </w:rPr>
              <w:t>inancière » sera ouverte lors de</w:t>
            </w:r>
            <w:r w:rsidR="00EF7B14">
              <w:rPr>
                <w:lang w:val="fr"/>
              </w:rPr>
              <w:t xml:space="preserve"> </w:t>
            </w:r>
            <w:r w:rsidRPr="00C5158C">
              <w:rPr>
                <w:lang w:val="fr"/>
              </w:rPr>
              <w:t xml:space="preserve">l’ouverture publique des </w:t>
            </w:r>
            <w:r w:rsidR="00EF7B14">
              <w:rPr>
                <w:lang w:val="fr"/>
              </w:rPr>
              <w:t>P</w:t>
            </w:r>
            <w:r w:rsidRPr="00C5158C">
              <w:rPr>
                <w:lang w:val="fr"/>
              </w:rPr>
              <w:t xml:space="preserve">arties </w:t>
            </w:r>
            <w:r w:rsidR="00EF7B14">
              <w:rPr>
                <w:lang w:val="fr"/>
              </w:rPr>
              <w:t>F</w:t>
            </w:r>
            <w:r w:rsidRPr="00C5158C">
              <w:rPr>
                <w:lang w:val="fr"/>
              </w:rPr>
              <w:t>inancières; et</w:t>
            </w:r>
          </w:p>
          <w:p w14:paraId="01F4AEB5" w14:textId="592C6D36" w:rsidR="00EE3C58" w:rsidRPr="00C94BA0" w:rsidRDefault="00EE3C58" w:rsidP="00886A51">
            <w:pPr>
              <w:pStyle w:val="P3Header1-Clauses"/>
              <w:numPr>
                <w:ilvl w:val="2"/>
                <w:numId w:val="89"/>
              </w:numPr>
              <w:tabs>
                <w:tab w:val="clear" w:pos="864"/>
                <w:tab w:val="clear" w:pos="972"/>
              </w:tabs>
              <w:spacing w:before="120" w:after="120"/>
              <w:ind w:left="1078"/>
              <w:rPr>
                <w:lang w:val="fr-FR"/>
              </w:rPr>
            </w:pPr>
            <w:r w:rsidRPr="00C5158C">
              <w:rPr>
                <w:lang w:val="fr"/>
              </w:rPr>
              <w:t>la date, de l’heure et du lieu de la deuxième ouverture publique des enveloppes portant la marque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Pr>
                <w:lang w:val="fr"/>
              </w:rPr>
              <w:t>», tel que spécifié dans le</w:t>
            </w:r>
            <w:r w:rsidR="00EF7B14">
              <w:rPr>
                <w:lang w:val="fr"/>
              </w:rPr>
              <w:t>s DPAO</w:t>
            </w:r>
            <w:r w:rsidRPr="00C5158C">
              <w:rPr>
                <w:lang w:val="fr"/>
              </w:rPr>
              <w:t>.</w:t>
            </w:r>
          </w:p>
          <w:p w14:paraId="22DF1234" w14:textId="689B2E03" w:rsidR="00EE3C58" w:rsidRPr="00655AC6" w:rsidRDefault="00EC7B30" w:rsidP="00655AC6">
            <w:pPr>
              <w:pStyle w:val="ITBno"/>
              <w:numPr>
                <w:ilvl w:val="1"/>
                <w:numId w:val="7"/>
              </w:numPr>
              <w:ind w:left="720" w:hanging="720"/>
              <w:rPr>
                <w:lang w:val="fr-FR"/>
              </w:rPr>
            </w:pPr>
            <w:r w:rsidRPr="00655AC6">
              <w:rPr>
                <w:szCs w:val="24"/>
                <w:lang w:val="fr-FR"/>
              </w:rPr>
              <w:t xml:space="preserve">La date d’ouverture ne doit pas être </w:t>
            </w:r>
            <w:r w:rsidR="00D47397">
              <w:rPr>
                <w:szCs w:val="24"/>
                <w:lang w:val="fr-FR"/>
              </w:rPr>
              <w:t>anté</w:t>
            </w:r>
            <w:r w:rsidR="00D47397" w:rsidRPr="00E25F3D">
              <w:rPr>
                <w:szCs w:val="24"/>
                <w:lang w:val="fr-FR"/>
              </w:rPr>
              <w:t>rieure</w:t>
            </w:r>
            <w:r w:rsidR="00D47397" w:rsidRPr="00655AC6">
              <w:rPr>
                <w:szCs w:val="24"/>
                <w:lang w:val="fr-FR"/>
              </w:rPr>
              <w:t xml:space="preserve"> </w:t>
            </w:r>
            <w:r w:rsidRPr="00655AC6">
              <w:rPr>
                <w:szCs w:val="24"/>
                <w:lang w:val="fr-FR"/>
              </w:rPr>
              <w:t xml:space="preserve">à dix (10) jours ouvrables à compter de la date de notification des résultats de l’évaluation technique, précisée </w:t>
            </w:r>
            <w:r w:rsidR="00CD0CE6" w:rsidRPr="00655AC6">
              <w:rPr>
                <w:szCs w:val="24"/>
                <w:lang w:val="fr-FR"/>
              </w:rPr>
              <w:t xml:space="preserve">dans les articles </w:t>
            </w:r>
            <w:r w:rsidRPr="00655AC6">
              <w:rPr>
                <w:szCs w:val="24"/>
                <w:lang w:val="fr-FR"/>
              </w:rPr>
              <w:t>3</w:t>
            </w:r>
            <w:r w:rsidR="00620749">
              <w:rPr>
                <w:szCs w:val="24"/>
                <w:lang w:val="fr-FR"/>
              </w:rPr>
              <w:t>2</w:t>
            </w:r>
            <w:r w:rsidRPr="00655AC6">
              <w:rPr>
                <w:szCs w:val="24"/>
                <w:lang w:val="fr-FR"/>
              </w:rPr>
              <w:t>.1 et 3</w:t>
            </w:r>
            <w:r w:rsidR="00620749">
              <w:rPr>
                <w:szCs w:val="24"/>
                <w:lang w:val="fr-FR"/>
              </w:rPr>
              <w:t>2</w:t>
            </w:r>
            <w:r w:rsidRPr="00655AC6">
              <w:rPr>
                <w:szCs w:val="24"/>
                <w:lang w:val="fr-FR"/>
              </w:rPr>
              <w:t>.2</w:t>
            </w:r>
            <w:r w:rsidR="00CD0CE6" w:rsidRPr="00655AC6">
              <w:rPr>
                <w:szCs w:val="24"/>
                <w:lang w:val="fr-FR"/>
              </w:rPr>
              <w:t xml:space="preserve"> des IS</w:t>
            </w:r>
            <w:r w:rsidRPr="00655AC6">
              <w:rPr>
                <w:szCs w:val="24"/>
                <w:lang w:val="fr-FR"/>
              </w:rPr>
              <w:t>. Toutefois, si l</w:t>
            </w:r>
            <w:r w:rsidR="00CD0CE6" w:rsidRPr="00655AC6">
              <w:rPr>
                <w:szCs w:val="24"/>
                <w:lang w:val="fr-FR"/>
              </w:rPr>
              <w:t>e Maître d’Ouvrage</w:t>
            </w:r>
            <w:r w:rsidRPr="00655AC6">
              <w:rPr>
                <w:szCs w:val="24"/>
                <w:lang w:val="fr-FR"/>
              </w:rPr>
              <w:t xml:space="preserve"> reçoit une </w:t>
            </w:r>
            <w:r w:rsidR="005763AB">
              <w:rPr>
                <w:szCs w:val="24"/>
                <w:lang w:val="fr-FR"/>
              </w:rPr>
              <w:t>réclamation</w:t>
            </w:r>
            <w:r w:rsidRPr="00655AC6">
              <w:rPr>
                <w:szCs w:val="24"/>
                <w:lang w:val="fr-FR"/>
              </w:rPr>
              <w:t xml:space="preserve"> sur les résultats de l’évaluation technique dans les dix (10) Jours ouvrables, la date d’ouverture sera assujettie à l’article </w:t>
            </w:r>
            <w:r w:rsidR="00620749">
              <w:rPr>
                <w:szCs w:val="24"/>
                <w:lang w:val="fr-FR"/>
              </w:rPr>
              <w:t>49</w:t>
            </w:r>
            <w:r w:rsidRPr="00655AC6">
              <w:rPr>
                <w:szCs w:val="24"/>
                <w:lang w:val="fr-FR"/>
              </w:rPr>
              <w:t>.1 de</w:t>
            </w:r>
            <w:r w:rsidR="002B391B" w:rsidRPr="00655AC6">
              <w:rPr>
                <w:szCs w:val="24"/>
                <w:lang w:val="fr-FR"/>
              </w:rPr>
              <w:t>s IS</w:t>
            </w:r>
            <w:r w:rsidRPr="00655AC6">
              <w:rPr>
                <w:szCs w:val="24"/>
                <w:lang w:val="fr-FR"/>
              </w:rPr>
              <w:t>.</w:t>
            </w:r>
            <w:r w:rsidR="00655AC6">
              <w:rPr>
                <w:szCs w:val="24"/>
                <w:lang w:val="fr-FR"/>
              </w:rPr>
              <w:t xml:space="preserve"> </w:t>
            </w:r>
            <w:r w:rsidR="00EE3C58" w:rsidRPr="00655AC6">
              <w:rPr>
                <w:lang w:val="fr"/>
              </w:rPr>
              <w:t xml:space="preserve">La </w:t>
            </w:r>
            <w:r w:rsidR="00EF7B14" w:rsidRPr="00655AC6">
              <w:rPr>
                <w:lang w:val="fr"/>
              </w:rPr>
              <w:t>P</w:t>
            </w:r>
            <w:r w:rsidR="00EE3C58" w:rsidRPr="00655AC6">
              <w:rPr>
                <w:lang w:val="fr"/>
              </w:rPr>
              <w:t xml:space="preserve">artie </w:t>
            </w:r>
            <w:r w:rsidR="00EF7B14" w:rsidRPr="00655AC6">
              <w:rPr>
                <w:lang w:val="fr"/>
              </w:rPr>
              <w:t>F</w:t>
            </w:r>
            <w:r w:rsidR="00EE3C58" w:rsidRPr="00655AC6">
              <w:rPr>
                <w:lang w:val="fr"/>
              </w:rPr>
              <w:t xml:space="preserve">inancière de la </w:t>
            </w:r>
            <w:r w:rsidR="00EF7B14" w:rsidRPr="00655AC6">
              <w:rPr>
                <w:lang w:val="fr"/>
              </w:rPr>
              <w:t>S</w:t>
            </w:r>
            <w:r w:rsidR="00EE3C58" w:rsidRPr="00655AC6">
              <w:rPr>
                <w:lang w:val="fr"/>
              </w:rPr>
              <w:t xml:space="preserve">oumission </w:t>
            </w:r>
            <w:r w:rsidR="00EF7B14" w:rsidRPr="00655AC6">
              <w:rPr>
                <w:lang w:val="fr"/>
              </w:rPr>
              <w:t xml:space="preserve">doit être </w:t>
            </w:r>
            <w:r w:rsidR="00EE3C58" w:rsidRPr="00655AC6">
              <w:rPr>
                <w:lang w:val="fr"/>
              </w:rPr>
              <w:t xml:space="preserve">ouverte publiquement en présence des représentants désignés des </w:t>
            </w:r>
            <w:r w:rsidR="00EF7B14" w:rsidRPr="00655AC6">
              <w:rPr>
                <w:lang w:val="fr"/>
              </w:rPr>
              <w:t>S</w:t>
            </w:r>
            <w:r w:rsidR="00EE3C58" w:rsidRPr="00655AC6">
              <w:rPr>
                <w:lang w:val="fr"/>
              </w:rPr>
              <w:t>oumissionnaires et de toute personne qui choisit d’y assister.</w:t>
            </w:r>
          </w:p>
          <w:p w14:paraId="62CA269F" w14:textId="1401BFCD" w:rsidR="00EE3C58" w:rsidRPr="00C94BA0" w:rsidRDefault="00EE3C58" w:rsidP="00823EC4">
            <w:pPr>
              <w:pStyle w:val="ITBno"/>
              <w:numPr>
                <w:ilvl w:val="1"/>
                <w:numId w:val="7"/>
              </w:numPr>
              <w:tabs>
                <w:tab w:val="clear" w:pos="612"/>
                <w:tab w:val="num" w:pos="720"/>
              </w:tabs>
              <w:ind w:left="699" w:hanging="699"/>
              <w:rPr>
                <w:lang w:val="fr-FR"/>
              </w:rPr>
            </w:pPr>
            <w:r w:rsidRPr="00C5158C">
              <w:rPr>
                <w:lang w:val="fr"/>
              </w:rPr>
              <w:t xml:space="preserve">Lors de cette ouverture publique, les </w:t>
            </w:r>
            <w:r w:rsidR="00EF7B14">
              <w:rPr>
                <w:lang w:val="fr"/>
              </w:rPr>
              <w:t>P</w:t>
            </w:r>
            <w:r w:rsidRPr="00C5158C">
              <w:rPr>
                <w:lang w:val="fr"/>
              </w:rPr>
              <w:t xml:space="preserve">arties </w:t>
            </w:r>
            <w:r w:rsidR="00EF7B14">
              <w:rPr>
                <w:lang w:val="fr"/>
              </w:rPr>
              <w:t>F</w:t>
            </w:r>
            <w:r w:rsidRPr="00C5158C">
              <w:rPr>
                <w:lang w:val="fr"/>
              </w:rPr>
              <w:t xml:space="preserve">inancières seront ouvertes par </w:t>
            </w:r>
            <w:bookmarkStart w:id="354" w:name="_Hlk65766162"/>
            <w:r w:rsidRPr="00C5158C">
              <w:rPr>
                <w:lang w:val="fr"/>
              </w:rPr>
              <w:t>l</w:t>
            </w:r>
            <w:r w:rsidR="00EF7B14">
              <w:rPr>
                <w:lang w:val="fr"/>
              </w:rPr>
              <w:t>e Maître d’Ouvrage</w:t>
            </w:r>
            <w:r w:rsidRPr="00C5158C">
              <w:rPr>
                <w:lang w:val="fr"/>
              </w:rPr>
              <w:t xml:space="preserve"> </w:t>
            </w:r>
            <w:bookmarkEnd w:id="354"/>
            <w:r w:rsidRPr="00C5158C">
              <w:rPr>
                <w:lang w:val="fr"/>
              </w:rPr>
              <w:t xml:space="preserve">en présence des </w:t>
            </w:r>
            <w:r w:rsidR="00EF7B14">
              <w:rPr>
                <w:lang w:val="fr"/>
              </w:rPr>
              <w:t>S</w:t>
            </w:r>
            <w:r w:rsidRPr="00C5158C">
              <w:rPr>
                <w:lang w:val="fr"/>
              </w:rPr>
              <w:t xml:space="preserve">oumissionnaires, de leurs représentants désignés et de toute autre personne qui choisira d’y assister. Les </w:t>
            </w:r>
            <w:r w:rsidR="00EF7B14">
              <w:rPr>
                <w:lang w:val="fr"/>
              </w:rPr>
              <w:t>S</w:t>
            </w:r>
            <w:r w:rsidRPr="00C5158C">
              <w:rPr>
                <w:lang w:val="fr"/>
              </w:rPr>
              <w:t xml:space="preserve">oumissionnaires qui répondaient aux </w:t>
            </w:r>
            <w:r w:rsidR="009E5BCB">
              <w:rPr>
                <w:lang w:val="fr"/>
              </w:rPr>
              <w:t xml:space="preserve">exigences d’éligibilité et de qualification </w:t>
            </w:r>
            <w:r w:rsidRPr="00C5158C">
              <w:rPr>
                <w:lang w:val="fr"/>
              </w:rPr>
              <w:t xml:space="preserve">et dont les </w:t>
            </w:r>
            <w:r w:rsidR="00790BD7">
              <w:rPr>
                <w:lang w:val="fr"/>
              </w:rPr>
              <w:t>Offres</w:t>
            </w:r>
            <w:r w:rsidRPr="00C5158C">
              <w:rPr>
                <w:lang w:val="fr"/>
              </w:rPr>
              <w:t xml:space="preserve"> ont été évaluées comme étant </w:t>
            </w:r>
            <w:r w:rsidR="001F331E">
              <w:rPr>
                <w:lang w:val="fr"/>
              </w:rPr>
              <w:t>conformes pour l’essentiel</w:t>
            </w:r>
            <w:r w:rsidRPr="00C5158C">
              <w:rPr>
                <w:lang w:val="fr"/>
              </w:rPr>
              <w:t xml:space="preserve"> auront leurs enveloppes marquées «</w:t>
            </w:r>
            <w:r w:rsidR="00EF7B14">
              <w:rPr>
                <w:lang w:val="fr"/>
              </w:rPr>
              <w:t xml:space="preserve"> </w:t>
            </w:r>
            <w:r w:rsidRPr="00C5158C">
              <w:rPr>
                <w:lang w:val="fr"/>
              </w:rPr>
              <w:t xml:space="preserve">Deuxième </w:t>
            </w:r>
            <w:r w:rsidR="00EF7B14">
              <w:rPr>
                <w:lang w:val="fr"/>
              </w:rPr>
              <w:t>E</w:t>
            </w:r>
            <w:r w:rsidRPr="00C5158C">
              <w:rPr>
                <w:lang w:val="fr"/>
              </w:rPr>
              <w:t xml:space="preserve">nveloppe : </w:t>
            </w:r>
            <w:r w:rsidR="00EF7B14">
              <w:rPr>
                <w:lang w:val="fr"/>
              </w:rPr>
              <w:t>P</w:t>
            </w:r>
            <w:r w:rsidRPr="00C5158C">
              <w:rPr>
                <w:lang w:val="fr"/>
              </w:rPr>
              <w:t xml:space="preserve">artie </w:t>
            </w:r>
            <w:r w:rsidR="00EF7B14">
              <w:rPr>
                <w:lang w:val="fr"/>
              </w:rPr>
              <w:t>F</w:t>
            </w:r>
            <w:r w:rsidRPr="00C5158C">
              <w:rPr>
                <w:lang w:val="fr"/>
              </w:rPr>
              <w:t>inancière</w:t>
            </w:r>
            <w:r w:rsidR="00EF7B14">
              <w:rPr>
                <w:lang w:val="fr"/>
              </w:rPr>
              <w:t xml:space="preserve"> </w:t>
            </w:r>
            <w:r>
              <w:rPr>
                <w:lang w:val="fr"/>
              </w:rPr>
              <w:t>» ouvertes à la deuxième ouverture</w:t>
            </w:r>
            <w:r w:rsidR="00EF7B14">
              <w:rPr>
                <w:lang w:val="fr"/>
              </w:rPr>
              <w:t xml:space="preserve"> </w:t>
            </w:r>
            <w:r w:rsidRPr="00C5158C">
              <w:rPr>
                <w:lang w:val="fr"/>
              </w:rPr>
              <w:t>publique. Chacune de ces enveloppes portant la marque «</w:t>
            </w:r>
            <w:r w:rsidR="00EF7B14">
              <w:rPr>
                <w:lang w:val="fr"/>
              </w:rPr>
              <w:t xml:space="preserve"> </w:t>
            </w:r>
            <w:r>
              <w:rPr>
                <w:lang w:val="fr"/>
              </w:rPr>
              <w:t xml:space="preserve">Deuxième </w:t>
            </w:r>
            <w:r w:rsidR="00EF7B14">
              <w:rPr>
                <w:lang w:val="fr"/>
              </w:rPr>
              <w:t>E</w:t>
            </w:r>
            <w:r>
              <w:rPr>
                <w:lang w:val="fr"/>
              </w:rPr>
              <w:t>nveloppe :</w:t>
            </w:r>
            <w:r w:rsidR="00EF7B14">
              <w:rPr>
                <w:lang w:val="fr"/>
              </w:rPr>
              <w:t xml:space="preserve"> P</w:t>
            </w:r>
            <w:r w:rsidRPr="00C5158C">
              <w:rPr>
                <w:lang w:val="fr"/>
              </w:rPr>
              <w:t>artie</w:t>
            </w:r>
            <w:r w:rsidR="00EF7B14">
              <w:rPr>
                <w:lang w:val="fr"/>
              </w:rPr>
              <w:t xml:space="preserve"> F</w:t>
            </w:r>
            <w:r>
              <w:rPr>
                <w:lang w:val="fr"/>
              </w:rPr>
              <w:t xml:space="preserve">inancière » </w:t>
            </w:r>
            <w:r w:rsidR="00215ABC">
              <w:rPr>
                <w:lang w:val="fr"/>
              </w:rPr>
              <w:t>doit</w:t>
            </w:r>
            <w:r w:rsidR="00215ABC" w:rsidRPr="00C5158C">
              <w:rPr>
                <w:lang w:val="fr"/>
              </w:rPr>
              <w:t xml:space="preserve"> être</w:t>
            </w:r>
            <w:r w:rsidRPr="00C5158C">
              <w:rPr>
                <w:lang w:val="fr"/>
              </w:rPr>
              <w:t xml:space="preserve"> inspectée pour confirmer qu’elles sont restées scellées et non ouvertes. Ces enveloppes sont ensuite ouvertes par </w:t>
            </w:r>
            <w:r w:rsidR="00EF7B14" w:rsidRPr="00C5158C">
              <w:rPr>
                <w:lang w:val="fr"/>
              </w:rPr>
              <w:t>l</w:t>
            </w:r>
            <w:r w:rsidR="00EF7B14">
              <w:rPr>
                <w:lang w:val="fr"/>
              </w:rPr>
              <w:t>e Maître d’Ouvrage</w:t>
            </w:r>
            <w:r w:rsidRPr="00C5158C">
              <w:rPr>
                <w:lang w:val="fr"/>
              </w:rPr>
              <w:t>. L</w:t>
            </w:r>
            <w:r w:rsidR="00EF7B14">
              <w:rPr>
                <w:lang w:val="fr"/>
              </w:rPr>
              <w:t>e Maître d’Ouvrage</w:t>
            </w:r>
            <w:r w:rsidRPr="00C5158C">
              <w:rPr>
                <w:lang w:val="fr"/>
              </w:rPr>
              <w:t xml:space="preserve"> lir</w:t>
            </w:r>
            <w:r w:rsidR="001F331E">
              <w:rPr>
                <w:lang w:val="fr"/>
              </w:rPr>
              <w:t>a</w:t>
            </w:r>
            <w:r w:rsidRPr="00C5158C">
              <w:rPr>
                <w:lang w:val="fr"/>
              </w:rPr>
              <w:t xml:space="preserve"> les noms de chaque </w:t>
            </w:r>
            <w:r w:rsidR="00EF7B14">
              <w:rPr>
                <w:lang w:val="fr"/>
              </w:rPr>
              <w:t>S</w:t>
            </w:r>
            <w:r w:rsidRPr="00C5158C">
              <w:rPr>
                <w:lang w:val="fr"/>
              </w:rPr>
              <w:t>oumissionnaire</w:t>
            </w:r>
            <w:r w:rsidR="00DB6748">
              <w:rPr>
                <w:lang w:val="fr"/>
              </w:rPr>
              <w:t>, le score technique</w:t>
            </w:r>
            <w:r w:rsidR="00F226EF">
              <w:rPr>
                <w:lang w:val="fr"/>
              </w:rPr>
              <w:t xml:space="preserve"> </w:t>
            </w:r>
            <w:r w:rsidRPr="00C5158C">
              <w:rPr>
                <w:lang w:val="fr"/>
              </w:rPr>
              <w:t>et les prix totaux de l’</w:t>
            </w:r>
            <w:r w:rsidR="00F226EF">
              <w:rPr>
                <w:lang w:val="fr"/>
              </w:rPr>
              <w:t>O</w:t>
            </w:r>
            <w:r w:rsidRPr="00C5158C">
              <w:rPr>
                <w:lang w:val="fr"/>
              </w:rPr>
              <w:t xml:space="preserve">ffre, par lot (contrat) le cas échéant, y compris les rabais et les </w:t>
            </w:r>
            <w:r w:rsidR="00EF7B14">
              <w:rPr>
                <w:lang w:val="fr"/>
              </w:rPr>
              <w:t>Offres Variantes</w:t>
            </w:r>
            <w:r w:rsidRPr="00C5158C">
              <w:rPr>
                <w:lang w:val="fr"/>
              </w:rPr>
              <w:t xml:space="preserve"> - </w:t>
            </w:r>
            <w:r w:rsidR="00EF7B14">
              <w:rPr>
                <w:lang w:val="fr"/>
              </w:rPr>
              <w:t>P</w:t>
            </w:r>
            <w:r w:rsidRPr="00C5158C">
              <w:rPr>
                <w:lang w:val="fr"/>
              </w:rPr>
              <w:t xml:space="preserve">artie </w:t>
            </w:r>
            <w:r w:rsidR="00EF7B14">
              <w:rPr>
                <w:lang w:val="fr"/>
              </w:rPr>
              <w:t>F</w:t>
            </w:r>
            <w:r w:rsidRPr="00C5158C">
              <w:rPr>
                <w:lang w:val="fr"/>
              </w:rPr>
              <w:t>inancière, et tous les autres détails que</w:t>
            </w:r>
            <w:r w:rsidRPr="00C27F00">
              <w:rPr>
                <w:lang w:val="fr"/>
              </w:rPr>
              <w:t xml:space="preserve"> </w:t>
            </w:r>
            <w:r w:rsidR="00EF7B14" w:rsidRPr="00C5158C">
              <w:rPr>
                <w:lang w:val="fr"/>
              </w:rPr>
              <w:t>l</w:t>
            </w:r>
            <w:r w:rsidR="00EF7B14">
              <w:rPr>
                <w:lang w:val="fr"/>
              </w:rPr>
              <w:t>e Maître d’Ouvrage</w:t>
            </w:r>
            <w:r w:rsidRPr="00C27F00">
              <w:rPr>
                <w:lang w:val="fr"/>
              </w:rPr>
              <w:t xml:space="preserve"> peut </w:t>
            </w:r>
            <w:r>
              <w:rPr>
                <w:lang w:val="fr"/>
              </w:rPr>
              <w:t xml:space="preserve">considérer </w:t>
            </w:r>
            <w:r w:rsidRPr="00C5158C">
              <w:rPr>
                <w:lang w:val="fr"/>
              </w:rPr>
              <w:t>appropriés.</w:t>
            </w:r>
          </w:p>
          <w:p w14:paraId="00387A98" w14:textId="568F5F37" w:rsidR="00EE3C58" w:rsidRPr="00C94BA0" w:rsidRDefault="00EE3C58" w:rsidP="008B4F44">
            <w:pPr>
              <w:pStyle w:val="ITBno"/>
              <w:numPr>
                <w:ilvl w:val="1"/>
                <w:numId w:val="7"/>
              </w:numPr>
              <w:ind w:left="630" w:hanging="699"/>
              <w:rPr>
                <w:lang w:val="fr-FR"/>
              </w:rPr>
            </w:pPr>
            <w:r w:rsidRPr="00C5158C">
              <w:rPr>
                <w:lang w:val="fr"/>
              </w:rPr>
              <w:t xml:space="preserve">Seules les enveloppes de la </w:t>
            </w:r>
            <w:r w:rsidR="00EF7B14">
              <w:rPr>
                <w:lang w:val="fr"/>
              </w:rPr>
              <w:t>P</w:t>
            </w:r>
            <w:r w:rsidRPr="00C5158C">
              <w:rPr>
                <w:lang w:val="fr"/>
              </w:rPr>
              <w:t xml:space="preserve">artie </w:t>
            </w:r>
            <w:r w:rsidR="00EF7B14">
              <w:rPr>
                <w:lang w:val="fr"/>
              </w:rPr>
              <w:t>F</w:t>
            </w:r>
            <w:r w:rsidRPr="00C5158C">
              <w:rPr>
                <w:lang w:val="fr"/>
              </w:rPr>
              <w:t xml:space="preserve">inancière des </w:t>
            </w:r>
            <w:r w:rsidR="00EF7B14">
              <w:rPr>
                <w:lang w:val="fr"/>
              </w:rPr>
              <w:t>S</w:t>
            </w:r>
            <w:r w:rsidRPr="00C5158C">
              <w:rPr>
                <w:lang w:val="fr"/>
              </w:rPr>
              <w:t xml:space="preserve">oumissions, des </w:t>
            </w:r>
            <w:r w:rsidR="00EF7B14">
              <w:rPr>
                <w:lang w:val="fr"/>
              </w:rPr>
              <w:t>P</w:t>
            </w:r>
            <w:r w:rsidRPr="00C5158C">
              <w:rPr>
                <w:lang w:val="fr"/>
              </w:rPr>
              <w:t xml:space="preserve">arties </w:t>
            </w:r>
            <w:r w:rsidR="00EF7B14">
              <w:rPr>
                <w:lang w:val="fr"/>
              </w:rPr>
              <w:t>F</w:t>
            </w:r>
            <w:r w:rsidRPr="00C5158C">
              <w:rPr>
                <w:lang w:val="fr"/>
              </w:rPr>
              <w:t xml:space="preserve">inancières des </w:t>
            </w:r>
            <w:r w:rsidR="00EF7B14">
              <w:rPr>
                <w:lang w:val="fr"/>
              </w:rPr>
              <w:t>Offres Variantes</w:t>
            </w:r>
            <w:r w:rsidRPr="00C5158C">
              <w:rPr>
                <w:lang w:val="fr"/>
              </w:rPr>
              <w:t xml:space="preserve"> et des</w:t>
            </w:r>
            <w:r w:rsidRPr="00C27F00">
              <w:rPr>
                <w:lang w:val="fr"/>
              </w:rPr>
              <w:t xml:space="preserve"> r</w:t>
            </w:r>
            <w:r w:rsidR="00EF7B14">
              <w:rPr>
                <w:lang w:val="fr"/>
              </w:rPr>
              <w:t>abais</w:t>
            </w:r>
            <w:r w:rsidRPr="00C27F00">
              <w:rPr>
                <w:lang w:val="fr"/>
              </w:rPr>
              <w:t xml:space="preserve"> </w:t>
            </w:r>
            <w:r>
              <w:rPr>
                <w:lang w:val="fr"/>
              </w:rPr>
              <w:t xml:space="preserve">qui sont ouvertes et </w:t>
            </w:r>
            <w:r w:rsidRPr="00C5158C">
              <w:rPr>
                <w:lang w:val="fr"/>
              </w:rPr>
              <w:t>lues à l’ouverture de</w:t>
            </w:r>
            <w:r w:rsidR="00EF7B14">
              <w:rPr>
                <w:lang w:val="fr"/>
              </w:rPr>
              <w:t>s Offres</w:t>
            </w:r>
            <w:r w:rsidRPr="00C5158C">
              <w:rPr>
                <w:lang w:val="fr"/>
              </w:rPr>
              <w:t xml:space="preserve"> doivent être examinées plus avant pour évaluation. La </w:t>
            </w:r>
            <w:r w:rsidR="00EF7B14">
              <w:rPr>
                <w:lang w:val="fr"/>
              </w:rPr>
              <w:t>L</w:t>
            </w:r>
            <w:r w:rsidRPr="00C5158C">
              <w:rPr>
                <w:lang w:val="fr"/>
              </w:rPr>
              <w:t>ettre d</w:t>
            </w:r>
            <w:r w:rsidR="00EF7B14">
              <w:rPr>
                <w:lang w:val="fr"/>
              </w:rPr>
              <w:t>e Soumission</w:t>
            </w:r>
            <w:r w:rsidRPr="00C5158C">
              <w:rPr>
                <w:lang w:val="fr"/>
              </w:rPr>
              <w:t xml:space="preserve"> – Partie </w:t>
            </w:r>
            <w:r w:rsidR="00EF7B14">
              <w:rPr>
                <w:lang w:val="fr"/>
              </w:rPr>
              <w:t>F</w:t>
            </w:r>
            <w:r w:rsidRPr="00C5158C">
              <w:rPr>
                <w:lang w:val="fr"/>
              </w:rPr>
              <w:t xml:space="preserve">inancière et les </w:t>
            </w:r>
            <w:r w:rsidR="00EF7B14">
              <w:rPr>
                <w:lang w:val="fr"/>
              </w:rPr>
              <w:t xml:space="preserve">Bordereaux quantitatifs estimatifs </w:t>
            </w:r>
            <w:r w:rsidRPr="00C5158C">
              <w:rPr>
                <w:lang w:val="fr"/>
              </w:rPr>
              <w:t>doivent être para</w:t>
            </w:r>
            <w:r w:rsidR="00EF7B14">
              <w:rPr>
                <w:lang w:val="fr"/>
              </w:rPr>
              <w:t>phés</w:t>
            </w:r>
            <w:r w:rsidRPr="00C5158C">
              <w:rPr>
                <w:lang w:val="fr"/>
              </w:rPr>
              <w:t xml:space="preserve"> par un représentant d</w:t>
            </w:r>
            <w:r w:rsidR="00EF7B14">
              <w:rPr>
                <w:lang w:val="fr"/>
              </w:rPr>
              <w:t>u Maître d’Ouvrage</w:t>
            </w:r>
            <w:r w:rsidR="00EF7B14" w:rsidRPr="00C5158C">
              <w:rPr>
                <w:lang w:val="fr"/>
              </w:rPr>
              <w:t xml:space="preserve"> </w:t>
            </w:r>
            <w:r w:rsidRPr="00C5158C">
              <w:rPr>
                <w:lang w:val="fr"/>
              </w:rPr>
              <w:t>assistant à l’ouverture de</w:t>
            </w:r>
            <w:r w:rsidR="00EF7B14">
              <w:rPr>
                <w:lang w:val="fr"/>
              </w:rPr>
              <w:t>s Soumissions</w:t>
            </w:r>
            <w:r w:rsidRPr="00C5158C">
              <w:rPr>
                <w:lang w:val="fr"/>
              </w:rPr>
              <w:t xml:space="preserve"> de la manière spécifiée dans le</w:t>
            </w:r>
            <w:r w:rsidR="00016F5A">
              <w:rPr>
                <w:lang w:val="fr"/>
              </w:rPr>
              <w:t>s DPAO</w:t>
            </w:r>
            <w:r w:rsidRPr="00C5158C">
              <w:rPr>
                <w:lang w:val="fr"/>
              </w:rPr>
              <w:t>.</w:t>
            </w:r>
          </w:p>
          <w:p w14:paraId="11C3C654" w14:textId="688BF253" w:rsidR="00EE3C58" w:rsidRPr="00C94BA0" w:rsidRDefault="00016F5A" w:rsidP="008B4F44">
            <w:pPr>
              <w:pStyle w:val="ITBno"/>
              <w:numPr>
                <w:ilvl w:val="1"/>
                <w:numId w:val="7"/>
              </w:numPr>
              <w:ind w:left="630" w:hanging="699"/>
              <w:rPr>
                <w:lang w:val="fr-FR"/>
              </w:rPr>
            </w:pPr>
            <w:proofErr w:type="spellStart"/>
            <w:r>
              <w:rPr>
                <w:lang w:val="fr-FR"/>
              </w:rPr>
              <w:t>L</w:t>
            </w:r>
            <w:r>
              <w:rPr>
                <w:lang w:val="fr"/>
              </w:rPr>
              <w:t>e</w:t>
            </w:r>
            <w:proofErr w:type="spellEnd"/>
            <w:r>
              <w:rPr>
                <w:lang w:val="fr"/>
              </w:rPr>
              <w:t xml:space="preserve"> Maître d’Ouvrage</w:t>
            </w:r>
            <w:r w:rsidR="00EE3C58" w:rsidRPr="00C5158C">
              <w:rPr>
                <w:lang w:val="fr"/>
              </w:rPr>
              <w:t xml:space="preserve"> ne doit pas discuter du bien-fondé d’une offre ni rejeter les enveloppes portant la marque</w:t>
            </w:r>
            <w:r>
              <w:rPr>
                <w:lang w:val="fr"/>
              </w:rPr>
              <w:t xml:space="preserve"> </w:t>
            </w:r>
            <w:r w:rsidR="00EE3C58" w:rsidRPr="00C5158C">
              <w:rPr>
                <w:lang w:val="fr"/>
              </w:rPr>
              <w:t xml:space="preserve">« Deuxième </w:t>
            </w:r>
            <w:r>
              <w:rPr>
                <w:lang w:val="fr"/>
              </w:rPr>
              <w:t>E</w:t>
            </w:r>
            <w:r w:rsidR="00EE3C58" w:rsidRPr="00C5158C">
              <w:rPr>
                <w:lang w:val="fr"/>
              </w:rPr>
              <w:t xml:space="preserve">nveloppe: </w:t>
            </w:r>
            <w:r>
              <w:rPr>
                <w:lang w:val="fr"/>
              </w:rPr>
              <w:t>P</w:t>
            </w:r>
            <w:r w:rsidR="00EE3C58" w:rsidRPr="00C5158C">
              <w:rPr>
                <w:lang w:val="fr"/>
              </w:rPr>
              <w:t xml:space="preserve">artie </w:t>
            </w:r>
            <w:r>
              <w:rPr>
                <w:lang w:val="fr"/>
              </w:rPr>
              <w:t>F</w:t>
            </w:r>
            <w:r w:rsidR="00EE3C58" w:rsidRPr="00C5158C">
              <w:rPr>
                <w:lang w:val="fr"/>
              </w:rPr>
              <w:t>inancière</w:t>
            </w:r>
            <w:r>
              <w:rPr>
                <w:lang w:val="fr"/>
              </w:rPr>
              <w:t xml:space="preserve"> </w:t>
            </w:r>
            <w:r w:rsidR="00EE3C58" w:rsidRPr="00C5158C">
              <w:rPr>
                <w:lang w:val="fr"/>
              </w:rPr>
              <w:t>»</w:t>
            </w:r>
            <w:r w:rsidR="005763AB">
              <w:rPr>
                <w:lang w:val="fr"/>
              </w:rPr>
              <w:t xml:space="preserve"> en séance d’ouverture</w:t>
            </w:r>
            <w:r w:rsidR="00EE3C58" w:rsidRPr="00C5158C">
              <w:rPr>
                <w:lang w:val="fr"/>
              </w:rPr>
              <w:t>.</w:t>
            </w:r>
          </w:p>
          <w:p w14:paraId="1E9C4555" w14:textId="2227CB5B" w:rsidR="00EE3C58" w:rsidRPr="00C94BA0" w:rsidRDefault="00016F5A" w:rsidP="00564C7F">
            <w:pPr>
              <w:pStyle w:val="ITBno"/>
              <w:numPr>
                <w:ilvl w:val="1"/>
                <w:numId w:val="7"/>
              </w:numPr>
              <w:ind w:left="699" w:hanging="699"/>
              <w:rPr>
                <w:lang w:val="fr-FR"/>
              </w:rPr>
            </w:pPr>
            <w:proofErr w:type="spellStart"/>
            <w:r>
              <w:rPr>
                <w:lang w:val="fr-FR"/>
              </w:rPr>
              <w:t>L</w:t>
            </w:r>
            <w:r>
              <w:rPr>
                <w:lang w:val="fr"/>
              </w:rPr>
              <w:t>e</w:t>
            </w:r>
            <w:proofErr w:type="spellEnd"/>
            <w:r>
              <w:rPr>
                <w:lang w:val="fr"/>
              </w:rPr>
              <w:t xml:space="preserve"> Maître d’Ouvrage</w:t>
            </w:r>
            <w:r w:rsidR="00EE3C58" w:rsidRPr="00C5158C">
              <w:rPr>
                <w:lang w:val="fr"/>
              </w:rPr>
              <w:t xml:space="preserve"> préparer</w:t>
            </w:r>
            <w:r w:rsidR="001F331E">
              <w:rPr>
                <w:lang w:val="fr"/>
              </w:rPr>
              <w:t>a</w:t>
            </w:r>
            <w:r w:rsidR="00EE3C58" w:rsidRPr="00C27F00">
              <w:rPr>
                <w:lang w:val="fr"/>
              </w:rPr>
              <w:t xml:space="preserve"> un </w:t>
            </w:r>
            <w:r>
              <w:rPr>
                <w:lang w:val="fr"/>
              </w:rPr>
              <w:t xml:space="preserve">compte-rendu </w:t>
            </w:r>
            <w:r w:rsidR="00EE3C58" w:rsidRPr="00C5158C">
              <w:rPr>
                <w:lang w:val="fr"/>
              </w:rPr>
              <w:t>de l</w:t>
            </w:r>
            <w:r>
              <w:rPr>
                <w:lang w:val="fr"/>
              </w:rPr>
              <w:t>’ouverture de la</w:t>
            </w:r>
            <w:r w:rsidR="00EE3C58" w:rsidRPr="00C5158C">
              <w:rPr>
                <w:lang w:val="fr"/>
              </w:rPr>
              <w:t xml:space="preserve"> </w:t>
            </w:r>
            <w:r>
              <w:rPr>
                <w:lang w:val="fr"/>
              </w:rPr>
              <w:t>P</w:t>
            </w:r>
            <w:r w:rsidR="00EE3C58" w:rsidRPr="00C5158C">
              <w:rPr>
                <w:lang w:val="fr"/>
              </w:rPr>
              <w:t xml:space="preserve">artie </w:t>
            </w:r>
            <w:r>
              <w:rPr>
                <w:lang w:val="fr"/>
              </w:rPr>
              <w:t>F</w:t>
            </w:r>
            <w:r w:rsidR="00EE3C58" w:rsidRPr="00C5158C">
              <w:rPr>
                <w:lang w:val="fr"/>
              </w:rPr>
              <w:t xml:space="preserve">inancière </w:t>
            </w:r>
            <w:r>
              <w:rPr>
                <w:lang w:val="fr"/>
              </w:rPr>
              <w:t>des offres</w:t>
            </w:r>
            <w:r w:rsidR="00EE3C58" w:rsidRPr="00C5158C">
              <w:rPr>
                <w:lang w:val="fr"/>
              </w:rPr>
              <w:t xml:space="preserve"> qui </w:t>
            </w:r>
            <w:r>
              <w:rPr>
                <w:lang w:val="fr"/>
              </w:rPr>
              <w:t xml:space="preserve">devra </w:t>
            </w:r>
            <w:r w:rsidR="00EE3C58" w:rsidRPr="00C5158C">
              <w:rPr>
                <w:lang w:val="fr"/>
              </w:rPr>
              <w:t>comprendr</w:t>
            </w:r>
            <w:r>
              <w:rPr>
                <w:lang w:val="fr"/>
              </w:rPr>
              <w:t>e</w:t>
            </w:r>
            <w:r w:rsidR="00EE3C58" w:rsidRPr="00C5158C">
              <w:rPr>
                <w:lang w:val="fr"/>
              </w:rPr>
              <w:t>, au minimum:</w:t>
            </w:r>
          </w:p>
          <w:p w14:paraId="6C1C944A" w14:textId="06E32A59" w:rsidR="00EE3C58" w:rsidRPr="00C94BA0" w:rsidRDefault="00EE3C58" w:rsidP="00886A51">
            <w:pPr>
              <w:pStyle w:val="Sub-ClauseText"/>
              <w:numPr>
                <w:ilvl w:val="0"/>
                <w:numId w:val="90"/>
              </w:numPr>
              <w:overflowPunct w:val="0"/>
              <w:autoSpaceDE w:val="0"/>
              <w:autoSpaceDN w:val="0"/>
              <w:adjustRightInd w:val="0"/>
              <w:ind w:left="1152" w:hanging="576"/>
              <w:textAlignment w:val="baseline"/>
              <w:rPr>
                <w:spacing w:val="0"/>
              </w:rPr>
            </w:pPr>
            <w:r w:rsidRPr="00414B11">
              <w:rPr>
                <w:spacing w:val="0"/>
                <w:lang w:val="fr"/>
              </w:rPr>
              <w:t>le nom</w:t>
            </w:r>
            <w:r w:rsidRPr="00DC11B7">
              <w:rPr>
                <w:spacing w:val="0"/>
                <w:lang w:val="fr"/>
              </w:rPr>
              <w:t xml:space="preserve"> du </w:t>
            </w:r>
            <w:r w:rsidR="00016F5A">
              <w:rPr>
                <w:spacing w:val="0"/>
                <w:lang w:val="fr"/>
              </w:rPr>
              <w:t>S</w:t>
            </w:r>
            <w:r w:rsidRPr="00DC11B7">
              <w:rPr>
                <w:spacing w:val="0"/>
                <w:lang w:val="fr"/>
              </w:rPr>
              <w:t>oumissionnaire dont la</w:t>
            </w:r>
            <w:r>
              <w:rPr>
                <w:lang w:val="fr"/>
              </w:rPr>
              <w:t xml:space="preserve"> </w:t>
            </w:r>
            <w:r w:rsidR="00016F5A">
              <w:rPr>
                <w:lang w:val="fr"/>
              </w:rPr>
              <w:t>P</w:t>
            </w:r>
            <w:r w:rsidRPr="00414B11">
              <w:rPr>
                <w:spacing w:val="0"/>
                <w:lang w:val="fr"/>
              </w:rPr>
              <w:t xml:space="preserve">artie </w:t>
            </w:r>
            <w:r w:rsidR="00016F5A">
              <w:rPr>
                <w:spacing w:val="0"/>
                <w:lang w:val="fr"/>
              </w:rPr>
              <w:t>F</w:t>
            </w:r>
            <w:r w:rsidRPr="00414B11">
              <w:rPr>
                <w:spacing w:val="0"/>
                <w:lang w:val="fr"/>
              </w:rPr>
              <w:t>inancière a été ouverte</w:t>
            </w:r>
            <w:r w:rsidR="00016F5A">
              <w:rPr>
                <w:spacing w:val="0"/>
                <w:lang w:val="fr"/>
              </w:rPr>
              <w:t xml:space="preserve"> </w:t>
            </w:r>
            <w:r w:rsidRPr="00414B11">
              <w:rPr>
                <w:spacing w:val="0"/>
                <w:lang w:val="fr"/>
              </w:rPr>
              <w:t>;</w:t>
            </w:r>
            <w:r w:rsidR="00620749">
              <w:rPr>
                <w:spacing w:val="0"/>
                <w:lang w:val="fr"/>
              </w:rPr>
              <w:t xml:space="preserve"> et</w:t>
            </w:r>
          </w:p>
          <w:p w14:paraId="1F71D910" w14:textId="67A81C6E" w:rsidR="00EE3C58" w:rsidRPr="00C94BA0" w:rsidRDefault="00EE3C58" w:rsidP="00886A51">
            <w:pPr>
              <w:pStyle w:val="Sub-ClauseText"/>
              <w:numPr>
                <w:ilvl w:val="0"/>
                <w:numId w:val="90"/>
              </w:numPr>
              <w:overflowPunct w:val="0"/>
              <w:autoSpaceDE w:val="0"/>
              <w:autoSpaceDN w:val="0"/>
              <w:adjustRightInd w:val="0"/>
              <w:ind w:left="1152" w:hanging="576"/>
              <w:textAlignment w:val="baseline"/>
              <w:rPr>
                <w:spacing w:val="0"/>
              </w:rPr>
            </w:pPr>
            <w:r w:rsidRPr="00DC11B7">
              <w:rPr>
                <w:spacing w:val="0"/>
                <w:lang w:val="fr"/>
              </w:rPr>
              <w:t xml:space="preserve">le </w:t>
            </w:r>
            <w:r w:rsidRPr="00414B11">
              <w:rPr>
                <w:spacing w:val="0"/>
                <w:lang w:val="fr"/>
              </w:rPr>
              <w:t>prix de l’offre, par lot (contrat) le cas échéant, y compris les r</w:t>
            </w:r>
            <w:r w:rsidR="00016F5A">
              <w:rPr>
                <w:spacing w:val="0"/>
                <w:lang w:val="fr"/>
              </w:rPr>
              <w:t>abais</w:t>
            </w:r>
            <w:r w:rsidR="00620749">
              <w:rPr>
                <w:spacing w:val="0"/>
                <w:lang w:val="fr"/>
              </w:rPr>
              <w:t>.</w:t>
            </w:r>
          </w:p>
          <w:p w14:paraId="76D5B051" w14:textId="23845F03" w:rsidR="00016F5A" w:rsidRPr="00DC11B7" w:rsidRDefault="00EE3C58" w:rsidP="00E25F3D">
            <w:pPr>
              <w:pStyle w:val="ITBno"/>
              <w:tabs>
                <w:tab w:val="clear" w:pos="1152"/>
              </w:tabs>
              <w:ind w:left="0" w:firstLine="0"/>
              <w:rPr>
                <w:lang w:val="fr-FR"/>
              </w:rPr>
            </w:pPr>
            <w:r w:rsidRPr="00C5158C">
              <w:rPr>
                <w:lang w:val="fr"/>
              </w:rPr>
              <w:t xml:space="preserve">Les </w:t>
            </w:r>
            <w:r w:rsidR="00016F5A">
              <w:rPr>
                <w:lang w:val="fr"/>
              </w:rPr>
              <w:t>S</w:t>
            </w:r>
            <w:r w:rsidRPr="00C5158C">
              <w:rPr>
                <w:lang w:val="fr"/>
              </w:rPr>
              <w:t>oumissionnaires dont l</w:t>
            </w:r>
            <w:r w:rsidR="005763AB">
              <w:rPr>
                <w:lang w:val="fr"/>
              </w:rPr>
              <w:t>’</w:t>
            </w:r>
            <w:r w:rsidRPr="00C5158C">
              <w:rPr>
                <w:lang w:val="fr"/>
              </w:rPr>
              <w:t>enveloppes portant la marque «</w:t>
            </w:r>
            <w:r w:rsidR="00016F5A">
              <w:rPr>
                <w:lang w:val="fr"/>
              </w:rPr>
              <w:t xml:space="preserve"> </w:t>
            </w:r>
            <w:r w:rsidRPr="00C5158C">
              <w:rPr>
                <w:lang w:val="fr"/>
              </w:rPr>
              <w:t xml:space="preserve">Deuxième enveloppe : </w:t>
            </w:r>
            <w:r w:rsidR="00016F5A">
              <w:rPr>
                <w:lang w:val="fr"/>
              </w:rPr>
              <w:t>P</w:t>
            </w:r>
            <w:r w:rsidRPr="00C5158C">
              <w:rPr>
                <w:lang w:val="fr"/>
              </w:rPr>
              <w:t xml:space="preserve">artie </w:t>
            </w:r>
            <w:r w:rsidR="00016F5A">
              <w:rPr>
                <w:lang w:val="fr"/>
              </w:rPr>
              <w:t>F</w:t>
            </w:r>
            <w:r w:rsidRPr="00C5158C">
              <w:rPr>
                <w:lang w:val="fr"/>
              </w:rPr>
              <w:t>inancière</w:t>
            </w:r>
            <w:r w:rsidR="00016F5A">
              <w:rPr>
                <w:lang w:val="fr"/>
              </w:rPr>
              <w:t xml:space="preserve"> </w:t>
            </w:r>
            <w:r>
              <w:rPr>
                <w:lang w:val="fr"/>
              </w:rPr>
              <w:t xml:space="preserve">» </w:t>
            </w:r>
            <w:r w:rsidR="005763AB">
              <w:rPr>
                <w:lang w:val="fr"/>
              </w:rPr>
              <w:t>a</w:t>
            </w:r>
            <w:r>
              <w:rPr>
                <w:lang w:val="fr"/>
              </w:rPr>
              <w:t xml:space="preserve"> été ouvert</w:t>
            </w:r>
            <w:r w:rsidR="00016F5A">
              <w:rPr>
                <w:lang w:val="fr"/>
              </w:rPr>
              <w:t>e,</w:t>
            </w:r>
            <w:r>
              <w:rPr>
                <w:lang w:val="fr"/>
              </w:rPr>
              <w:t xml:space="preserve"> ou leur représentant présent</w:t>
            </w:r>
            <w:r w:rsidR="00016F5A">
              <w:rPr>
                <w:lang w:val="fr"/>
              </w:rPr>
              <w:t>,</w:t>
            </w:r>
            <w:r>
              <w:rPr>
                <w:lang w:val="fr"/>
              </w:rPr>
              <w:t xml:space="preserve"> sont</w:t>
            </w:r>
            <w:r w:rsidR="00016F5A">
              <w:rPr>
                <w:lang w:val="fr"/>
              </w:rPr>
              <w:t xml:space="preserve"> invités à </w:t>
            </w:r>
            <w:r w:rsidRPr="00C5158C">
              <w:rPr>
                <w:lang w:val="fr"/>
              </w:rPr>
              <w:t>signer</w:t>
            </w:r>
            <w:r>
              <w:rPr>
                <w:lang w:val="fr"/>
              </w:rPr>
              <w:t xml:space="preserve"> </w:t>
            </w:r>
            <w:r w:rsidRPr="00C27F00">
              <w:rPr>
                <w:lang w:val="fr"/>
              </w:rPr>
              <w:t xml:space="preserve">le </w:t>
            </w:r>
            <w:r w:rsidR="00016F5A">
              <w:rPr>
                <w:lang w:val="fr"/>
              </w:rPr>
              <w:t>compte-rendu</w:t>
            </w:r>
            <w:r w:rsidRPr="00C5158C">
              <w:rPr>
                <w:lang w:val="fr"/>
              </w:rPr>
              <w:t>. L’</w:t>
            </w:r>
            <w:r w:rsidR="00016F5A">
              <w:rPr>
                <w:lang w:val="fr"/>
              </w:rPr>
              <w:t xml:space="preserve">absence </w:t>
            </w:r>
            <w:r w:rsidRPr="00C27F00">
              <w:rPr>
                <w:lang w:val="fr"/>
              </w:rPr>
              <w:t xml:space="preserve">de </w:t>
            </w:r>
            <w:r>
              <w:rPr>
                <w:lang w:val="fr"/>
              </w:rPr>
              <w:t xml:space="preserve">la </w:t>
            </w:r>
            <w:r w:rsidRPr="00C5158C">
              <w:rPr>
                <w:lang w:val="fr"/>
              </w:rPr>
              <w:t xml:space="preserve">signature </w:t>
            </w:r>
            <w:r w:rsidR="00016F5A">
              <w:rPr>
                <w:lang w:val="fr"/>
              </w:rPr>
              <w:t>du compte-rendu par l</w:t>
            </w:r>
            <w:r w:rsidRPr="00C5158C">
              <w:rPr>
                <w:lang w:val="fr"/>
              </w:rPr>
              <w:t xml:space="preserve">’un </w:t>
            </w:r>
            <w:r w:rsidR="00016F5A">
              <w:rPr>
                <w:lang w:val="fr"/>
              </w:rPr>
              <w:t>S</w:t>
            </w:r>
            <w:r w:rsidRPr="00C5158C">
              <w:rPr>
                <w:lang w:val="fr"/>
              </w:rPr>
              <w:t xml:space="preserve">oumissionnaire n’invalide pas le contenu et l’effet du </w:t>
            </w:r>
            <w:r w:rsidR="00016F5A">
              <w:rPr>
                <w:lang w:val="fr"/>
              </w:rPr>
              <w:t>compte-rendu</w:t>
            </w:r>
            <w:r w:rsidRPr="00C5158C">
              <w:rPr>
                <w:lang w:val="fr"/>
              </w:rPr>
              <w:t xml:space="preserve">. Une copie du dossier doit être distribuée à tous les </w:t>
            </w:r>
            <w:r w:rsidR="00016F5A">
              <w:rPr>
                <w:lang w:val="fr"/>
              </w:rPr>
              <w:t>S</w:t>
            </w:r>
            <w:r w:rsidRPr="00C5158C">
              <w:rPr>
                <w:lang w:val="fr"/>
              </w:rPr>
              <w:t>oumissionnaires</w:t>
            </w:r>
            <w:r w:rsidRPr="00C27F00">
              <w:rPr>
                <w:lang w:val="fr"/>
              </w:rPr>
              <w:t>.</w:t>
            </w:r>
          </w:p>
        </w:tc>
      </w:tr>
      <w:tr w:rsidR="00016F5A" w:rsidRPr="0028492A" w14:paraId="05E4FB67" w14:textId="77777777" w:rsidTr="009C4FB6">
        <w:tc>
          <w:tcPr>
            <w:tcW w:w="9563" w:type="dxa"/>
            <w:gridSpan w:val="3"/>
          </w:tcPr>
          <w:p w14:paraId="4C4172FC" w14:textId="3A340903" w:rsidR="00016F5A" w:rsidRPr="003F1C06" w:rsidRDefault="00016F5A" w:rsidP="003F1C06">
            <w:pPr>
              <w:pStyle w:val="SecI1"/>
            </w:pPr>
            <w:bookmarkStart w:id="355" w:name="_Toc139292357"/>
            <w:r w:rsidRPr="003F1C06">
              <w:t>I. Evaluation de</w:t>
            </w:r>
            <w:r w:rsidR="00422E54">
              <w:t>s</w:t>
            </w:r>
            <w:r w:rsidRPr="003F1C06">
              <w:t xml:space="preserve"> Offres</w:t>
            </w:r>
            <w:r w:rsidR="004B5BCA" w:rsidRPr="003F1C06">
              <w:t xml:space="preserve"> --</w:t>
            </w:r>
            <w:r w:rsidRPr="003F1C06">
              <w:t xml:space="preserve">Parties </w:t>
            </w:r>
            <w:r w:rsidR="004B5BCA" w:rsidRPr="003F1C06">
              <w:t>Financières</w:t>
            </w:r>
            <w:bookmarkEnd w:id="355"/>
          </w:p>
        </w:tc>
      </w:tr>
      <w:tr w:rsidR="009C4FB6" w:rsidRPr="0028492A" w14:paraId="26CC5AE1" w14:textId="77777777" w:rsidTr="00DC11B7">
        <w:trPr>
          <w:gridAfter w:val="1"/>
          <w:wAfter w:w="169" w:type="dxa"/>
        </w:trPr>
        <w:tc>
          <w:tcPr>
            <w:tcW w:w="2269" w:type="dxa"/>
          </w:tcPr>
          <w:p w14:paraId="2AC0A5AF" w14:textId="4ACE2B97" w:rsidR="009C4FB6" w:rsidRDefault="009C4FB6" w:rsidP="00913FF9">
            <w:pPr>
              <w:pStyle w:val="SecI2"/>
            </w:pPr>
            <w:bookmarkStart w:id="356" w:name="_Toc139292358"/>
            <w:r>
              <w:t>Evaluation des Parties Financières</w:t>
            </w:r>
            <w:bookmarkEnd w:id="356"/>
          </w:p>
        </w:tc>
        <w:tc>
          <w:tcPr>
            <w:tcW w:w="7125" w:type="dxa"/>
          </w:tcPr>
          <w:p w14:paraId="71F6F5AE" w14:textId="283DBFBF" w:rsidR="00CA7C37" w:rsidRPr="005865FB" w:rsidRDefault="00CA7C37" w:rsidP="00CA7C37">
            <w:pPr>
              <w:pStyle w:val="ITBno"/>
              <w:numPr>
                <w:ilvl w:val="1"/>
                <w:numId w:val="7"/>
              </w:numPr>
              <w:ind w:left="699" w:right="-28" w:hanging="699"/>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1F331E">
              <w:rPr>
                <w:lang w:val="fr"/>
              </w:rPr>
              <w:t>tiendra</w:t>
            </w:r>
            <w:r w:rsidRPr="00B60B2C">
              <w:rPr>
                <w:lang w:val="fr"/>
              </w:rPr>
              <w:t xml:space="preserve"> compte</w:t>
            </w:r>
            <w:r>
              <w:rPr>
                <w:lang w:val="fr"/>
              </w:rPr>
              <w:t xml:space="preserve"> </w:t>
            </w:r>
            <w:r w:rsidRPr="00C5158C">
              <w:rPr>
                <w:lang w:val="fr"/>
              </w:rPr>
              <w:t>des</w:t>
            </w:r>
            <w:r>
              <w:rPr>
                <w:lang w:val="fr"/>
              </w:rPr>
              <w:t xml:space="preserve"> </w:t>
            </w:r>
            <w:r w:rsidRPr="00B60B2C">
              <w:rPr>
                <w:lang w:val="fr"/>
              </w:rPr>
              <w:t xml:space="preserve">éléments </w:t>
            </w:r>
            <w:r w:rsidRPr="00C5158C">
              <w:rPr>
                <w:lang w:val="fr"/>
              </w:rPr>
              <w:t>suivants :</w:t>
            </w:r>
          </w:p>
          <w:p w14:paraId="2A3BFC70" w14:textId="5FDB3639"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FR"/>
              </w:rPr>
            </w:pPr>
            <w:r w:rsidRPr="0027522F">
              <w:rPr>
                <w:b w:val="0"/>
                <w:lang w:val="fr"/>
              </w:rPr>
              <w:t xml:space="preserve">le prix </w:t>
            </w:r>
            <w:r w:rsidR="00E20E25" w:rsidRPr="0027522F">
              <w:rPr>
                <w:b w:val="0"/>
                <w:lang w:val="fr"/>
              </w:rPr>
              <w:t>de l’offre</w:t>
            </w:r>
            <w:r w:rsidRPr="0027522F">
              <w:rPr>
                <w:b w:val="0"/>
                <w:lang w:val="fr"/>
              </w:rPr>
              <w:t xml:space="preserve">, à l’exclusion des sommes provisionnelles et de la provision, le cas échéant, pour les imprévus et divers contenus dans le </w:t>
            </w:r>
            <w:r w:rsidR="005763AB">
              <w:rPr>
                <w:b w:val="0"/>
                <w:lang w:val="fr"/>
              </w:rPr>
              <w:t>Détail Quantitatif et Estimatif</w:t>
            </w:r>
            <w:r w:rsidRPr="0027522F">
              <w:rPr>
                <w:b w:val="0"/>
                <w:lang w:val="fr"/>
              </w:rPr>
              <w:t xml:space="preserve"> récapitulatif, mais y compris le montant </w:t>
            </w:r>
            <w:r w:rsidR="00CB2019">
              <w:rPr>
                <w:b w:val="0"/>
                <w:lang w:val="fr"/>
              </w:rPr>
              <w:t>pour l</w:t>
            </w:r>
            <w:r w:rsidRPr="0027522F">
              <w:rPr>
                <w:b w:val="0"/>
                <w:lang w:val="fr"/>
              </w:rPr>
              <w:t xml:space="preserve">es travaux </w:t>
            </w:r>
            <w:r w:rsidR="00CB2019">
              <w:rPr>
                <w:b w:val="0"/>
                <w:lang w:val="fr"/>
              </w:rPr>
              <w:t>d’urgence</w:t>
            </w:r>
            <w:r w:rsidRPr="0027522F">
              <w:rPr>
                <w:b w:val="0"/>
                <w:lang w:val="fr"/>
              </w:rPr>
              <w:t xml:space="preserve">, lorsque ce montant est concurrentiel;  </w:t>
            </w:r>
          </w:p>
          <w:p w14:paraId="5A5021A3" w14:textId="77BC0BD6"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FR"/>
              </w:rPr>
            </w:pPr>
            <w:r w:rsidRPr="0027522F">
              <w:rPr>
                <w:b w:val="0"/>
                <w:lang w:val="fr"/>
              </w:rPr>
              <w:t>ajustement des prix pour la correction   des erreurs arithmétiques conformément à l’IS 3</w:t>
            </w:r>
            <w:r w:rsidR="00CB2019">
              <w:rPr>
                <w:b w:val="0"/>
                <w:lang w:val="fr"/>
              </w:rPr>
              <w:t>4</w:t>
            </w:r>
            <w:r w:rsidRPr="0027522F">
              <w:rPr>
                <w:b w:val="0"/>
                <w:lang w:val="fr"/>
              </w:rPr>
              <w:t>;</w:t>
            </w:r>
          </w:p>
          <w:p w14:paraId="4F2758F5" w14:textId="041EF680"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FR"/>
              </w:rPr>
            </w:pPr>
            <w:r w:rsidRPr="0027522F">
              <w:rPr>
                <w:b w:val="0"/>
                <w:lang w:val="fr"/>
              </w:rPr>
              <w:t xml:space="preserve">ajustement des prix dû </w:t>
            </w:r>
            <w:r w:rsidR="00E20E25" w:rsidRPr="0027522F">
              <w:rPr>
                <w:b w:val="0"/>
                <w:lang w:val="fr"/>
              </w:rPr>
              <w:t>aux rabais offerts</w:t>
            </w:r>
            <w:r w:rsidRPr="0027522F">
              <w:rPr>
                <w:b w:val="0"/>
                <w:lang w:val="fr"/>
              </w:rPr>
              <w:t xml:space="preserve"> conformément à l’IS 1</w:t>
            </w:r>
            <w:r w:rsidR="00CB2019">
              <w:rPr>
                <w:b w:val="0"/>
                <w:lang w:val="fr"/>
              </w:rPr>
              <w:t>3</w:t>
            </w:r>
            <w:r w:rsidRPr="0027522F">
              <w:rPr>
                <w:b w:val="0"/>
                <w:lang w:val="fr"/>
              </w:rPr>
              <w:t>.4;</w:t>
            </w:r>
          </w:p>
          <w:p w14:paraId="338C9AAD" w14:textId="32E33364"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
              </w:rPr>
            </w:pPr>
            <w:r w:rsidRPr="0027522F">
              <w:rPr>
                <w:b w:val="0"/>
                <w:lang w:val="fr"/>
              </w:rPr>
              <w:t>convertir le montant résultant de l’application (a) à ( c) ci-dessus, le cas échéant, en une monnaie unique conformément à l’IS 3</w:t>
            </w:r>
            <w:r w:rsidR="00CB2019">
              <w:rPr>
                <w:b w:val="0"/>
                <w:lang w:val="fr"/>
              </w:rPr>
              <w:t>5</w:t>
            </w:r>
            <w:r w:rsidRPr="0027522F">
              <w:rPr>
                <w:b w:val="0"/>
                <w:lang w:val="fr"/>
              </w:rPr>
              <w:t xml:space="preserve">; </w:t>
            </w:r>
          </w:p>
          <w:p w14:paraId="3416B95D" w14:textId="51374138"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
              </w:rPr>
            </w:pPr>
            <w:r w:rsidRPr="0027522F">
              <w:rPr>
                <w:b w:val="0"/>
                <w:lang w:val="fr"/>
              </w:rPr>
              <w:t xml:space="preserve">ajustement des prix dû à des non-conformités </w:t>
            </w:r>
            <w:r w:rsidR="005763AB">
              <w:rPr>
                <w:b w:val="0"/>
                <w:lang w:val="fr"/>
              </w:rPr>
              <w:t>mineures</w:t>
            </w:r>
            <w:r w:rsidRPr="0027522F">
              <w:rPr>
                <w:b w:val="0"/>
                <w:lang w:val="fr"/>
              </w:rPr>
              <w:t xml:space="preserve"> quantifiables conformément à l’IS </w:t>
            </w:r>
            <w:r w:rsidR="000F324B">
              <w:rPr>
                <w:b w:val="0"/>
                <w:lang w:val="fr"/>
              </w:rPr>
              <w:t>3</w:t>
            </w:r>
            <w:r w:rsidR="00CB2019">
              <w:rPr>
                <w:b w:val="0"/>
                <w:lang w:val="fr"/>
              </w:rPr>
              <w:t>3</w:t>
            </w:r>
            <w:r w:rsidR="000F324B">
              <w:rPr>
                <w:b w:val="0"/>
                <w:lang w:val="fr"/>
              </w:rPr>
              <w:t>.5</w:t>
            </w:r>
            <w:r w:rsidRPr="0027522F">
              <w:rPr>
                <w:b w:val="0"/>
                <w:lang w:val="fr"/>
              </w:rPr>
              <w:t xml:space="preserve">; et </w:t>
            </w:r>
          </w:p>
          <w:p w14:paraId="66D1E872" w14:textId="77777777" w:rsidR="00CA7C37" w:rsidRPr="0027522F" w:rsidRDefault="00CA7C37" w:rsidP="00886A51">
            <w:pPr>
              <w:pStyle w:val="StyleHeader1-ClausesLeft0Hanging03After0pt"/>
              <w:numPr>
                <w:ilvl w:val="0"/>
                <w:numId w:val="112"/>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03880B3B" w14:textId="77777777" w:rsidR="005777A6" w:rsidRPr="005777A6" w:rsidRDefault="00CA7C37" w:rsidP="005777A6">
            <w:pPr>
              <w:pStyle w:val="ITBno"/>
              <w:numPr>
                <w:ilvl w:val="1"/>
                <w:numId w:val="7"/>
              </w:numPr>
              <w:ind w:left="609" w:right="-28" w:hanging="630"/>
              <w:rPr>
                <w:lang w:val="fr-FR"/>
              </w:rPr>
            </w:pPr>
            <w:r w:rsidRPr="00C5158C">
              <w:rPr>
                <w:lang w:val="fr"/>
              </w:rPr>
              <w:t xml:space="preserve">L’effet </w:t>
            </w:r>
            <w:r w:rsidRPr="00B60B2C">
              <w:rPr>
                <w:lang w:val="fr"/>
              </w:rPr>
              <w:t>esti</w:t>
            </w:r>
            <w:r>
              <w:rPr>
                <w:lang w:val="fr"/>
              </w:rPr>
              <w:t>mé</w:t>
            </w:r>
            <w:r w:rsidRPr="00B60B2C">
              <w:rPr>
                <w:lang w:val="fr"/>
              </w:rPr>
              <w:t xml:space="preserve"> des dispositions relatives </w:t>
            </w:r>
            <w:r w:rsidRPr="00C5158C">
              <w:rPr>
                <w:lang w:val="fr"/>
              </w:rPr>
              <w:t xml:space="preserve">à l’ajustement </w:t>
            </w:r>
            <w:r w:rsidRPr="00B60B2C">
              <w:rPr>
                <w:lang w:val="fr"/>
              </w:rPr>
              <w:t xml:space="preserve">des </w:t>
            </w:r>
            <w:r w:rsidRPr="00C5158C">
              <w:rPr>
                <w:lang w:val="fr"/>
              </w:rPr>
              <w:t xml:space="preserve">prix des conditions contractuelles, appliquées au cours de la période d’exécution du </w:t>
            </w:r>
            <w:r>
              <w:rPr>
                <w:lang w:val="fr"/>
              </w:rPr>
              <w:t>marché</w:t>
            </w:r>
            <w:r w:rsidRPr="00C5158C">
              <w:rPr>
                <w:lang w:val="fr"/>
              </w:rPr>
              <w:t>, ne doit pas être pris en compte dans l’évaluation de l’</w:t>
            </w:r>
            <w:r>
              <w:rPr>
                <w:lang w:val="fr"/>
              </w:rPr>
              <w:t>O</w:t>
            </w:r>
            <w:r w:rsidRPr="00C5158C">
              <w:rPr>
                <w:lang w:val="fr"/>
              </w:rPr>
              <w:t>ffre.</w:t>
            </w:r>
          </w:p>
          <w:p w14:paraId="7479073C" w14:textId="2EC3C88D" w:rsidR="005152A9" w:rsidRPr="00033D21" w:rsidRDefault="00CA7C37" w:rsidP="00033D21">
            <w:pPr>
              <w:pStyle w:val="ITBno"/>
              <w:numPr>
                <w:ilvl w:val="1"/>
                <w:numId w:val="7"/>
              </w:numPr>
              <w:ind w:left="609" w:right="-28" w:hanging="630"/>
              <w:rPr>
                <w:lang w:val="fr-FR"/>
              </w:rPr>
            </w:pPr>
            <w:r w:rsidRPr="005777A6">
              <w:rPr>
                <w:szCs w:val="24"/>
                <w:lang w:val="fr"/>
              </w:rPr>
              <w:t xml:space="preserve">Si ce </w:t>
            </w:r>
            <w:r w:rsidR="001F331E">
              <w:rPr>
                <w:szCs w:val="24"/>
                <w:lang w:val="fr"/>
              </w:rPr>
              <w:t>dossier d’appel d’offres</w:t>
            </w:r>
            <w:r w:rsidRPr="005777A6">
              <w:rPr>
                <w:szCs w:val="24"/>
                <w:lang w:val="fr"/>
              </w:rPr>
              <w:t xml:space="preserve"> permet aux Soumissionnaires de donner des prix distincts pour différents lots (</w:t>
            </w:r>
            <w:r w:rsidR="00B96C20">
              <w:rPr>
                <w:szCs w:val="24"/>
                <w:lang w:val="fr"/>
              </w:rPr>
              <w:t>marchés</w:t>
            </w:r>
            <w:r w:rsidRPr="005777A6">
              <w:rPr>
                <w:szCs w:val="24"/>
                <w:lang w:val="fr"/>
              </w:rPr>
              <w:t xml:space="preserve">), </w:t>
            </w:r>
            <w:r w:rsidR="005777A6" w:rsidRPr="005777A6">
              <w:rPr>
                <w:szCs w:val="24"/>
                <w:lang w:val="fr-FR"/>
              </w:rPr>
              <w:t>chaque lot sera évalué séparément afin de déterminer l’</w:t>
            </w:r>
            <w:r w:rsidR="00B96C20">
              <w:rPr>
                <w:szCs w:val="24"/>
                <w:lang w:val="fr-FR"/>
              </w:rPr>
              <w:t>O</w:t>
            </w:r>
            <w:r w:rsidR="005777A6" w:rsidRPr="005777A6">
              <w:rPr>
                <w:szCs w:val="24"/>
                <w:lang w:val="fr-FR"/>
              </w:rPr>
              <w:t xml:space="preserve">ffre la plus avantageuse à l’aide de la méthodologie précisée à la </w:t>
            </w:r>
            <w:r w:rsidR="00B96C20">
              <w:rPr>
                <w:szCs w:val="24"/>
                <w:lang w:val="fr-FR"/>
              </w:rPr>
              <w:t>S</w:t>
            </w:r>
            <w:r w:rsidR="005777A6" w:rsidRPr="005777A6">
              <w:rPr>
                <w:szCs w:val="24"/>
                <w:lang w:val="fr-FR"/>
              </w:rPr>
              <w:t>ection III, Critères d’</w:t>
            </w:r>
            <w:r w:rsidR="00B96C20">
              <w:rPr>
                <w:szCs w:val="24"/>
                <w:lang w:val="fr-FR"/>
              </w:rPr>
              <w:t>E</w:t>
            </w:r>
            <w:r w:rsidR="005777A6" w:rsidRPr="005777A6">
              <w:rPr>
                <w:szCs w:val="24"/>
                <w:lang w:val="fr-FR"/>
              </w:rPr>
              <w:t xml:space="preserve">valuation et de </w:t>
            </w:r>
            <w:r w:rsidR="00B96C20">
              <w:rPr>
                <w:szCs w:val="24"/>
                <w:lang w:val="fr-FR"/>
              </w:rPr>
              <w:t>Q</w:t>
            </w:r>
            <w:r w:rsidR="005777A6" w:rsidRPr="005777A6">
              <w:rPr>
                <w:szCs w:val="24"/>
                <w:lang w:val="fr-FR"/>
              </w:rPr>
              <w:t xml:space="preserve">ualification. </w:t>
            </w:r>
            <w:r w:rsidR="005777A6" w:rsidRPr="00CC79E0">
              <w:rPr>
                <w:szCs w:val="24"/>
                <w:lang w:val="fr-FR"/>
              </w:rPr>
              <w:t>Les rabais qui sont conditionnels à l’attribution de plus d’un lot ou tranche ne seront pas pris en compte pour l’évaluation de l</w:t>
            </w:r>
            <w:r w:rsidR="00CC79E0" w:rsidRPr="00CC79E0">
              <w:rPr>
                <w:szCs w:val="24"/>
                <w:lang w:val="fr-FR"/>
              </w:rPr>
              <w:t>’</w:t>
            </w:r>
            <w:r w:rsidR="00CC79E0">
              <w:rPr>
                <w:szCs w:val="24"/>
                <w:lang w:val="fr-FR"/>
              </w:rPr>
              <w:t>Offre</w:t>
            </w:r>
            <w:r w:rsidR="005777A6" w:rsidRPr="00CC79E0">
              <w:rPr>
                <w:szCs w:val="24"/>
                <w:lang w:val="fr-FR"/>
              </w:rPr>
              <w:t>.</w:t>
            </w:r>
          </w:p>
          <w:p w14:paraId="3BA0E70B" w14:textId="33E4229E" w:rsidR="009C4FB6" w:rsidRPr="00DC11B7" w:rsidRDefault="00CA7C37" w:rsidP="00CA7C37">
            <w:pPr>
              <w:pStyle w:val="ITBno"/>
              <w:numPr>
                <w:ilvl w:val="1"/>
                <w:numId w:val="7"/>
              </w:numPr>
              <w:ind w:left="609" w:hanging="630"/>
              <w:rPr>
                <w:lang w:val="fr-FR"/>
              </w:rPr>
            </w:pPr>
            <w:r w:rsidRPr="00B60B2C">
              <w:rPr>
                <w:lang w:val="fr"/>
              </w:rPr>
              <w:t xml:space="preserve">Le prix des travaux de </w:t>
            </w:r>
            <w:r>
              <w:rPr>
                <w:lang w:val="fr"/>
              </w:rPr>
              <w:t>R</w:t>
            </w:r>
            <w:r w:rsidRPr="00B60B2C">
              <w:rPr>
                <w:lang w:val="fr"/>
              </w:rPr>
              <w:t>éhabilitation et d’</w:t>
            </w:r>
            <w:r>
              <w:rPr>
                <w:lang w:val="fr"/>
              </w:rPr>
              <w:t>A</w:t>
            </w:r>
            <w:r w:rsidRPr="00B60B2C">
              <w:rPr>
                <w:lang w:val="fr"/>
              </w:rPr>
              <w:t>mélioration inclus dans chaque offre ne doit pas être supérieur au seuil indiqué dans l</w:t>
            </w:r>
            <w:r>
              <w:rPr>
                <w:lang w:val="fr"/>
              </w:rPr>
              <w:t>es DPAO</w:t>
            </w:r>
            <w:r w:rsidRPr="00B60B2C">
              <w:rPr>
                <w:lang w:val="fr"/>
              </w:rPr>
              <w:t xml:space="preserve">.  Si le </w:t>
            </w:r>
            <w:r>
              <w:rPr>
                <w:lang w:val="fr"/>
              </w:rPr>
              <w:t>S</w:t>
            </w:r>
            <w:r w:rsidRPr="00B60B2C">
              <w:rPr>
                <w:lang w:val="fr"/>
              </w:rPr>
              <w:t xml:space="preserve">oumissionnaire estime que ses coûts pour les </w:t>
            </w:r>
            <w:r>
              <w:rPr>
                <w:lang w:val="fr"/>
              </w:rPr>
              <w:t>T</w:t>
            </w:r>
            <w:r w:rsidRPr="00B60B2C">
              <w:rPr>
                <w:lang w:val="fr"/>
              </w:rPr>
              <w:t xml:space="preserve">ravaux de </w:t>
            </w:r>
            <w:r>
              <w:rPr>
                <w:lang w:val="fr"/>
              </w:rPr>
              <w:t>Réhabilitation e</w:t>
            </w:r>
            <w:r w:rsidRPr="00B60B2C">
              <w:rPr>
                <w:lang w:val="fr"/>
              </w:rPr>
              <w:t>t d’</w:t>
            </w:r>
            <w:r>
              <w:rPr>
                <w:lang w:val="fr"/>
              </w:rPr>
              <w:t>A</w:t>
            </w:r>
            <w:r w:rsidRPr="00B60B2C">
              <w:rPr>
                <w:lang w:val="fr"/>
              </w:rPr>
              <w:t>mélioration sont supérieurs au seuil indiqué dans le</w:t>
            </w:r>
            <w:r>
              <w:rPr>
                <w:lang w:val="fr"/>
              </w:rPr>
              <w:t>s DPAO</w:t>
            </w:r>
            <w:r w:rsidRPr="00B60B2C">
              <w:rPr>
                <w:lang w:val="fr"/>
              </w:rPr>
              <w:t xml:space="preserve">, il doit inclure la partie au-dessus du seuil dans son prix pour les </w:t>
            </w:r>
            <w:r>
              <w:rPr>
                <w:lang w:val="fr"/>
              </w:rPr>
              <w:t>S</w:t>
            </w:r>
            <w:r w:rsidRPr="00B60B2C">
              <w:rPr>
                <w:lang w:val="fr"/>
              </w:rPr>
              <w:t>ervices d’</w:t>
            </w:r>
            <w:r>
              <w:rPr>
                <w:lang w:val="fr"/>
              </w:rPr>
              <w:t>E</w:t>
            </w:r>
            <w:r w:rsidRPr="00B60B2C">
              <w:rPr>
                <w:lang w:val="fr"/>
              </w:rPr>
              <w:t xml:space="preserve">ntretien.  Si le prix de l’offre la plus avantageuse </w:t>
            </w:r>
            <w:r w:rsidR="003B46BA">
              <w:rPr>
                <w:lang w:val="fr"/>
              </w:rPr>
              <w:t xml:space="preserve">pour les travaux de réhabilitation et d’amélioration </w:t>
            </w:r>
            <w:r w:rsidRPr="00B60B2C">
              <w:rPr>
                <w:lang w:val="fr"/>
              </w:rPr>
              <w:t xml:space="preserve">est supérieur au seuil indiqué </w:t>
            </w:r>
            <w:r>
              <w:rPr>
                <w:lang w:val="fr"/>
              </w:rPr>
              <w:t>dans les DPAO</w:t>
            </w:r>
            <w:r w:rsidRPr="00B60B2C">
              <w:rPr>
                <w:lang w:val="fr"/>
              </w:rPr>
              <w:t>,</w:t>
            </w:r>
            <w:r>
              <w:rPr>
                <w:lang w:val="fr"/>
              </w:rPr>
              <w:t xml:space="preserve"> le Maître d’Ouvrage </w:t>
            </w:r>
            <w:r w:rsidRPr="00C5158C">
              <w:rPr>
                <w:lang w:val="fr"/>
              </w:rPr>
              <w:t>peut rejeter l’</w:t>
            </w:r>
            <w:r w:rsidR="008A31E6">
              <w:rPr>
                <w:lang w:val="fr"/>
              </w:rPr>
              <w:t>O</w:t>
            </w:r>
            <w:r w:rsidRPr="00C5158C">
              <w:rPr>
                <w:lang w:val="fr"/>
              </w:rPr>
              <w:t>ffre</w:t>
            </w:r>
            <w:r w:rsidRPr="00DC11B7">
              <w:rPr>
                <w:lang w:val="fr"/>
              </w:rPr>
              <w:t>.</w:t>
            </w:r>
          </w:p>
        </w:tc>
      </w:tr>
      <w:tr w:rsidR="0027522F" w:rsidRPr="0028492A" w14:paraId="22D40A3E" w14:textId="77777777" w:rsidTr="009C4FB6">
        <w:trPr>
          <w:gridAfter w:val="1"/>
          <w:wAfter w:w="169" w:type="dxa"/>
        </w:trPr>
        <w:tc>
          <w:tcPr>
            <w:tcW w:w="2269" w:type="dxa"/>
          </w:tcPr>
          <w:p w14:paraId="21FD2C11" w14:textId="77777777" w:rsidR="0027522F" w:rsidRDefault="0027522F" w:rsidP="0027522F">
            <w:pPr>
              <w:pStyle w:val="SecI2"/>
              <w:numPr>
                <w:ilvl w:val="0"/>
                <w:numId w:val="0"/>
              </w:numPr>
              <w:ind w:left="357"/>
            </w:pPr>
          </w:p>
        </w:tc>
        <w:tc>
          <w:tcPr>
            <w:tcW w:w="7125" w:type="dxa"/>
          </w:tcPr>
          <w:p w14:paraId="08904C84" w14:textId="62B8122C" w:rsidR="0027522F" w:rsidRPr="002862D0" w:rsidRDefault="007E09C1" w:rsidP="00564C7F">
            <w:pPr>
              <w:spacing w:after="180"/>
              <w:ind w:left="576" w:hanging="576"/>
              <w:rPr>
                <w:spacing w:val="-2"/>
              </w:rPr>
            </w:pPr>
            <w:r>
              <w:rPr>
                <w:szCs w:val="24"/>
              </w:rPr>
              <w:t>34.5</w:t>
            </w:r>
            <w:r w:rsidR="005763AB">
              <w:rPr>
                <w:szCs w:val="24"/>
              </w:rPr>
              <w:tab/>
            </w:r>
            <w:r w:rsidR="002862D0" w:rsidRPr="002862D0">
              <w:rPr>
                <w:szCs w:val="24"/>
              </w:rPr>
              <w:t xml:space="preserve">À condition qu’une </w:t>
            </w:r>
            <w:r>
              <w:rPr>
                <w:szCs w:val="24"/>
              </w:rPr>
              <w:t xml:space="preserve">Offre </w:t>
            </w:r>
            <w:r w:rsidR="002862D0" w:rsidRPr="002862D0">
              <w:rPr>
                <w:szCs w:val="24"/>
              </w:rPr>
              <w:t xml:space="preserve">soit </w:t>
            </w:r>
            <w:r w:rsidR="001F331E">
              <w:rPr>
                <w:szCs w:val="24"/>
              </w:rPr>
              <w:t>conforme pour l’essentiel</w:t>
            </w:r>
            <w:r w:rsidR="002862D0" w:rsidRPr="002862D0">
              <w:rPr>
                <w:szCs w:val="24"/>
              </w:rPr>
              <w:t>, l</w:t>
            </w:r>
            <w:r>
              <w:rPr>
                <w:szCs w:val="24"/>
              </w:rPr>
              <w:t>e Maître d’Ouvrage</w:t>
            </w:r>
            <w:r w:rsidR="002862D0" w:rsidRPr="002862D0">
              <w:rPr>
                <w:szCs w:val="24"/>
              </w:rPr>
              <w:t xml:space="preserve"> </w:t>
            </w:r>
            <w:r w:rsidR="002862D0" w:rsidRPr="00E25F3D">
              <w:rPr>
                <w:szCs w:val="24"/>
              </w:rPr>
              <w:t>rectifier</w:t>
            </w:r>
            <w:r w:rsidR="001F331E" w:rsidRPr="00E25F3D">
              <w:rPr>
                <w:szCs w:val="24"/>
              </w:rPr>
              <w:t>a</w:t>
            </w:r>
            <w:r w:rsidR="002862D0" w:rsidRPr="002862D0">
              <w:rPr>
                <w:szCs w:val="24"/>
              </w:rPr>
              <w:t xml:space="preserve"> les non-conformités </w:t>
            </w:r>
            <w:r w:rsidR="005763AB">
              <w:rPr>
                <w:szCs w:val="24"/>
              </w:rPr>
              <w:t>mineures</w:t>
            </w:r>
            <w:r w:rsidR="002862D0" w:rsidRPr="002862D0">
              <w:rPr>
                <w:szCs w:val="24"/>
              </w:rPr>
              <w:t xml:space="preserve"> quantifiables liées au prix de la soumission. À cet effet, le prix de l’offre sera ajusté, à des fins de comparaison uniquement pour refléter le prix d’un article ou d’un composant manquant ou non conforme, en ajoutant le prix moyen de l’article ou de la composante cité par les </w:t>
            </w:r>
            <w:r>
              <w:rPr>
                <w:szCs w:val="24"/>
              </w:rPr>
              <w:t>S</w:t>
            </w:r>
            <w:r w:rsidR="002862D0" w:rsidRPr="002862D0">
              <w:rPr>
                <w:szCs w:val="24"/>
              </w:rPr>
              <w:t xml:space="preserve">oumissionnaires qui répondent substantiellement. Si le prix de l’article ou de la composante ne peut être dérivé du prix d’autres </w:t>
            </w:r>
            <w:r>
              <w:rPr>
                <w:szCs w:val="24"/>
              </w:rPr>
              <w:t>Offres</w:t>
            </w:r>
            <w:r w:rsidR="002862D0" w:rsidRPr="002862D0">
              <w:rPr>
                <w:szCs w:val="24"/>
              </w:rPr>
              <w:t xml:space="preserve"> </w:t>
            </w:r>
            <w:r w:rsidR="001F331E">
              <w:rPr>
                <w:szCs w:val="24"/>
              </w:rPr>
              <w:t>conforme pour l’essentiel</w:t>
            </w:r>
            <w:r w:rsidR="002862D0" w:rsidRPr="002862D0">
              <w:rPr>
                <w:szCs w:val="24"/>
              </w:rPr>
              <w:t>, l</w:t>
            </w:r>
            <w:r>
              <w:rPr>
                <w:szCs w:val="24"/>
              </w:rPr>
              <w:t>e Maître d’Ouvrage</w:t>
            </w:r>
            <w:r w:rsidR="002862D0" w:rsidRPr="002862D0">
              <w:rPr>
                <w:szCs w:val="24"/>
              </w:rPr>
              <w:t xml:space="preserve"> utiliser</w:t>
            </w:r>
            <w:r w:rsidR="001F331E">
              <w:rPr>
                <w:szCs w:val="24"/>
              </w:rPr>
              <w:t>a</w:t>
            </w:r>
            <w:r w:rsidR="002862D0" w:rsidRPr="002862D0">
              <w:rPr>
                <w:szCs w:val="24"/>
              </w:rPr>
              <w:t xml:space="preserve"> sa meilleure estimation.</w:t>
            </w:r>
          </w:p>
        </w:tc>
      </w:tr>
      <w:tr w:rsidR="0010757E" w:rsidRPr="0028492A" w14:paraId="3C36B1F1" w14:textId="77777777" w:rsidTr="009C4FB6">
        <w:trPr>
          <w:gridAfter w:val="1"/>
          <w:wAfter w:w="169" w:type="dxa"/>
        </w:trPr>
        <w:tc>
          <w:tcPr>
            <w:tcW w:w="2269" w:type="dxa"/>
          </w:tcPr>
          <w:p w14:paraId="0B3A86DB" w14:textId="659C1B73" w:rsidR="0010757E" w:rsidRDefault="0010757E" w:rsidP="0010757E">
            <w:pPr>
              <w:pStyle w:val="SecI2"/>
            </w:pPr>
            <w:bookmarkStart w:id="357" w:name="_Toc139292359"/>
            <w:r>
              <w:t>Correction des Erreurs Arithmétiques</w:t>
            </w:r>
            <w:bookmarkEnd w:id="357"/>
          </w:p>
        </w:tc>
        <w:tc>
          <w:tcPr>
            <w:tcW w:w="7125" w:type="dxa"/>
          </w:tcPr>
          <w:p w14:paraId="39F819DB" w14:textId="5210D1F4" w:rsidR="0010757E" w:rsidRPr="002B3E8D" w:rsidRDefault="0010757E" w:rsidP="00564C7F">
            <w:pPr>
              <w:pStyle w:val="ITBno"/>
              <w:tabs>
                <w:tab w:val="clear" w:pos="1152"/>
              </w:tabs>
              <w:ind w:left="626" w:hanging="630"/>
              <w:rPr>
                <w:spacing w:val="-2"/>
                <w:lang w:val="fr-FR"/>
              </w:rPr>
            </w:pPr>
            <w:r w:rsidRPr="002B3E8D">
              <w:rPr>
                <w:spacing w:val="-2"/>
                <w:lang w:val="fr-FR"/>
              </w:rPr>
              <w:t>3</w:t>
            </w:r>
            <w:r w:rsidR="003B46BA">
              <w:rPr>
                <w:spacing w:val="-2"/>
                <w:lang w:val="fr-FR"/>
              </w:rPr>
              <w:t>4</w:t>
            </w:r>
            <w:r w:rsidRPr="002B3E8D">
              <w:rPr>
                <w:spacing w:val="-2"/>
                <w:lang w:val="fr-FR"/>
              </w:rPr>
              <w:t>.1</w:t>
            </w:r>
            <w:r w:rsidRPr="002B3E8D">
              <w:rPr>
                <w:spacing w:val="-2"/>
                <w:lang w:val="fr-FR"/>
              </w:rPr>
              <w:tab/>
              <w:t xml:space="preserve">Pour </w:t>
            </w:r>
            <w:r w:rsidR="00FD7537" w:rsidRPr="002B3E8D">
              <w:rPr>
                <w:spacing w:val="-2"/>
                <w:lang w:val="fr-FR"/>
              </w:rPr>
              <w:t>l’évaluation de la Partie Financière de l’Offre</w:t>
            </w:r>
            <w:r w:rsidRPr="002B3E8D">
              <w:rPr>
                <w:spacing w:val="-2"/>
                <w:lang w:val="fr-FR"/>
              </w:rPr>
              <w:t>, le Maître d’Ouvrage rectifier</w:t>
            </w:r>
            <w:r w:rsidR="001F331E" w:rsidRPr="002B3E8D">
              <w:rPr>
                <w:spacing w:val="-2"/>
                <w:lang w:val="fr-FR"/>
              </w:rPr>
              <w:t>a</w:t>
            </w:r>
            <w:r w:rsidRPr="002B3E8D">
              <w:rPr>
                <w:spacing w:val="-2"/>
                <w:lang w:val="fr-FR"/>
              </w:rPr>
              <w:t xml:space="preserve"> les erreurs arithmétiques sur la base suivante :</w:t>
            </w:r>
          </w:p>
          <w:p w14:paraId="7E04AD36" w14:textId="77777777" w:rsidR="0010757E" w:rsidRPr="0028492A" w:rsidRDefault="0010757E" w:rsidP="00F2301D">
            <w:pPr>
              <w:numPr>
                <w:ilvl w:val="0"/>
                <w:numId w:val="19"/>
              </w:numPr>
              <w:tabs>
                <w:tab w:val="left" w:pos="1021"/>
              </w:tabs>
              <w:overflowPunct w:val="0"/>
              <w:autoSpaceDE w:val="0"/>
              <w:autoSpaceDN w:val="0"/>
              <w:adjustRightInd w:val="0"/>
              <w:spacing w:after="18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475FBD6" w14:textId="77777777" w:rsidR="0010757E" w:rsidRPr="0028492A" w:rsidRDefault="0010757E" w:rsidP="00F2301D">
            <w:pPr>
              <w:numPr>
                <w:ilvl w:val="0"/>
                <w:numId w:val="19"/>
              </w:numPr>
              <w:tabs>
                <w:tab w:val="left" w:pos="1021"/>
              </w:tabs>
              <w:overflowPunct w:val="0"/>
              <w:autoSpaceDE w:val="0"/>
              <w:autoSpaceDN w:val="0"/>
              <w:adjustRightInd w:val="0"/>
              <w:spacing w:after="200"/>
              <w:ind w:left="1021" w:hanging="445"/>
              <w:textAlignment w:val="baseline"/>
            </w:pPr>
            <w:r w:rsidRPr="0028492A">
              <w:t>Si le total obtenu par addition ou soustraction des sous totaux n’est pas exact, les sous totaux feront foi et le total sera rectifié ; et</w:t>
            </w:r>
          </w:p>
          <w:p w14:paraId="77C07151" w14:textId="77777777" w:rsidR="0010757E" w:rsidRPr="00DC11B7" w:rsidRDefault="0010757E" w:rsidP="00F2301D">
            <w:pPr>
              <w:pStyle w:val="ITBno"/>
              <w:numPr>
                <w:ilvl w:val="0"/>
                <w:numId w:val="23"/>
              </w:numPr>
              <w:ind w:hanging="443"/>
              <w:rPr>
                <w:lang w:val="fr"/>
              </w:rPr>
            </w:pPr>
            <w:r w:rsidRPr="00DC11B7">
              <w:rPr>
                <w:lang w:val="fr-FR"/>
              </w:rPr>
              <w:t xml:space="preserve">S’il existe une contradiction entre le montant indiqué en lettres et en chiffres, le montant en lettres fera foi, à moins que ce montant ne </w:t>
            </w:r>
            <w:r w:rsidR="00FD7537">
              <w:rPr>
                <w:lang w:val="fr-FR"/>
              </w:rPr>
              <w:t xml:space="preserve">soit </w:t>
            </w:r>
            <w:r w:rsidRPr="00DC11B7">
              <w:rPr>
                <w:lang w:val="fr-FR"/>
              </w:rPr>
              <w:t>entaché d’une erreur arithmétique, auquel cas le montant en chiffres prévaudra sous réserve des alinéas (a) et (b) ci-dessus.</w:t>
            </w:r>
          </w:p>
          <w:p w14:paraId="5F543308" w14:textId="18C60D13" w:rsidR="00FD7537" w:rsidRPr="00C5158C" w:rsidRDefault="00FD7537" w:rsidP="00DC11B7">
            <w:pPr>
              <w:pStyle w:val="ITBno"/>
              <w:tabs>
                <w:tab w:val="clear" w:pos="1152"/>
              </w:tabs>
              <w:ind w:left="626" w:hanging="630"/>
              <w:rPr>
                <w:lang w:val="fr"/>
              </w:rPr>
            </w:pPr>
            <w:r>
              <w:rPr>
                <w:lang w:val="fr-FR"/>
              </w:rPr>
              <w:t>3</w:t>
            </w:r>
            <w:r w:rsidR="003B46BA">
              <w:rPr>
                <w:lang w:val="fr-FR"/>
              </w:rPr>
              <w:t>4</w:t>
            </w:r>
            <w:r>
              <w:rPr>
                <w:lang w:val="fr-FR"/>
              </w:rPr>
              <w:t>.2</w:t>
            </w:r>
            <w:r w:rsidR="005763AB">
              <w:rPr>
                <w:lang w:val="fr-FR"/>
              </w:rPr>
              <w:tab/>
            </w:r>
            <w:r>
              <w:rPr>
                <w:lang w:val="fr-FR"/>
              </w:rPr>
              <w:t>Le Soumissionnaire</w:t>
            </w:r>
            <w:r w:rsidR="005369C3">
              <w:rPr>
                <w:lang w:val="fr-FR"/>
              </w:rPr>
              <w:t xml:space="preserve"> concerné</w:t>
            </w:r>
            <w:r>
              <w:rPr>
                <w:lang w:val="fr-FR"/>
              </w:rPr>
              <w:t xml:space="preserve"> </w:t>
            </w:r>
            <w:r w:rsidR="005763AB">
              <w:rPr>
                <w:lang w:val="fr-FR"/>
              </w:rPr>
              <w:t>sera</w:t>
            </w:r>
            <w:r>
              <w:rPr>
                <w:lang w:val="fr-FR"/>
              </w:rPr>
              <w:t xml:space="preserve"> invité à accepter les corrections</w:t>
            </w:r>
            <w:r w:rsidR="00DD351A">
              <w:rPr>
                <w:lang w:val="fr-FR"/>
              </w:rPr>
              <w:t xml:space="preserve"> </w:t>
            </w:r>
            <w:r>
              <w:rPr>
                <w:lang w:val="fr-FR"/>
              </w:rPr>
              <w:t>d</w:t>
            </w:r>
            <w:r w:rsidR="00DD351A">
              <w:rPr>
                <w:lang w:val="fr-FR"/>
              </w:rPr>
              <w:t>e</w:t>
            </w:r>
            <w:r>
              <w:rPr>
                <w:lang w:val="fr-FR"/>
              </w:rPr>
              <w:t>s erreurs arithmétiques</w:t>
            </w:r>
            <w:r w:rsidR="00DD351A">
              <w:rPr>
                <w:lang w:val="fr-FR"/>
              </w:rPr>
              <w:t>.  Le fait de ne pas accepter la correction conduir</w:t>
            </w:r>
            <w:r w:rsidR="005369C3">
              <w:rPr>
                <w:lang w:val="fr-FR"/>
              </w:rPr>
              <w:t>a</w:t>
            </w:r>
            <w:r w:rsidR="00DD351A">
              <w:rPr>
                <w:lang w:val="fr-FR"/>
              </w:rPr>
              <w:t xml:space="preserve"> au rejet de l’Offre conformément à </w:t>
            </w:r>
            <w:r>
              <w:rPr>
                <w:lang w:val="fr-FR"/>
              </w:rPr>
              <w:t>l’</w:t>
            </w:r>
            <w:r w:rsidR="00EE5FC1">
              <w:rPr>
                <w:lang w:val="fr-FR"/>
              </w:rPr>
              <w:t xml:space="preserve">article </w:t>
            </w:r>
            <w:r>
              <w:rPr>
                <w:lang w:val="fr-FR"/>
              </w:rPr>
              <w:t>3</w:t>
            </w:r>
            <w:r w:rsidR="003B46BA">
              <w:rPr>
                <w:lang w:val="fr-FR"/>
              </w:rPr>
              <w:t>4</w:t>
            </w:r>
            <w:r>
              <w:rPr>
                <w:lang w:val="fr-FR"/>
              </w:rPr>
              <w:t>.1</w:t>
            </w:r>
            <w:r w:rsidR="00EE5FC1">
              <w:rPr>
                <w:lang w:val="fr-FR"/>
              </w:rPr>
              <w:t xml:space="preserve"> des IS</w:t>
            </w:r>
            <w:r w:rsidR="00DD351A">
              <w:rPr>
                <w:lang w:val="fr-FR"/>
              </w:rPr>
              <w:t xml:space="preserve">, </w:t>
            </w:r>
            <w:r>
              <w:rPr>
                <w:lang w:val="fr-FR"/>
              </w:rPr>
              <w:t xml:space="preserve"> </w:t>
            </w:r>
          </w:p>
        </w:tc>
      </w:tr>
      <w:tr w:rsidR="0010757E" w:rsidRPr="0028492A" w14:paraId="10F2AD8C" w14:textId="77777777" w:rsidTr="005D044E">
        <w:tc>
          <w:tcPr>
            <w:tcW w:w="2269" w:type="dxa"/>
          </w:tcPr>
          <w:p w14:paraId="10F2AD8A" w14:textId="31B71C96" w:rsidR="0010757E" w:rsidRPr="0028492A" w:rsidRDefault="0010757E" w:rsidP="0010757E">
            <w:pPr>
              <w:pStyle w:val="SecI2"/>
            </w:pPr>
            <w:bookmarkStart w:id="358" w:name="_Toc438532637"/>
            <w:bookmarkStart w:id="359" w:name="_Toc438532638"/>
            <w:bookmarkStart w:id="360" w:name="_Toc438532639"/>
            <w:bookmarkStart w:id="361" w:name="_Toc100032324"/>
            <w:bookmarkStart w:id="362" w:name="_Toc477188537"/>
            <w:bookmarkStart w:id="363" w:name="_Toc486861740"/>
            <w:bookmarkStart w:id="364" w:name="_Toc139292360"/>
            <w:bookmarkEnd w:id="358"/>
            <w:bookmarkEnd w:id="359"/>
            <w:bookmarkEnd w:id="360"/>
            <w:r w:rsidRPr="0028492A">
              <w:t xml:space="preserve">Conversion </w:t>
            </w:r>
            <w:r w:rsidRPr="0028492A">
              <w:br/>
              <w:t>en une seule monnaie</w:t>
            </w:r>
            <w:bookmarkEnd w:id="361"/>
            <w:bookmarkEnd w:id="362"/>
            <w:bookmarkEnd w:id="363"/>
            <w:bookmarkEnd w:id="364"/>
            <w:r w:rsidRPr="0028492A">
              <w:t xml:space="preserve"> </w:t>
            </w:r>
          </w:p>
        </w:tc>
        <w:tc>
          <w:tcPr>
            <w:tcW w:w="7294" w:type="dxa"/>
            <w:gridSpan w:val="2"/>
          </w:tcPr>
          <w:p w14:paraId="10F2AD8B" w14:textId="00F0606E" w:rsidR="0010757E" w:rsidRPr="0028492A" w:rsidRDefault="0010757E" w:rsidP="0010757E">
            <w:pPr>
              <w:tabs>
                <w:tab w:val="left" w:pos="612"/>
              </w:tabs>
              <w:spacing w:after="200"/>
              <w:ind w:left="576" w:hanging="576"/>
            </w:pPr>
            <w:r w:rsidRPr="0028492A">
              <w:t>3</w:t>
            </w:r>
            <w:r w:rsidR="003B46BA">
              <w:t>5</w:t>
            </w:r>
            <w:r w:rsidRPr="0028492A">
              <w:t>.1</w:t>
            </w:r>
            <w:r w:rsidRPr="0028492A">
              <w:tab/>
              <w:t xml:space="preserve">Aux fins d’évaluation et de comparaison des offres, le </w:t>
            </w:r>
            <w:r>
              <w:t>Maître d’Ouvrage</w:t>
            </w:r>
            <w:r w:rsidRPr="0028492A">
              <w:t xml:space="preserve"> convertira tous les prix des offres exprimés en diverses monnaies dans la </w:t>
            </w:r>
            <w:r w:rsidRPr="00EE5FC1">
              <w:t xml:space="preserve">monnaie </w:t>
            </w:r>
            <w:r w:rsidRPr="00823EC4">
              <w:t>spécifiée dans les DPAO</w:t>
            </w:r>
            <w:r w:rsidRPr="00EE5FC1">
              <w:t>.</w:t>
            </w:r>
            <w:r w:rsidRPr="0028492A">
              <w:t xml:space="preserve"> </w:t>
            </w:r>
          </w:p>
        </w:tc>
      </w:tr>
      <w:tr w:rsidR="0010757E" w:rsidRPr="0028492A" w14:paraId="10F2AD8F" w14:textId="77777777" w:rsidTr="005D044E">
        <w:tc>
          <w:tcPr>
            <w:tcW w:w="2269" w:type="dxa"/>
          </w:tcPr>
          <w:p w14:paraId="10F2AD8D" w14:textId="1474EBB2" w:rsidR="0010757E" w:rsidRPr="0028492A" w:rsidRDefault="0010757E" w:rsidP="0010757E">
            <w:pPr>
              <w:pStyle w:val="SecI2"/>
            </w:pPr>
            <w:bookmarkStart w:id="365" w:name="_Toc438438858"/>
            <w:bookmarkStart w:id="366" w:name="_Toc438532647"/>
            <w:bookmarkStart w:id="367" w:name="_Toc438734002"/>
            <w:bookmarkStart w:id="368" w:name="_Toc438907039"/>
            <w:bookmarkStart w:id="369" w:name="_Toc438907238"/>
            <w:bookmarkStart w:id="370" w:name="_Toc100032325"/>
            <w:bookmarkStart w:id="371" w:name="_Toc477188538"/>
            <w:bookmarkStart w:id="372" w:name="_Toc486861741"/>
            <w:bookmarkStart w:id="373" w:name="_Toc139292361"/>
            <w:r w:rsidRPr="0028492A">
              <w:t>Marge de préférence</w:t>
            </w:r>
            <w:bookmarkEnd w:id="365"/>
            <w:bookmarkEnd w:id="366"/>
            <w:bookmarkEnd w:id="367"/>
            <w:bookmarkEnd w:id="368"/>
            <w:bookmarkEnd w:id="369"/>
            <w:bookmarkEnd w:id="370"/>
            <w:bookmarkEnd w:id="371"/>
            <w:bookmarkEnd w:id="372"/>
            <w:bookmarkEnd w:id="373"/>
          </w:p>
        </w:tc>
        <w:tc>
          <w:tcPr>
            <w:tcW w:w="7294" w:type="dxa"/>
            <w:gridSpan w:val="2"/>
          </w:tcPr>
          <w:p w14:paraId="10F2AD8E" w14:textId="20B01D3A" w:rsidR="0010757E" w:rsidRPr="00E83FF0" w:rsidRDefault="0010757E" w:rsidP="0010757E">
            <w:pPr>
              <w:tabs>
                <w:tab w:val="left" w:pos="612"/>
              </w:tabs>
              <w:spacing w:after="200"/>
              <w:ind w:left="576" w:hanging="576"/>
              <w:rPr>
                <w:bCs/>
              </w:rPr>
            </w:pPr>
            <w:r w:rsidRPr="00EE5FC1">
              <w:rPr>
                <w:bCs/>
              </w:rPr>
              <w:t>3</w:t>
            </w:r>
            <w:r w:rsidR="003B46BA">
              <w:rPr>
                <w:bCs/>
              </w:rPr>
              <w:t>6</w:t>
            </w:r>
            <w:r w:rsidRPr="00EE5FC1">
              <w:rPr>
                <w:bCs/>
              </w:rPr>
              <w:t>.1</w:t>
            </w:r>
            <w:r w:rsidRPr="00EE5FC1">
              <w:rPr>
                <w:bCs/>
              </w:rPr>
              <w:tab/>
            </w:r>
            <w:r w:rsidRPr="00823EC4">
              <w:rPr>
                <w:bCs/>
              </w:rPr>
              <w:t>Sauf stipulation contraire dans les DPAO</w:t>
            </w:r>
            <w:r w:rsidRPr="00EE5FC1">
              <w:rPr>
                <w:bCs/>
              </w:rPr>
              <w:t>, aucune marge de préférence ne sera accordée.</w:t>
            </w:r>
          </w:p>
        </w:tc>
      </w:tr>
      <w:tr w:rsidR="0010757E" w:rsidRPr="0028492A" w14:paraId="10F2ADAF" w14:textId="77777777" w:rsidTr="005D044E">
        <w:tc>
          <w:tcPr>
            <w:tcW w:w="2269" w:type="dxa"/>
          </w:tcPr>
          <w:p w14:paraId="10F2ADA8" w14:textId="26977625" w:rsidR="0010757E" w:rsidRPr="0028492A" w:rsidRDefault="0010757E" w:rsidP="0010757E">
            <w:pPr>
              <w:pStyle w:val="SecI2"/>
            </w:pPr>
            <w:bookmarkStart w:id="374" w:name="_Hlt438533055"/>
            <w:bookmarkStart w:id="375" w:name="_Toc438532649"/>
            <w:bookmarkStart w:id="376" w:name="_Toc438438860"/>
            <w:bookmarkStart w:id="377" w:name="_Toc438532654"/>
            <w:bookmarkStart w:id="378" w:name="_Toc438734004"/>
            <w:bookmarkStart w:id="379" w:name="_Toc438907041"/>
            <w:bookmarkStart w:id="380" w:name="_Toc438907240"/>
            <w:bookmarkStart w:id="381" w:name="_Toc100032327"/>
            <w:bookmarkStart w:id="382" w:name="_Toc477188540"/>
            <w:bookmarkStart w:id="383" w:name="_Toc486861743"/>
            <w:bookmarkStart w:id="384" w:name="_Toc139292362"/>
            <w:bookmarkEnd w:id="374"/>
            <w:bookmarkEnd w:id="375"/>
            <w:r w:rsidRPr="0028492A">
              <w:t xml:space="preserve">Comparaison des </w:t>
            </w:r>
            <w:r w:rsidR="008B4F44">
              <w:t>Parties Financières</w:t>
            </w:r>
            <w:bookmarkEnd w:id="376"/>
            <w:bookmarkEnd w:id="377"/>
            <w:bookmarkEnd w:id="378"/>
            <w:bookmarkEnd w:id="379"/>
            <w:bookmarkEnd w:id="380"/>
            <w:bookmarkEnd w:id="381"/>
            <w:bookmarkEnd w:id="382"/>
            <w:bookmarkEnd w:id="383"/>
            <w:bookmarkEnd w:id="384"/>
          </w:p>
        </w:tc>
        <w:tc>
          <w:tcPr>
            <w:tcW w:w="7294" w:type="dxa"/>
            <w:gridSpan w:val="2"/>
          </w:tcPr>
          <w:p w14:paraId="00A5D657" w14:textId="1F5DF591" w:rsidR="00DD351A" w:rsidRDefault="0010757E" w:rsidP="00071B42">
            <w:pPr>
              <w:pageBreakBefore/>
              <w:tabs>
                <w:tab w:val="left" w:pos="595"/>
              </w:tabs>
              <w:spacing w:after="200"/>
              <w:ind w:left="576" w:hanging="576"/>
            </w:pPr>
            <w:r w:rsidRPr="0028492A">
              <w:t>3</w:t>
            </w:r>
            <w:r w:rsidR="003B46BA">
              <w:t>7</w:t>
            </w:r>
            <w:r w:rsidRPr="0028492A">
              <w:t>.1</w:t>
            </w:r>
            <w:r w:rsidRPr="0028492A">
              <w:tab/>
              <w:t>Le Maître d’Ouvrage comparer</w:t>
            </w:r>
            <w:r w:rsidR="001F331E">
              <w:t>a</w:t>
            </w:r>
            <w:r w:rsidRPr="0028492A">
              <w:t xml:space="preserve"> toutes les offres conformes </w:t>
            </w:r>
            <w:r w:rsidR="00DD351A">
              <w:t xml:space="preserve">et qualifiées </w:t>
            </w:r>
            <w:r w:rsidRPr="0028492A">
              <w:t>pour déterminer l’offre évaluée de moindre coût</w:t>
            </w:r>
            <w:r w:rsidR="00DD351A">
              <w:t>.</w:t>
            </w:r>
          </w:p>
          <w:p w14:paraId="10F2ADAA" w14:textId="60EBFB8B" w:rsidR="0010757E" w:rsidRPr="0028492A" w:rsidRDefault="00DD351A" w:rsidP="0010757E">
            <w:pPr>
              <w:pageBreakBefore/>
              <w:tabs>
                <w:tab w:val="left" w:pos="595"/>
              </w:tabs>
              <w:spacing w:after="200"/>
              <w:ind w:left="576" w:hanging="576"/>
            </w:pPr>
            <w:r>
              <w:t>3</w:t>
            </w:r>
            <w:r w:rsidR="003B46BA">
              <w:t>7</w:t>
            </w:r>
            <w:r>
              <w:t>.</w:t>
            </w:r>
            <w:r w:rsidR="00071B42">
              <w:t>2</w:t>
            </w:r>
            <w:r w:rsidR="005369C3">
              <w:tab/>
            </w:r>
            <w:r w:rsidR="0010757E" w:rsidRPr="0028492A">
              <w:t>Après</w:t>
            </w:r>
            <w:r w:rsidR="008B4F44">
              <w:t xml:space="preserve"> </w:t>
            </w:r>
            <w:r w:rsidR="0010757E" w:rsidRPr="0028492A">
              <w:t xml:space="preserve">l’application des critères </w:t>
            </w:r>
            <w:r w:rsidR="00C4267E">
              <w:t>de l’</w:t>
            </w:r>
            <w:r w:rsidR="0010757E" w:rsidRPr="0028492A">
              <w:t>article 3</w:t>
            </w:r>
            <w:r w:rsidR="00FB14BD">
              <w:t>3</w:t>
            </w:r>
            <w:r w:rsidR="008B4F44">
              <w:t xml:space="preserve"> </w:t>
            </w:r>
            <w:r w:rsidR="0010757E">
              <w:t>des IS</w:t>
            </w:r>
            <w:r w:rsidR="0010757E" w:rsidRPr="0028492A">
              <w:t>, le Prix évalué de l’</w:t>
            </w:r>
            <w:r w:rsidR="00707761">
              <w:t>O</w:t>
            </w:r>
            <w:r w:rsidR="0010757E" w:rsidRPr="0028492A">
              <w:t>ffre sera :</w:t>
            </w:r>
          </w:p>
          <w:p w14:paraId="10F2ADAB" w14:textId="77777777" w:rsidR="0010757E" w:rsidRPr="0028492A" w:rsidRDefault="0010757E" w:rsidP="00F2301D">
            <w:pPr>
              <w:pageBreakBefore/>
              <w:numPr>
                <w:ilvl w:val="0"/>
                <w:numId w:val="11"/>
              </w:numPr>
              <w:tabs>
                <w:tab w:val="left" w:pos="540"/>
              </w:tabs>
              <w:suppressAutoHyphens/>
              <w:spacing w:after="200"/>
              <w:ind w:left="907" w:right="-72"/>
            </w:pPr>
            <w:r w:rsidRPr="0028492A">
              <w:t>Le prix forfaitaire offert par le Soumissionnaire pour les Services d’Entretien ; plus</w:t>
            </w:r>
          </w:p>
          <w:p w14:paraId="10F2ADAC" w14:textId="06ECAB47" w:rsidR="0010757E" w:rsidRPr="0028492A" w:rsidRDefault="0010757E" w:rsidP="00F2301D">
            <w:pPr>
              <w:pageBreakBefore/>
              <w:numPr>
                <w:ilvl w:val="0"/>
                <w:numId w:val="11"/>
              </w:numPr>
              <w:tabs>
                <w:tab w:val="left" w:pos="540"/>
              </w:tabs>
              <w:suppressAutoHyphens/>
              <w:spacing w:after="200"/>
              <w:ind w:left="907" w:right="-72"/>
            </w:pPr>
            <w:r w:rsidRPr="0028492A">
              <w:t xml:space="preserve">Le prix forfaitaire offert par le Soumissionnaire pour les Travaux de </w:t>
            </w:r>
            <w:r w:rsidR="00C4267E">
              <w:t>R</w:t>
            </w:r>
            <w:r w:rsidRPr="0028492A">
              <w:t>éhabilitation, si le dossier d’appel d’offres exige des prix pour ce type de travaux ; plus</w:t>
            </w:r>
          </w:p>
          <w:p w14:paraId="10F2ADAD" w14:textId="1EF51696" w:rsidR="0010757E" w:rsidRPr="0028492A" w:rsidRDefault="0010757E" w:rsidP="00F2301D">
            <w:pPr>
              <w:pageBreakBefore/>
              <w:numPr>
                <w:ilvl w:val="0"/>
                <w:numId w:val="11"/>
              </w:numPr>
              <w:tabs>
                <w:tab w:val="left" w:pos="540"/>
              </w:tabs>
              <w:suppressAutoHyphens/>
              <w:spacing w:after="200"/>
              <w:ind w:left="907" w:right="-72"/>
            </w:pPr>
            <w:r w:rsidRPr="0028492A">
              <w:t xml:space="preserve">Le coût total du </w:t>
            </w:r>
            <w:r w:rsidR="00707761">
              <w:t>Détail Quantitatif et Estimatif</w:t>
            </w:r>
            <w:r w:rsidRPr="0028492A">
              <w:t xml:space="preserve"> pour les Travaux d’</w:t>
            </w:r>
            <w:r w:rsidR="00C4267E">
              <w:t>A</w:t>
            </w:r>
            <w:r w:rsidRPr="0028492A">
              <w:t xml:space="preserve">mélioration, si le dossier d’appel d’offres exige des prix pour ce type de travaux, plus </w:t>
            </w:r>
          </w:p>
          <w:p w14:paraId="5EA65462" w14:textId="77777777" w:rsidR="003B46BA" w:rsidRDefault="0010757E" w:rsidP="00F2301D">
            <w:pPr>
              <w:pageBreakBefore/>
              <w:numPr>
                <w:ilvl w:val="0"/>
                <w:numId w:val="11"/>
              </w:numPr>
              <w:tabs>
                <w:tab w:val="left" w:pos="540"/>
              </w:tabs>
              <w:suppressAutoHyphens/>
              <w:spacing w:after="200"/>
              <w:ind w:left="907" w:right="-72"/>
            </w:pPr>
            <w:r w:rsidRPr="0028492A">
              <w:t xml:space="preserve">Le coût total du </w:t>
            </w:r>
            <w:r w:rsidR="00707761">
              <w:t>Détail Quantitatif et Estimatif</w:t>
            </w:r>
            <w:r w:rsidRPr="0028492A">
              <w:t xml:space="preserve"> pour les Travaux d’</w:t>
            </w:r>
            <w:r w:rsidR="00C4267E">
              <w:t>U</w:t>
            </w:r>
            <w:r w:rsidRPr="0028492A">
              <w:t>rgence</w:t>
            </w:r>
            <w:r w:rsidR="003B46BA">
              <w:t>, plus</w:t>
            </w:r>
          </w:p>
          <w:p w14:paraId="10F2ADAE" w14:textId="14E76BE3" w:rsidR="0010757E" w:rsidRPr="0028492A" w:rsidRDefault="003B46BA" w:rsidP="00F2301D">
            <w:pPr>
              <w:pageBreakBefore/>
              <w:numPr>
                <w:ilvl w:val="0"/>
                <w:numId w:val="11"/>
              </w:numPr>
              <w:tabs>
                <w:tab w:val="left" w:pos="540"/>
              </w:tabs>
              <w:suppressAutoHyphens/>
              <w:spacing w:after="200"/>
              <w:ind w:left="907" w:right="-72"/>
            </w:pPr>
            <w:r w:rsidRPr="003B46BA">
              <w:t>le(s) prix de tout(</w:t>
            </w:r>
            <w:r>
              <w:t>e</w:t>
            </w:r>
            <w:r w:rsidRPr="003B46BA">
              <w:t xml:space="preserve">s) autre(s) </w:t>
            </w:r>
            <w:r>
              <w:t>poste(s)</w:t>
            </w:r>
            <w:r w:rsidRPr="003B46BA">
              <w:t xml:space="preserve"> à prix concurrentiel indiqué(s) dans la lettre de soumission – partie financière.</w:t>
            </w:r>
          </w:p>
        </w:tc>
      </w:tr>
      <w:tr w:rsidR="0010757E" w:rsidRPr="0028492A" w14:paraId="10F2ADB4" w14:textId="77777777" w:rsidTr="005D044E">
        <w:tc>
          <w:tcPr>
            <w:tcW w:w="2269" w:type="dxa"/>
          </w:tcPr>
          <w:p w14:paraId="10F2ADB0" w14:textId="02CB009A" w:rsidR="0010757E" w:rsidRPr="0028492A" w:rsidRDefault="0010757E" w:rsidP="0010757E">
            <w:pPr>
              <w:pStyle w:val="SecI2"/>
            </w:pPr>
            <w:bookmarkStart w:id="385" w:name="_Toc454440813"/>
            <w:bookmarkStart w:id="386" w:name="_Toc477188541"/>
            <w:bookmarkStart w:id="387" w:name="_Toc139292363"/>
            <w:r w:rsidRPr="0028492A">
              <w:t>Offres anormalement basse</w:t>
            </w:r>
            <w:bookmarkEnd w:id="385"/>
            <w:bookmarkEnd w:id="386"/>
            <w:bookmarkEnd w:id="387"/>
          </w:p>
        </w:tc>
        <w:tc>
          <w:tcPr>
            <w:tcW w:w="7294" w:type="dxa"/>
            <w:gridSpan w:val="2"/>
          </w:tcPr>
          <w:p w14:paraId="10F2ADB1" w14:textId="5F8FEA3E" w:rsidR="0010757E" w:rsidRPr="0028492A" w:rsidRDefault="0010757E" w:rsidP="0010757E">
            <w:pPr>
              <w:tabs>
                <w:tab w:val="left" w:pos="612"/>
              </w:tabs>
              <w:spacing w:after="200"/>
              <w:ind w:left="576" w:hanging="576"/>
            </w:pPr>
            <w:r w:rsidRPr="0028492A">
              <w:t>3</w:t>
            </w:r>
            <w:r w:rsidR="003B46BA">
              <w:t>8</w:t>
            </w:r>
            <w:r w:rsidRPr="0028492A">
              <w:t>.1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10F2ADB2" w14:textId="2F1A4349" w:rsidR="0010757E" w:rsidRPr="0028492A" w:rsidRDefault="0010757E" w:rsidP="0010757E">
            <w:pPr>
              <w:tabs>
                <w:tab w:val="left" w:pos="612"/>
              </w:tabs>
              <w:spacing w:after="200"/>
              <w:ind w:left="576" w:hanging="576"/>
            </w:pPr>
            <w:r w:rsidRPr="0028492A">
              <w:t>3</w:t>
            </w:r>
            <w:r w:rsidR="003B46BA">
              <w:t>8</w:t>
            </w:r>
            <w:r w:rsidRPr="0028492A">
              <w:t>.2</w:t>
            </w:r>
            <w:r w:rsidRPr="0028492A">
              <w:tab/>
              <w:t>S’il considère que l’</w:t>
            </w:r>
            <w:r w:rsidR="00422E54">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1D941D8A" w:rsidR="0010757E" w:rsidRPr="0028492A" w:rsidRDefault="0010757E" w:rsidP="0010757E">
            <w:pPr>
              <w:tabs>
                <w:tab w:val="left" w:pos="612"/>
              </w:tabs>
              <w:spacing w:after="200"/>
              <w:ind w:left="576" w:hanging="576"/>
              <w:rPr>
                <w:bCs/>
              </w:rPr>
            </w:pPr>
            <w:r w:rsidRPr="0028492A">
              <w:t>3</w:t>
            </w:r>
            <w:r w:rsidR="003B46BA">
              <w:t>8</w:t>
            </w:r>
            <w:r w:rsidRPr="0028492A">
              <w:t>.3</w:t>
            </w:r>
            <w:r w:rsidRPr="0028492A">
              <w:tab/>
              <w:t xml:space="preserve">Après avoir vérifié les informations et le détail du prix fournis par le Soumissionnaire, dans le cas où le </w:t>
            </w:r>
            <w:r>
              <w:t>Maître d’Ouvrage</w:t>
            </w:r>
            <w:r w:rsidRPr="0028492A">
              <w:t xml:space="preserve"> établit que le Soumissionnaire n’a pas démontré sa capacité à réaliser le Marché pour le prix proposé, il écartera l’Offre.</w:t>
            </w:r>
          </w:p>
        </w:tc>
      </w:tr>
      <w:tr w:rsidR="0010757E" w:rsidRPr="0028492A" w14:paraId="10F2ADBB" w14:textId="77777777" w:rsidTr="005D044E">
        <w:tc>
          <w:tcPr>
            <w:tcW w:w="2269" w:type="dxa"/>
          </w:tcPr>
          <w:p w14:paraId="10F2ADB5" w14:textId="1D067824" w:rsidR="0010757E" w:rsidRPr="0028492A" w:rsidRDefault="0010757E" w:rsidP="0010757E">
            <w:pPr>
              <w:pStyle w:val="SecI2"/>
            </w:pPr>
            <w:bookmarkStart w:id="388" w:name="_Toc454440814"/>
            <w:bookmarkStart w:id="389" w:name="_Toc477188542"/>
            <w:bookmarkStart w:id="390" w:name="_Toc139292364"/>
            <w:r w:rsidRPr="0028492A">
              <w:t>Offre déséquilibrée</w:t>
            </w:r>
            <w:bookmarkEnd w:id="388"/>
            <w:bookmarkEnd w:id="389"/>
            <w:r w:rsidR="008B4F44">
              <w:t xml:space="preserve"> ou </w:t>
            </w:r>
            <w:r w:rsidR="002C7E22">
              <w:t>chargée en début de marché</w:t>
            </w:r>
            <w:bookmarkEnd w:id="390"/>
          </w:p>
        </w:tc>
        <w:tc>
          <w:tcPr>
            <w:tcW w:w="7294" w:type="dxa"/>
            <w:gridSpan w:val="2"/>
          </w:tcPr>
          <w:p w14:paraId="10F2ADB6" w14:textId="563DFEB0" w:rsidR="0010757E" w:rsidRPr="0028492A" w:rsidRDefault="003B46BA" w:rsidP="0010757E">
            <w:pPr>
              <w:tabs>
                <w:tab w:val="left" w:pos="579"/>
              </w:tabs>
              <w:spacing w:after="200"/>
              <w:ind w:left="576" w:hanging="576"/>
            </w:pPr>
            <w:r>
              <w:t>39</w:t>
            </w:r>
            <w:r w:rsidR="0010757E" w:rsidRPr="0028492A">
              <w:t>.1</w:t>
            </w:r>
            <w:r w:rsidR="0010757E" w:rsidRPr="0028492A">
              <w:tab/>
              <w:t xml:space="preserve">Si l’offre évaluée de moindre coût est fortement déséquilibrée </w:t>
            </w:r>
            <w:r w:rsidR="002C7E22">
              <w:t xml:space="preserve">ou chargée en début de marché </w:t>
            </w:r>
            <w:r w:rsidR="0010757E" w:rsidRPr="0028492A">
              <w:t xml:space="preserve">par rapport à l’estimation faite par le </w:t>
            </w:r>
            <w:r w:rsidR="0010757E">
              <w:t>Maître d’Ouvrage</w:t>
            </w:r>
            <w:r w:rsidR="0010757E" w:rsidRPr="0028492A">
              <w:t xml:space="preserve"> de l’échéancier de paiement des travaux à exécuter, le </w:t>
            </w:r>
            <w:r w:rsidR="0010757E">
              <w:t>Maître d’Ouvrage</w:t>
            </w:r>
            <w:r w:rsidR="0010757E" w:rsidRPr="0028492A">
              <w:t xml:space="preserve"> peut demander au Soumissionnaire de fournir des éclaircissements par écrit. Les demandes d’éclaircissements pourront porter sur le</w:t>
            </w:r>
            <w:r w:rsidR="002C7E22">
              <w:t>s</w:t>
            </w:r>
            <w:r w:rsidR="0010757E" w:rsidRPr="0028492A">
              <w:t xml:space="preserve"> sous</w:t>
            </w:r>
            <w:r w:rsidR="002C7E22">
              <w:t>-</w:t>
            </w:r>
            <w:r w:rsidR="0010757E" w:rsidRPr="0028492A">
              <w:t>détail</w:t>
            </w:r>
            <w:r w:rsidR="002C7E22">
              <w:t>s</w:t>
            </w:r>
            <w:r w:rsidR="0010757E" w:rsidRPr="0028492A">
              <w:t xml:space="preserve"> de prix pour tout élément du </w:t>
            </w:r>
            <w:r w:rsidR="00707761">
              <w:t>Détail Quantitatif et Estimatif</w:t>
            </w:r>
            <w:r w:rsidR="0010757E" w:rsidRPr="0028492A">
              <w:t>, aux fins d’établir que ces prix sont compatibles avec les méthodes de construction</w:t>
            </w:r>
            <w:r w:rsidR="002C7E22">
              <w:t xml:space="preserve">, </w:t>
            </w:r>
            <w:r w:rsidR="0010757E" w:rsidRPr="0028492A">
              <w:t>l’échéancier proposé</w:t>
            </w:r>
            <w:r w:rsidR="002C7E22">
              <w:t xml:space="preserve"> et toutes autres exigences du </w:t>
            </w:r>
            <w:r w:rsidR="001F331E">
              <w:t>dossier d’appel d’offres</w:t>
            </w:r>
            <w:r w:rsidR="0010757E" w:rsidRPr="0028492A">
              <w:t xml:space="preserve">.  </w:t>
            </w:r>
          </w:p>
          <w:p w14:paraId="10F2ADB7" w14:textId="236091B0" w:rsidR="0010757E" w:rsidRPr="0028492A" w:rsidRDefault="003B46BA" w:rsidP="0010757E">
            <w:pPr>
              <w:tabs>
                <w:tab w:val="left" w:pos="612"/>
              </w:tabs>
              <w:spacing w:after="200"/>
              <w:ind w:left="576" w:hanging="576"/>
            </w:pPr>
            <w:r>
              <w:t>39</w:t>
            </w:r>
            <w:r w:rsidR="0010757E" w:rsidRPr="0028492A">
              <w:t>.2</w:t>
            </w:r>
            <w:r w:rsidR="0010757E" w:rsidRPr="0028492A">
              <w:tab/>
              <w:t>Après avoir examiné les informations et le</w:t>
            </w:r>
            <w:r w:rsidR="002C7E22">
              <w:t>s</w:t>
            </w:r>
            <w:r w:rsidR="0010757E" w:rsidRPr="0028492A">
              <w:t xml:space="preserve"> sous</w:t>
            </w:r>
            <w:r w:rsidR="002C7E22">
              <w:t>-</w:t>
            </w:r>
            <w:r w:rsidR="0010757E" w:rsidRPr="0028492A">
              <w:t>détail de prix fourni</w:t>
            </w:r>
            <w:r w:rsidR="002C7E22">
              <w:t>s</w:t>
            </w:r>
            <w:r w:rsidR="0010757E" w:rsidRPr="0028492A">
              <w:t xml:space="preserve"> par le Soumissionnaire, le </w:t>
            </w:r>
            <w:r w:rsidR="0010757E">
              <w:t>Maître d’Ouvrage</w:t>
            </w:r>
            <w:r w:rsidR="0010757E" w:rsidRPr="0028492A">
              <w:t xml:space="preserve"> peut selon le cas :</w:t>
            </w:r>
          </w:p>
          <w:p w14:paraId="10F2ADB8"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(a) accepter l’Offre, ou</w:t>
            </w:r>
          </w:p>
          <w:p w14:paraId="10F2ADB9" w14:textId="77777777" w:rsidR="0010757E" w:rsidRPr="0028492A" w:rsidRDefault="0010757E" w:rsidP="0010757E">
            <w:pPr>
              <w:pStyle w:val="Header2-SubClauses"/>
              <w:tabs>
                <w:tab w:val="left" w:pos="915"/>
              </w:tabs>
              <w:spacing w:before="0" w:after="200"/>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58DAB0AC" w14:textId="77777777" w:rsidR="002C7E22" w:rsidRDefault="0010757E" w:rsidP="002C7E22">
            <w:pPr>
              <w:pStyle w:val="Header2-SubClauses"/>
              <w:tabs>
                <w:tab w:val="left" w:pos="915"/>
              </w:tabs>
              <w:spacing w:before="0" w:after="0"/>
              <w:ind w:left="915" w:hanging="360"/>
              <w:rPr>
                <w:lang w:val="fr-FR"/>
              </w:rPr>
            </w:pPr>
            <w:r w:rsidRPr="0028492A">
              <w:rPr>
                <w:lang w:val="fr-FR"/>
              </w:rPr>
              <w:t>(c) écarter l’Offre.</w:t>
            </w:r>
          </w:p>
          <w:p w14:paraId="45B50566" w14:textId="77777777" w:rsidR="003B46BA" w:rsidRDefault="003B46BA" w:rsidP="002C7E22">
            <w:pPr>
              <w:pStyle w:val="Header2-SubClauses"/>
              <w:tabs>
                <w:tab w:val="left" w:pos="915"/>
              </w:tabs>
              <w:spacing w:before="0" w:after="0"/>
              <w:ind w:left="915" w:hanging="360"/>
              <w:rPr>
                <w:lang w:val="fr-FR"/>
              </w:rPr>
            </w:pPr>
          </w:p>
          <w:p w14:paraId="10F2ADBA" w14:textId="1A743942" w:rsidR="003B46BA" w:rsidRPr="0028492A" w:rsidRDefault="003B46BA" w:rsidP="002C7E22">
            <w:pPr>
              <w:pStyle w:val="Header2-SubClauses"/>
              <w:tabs>
                <w:tab w:val="left" w:pos="915"/>
              </w:tabs>
              <w:spacing w:before="0" w:after="0"/>
              <w:ind w:left="915" w:hanging="360"/>
              <w:rPr>
                <w:bCs/>
                <w:lang w:val="fr-FR"/>
              </w:rPr>
            </w:pPr>
          </w:p>
        </w:tc>
      </w:tr>
      <w:tr w:rsidR="00A72091" w:rsidRPr="0028492A" w14:paraId="4AFB41C9" w14:textId="77777777" w:rsidTr="00DF6D05">
        <w:trPr>
          <w:cantSplit/>
          <w:trHeight w:val="709"/>
        </w:trPr>
        <w:tc>
          <w:tcPr>
            <w:tcW w:w="9563" w:type="dxa"/>
            <w:gridSpan w:val="3"/>
          </w:tcPr>
          <w:p w14:paraId="591663B0" w14:textId="49979134" w:rsidR="00A72091" w:rsidRPr="00564C7F" w:rsidRDefault="00A72091" w:rsidP="00564C7F">
            <w:pPr>
              <w:pStyle w:val="SecI1"/>
            </w:pPr>
            <w:bookmarkStart w:id="391" w:name="_Toc139292365"/>
            <w:r w:rsidRPr="00564C7F">
              <w:t>J</w:t>
            </w:r>
            <w:r w:rsidR="00493D31" w:rsidRPr="00564C7F">
              <w:t xml:space="preserve">. Evaluation </w:t>
            </w:r>
            <w:r w:rsidR="00707761" w:rsidRPr="00564C7F">
              <w:t xml:space="preserve">combinée </w:t>
            </w:r>
            <w:r w:rsidR="00493D31" w:rsidRPr="00564C7F">
              <w:t>des Parties Techniques et Financières, Offre la Plus Avantageuse et Notification de l’Intention d’Attribution</w:t>
            </w:r>
            <w:bookmarkEnd w:id="391"/>
          </w:p>
        </w:tc>
      </w:tr>
      <w:tr w:rsidR="0010757E" w:rsidRPr="0028492A" w14:paraId="7DD897A7" w14:textId="77777777" w:rsidTr="00F5199A">
        <w:trPr>
          <w:cantSplit/>
          <w:trHeight w:val="709"/>
        </w:trPr>
        <w:tc>
          <w:tcPr>
            <w:tcW w:w="2269" w:type="dxa"/>
          </w:tcPr>
          <w:p w14:paraId="74E2333A" w14:textId="52F54F13" w:rsidR="0010757E" w:rsidRPr="0028492A" w:rsidRDefault="0010757E" w:rsidP="0010757E">
            <w:pPr>
              <w:pStyle w:val="SecI2"/>
            </w:pPr>
            <w:r>
              <w:t xml:space="preserve"> </w:t>
            </w:r>
            <w:bookmarkStart w:id="392" w:name="_Toc139292366"/>
            <w:r w:rsidR="002850E1">
              <w:t xml:space="preserve">Evaluation </w:t>
            </w:r>
            <w:r w:rsidR="00707761">
              <w:t xml:space="preserve">combinée </w:t>
            </w:r>
            <w:r w:rsidR="00770C78">
              <w:t xml:space="preserve">des Parties Techniques et Financières; </w:t>
            </w:r>
            <w:r>
              <w:t xml:space="preserve">Offre la plus </w:t>
            </w:r>
            <w:r w:rsidR="00C4267E">
              <w:t>A</w:t>
            </w:r>
            <w:r>
              <w:t>vantageuse</w:t>
            </w:r>
            <w:bookmarkEnd w:id="392"/>
          </w:p>
        </w:tc>
        <w:tc>
          <w:tcPr>
            <w:tcW w:w="7294" w:type="dxa"/>
            <w:gridSpan w:val="2"/>
          </w:tcPr>
          <w:p w14:paraId="42A9C190" w14:textId="4AC1C80E" w:rsidR="00CB6B28" w:rsidRDefault="00C4267E" w:rsidP="00E25F3D">
            <w:pPr>
              <w:shd w:val="clear" w:color="auto" w:fill="FDFDFD"/>
              <w:spacing w:after="120"/>
              <w:ind w:left="540" w:hanging="540"/>
              <w:rPr>
                <w:szCs w:val="24"/>
              </w:rPr>
            </w:pPr>
            <w:r>
              <w:t>4</w:t>
            </w:r>
            <w:r w:rsidR="0054093E">
              <w:t>0</w:t>
            </w:r>
            <w:r w:rsidR="0010757E" w:rsidRPr="0028492A">
              <w:t>.</w:t>
            </w:r>
            <w:r w:rsidR="0010757E">
              <w:t>1</w:t>
            </w:r>
            <w:r w:rsidR="0010757E" w:rsidRPr="0028492A">
              <w:rPr>
                <w:bCs/>
              </w:rPr>
              <w:tab/>
            </w:r>
            <w:r w:rsidR="006109E1" w:rsidRPr="006109E1">
              <w:rPr>
                <w:szCs w:val="24"/>
              </w:rPr>
              <w:t xml:space="preserve">L’évaluation des </w:t>
            </w:r>
            <w:r w:rsidR="00A25129">
              <w:rPr>
                <w:szCs w:val="24"/>
              </w:rPr>
              <w:t>Offres r</w:t>
            </w:r>
            <w:r w:rsidR="006109E1" w:rsidRPr="006109E1">
              <w:rPr>
                <w:szCs w:val="24"/>
              </w:rPr>
              <w:t xml:space="preserve">ecevables </w:t>
            </w:r>
            <w:r w:rsidR="00A25129" w:rsidRPr="006109E1">
              <w:rPr>
                <w:szCs w:val="24"/>
              </w:rPr>
              <w:t>par l</w:t>
            </w:r>
            <w:r w:rsidR="00A25129">
              <w:rPr>
                <w:szCs w:val="24"/>
              </w:rPr>
              <w:t>e Maître d’Ouvrage</w:t>
            </w:r>
            <w:r w:rsidR="00A25129" w:rsidRPr="006109E1">
              <w:rPr>
                <w:szCs w:val="24"/>
              </w:rPr>
              <w:t xml:space="preserve"> </w:t>
            </w:r>
            <w:r w:rsidR="006109E1" w:rsidRPr="006109E1">
              <w:rPr>
                <w:szCs w:val="24"/>
              </w:rPr>
              <w:t xml:space="preserve">tiendra compte de facteurs techniques, en plus des facteurs de coût, conformément aux </w:t>
            </w:r>
            <w:r w:rsidR="00BE15EA">
              <w:rPr>
                <w:szCs w:val="24"/>
              </w:rPr>
              <w:t>C</w:t>
            </w:r>
            <w:r w:rsidR="006109E1" w:rsidRPr="006109E1">
              <w:rPr>
                <w:szCs w:val="24"/>
              </w:rPr>
              <w:t>ritères d’</w:t>
            </w:r>
            <w:r w:rsidR="00BE15EA">
              <w:rPr>
                <w:szCs w:val="24"/>
              </w:rPr>
              <w:t>E</w:t>
            </w:r>
            <w:r w:rsidR="006109E1" w:rsidRPr="006109E1">
              <w:rPr>
                <w:szCs w:val="24"/>
              </w:rPr>
              <w:t xml:space="preserve">valuation et de </w:t>
            </w:r>
            <w:r w:rsidR="00BE15EA">
              <w:rPr>
                <w:szCs w:val="24"/>
              </w:rPr>
              <w:t>Q</w:t>
            </w:r>
            <w:r w:rsidR="006109E1" w:rsidRPr="006109E1">
              <w:rPr>
                <w:szCs w:val="24"/>
              </w:rPr>
              <w:t xml:space="preserve">ualification de la </w:t>
            </w:r>
            <w:r w:rsidR="00BE15EA">
              <w:rPr>
                <w:szCs w:val="24"/>
              </w:rPr>
              <w:t>S</w:t>
            </w:r>
            <w:r w:rsidR="006109E1" w:rsidRPr="006109E1">
              <w:rPr>
                <w:szCs w:val="24"/>
              </w:rPr>
              <w:t xml:space="preserve">ection III. </w:t>
            </w:r>
            <w:r w:rsidR="00BE15EA">
              <w:rPr>
                <w:szCs w:val="24"/>
              </w:rPr>
              <w:t xml:space="preserve"> </w:t>
            </w:r>
            <w:r w:rsidR="001D7492">
              <w:rPr>
                <w:szCs w:val="24"/>
              </w:rPr>
              <w:t>La pondération</w:t>
            </w:r>
            <w:r w:rsidR="006109E1" w:rsidRPr="006109E1">
              <w:rPr>
                <w:szCs w:val="24"/>
              </w:rPr>
              <w:t xml:space="preserve"> à attribuer pour les facteurs techniques et le coût est spécifié dans le</w:t>
            </w:r>
            <w:r w:rsidR="00BE15EA">
              <w:rPr>
                <w:szCs w:val="24"/>
              </w:rPr>
              <w:t>s DPAO</w:t>
            </w:r>
            <w:r w:rsidR="006109E1" w:rsidRPr="006109E1">
              <w:rPr>
                <w:szCs w:val="24"/>
              </w:rPr>
              <w:t>. L</w:t>
            </w:r>
            <w:r w:rsidR="00BE15EA">
              <w:rPr>
                <w:szCs w:val="24"/>
              </w:rPr>
              <w:t>e Maître d’Ouvrage</w:t>
            </w:r>
            <w:r w:rsidR="006109E1" w:rsidRPr="006109E1">
              <w:rPr>
                <w:szCs w:val="24"/>
              </w:rPr>
              <w:t xml:space="preserve"> classera les </w:t>
            </w:r>
            <w:r w:rsidR="00BE15EA">
              <w:rPr>
                <w:szCs w:val="24"/>
              </w:rPr>
              <w:t xml:space="preserve">Offres </w:t>
            </w:r>
            <w:r w:rsidR="006109E1" w:rsidRPr="00E25F3D">
              <w:rPr>
                <w:szCs w:val="24"/>
              </w:rPr>
              <w:t>en</w:t>
            </w:r>
            <w:r w:rsidR="006109E1" w:rsidRPr="006109E1">
              <w:rPr>
                <w:szCs w:val="24"/>
              </w:rPr>
              <w:t xml:space="preserve"> </w:t>
            </w:r>
            <w:r w:rsidR="006109E1" w:rsidRPr="00E25F3D">
              <w:rPr>
                <w:szCs w:val="24"/>
              </w:rPr>
              <w:t>fonction</w:t>
            </w:r>
            <w:r w:rsidR="006109E1" w:rsidRPr="006109E1">
              <w:rPr>
                <w:szCs w:val="24"/>
              </w:rPr>
              <w:t xml:space="preserve"> d</w:t>
            </w:r>
            <w:r w:rsidR="005A320E">
              <w:rPr>
                <w:szCs w:val="24"/>
              </w:rPr>
              <w:t xml:space="preserve">u score (B) </w:t>
            </w:r>
            <w:r w:rsidR="006109E1" w:rsidRPr="006109E1">
              <w:rPr>
                <w:szCs w:val="24"/>
              </w:rPr>
              <w:t xml:space="preserve">de </w:t>
            </w:r>
            <w:r w:rsidR="00CB6B28">
              <w:rPr>
                <w:szCs w:val="24"/>
              </w:rPr>
              <w:t>l’Offre</w:t>
            </w:r>
            <w:r w:rsidR="00A25129">
              <w:rPr>
                <w:szCs w:val="24"/>
              </w:rPr>
              <w:t>.</w:t>
            </w:r>
          </w:p>
          <w:p w14:paraId="24D44144" w14:textId="0724A6FE" w:rsidR="0010757E" w:rsidRPr="002C7E22" w:rsidRDefault="003F6722" w:rsidP="00EC4C6E">
            <w:pPr>
              <w:spacing w:after="200"/>
              <w:ind w:left="360" w:hanging="362"/>
            </w:pPr>
            <w:r>
              <w:rPr>
                <w:szCs w:val="24"/>
              </w:rPr>
              <w:t>4</w:t>
            </w:r>
            <w:r w:rsidR="0054093E">
              <w:rPr>
                <w:szCs w:val="24"/>
              </w:rPr>
              <w:t>0</w:t>
            </w:r>
            <w:r>
              <w:rPr>
                <w:szCs w:val="24"/>
              </w:rPr>
              <w:t>.2</w:t>
            </w:r>
            <w:r w:rsidR="001F331E">
              <w:rPr>
                <w:szCs w:val="24"/>
              </w:rPr>
              <w:tab/>
            </w:r>
            <w:r w:rsidR="00C4267E">
              <w:t>L</w:t>
            </w:r>
            <w:r w:rsidR="0010757E" w:rsidRPr="0028492A">
              <w:t>e Maître d’Ouvrage détermine</w:t>
            </w:r>
            <w:r w:rsidR="0010757E">
              <w:t>r</w:t>
            </w:r>
            <w:r w:rsidR="001F331E">
              <w:t>a</w:t>
            </w:r>
            <w:r w:rsidR="0010757E" w:rsidRPr="0028492A">
              <w:t xml:space="preserve"> l’Offre la </w:t>
            </w:r>
            <w:r>
              <w:t>P</w:t>
            </w:r>
            <w:r w:rsidR="0010757E" w:rsidRPr="0028492A">
              <w:t xml:space="preserve">lus </w:t>
            </w:r>
            <w:r>
              <w:t>A</w:t>
            </w:r>
            <w:r w:rsidR="0010757E" w:rsidRPr="0028492A">
              <w:t xml:space="preserve">vantageuse. Il s’agit de l’Offre présentée par le Soumissionnaire satisfaisant aux </w:t>
            </w:r>
            <w:r w:rsidR="00DF0842">
              <w:t>C</w:t>
            </w:r>
            <w:r w:rsidR="0010757E" w:rsidRPr="0028492A">
              <w:t xml:space="preserve">ritères de </w:t>
            </w:r>
            <w:r w:rsidR="00DF0842">
              <w:t>Q</w:t>
            </w:r>
            <w:r w:rsidR="0010757E" w:rsidRPr="0028492A">
              <w:t>ualification et</w:t>
            </w:r>
            <w:r w:rsidR="0010757E">
              <w:t xml:space="preserve"> dont l’</w:t>
            </w:r>
            <w:r w:rsidR="00F57A06">
              <w:t>O</w:t>
            </w:r>
            <w:r w:rsidR="0010757E">
              <w:t>ffre a été jugée être </w:t>
            </w:r>
            <w:r w:rsidR="00C4267E">
              <w:t xml:space="preserve">conforme au </w:t>
            </w:r>
            <w:r w:rsidR="001F331E">
              <w:t>dossier d’appel d’offres</w:t>
            </w:r>
            <w:r w:rsidR="00C4267E">
              <w:t xml:space="preserve"> et</w:t>
            </w:r>
            <w:r w:rsidR="002C7E22">
              <w:t xml:space="preserve"> </w:t>
            </w:r>
            <w:r w:rsidR="002D113D">
              <w:t xml:space="preserve">est </w:t>
            </w:r>
            <w:r w:rsidR="00F57A06">
              <w:t xml:space="preserve">l’Offre avec le score combiné technique et financier le plus </w:t>
            </w:r>
            <w:r w:rsidR="006031FC">
              <w:t>élevé.</w:t>
            </w:r>
          </w:p>
        </w:tc>
      </w:tr>
      <w:tr w:rsidR="0010757E" w:rsidRPr="0028492A" w14:paraId="10F2ADC8" w14:textId="77777777" w:rsidTr="00F5199A">
        <w:trPr>
          <w:cantSplit/>
          <w:trHeight w:val="709"/>
        </w:trPr>
        <w:tc>
          <w:tcPr>
            <w:tcW w:w="2269" w:type="dxa"/>
          </w:tcPr>
          <w:p w14:paraId="10F2ADC6" w14:textId="4DB05286" w:rsidR="0010757E" w:rsidRPr="0028492A" w:rsidRDefault="0010757E" w:rsidP="0010757E">
            <w:pPr>
              <w:pStyle w:val="SecI2"/>
            </w:pPr>
            <w:bookmarkStart w:id="393" w:name="_Toc65476090"/>
            <w:bookmarkStart w:id="394" w:name="_Toc477188545"/>
            <w:bookmarkStart w:id="395" w:name="_Toc486861745"/>
            <w:bookmarkStart w:id="396" w:name="_Toc139292367"/>
            <w:bookmarkStart w:id="397" w:name="_Toc438438862"/>
            <w:bookmarkStart w:id="398" w:name="_Toc438532656"/>
            <w:bookmarkStart w:id="399" w:name="_Toc438734006"/>
            <w:bookmarkStart w:id="400" w:name="_Toc438907043"/>
            <w:bookmarkStart w:id="401" w:name="_Toc438907242"/>
            <w:bookmarkStart w:id="402" w:name="_Toc100032329"/>
            <w:r w:rsidRPr="0028492A">
              <w:t>Droit du Maître d’Ouvrage d’accepter l’une quelconque des offres et de rejeter une ou toutes les offres</w:t>
            </w:r>
            <w:bookmarkEnd w:id="393"/>
            <w:bookmarkEnd w:id="394"/>
            <w:bookmarkEnd w:id="395"/>
            <w:bookmarkEnd w:id="396"/>
            <w:r w:rsidRPr="0028492A">
              <w:t xml:space="preserve"> </w:t>
            </w:r>
            <w:bookmarkEnd w:id="397"/>
            <w:bookmarkEnd w:id="398"/>
            <w:bookmarkEnd w:id="399"/>
            <w:bookmarkEnd w:id="400"/>
            <w:bookmarkEnd w:id="401"/>
            <w:bookmarkEnd w:id="402"/>
          </w:p>
        </w:tc>
        <w:tc>
          <w:tcPr>
            <w:tcW w:w="7294" w:type="dxa"/>
            <w:gridSpan w:val="2"/>
          </w:tcPr>
          <w:p w14:paraId="10F2ADC7" w14:textId="242712F3" w:rsidR="0010757E" w:rsidRPr="0028492A" w:rsidRDefault="0010757E" w:rsidP="0010757E">
            <w:pPr>
              <w:tabs>
                <w:tab w:val="left" w:pos="612"/>
              </w:tabs>
              <w:spacing w:after="200"/>
              <w:ind w:left="576" w:hanging="576"/>
            </w:pPr>
            <w:r>
              <w:rPr>
                <w:bCs/>
              </w:rPr>
              <w:t>4</w:t>
            </w:r>
            <w:r w:rsidR="0054093E">
              <w:rPr>
                <w:bCs/>
              </w:rPr>
              <w:t>1</w:t>
            </w:r>
            <w:r w:rsidRPr="0028492A">
              <w:rPr>
                <w:bCs/>
              </w:rPr>
              <w:t>.1</w:t>
            </w:r>
            <w:r w:rsidRPr="0028492A">
              <w:rPr>
                <w:bCs/>
              </w:rPr>
              <w:tab/>
              <w:t xml:space="preserve">Le </w:t>
            </w:r>
            <w:r w:rsidRPr="0028492A">
              <w:t>Maître</w:t>
            </w:r>
            <w:r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Pr="0028492A">
              <w:t>et les garanties de soumission seront renvoyées sans délai</w:t>
            </w:r>
            <w:r w:rsidRPr="0028492A" w:rsidDel="00D65E4A">
              <w:rPr>
                <w:bCs/>
              </w:rPr>
              <w:t xml:space="preserve"> </w:t>
            </w:r>
            <w:r w:rsidRPr="0028492A">
              <w:rPr>
                <w:bCs/>
              </w:rPr>
              <w:t>aux Soumissionnaires.</w:t>
            </w:r>
          </w:p>
        </w:tc>
      </w:tr>
      <w:tr w:rsidR="0010757E" w:rsidRPr="0028492A" w14:paraId="10F2ADCB" w14:textId="77777777" w:rsidTr="00F5199A">
        <w:trPr>
          <w:cantSplit/>
          <w:trHeight w:val="709"/>
        </w:trPr>
        <w:tc>
          <w:tcPr>
            <w:tcW w:w="2269" w:type="dxa"/>
          </w:tcPr>
          <w:p w14:paraId="10F2ADC9" w14:textId="0501D3E8" w:rsidR="0010757E" w:rsidRPr="0028492A" w:rsidRDefault="0010757E" w:rsidP="0010757E">
            <w:pPr>
              <w:pStyle w:val="SecI2"/>
            </w:pPr>
            <w:bookmarkStart w:id="403" w:name="_Toc139292368"/>
            <w:r w:rsidRPr="0028492A">
              <w:t>Période d’attente</w:t>
            </w:r>
            <w:bookmarkEnd w:id="403"/>
          </w:p>
        </w:tc>
        <w:tc>
          <w:tcPr>
            <w:tcW w:w="7294" w:type="dxa"/>
            <w:gridSpan w:val="2"/>
          </w:tcPr>
          <w:p w14:paraId="10F2ADCA" w14:textId="7342DADF" w:rsidR="0010757E" w:rsidRPr="0028492A" w:rsidRDefault="0010757E" w:rsidP="0010757E">
            <w:pPr>
              <w:tabs>
                <w:tab w:val="left" w:pos="612"/>
              </w:tabs>
              <w:spacing w:after="200"/>
              <w:ind w:left="576" w:hanging="576"/>
              <w:rPr>
                <w:bCs/>
              </w:rPr>
            </w:pPr>
            <w:r w:rsidRPr="0028492A">
              <w:rPr>
                <w:bCs/>
              </w:rPr>
              <w:t>4</w:t>
            </w:r>
            <w:r w:rsidR="0054093E">
              <w:rPr>
                <w:bCs/>
              </w:rPr>
              <w:t>2</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54093E">
              <w:t>6</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10757E" w:rsidRPr="0028492A" w14:paraId="10F2ADD4" w14:textId="77777777" w:rsidTr="00103CBE">
        <w:trPr>
          <w:trHeight w:val="709"/>
        </w:trPr>
        <w:tc>
          <w:tcPr>
            <w:tcW w:w="2269" w:type="dxa"/>
          </w:tcPr>
          <w:p w14:paraId="10F2ADCC" w14:textId="207E9053" w:rsidR="0010757E" w:rsidRPr="0028492A" w:rsidRDefault="0010757E" w:rsidP="0010757E">
            <w:pPr>
              <w:pStyle w:val="SecI2"/>
            </w:pPr>
            <w:bookmarkStart w:id="404" w:name="_Toc139292369"/>
            <w:r w:rsidRPr="0028492A">
              <w:t xml:space="preserve">Notification </w:t>
            </w:r>
            <w:r w:rsidRPr="0028492A">
              <w:br/>
              <w:t>de l’intention d’attribution</w:t>
            </w:r>
            <w:bookmarkEnd w:id="404"/>
          </w:p>
        </w:tc>
        <w:tc>
          <w:tcPr>
            <w:tcW w:w="7294" w:type="dxa"/>
            <w:gridSpan w:val="2"/>
          </w:tcPr>
          <w:p w14:paraId="10F2ADCD" w14:textId="66D39798" w:rsidR="0010757E" w:rsidRPr="0028492A" w:rsidRDefault="0010757E" w:rsidP="0010757E">
            <w:pPr>
              <w:tabs>
                <w:tab w:val="left" w:pos="612"/>
              </w:tabs>
              <w:spacing w:after="200"/>
              <w:ind w:left="576" w:hanging="576"/>
            </w:pPr>
            <w:r w:rsidRPr="0028492A">
              <w:t>4</w:t>
            </w:r>
            <w:r w:rsidR="0054093E">
              <w:t>3</w:t>
            </w:r>
            <w:r w:rsidRPr="0028492A">
              <w:t>.1</w:t>
            </w:r>
            <w:r w:rsidRPr="0028492A">
              <w:tab/>
            </w:r>
            <w:r>
              <w:t>L</w:t>
            </w:r>
            <w:r w:rsidRPr="0028492A">
              <w:t xml:space="preserve">e </w:t>
            </w:r>
            <w:r>
              <w:t>Maître d’Ouvrage</w:t>
            </w:r>
            <w:r w:rsidRPr="0028492A">
              <w:t xml:space="preserve"> </w:t>
            </w:r>
            <w:r>
              <w:t>transmettr</w:t>
            </w:r>
            <w:r w:rsidR="001F331E">
              <w:t>a</w:t>
            </w:r>
            <w:r w:rsidRPr="0028492A">
              <w:t xml:space="preserve"> à </w:t>
            </w:r>
            <w:r w:rsidR="00F57A06">
              <w:t>chaque</w:t>
            </w:r>
            <w:r w:rsidR="0032625C">
              <w:t xml:space="preserve"> </w:t>
            </w:r>
            <w:r w:rsidRPr="0028492A">
              <w:t>Soumissionnaire</w:t>
            </w:r>
            <w:r w:rsidR="00F57A06">
              <w:t xml:space="preserve"> (qui n’a pas déjà </w:t>
            </w:r>
            <w:r w:rsidR="0032625C">
              <w:t xml:space="preserve">reçu la notification </w:t>
            </w:r>
            <w:r w:rsidR="00F57A06">
              <w:t xml:space="preserve">qu’il n’était pas retenu) </w:t>
            </w:r>
            <w:r w:rsidRPr="0028492A">
              <w:t xml:space="preserve">la Notification de son intention d’attribution du Marché au </w:t>
            </w:r>
            <w:r w:rsidR="00F57A06">
              <w:t>S</w:t>
            </w:r>
            <w:r w:rsidRPr="0028492A">
              <w:t>oumissionnaire retenu. La Notification de l’intention d’attribution du Marché doit au minimum contenir les renseignements ci-après :</w:t>
            </w:r>
          </w:p>
          <w:p w14:paraId="10F2ADCE" w14:textId="77777777" w:rsidR="0010757E" w:rsidRPr="0028492A" w:rsidRDefault="0010757E" w:rsidP="0010757E">
            <w:pPr>
              <w:tabs>
                <w:tab w:val="left" w:pos="1224"/>
              </w:tabs>
              <w:spacing w:after="200"/>
              <w:ind w:left="1224" w:hanging="567"/>
            </w:pPr>
            <w:r w:rsidRPr="0028492A">
              <w:t>(a)</w:t>
            </w:r>
            <w:r w:rsidRPr="0028492A">
              <w:tab/>
              <w:t xml:space="preserve">le nom et l’adresse du Soumissionnaire dont l’offre est retenue ; </w:t>
            </w:r>
          </w:p>
          <w:p w14:paraId="10F2ADCF" w14:textId="555E9098" w:rsidR="0010757E" w:rsidRDefault="0010757E" w:rsidP="0010757E">
            <w:pPr>
              <w:tabs>
                <w:tab w:val="left" w:pos="1224"/>
              </w:tabs>
              <w:spacing w:after="200"/>
              <w:ind w:left="1224" w:hanging="567"/>
            </w:pPr>
            <w:r w:rsidRPr="0028492A">
              <w:t>(b)</w:t>
            </w:r>
            <w:r w:rsidRPr="0028492A">
              <w:tab/>
              <w:t>le Montant du Marché de ce Soumissionnaire ;</w:t>
            </w:r>
          </w:p>
          <w:p w14:paraId="27DDF1F5" w14:textId="78166FBB" w:rsidR="00492C6C" w:rsidRPr="0028492A" w:rsidRDefault="00492C6C" w:rsidP="0010757E">
            <w:pPr>
              <w:tabs>
                <w:tab w:val="left" w:pos="1224"/>
              </w:tabs>
              <w:spacing w:after="200"/>
              <w:ind w:left="1224" w:hanging="567"/>
            </w:pPr>
            <w:r>
              <w:t>(c)</w:t>
            </w:r>
            <w:r w:rsidR="001F331E">
              <w:tab/>
            </w:r>
            <w:r w:rsidR="00CA27D0">
              <w:t>le score total combiné du Soumissionnaire retenu ;</w:t>
            </w:r>
          </w:p>
          <w:p w14:paraId="10F2ADD0" w14:textId="439EB719" w:rsidR="0010757E" w:rsidRPr="0028492A" w:rsidRDefault="0010757E" w:rsidP="0010757E">
            <w:pPr>
              <w:tabs>
                <w:tab w:val="left" w:pos="1224"/>
              </w:tabs>
              <w:spacing w:after="200"/>
              <w:ind w:left="1224" w:hanging="567"/>
            </w:pPr>
            <w:r w:rsidRPr="0028492A">
              <w:t>(</w:t>
            </w:r>
            <w:r w:rsidR="00CA27D0">
              <w:t>d</w:t>
            </w:r>
            <w:r w:rsidRPr="0028492A">
              <w:t>)</w:t>
            </w:r>
            <w:r w:rsidRPr="0028492A">
              <w:tab/>
              <w:t>le nom de tous les Soumissionnaires ayant remis une offre, le prix de leurs offres tel qu’annoncé lors de l’ouverture des plis et le coût évalué de chacune des offres ;</w:t>
            </w:r>
          </w:p>
          <w:p w14:paraId="10F2ADD1" w14:textId="05E4F74D" w:rsidR="0010757E" w:rsidRPr="0028492A" w:rsidRDefault="0010757E" w:rsidP="0010757E">
            <w:pPr>
              <w:tabs>
                <w:tab w:val="left" w:pos="1224"/>
              </w:tabs>
              <w:spacing w:after="200"/>
              <w:ind w:left="1224" w:hanging="567"/>
            </w:pPr>
            <w:r w:rsidRPr="0028492A">
              <w:t>(</w:t>
            </w:r>
            <w:r w:rsidR="00CA27D0">
              <w:t>e</w:t>
            </w:r>
            <w:r w:rsidRPr="0028492A">
              <w:t>)</w:t>
            </w:r>
            <w:r w:rsidRPr="0028492A">
              <w:tab/>
              <w:t>une déclaration indiquant le(s) motif(s) pour le(s)quel(s) l’Offre du Soumissionnaire non retenu, destinataire de la notification, n’a pas été retenue</w:t>
            </w:r>
            <w:r w:rsidR="00F57A06">
              <w:t xml:space="preserve"> </w:t>
            </w:r>
            <w:r w:rsidRPr="0028492A">
              <w:t xml:space="preserve">; </w:t>
            </w:r>
          </w:p>
          <w:p w14:paraId="10F2ADD2" w14:textId="00D1D13B" w:rsidR="0010757E" w:rsidRPr="0028492A" w:rsidRDefault="0010757E" w:rsidP="0010757E">
            <w:pPr>
              <w:tabs>
                <w:tab w:val="left" w:pos="1224"/>
              </w:tabs>
              <w:spacing w:after="200"/>
              <w:ind w:left="1224" w:hanging="567"/>
            </w:pPr>
            <w:r w:rsidRPr="0028492A">
              <w:t>(</w:t>
            </w:r>
            <w:r w:rsidR="0032485A">
              <w:t>f</w:t>
            </w:r>
            <w:r w:rsidRPr="0028492A">
              <w:t>)</w:t>
            </w:r>
            <w:r w:rsidRPr="0028492A">
              <w:tab/>
              <w:t>la date d’expiration de la période d’attente ; et</w:t>
            </w:r>
          </w:p>
          <w:p w14:paraId="10F2ADD3" w14:textId="0FC948F4" w:rsidR="00EE5FC1" w:rsidRPr="00CA7C37" w:rsidRDefault="003F1C06" w:rsidP="00CA7C37">
            <w:pPr>
              <w:tabs>
                <w:tab w:val="left" w:pos="1224"/>
              </w:tabs>
              <w:spacing w:after="200"/>
              <w:ind w:left="1224" w:hanging="567"/>
            </w:pPr>
            <w:r>
              <w:rPr>
                <w:bCs/>
              </w:rPr>
              <w:t>(</w:t>
            </w:r>
            <w:r w:rsidR="0032485A">
              <w:rPr>
                <w:bCs/>
              </w:rPr>
              <w:t>g</w:t>
            </w:r>
            <w:r w:rsidR="0010757E" w:rsidRPr="0028492A">
              <w:rPr>
                <w:bCs/>
              </w:rPr>
              <w:t>)</w:t>
            </w:r>
            <w:r w:rsidR="0010757E" w:rsidRPr="0028492A">
              <w:tab/>
            </w:r>
            <w:r w:rsidR="0010757E" w:rsidRPr="0028492A">
              <w:rPr>
                <w:bCs/>
              </w:rPr>
              <w:t>les</w:t>
            </w:r>
            <w:r w:rsidR="0010757E" w:rsidRPr="0028492A">
              <w:t xml:space="preserve"> instructions concernant la présentation d’une demande de débriefing</w:t>
            </w:r>
          </w:p>
        </w:tc>
      </w:tr>
      <w:tr w:rsidR="003F1C06" w:rsidRPr="0028492A" w14:paraId="10F2ADD7" w14:textId="77777777" w:rsidTr="003F1C06">
        <w:tc>
          <w:tcPr>
            <w:tcW w:w="9563" w:type="dxa"/>
            <w:gridSpan w:val="3"/>
          </w:tcPr>
          <w:p w14:paraId="10F2ADD6" w14:textId="646FAE3E" w:rsidR="003F1C06" w:rsidRPr="0028492A" w:rsidRDefault="0032485A" w:rsidP="0010757E">
            <w:pPr>
              <w:pStyle w:val="SecI1"/>
            </w:pPr>
            <w:bookmarkStart w:id="405" w:name="_Toc477188548"/>
            <w:bookmarkStart w:id="406" w:name="_Toc486542020"/>
            <w:bookmarkStart w:id="407" w:name="_Toc486861746"/>
            <w:bookmarkStart w:id="408" w:name="_Toc139292370"/>
            <w:bookmarkStart w:id="409" w:name="_Toc438438863"/>
            <w:bookmarkStart w:id="410" w:name="_Toc438532657"/>
            <w:bookmarkStart w:id="411" w:name="_Toc438734007"/>
            <w:bookmarkStart w:id="412" w:name="_Toc438962089"/>
            <w:bookmarkStart w:id="413" w:name="_Toc461939621"/>
            <w:bookmarkStart w:id="414" w:name="_Toc100032330"/>
            <w:r>
              <w:t>K</w:t>
            </w:r>
            <w:r w:rsidR="003F1C06" w:rsidRPr="0028492A">
              <w:t>. Attribution du Marché</w:t>
            </w:r>
            <w:bookmarkEnd w:id="405"/>
            <w:bookmarkEnd w:id="406"/>
            <w:bookmarkEnd w:id="407"/>
            <w:bookmarkEnd w:id="408"/>
            <w:r w:rsidR="003F1C06" w:rsidRPr="0028492A">
              <w:t xml:space="preserve"> </w:t>
            </w:r>
            <w:bookmarkEnd w:id="409"/>
            <w:bookmarkEnd w:id="410"/>
            <w:bookmarkEnd w:id="411"/>
            <w:bookmarkEnd w:id="412"/>
            <w:bookmarkEnd w:id="413"/>
            <w:bookmarkEnd w:id="414"/>
          </w:p>
        </w:tc>
      </w:tr>
      <w:tr w:rsidR="0010757E" w:rsidRPr="0028492A" w14:paraId="10F2ADDA" w14:textId="77777777" w:rsidTr="005D044E">
        <w:tc>
          <w:tcPr>
            <w:tcW w:w="2269" w:type="dxa"/>
          </w:tcPr>
          <w:p w14:paraId="10F2ADD8" w14:textId="5E535A75" w:rsidR="0010757E" w:rsidRPr="0028492A" w:rsidRDefault="0010757E" w:rsidP="0010757E">
            <w:pPr>
              <w:pStyle w:val="SecI2"/>
            </w:pPr>
            <w:bookmarkStart w:id="415" w:name="_Toc438438864"/>
            <w:bookmarkStart w:id="416" w:name="_Toc438532658"/>
            <w:bookmarkStart w:id="417" w:name="_Toc438734008"/>
            <w:bookmarkStart w:id="418" w:name="_Toc438907044"/>
            <w:bookmarkStart w:id="419" w:name="_Toc438907243"/>
            <w:bookmarkStart w:id="420" w:name="_Toc65476092"/>
            <w:bookmarkStart w:id="421" w:name="_Toc477188549"/>
            <w:bookmarkStart w:id="422" w:name="_Toc486861747"/>
            <w:bookmarkStart w:id="423" w:name="_Toc139292371"/>
            <w:r w:rsidRPr="0028492A">
              <w:t>Critères d’attribution</w:t>
            </w:r>
            <w:bookmarkEnd w:id="415"/>
            <w:bookmarkEnd w:id="416"/>
            <w:bookmarkEnd w:id="417"/>
            <w:bookmarkEnd w:id="418"/>
            <w:bookmarkEnd w:id="419"/>
            <w:bookmarkEnd w:id="420"/>
            <w:bookmarkEnd w:id="421"/>
            <w:bookmarkEnd w:id="422"/>
            <w:bookmarkEnd w:id="423"/>
          </w:p>
        </w:tc>
        <w:tc>
          <w:tcPr>
            <w:tcW w:w="7294" w:type="dxa"/>
            <w:gridSpan w:val="2"/>
          </w:tcPr>
          <w:p w14:paraId="10F2ADD9" w14:textId="5D749242" w:rsidR="0010757E" w:rsidRPr="0028492A" w:rsidRDefault="0010757E" w:rsidP="0010757E">
            <w:pPr>
              <w:tabs>
                <w:tab w:val="left" w:pos="612"/>
              </w:tabs>
              <w:spacing w:after="200"/>
              <w:ind w:left="576" w:hanging="576"/>
            </w:pPr>
            <w:r w:rsidRPr="0028492A">
              <w:t>4</w:t>
            </w:r>
            <w:r w:rsidR="0054093E">
              <w:t>4</w:t>
            </w:r>
            <w:r w:rsidRPr="0028492A">
              <w:t>.1</w:t>
            </w:r>
            <w:r w:rsidRPr="0028492A">
              <w:tab/>
              <w:t>Sous réserve des dispositions de l’article 4</w:t>
            </w:r>
            <w:r w:rsidR="00EC4C6E">
              <w:t>1</w:t>
            </w:r>
            <w:r w:rsidRPr="0028492A">
              <w:t xml:space="preserve"> des IS, le </w:t>
            </w:r>
            <w:r>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10757E" w:rsidRPr="0028492A" w14:paraId="10F2ADE4" w14:textId="77777777" w:rsidTr="005D044E">
        <w:trPr>
          <w:trHeight w:val="450"/>
        </w:trPr>
        <w:tc>
          <w:tcPr>
            <w:tcW w:w="2269" w:type="dxa"/>
          </w:tcPr>
          <w:p w14:paraId="10F2ADDB" w14:textId="47BDBC15" w:rsidR="0010757E" w:rsidRPr="0028492A" w:rsidRDefault="0010757E" w:rsidP="0010757E">
            <w:pPr>
              <w:pStyle w:val="SecI2"/>
            </w:pPr>
            <w:bookmarkStart w:id="424" w:name="_Toc438438866"/>
            <w:bookmarkStart w:id="425" w:name="_Toc438532660"/>
            <w:bookmarkStart w:id="426" w:name="_Toc438734010"/>
            <w:bookmarkStart w:id="427" w:name="_Toc438907046"/>
            <w:bookmarkStart w:id="428" w:name="_Toc438907245"/>
            <w:bookmarkStart w:id="429" w:name="_Toc100032332"/>
            <w:bookmarkStart w:id="430" w:name="_Toc65476093"/>
            <w:bookmarkStart w:id="431" w:name="_Toc477188550"/>
            <w:bookmarkStart w:id="432" w:name="_Toc486861748"/>
            <w:bookmarkStart w:id="433" w:name="_Toc139292372"/>
            <w:r w:rsidRPr="0028492A">
              <w:t>Notification de l’attribution du Marché</w:t>
            </w:r>
            <w:bookmarkEnd w:id="424"/>
            <w:bookmarkEnd w:id="425"/>
            <w:bookmarkEnd w:id="426"/>
            <w:bookmarkEnd w:id="427"/>
            <w:bookmarkEnd w:id="428"/>
            <w:bookmarkEnd w:id="429"/>
            <w:bookmarkEnd w:id="430"/>
            <w:bookmarkEnd w:id="431"/>
            <w:bookmarkEnd w:id="432"/>
            <w:bookmarkEnd w:id="433"/>
          </w:p>
        </w:tc>
        <w:tc>
          <w:tcPr>
            <w:tcW w:w="7294" w:type="dxa"/>
            <w:gridSpan w:val="2"/>
          </w:tcPr>
          <w:p w14:paraId="10F2ADDC" w14:textId="3099B0ED" w:rsidR="0010757E" w:rsidRPr="0028492A" w:rsidRDefault="0010757E" w:rsidP="0010757E">
            <w:pPr>
              <w:tabs>
                <w:tab w:val="left" w:pos="612"/>
              </w:tabs>
              <w:spacing w:after="200"/>
              <w:ind w:left="576" w:hanging="576"/>
              <w:rPr>
                <w:bCs/>
              </w:rPr>
            </w:pPr>
            <w:r w:rsidRPr="0028492A">
              <w:t>4</w:t>
            </w:r>
            <w:r w:rsidR="0054093E">
              <w:t>5</w:t>
            </w:r>
            <w:r w:rsidRPr="0028492A">
              <w:t>.1</w:t>
            </w:r>
            <w:r w:rsidRPr="0028492A">
              <w:tab/>
            </w:r>
            <w:r w:rsidRPr="0028492A">
              <w:rPr>
                <w:bCs/>
              </w:rPr>
              <w:t>Avant l’expiration du délai de validité des offres</w:t>
            </w:r>
            <w:r>
              <w:rPr>
                <w:bCs/>
              </w:rPr>
              <w:t xml:space="preserve"> et après expiration de la Période d’Attente spécifiées à l’article 4</w:t>
            </w:r>
            <w:r w:rsidR="00EC4C6E">
              <w:rPr>
                <w:bCs/>
              </w:rPr>
              <w:t>2</w:t>
            </w:r>
            <w:r>
              <w:rPr>
                <w:bCs/>
              </w:rPr>
              <w:t xml:space="preserve">.1 des IS ou toute prorogation, et, après avoir traité d’une manière satisfaisante toute </w:t>
            </w:r>
            <w:r w:rsidR="005763AB">
              <w:rPr>
                <w:bCs/>
              </w:rPr>
              <w:t>réclamation</w:t>
            </w:r>
            <w:r>
              <w:rPr>
                <w:bCs/>
              </w:rPr>
              <w:t xml:space="preserve"> introduite durant la Période d’Attente</w:t>
            </w:r>
            <w:r w:rsidRPr="0028492A">
              <w:rPr>
                <w:bCs/>
              </w:rPr>
              <w:t xml:space="preserve">, le Maître d’Ouvrage adressera </w:t>
            </w:r>
            <w:r>
              <w:rPr>
                <w:bCs/>
              </w:rPr>
              <w:t xml:space="preserve">par écrit </w:t>
            </w:r>
            <w:r w:rsidRPr="0028492A">
              <w:rPr>
                <w:bCs/>
              </w:rPr>
              <w:t xml:space="preserve">au Soumissionnaire </w:t>
            </w:r>
            <w:r>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Pr>
                <w:bCs/>
              </w:rPr>
              <w:t>Maître d’Ouvrage</w:t>
            </w:r>
            <w:r w:rsidRPr="0028492A">
              <w:rPr>
                <w:bCs/>
              </w:rPr>
              <w:t xml:space="preserve"> devra régler à l’Entrepreneur pour l’exécution du Marché </w:t>
            </w:r>
            <w:r>
              <w:rPr>
                <w:bCs/>
              </w:rPr>
              <w:t>(</w:t>
            </w:r>
            <w:r w:rsidRPr="0028492A">
              <w:rPr>
                <w:bCs/>
              </w:rPr>
              <w:t>montant auquel il est fait référence ci-après et dans les documents contractuels sous le terme de « Montant du Marché ».</w:t>
            </w:r>
            <w:r w:rsidR="0054093E">
              <w:rPr>
                <w:bCs/>
              </w:rPr>
              <w:t xml:space="preserve"> </w:t>
            </w:r>
            <w:r w:rsidR="0054093E" w:rsidRPr="0054093E">
              <w:rPr>
                <w:bCs/>
              </w:rPr>
              <w:t xml:space="preserve">Dans le montant total du </w:t>
            </w:r>
            <w:r w:rsidR="0054093E">
              <w:rPr>
                <w:bCs/>
              </w:rPr>
              <w:t>marché</w:t>
            </w:r>
            <w:r w:rsidR="0054093E" w:rsidRPr="0054093E">
              <w:rPr>
                <w:bCs/>
              </w:rPr>
              <w:t>, le prix indiqué pour les travaux d'urgence doit être considéré comme une somme provisoire disponible pour payer ces travaux d'urgence.</w:t>
            </w:r>
          </w:p>
          <w:p w14:paraId="10F2ADDD" w14:textId="13254AF1" w:rsidR="0010757E" w:rsidRPr="0028492A" w:rsidRDefault="0010757E" w:rsidP="0010757E">
            <w:pPr>
              <w:tabs>
                <w:tab w:val="left" w:pos="600"/>
              </w:tabs>
              <w:spacing w:after="200"/>
              <w:ind w:left="600" w:hanging="600"/>
            </w:pPr>
            <w:r w:rsidRPr="0028492A">
              <w:t>4</w:t>
            </w:r>
            <w:r w:rsidR="0054093E">
              <w:t>5</w:t>
            </w:r>
            <w:r w:rsidRPr="0028492A">
              <w:t>.2</w:t>
            </w:r>
            <w:r w:rsidRPr="0028492A">
              <w:tab/>
            </w:r>
            <w:r>
              <w:t>Dans le délai de dix (10) jours ouvrables après la transmission de la Lettre de Marché</w:t>
            </w:r>
            <w:r w:rsidRPr="0028492A">
              <w:t xml:space="preserve">, le </w:t>
            </w:r>
            <w:r>
              <w:t>Maître d’Ouvrage</w:t>
            </w:r>
            <w:r w:rsidRPr="0028492A">
              <w:t xml:space="preserve"> publiera la notification d’attribution qui devra contenir, au minimum, les renseignements ci-après : </w:t>
            </w:r>
          </w:p>
          <w:p w14:paraId="10F2ADDE" w14:textId="69D86EE3" w:rsidR="0010757E" w:rsidRPr="0028492A" w:rsidRDefault="0010757E" w:rsidP="00F2301D">
            <w:pPr>
              <w:numPr>
                <w:ilvl w:val="0"/>
                <w:numId w:val="33"/>
              </w:numPr>
              <w:tabs>
                <w:tab w:val="left" w:pos="1026"/>
              </w:tabs>
              <w:spacing w:after="200"/>
              <w:ind w:left="1026" w:hanging="502"/>
            </w:pPr>
            <w:r w:rsidRPr="0028492A">
              <w:t xml:space="preserve">le nom et l’adresse du </w:t>
            </w:r>
            <w:r>
              <w:t>Maître d’Ouvrage</w:t>
            </w:r>
            <w:r w:rsidRPr="0028492A">
              <w:t xml:space="preserve"> ; </w:t>
            </w:r>
          </w:p>
          <w:p w14:paraId="10F2ADDF" w14:textId="77777777" w:rsidR="0010757E" w:rsidRPr="0028492A" w:rsidRDefault="0010757E" w:rsidP="00F2301D">
            <w:pPr>
              <w:numPr>
                <w:ilvl w:val="0"/>
                <w:numId w:val="33"/>
              </w:numPr>
              <w:tabs>
                <w:tab w:val="left" w:pos="1026"/>
              </w:tabs>
              <w:spacing w:after="200"/>
              <w:ind w:left="1026" w:hanging="502"/>
            </w:pPr>
            <w:r w:rsidRPr="0028492A">
              <w:t xml:space="preserve">l’intitulé et la référence du marché faisant </w:t>
            </w:r>
            <w:r w:rsidRPr="0028492A">
              <w:br/>
              <w:t>l’objet de l’attribution, ainsi que la méthode d’attribution utilisée ;</w:t>
            </w:r>
          </w:p>
          <w:p w14:paraId="10F2ADE0" w14:textId="77777777" w:rsidR="0010757E" w:rsidRPr="0028492A" w:rsidRDefault="0010757E" w:rsidP="00F2301D">
            <w:pPr>
              <w:numPr>
                <w:ilvl w:val="0"/>
                <w:numId w:val="33"/>
              </w:numPr>
              <w:tabs>
                <w:tab w:val="left" w:pos="1026"/>
              </w:tabs>
              <w:spacing w:after="24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214DB52B" w:rsidR="0010757E" w:rsidRPr="0028492A" w:rsidRDefault="0010757E" w:rsidP="00F2301D">
            <w:pPr>
              <w:numPr>
                <w:ilvl w:val="0"/>
                <w:numId w:val="33"/>
              </w:numPr>
              <w:tabs>
                <w:tab w:val="left" w:pos="1026"/>
              </w:tabs>
              <w:spacing w:after="200"/>
              <w:ind w:left="1026" w:hanging="502"/>
            </w:pPr>
            <w:r w:rsidRPr="0028492A">
              <w:t xml:space="preserve">les noms des soumissionnaires dont l’offre a été écartée et le motif correspondant ; </w:t>
            </w:r>
          </w:p>
          <w:p w14:paraId="10F2ADE2" w14:textId="77777777" w:rsidR="0010757E" w:rsidRDefault="0010757E" w:rsidP="00F2301D">
            <w:pPr>
              <w:numPr>
                <w:ilvl w:val="0"/>
                <w:numId w:val="33"/>
              </w:numPr>
              <w:tabs>
                <w:tab w:val="left" w:pos="1026"/>
              </w:tabs>
              <w:spacing w:after="200"/>
              <w:ind w:left="1026" w:hanging="502"/>
            </w:pPr>
            <w:r w:rsidRPr="0028492A">
              <w:t>le nom et l’adresse du Soumissionnaire dont l’offre est retenue, le montant total final du Marché, la durée d’exécution et un résumé de l’objet du Marché</w:t>
            </w:r>
            <w:r>
              <w:t>; et</w:t>
            </w:r>
          </w:p>
          <w:p w14:paraId="10F2ADE3" w14:textId="437BF968" w:rsidR="0010757E" w:rsidRPr="0028492A" w:rsidRDefault="0010757E" w:rsidP="00F2301D">
            <w:pPr>
              <w:numPr>
                <w:ilvl w:val="0"/>
                <w:numId w:val="33"/>
              </w:numPr>
              <w:spacing w:after="200"/>
              <w:ind w:left="1026" w:hanging="502"/>
            </w:pPr>
            <w:r>
              <w:t>le Formulaire de divulgation</w:t>
            </w:r>
            <w:r w:rsidRPr="00E645A8">
              <w:rPr>
                <w:szCs w:val="24"/>
              </w:rPr>
              <w:t> </w:t>
            </w:r>
            <w:hyperlink r:id="rId25" w:history="1">
              <w:r w:rsidRPr="00E645A8">
                <w:rPr>
                  <w:szCs w:val="24"/>
                </w:rPr>
                <w:t>des bénéficiaires effectifs</w:t>
              </w:r>
            </w:hyperlink>
            <w:r w:rsidR="003B682E">
              <w:rPr>
                <w:szCs w:val="24"/>
              </w:rPr>
              <w:t>.</w:t>
            </w:r>
          </w:p>
        </w:tc>
      </w:tr>
      <w:tr w:rsidR="0010757E" w:rsidRPr="0028492A" w14:paraId="10F2ADE7" w14:textId="77777777" w:rsidTr="005D044E">
        <w:tc>
          <w:tcPr>
            <w:tcW w:w="2269" w:type="dxa"/>
          </w:tcPr>
          <w:p w14:paraId="10F2ADE5" w14:textId="77777777" w:rsidR="0010757E" w:rsidRPr="0028492A" w:rsidRDefault="0010757E" w:rsidP="0010757E">
            <w:pPr>
              <w:spacing w:after="200"/>
            </w:pPr>
          </w:p>
        </w:tc>
        <w:tc>
          <w:tcPr>
            <w:tcW w:w="7294" w:type="dxa"/>
            <w:gridSpan w:val="2"/>
          </w:tcPr>
          <w:p w14:paraId="10F2ADE6" w14:textId="18B8C709" w:rsidR="0010757E" w:rsidRPr="0028492A" w:rsidRDefault="0010757E" w:rsidP="0010757E">
            <w:pPr>
              <w:tabs>
                <w:tab w:val="left" w:pos="595"/>
              </w:tabs>
              <w:spacing w:after="200"/>
              <w:ind w:left="576" w:hanging="576"/>
              <w:rPr>
                <w:bCs/>
              </w:rPr>
            </w:pPr>
            <w:r w:rsidRPr="0028492A">
              <w:t>4</w:t>
            </w:r>
            <w:r w:rsidR="0054093E">
              <w:t>5</w:t>
            </w:r>
            <w:r w:rsidRPr="0028492A">
              <w:t>.</w:t>
            </w:r>
            <w:r>
              <w:t>3</w:t>
            </w:r>
            <w:r w:rsidRPr="0028492A">
              <w:tab/>
              <w:t xml:space="preserve">La notification d’attribution sera publiée sur le site du </w:t>
            </w:r>
            <w:r>
              <w:t>Maître d’Ouvrage</w:t>
            </w:r>
            <w:r w:rsidRPr="0028492A">
              <w:t xml:space="preserve"> d’accès libre s’il existe, ou dans au minimum un journal national de grande diffusion dans le pays du </w:t>
            </w:r>
            <w:r>
              <w:t>Maître d’Ouvrage</w:t>
            </w:r>
            <w:r w:rsidRPr="0028492A">
              <w:t xml:space="preserve">, ou dans le journal officiel.  Le </w:t>
            </w:r>
            <w:r>
              <w:t>Maître d’Ouvrage</w:t>
            </w:r>
            <w:r w:rsidRPr="0028492A">
              <w:t xml:space="preserve"> publiera la notification d’attribution également dans UNDB en ligne.</w:t>
            </w:r>
          </w:p>
        </w:tc>
      </w:tr>
      <w:tr w:rsidR="0010757E" w:rsidRPr="0028492A" w14:paraId="10F2ADEA" w14:textId="77777777" w:rsidTr="005D044E">
        <w:tc>
          <w:tcPr>
            <w:tcW w:w="2269" w:type="dxa"/>
          </w:tcPr>
          <w:p w14:paraId="10F2ADE8" w14:textId="77777777" w:rsidR="0010757E" w:rsidRPr="0028492A" w:rsidRDefault="0010757E" w:rsidP="0010757E">
            <w:pPr>
              <w:spacing w:after="200"/>
            </w:pPr>
          </w:p>
        </w:tc>
        <w:tc>
          <w:tcPr>
            <w:tcW w:w="7294" w:type="dxa"/>
            <w:gridSpan w:val="2"/>
          </w:tcPr>
          <w:p w14:paraId="10F2ADE9" w14:textId="03B862B0" w:rsidR="0010757E" w:rsidRPr="0028492A" w:rsidRDefault="0010757E" w:rsidP="0010757E">
            <w:pPr>
              <w:tabs>
                <w:tab w:val="left" w:pos="595"/>
              </w:tabs>
              <w:spacing w:after="200"/>
              <w:ind w:left="576" w:hanging="576"/>
            </w:pPr>
            <w:r w:rsidRPr="0028492A">
              <w:t>4</w:t>
            </w:r>
            <w:r w:rsidR="0054093E">
              <w:t>5</w:t>
            </w:r>
            <w:r>
              <w:t>.4</w:t>
            </w:r>
            <w:r w:rsidRPr="0028492A">
              <w:tab/>
              <w:t xml:space="preserve">Jusqu’à la rédaction et l’approbation de la version officielle et définitive du Marché, la Notification d’attribution constituera l’engagement réciproque du </w:t>
            </w:r>
            <w:r>
              <w:t>Maître d’Ouvrage</w:t>
            </w:r>
            <w:r w:rsidRPr="0028492A">
              <w:t xml:space="preserve"> et de l’Attributaire.</w:t>
            </w:r>
          </w:p>
        </w:tc>
      </w:tr>
      <w:tr w:rsidR="0010757E" w:rsidRPr="0028492A" w14:paraId="10F2ADF0" w14:textId="77777777" w:rsidTr="005D044E">
        <w:tc>
          <w:tcPr>
            <w:tcW w:w="2269" w:type="dxa"/>
          </w:tcPr>
          <w:p w14:paraId="10F2ADEB" w14:textId="5C382A8C" w:rsidR="0010757E" w:rsidRPr="0028492A" w:rsidRDefault="0010757E" w:rsidP="0010757E">
            <w:pPr>
              <w:pStyle w:val="SecI2"/>
            </w:pPr>
            <w:bookmarkStart w:id="434" w:name="_Toc139292373"/>
            <w:r w:rsidRPr="0028492A">
              <w:t xml:space="preserve">Débriefing par le </w:t>
            </w:r>
            <w:r>
              <w:t>Maître d’Ouvrage</w:t>
            </w:r>
            <w:bookmarkEnd w:id="434"/>
          </w:p>
        </w:tc>
        <w:tc>
          <w:tcPr>
            <w:tcW w:w="7294" w:type="dxa"/>
            <w:gridSpan w:val="2"/>
          </w:tcPr>
          <w:p w14:paraId="10F2ADEC" w14:textId="1546E7F0" w:rsidR="0010757E" w:rsidRPr="0028492A" w:rsidRDefault="0010757E" w:rsidP="0010757E">
            <w:pPr>
              <w:tabs>
                <w:tab w:val="left" w:pos="612"/>
              </w:tabs>
              <w:spacing w:after="200"/>
              <w:ind w:left="576" w:hanging="576"/>
            </w:pPr>
            <w:r w:rsidRPr="0028492A">
              <w:t>4</w:t>
            </w:r>
            <w:r w:rsidR="0054093E">
              <w:t>6</w:t>
            </w:r>
            <w:r w:rsidRPr="0028492A">
              <w:t>.1</w:t>
            </w:r>
            <w:r w:rsidRPr="0028492A">
              <w:tab/>
              <w:t xml:space="preserve">Après avoir reçu du </w:t>
            </w:r>
            <w:r>
              <w:t>Maître d’Ouvrage</w:t>
            </w:r>
            <w:r w:rsidRPr="0028492A">
              <w:t xml:space="preserve"> la Notification de l’intention d’attribution du Marché mentionnée à l’article 4</w:t>
            </w:r>
            <w:r w:rsidR="00EC4C6E">
              <w:t>3</w:t>
            </w:r>
            <w:r w:rsidRPr="0028492A">
              <w:t xml:space="preserve">.1 des IS, tout soumissionnaire non retenu dispose de trois (3) jours ouvrables pour solliciter un débriefing, par demande écrite adressée au </w:t>
            </w:r>
            <w:r>
              <w:t>Maître d’Ouvrage</w:t>
            </w:r>
            <w:r w:rsidRPr="0028492A">
              <w:t xml:space="preserve">. Le </w:t>
            </w:r>
            <w:r>
              <w:t>Maître d’Ouvrage</w:t>
            </w:r>
            <w:r w:rsidRPr="0028492A">
              <w:t xml:space="preserve"> devra accorder un débriefing à tout soumissionnaire non retenu qui en aura fait la demande dans ce délai.</w:t>
            </w:r>
          </w:p>
          <w:p w14:paraId="10F2ADED" w14:textId="5C3C9EA7" w:rsidR="0010757E" w:rsidRPr="0028492A" w:rsidRDefault="0010757E" w:rsidP="0010757E">
            <w:pPr>
              <w:tabs>
                <w:tab w:val="left" w:pos="612"/>
              </w:tabs>
              <w:spacing w:after="200"/>
              <w:ind w:left="576" w:hanging="576"/>
            </w:pPr>
            <w:r w:rsidRPr="0028492A">
              <w:t>4</w:t>
            </w:r>
            <w:r w:rsidR="0054093E">
              <w:t>6</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0F2ADEE" w14:textId="1C9F5CEA" w:rsidR="0010757E" w:rsidRDefault="0010757E" w:rsidP="00E25F3D">
            <w:pPr>
              <w:tabs>
                <w:tab w:val="left" w:pos="612"/>
              </w:tabs>
              <w:spacing w:after="120"/>
              <w:ind w:left="576" w:hanging="576"/>
            </w:pPr>
            <w:r w:rsidRPr="0028492A">
              <w:t>4</w:t>
            </w:r>
            <w:r w:rsidR="0054093E">
              <w:t>6</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28BC343B" w:rsidR="0010757E" w:rsidRPr="0028492A" w:rsidRDefault="0010757E" w:rsidP="0010757E">
            <w:pPr>
              <w:tabs>
                <w:tab w:val="left" w:pos="612"/>
              </w:tabs>
              <w:spacing w:after="200"/>
              <w:ind w:left="576" w:hanging="576"/>
            </w:pPr>
            <w:r w:rsidRPr="0028492A">
              <w:t>4</w:t>
            </w:r>
            <w:r w:rsidR="0054093E">
              <w:t>6</w:t>
            </w:r>
            <w:r w:rsidRPr="0028492A">
              <w:t>.4</w:t>
            </w:r>
            <w:r w:rsidRPr="0028492A">
              <w:tab/>
              <w:t>Le débriefing peut être oral ou par écrit. Un soumissionnaire réclamant un débriefing devra prendre à sa charge toute dépense y afférente.</w:t>
            </w:r>
          </w:p>
        </w:tc>
      </w:tr>
      <w:tr w:rsidR="0010757E" w:rsidRPr="0028492A" w14:paraId="10F2ADF3" w14:textId="77777777" w:rsidTr="005D044E">
        <w:tc>
          <w:tcPr>
            <w:tcW w:w="2269" w:type="dxa"/>
          </w:tcPr>
          <w:p w14:paraId="10F2ADF1" w14:textId="75D77130" w:rsidR="0010757E" w:rsidRPr="0028492A" w:rsidRDefault="0010757E" w:rsidP="0010757E">
            <w:pPr>
              <w:pStyle w:val="SecI2"/>
            </w:pPr>
            <w:bookmarkStart w:id="435" w:name="_Toc438438867"/>
            <w:bookmarkStart w:id="436" w:name="_Toc438532661"/>
            <w:bookmarkStart w:id="437" w:name="_Toc438734011"/>
            <w:bookmarkStart w:id="438" w:name="_Toc438907047"/>
            <w:bookmarkStart w:id="439" w:name="_Toc438907246"/>
            <w:bookmarkStart w:id="440" w:name="_Toc100032333"/>
            <w:bookmarkStart w:id="441" w:name="_Toc65476094"/>
            <w:bookmarkStart w:id="442" w:name="_Toc477188552"/>
            <w:bookmarkStart w:id="443" w:name="_Toc486861749"/>
            <w:bookmarkStart w:id="444" w:name="_Toc139292374"/>
            <w:r w:rsidRPr="0028492A">
              <w:t>Signature du Marché</w:t>
            </w:r>
            <w:bookmarkEnd w:id="435"/>
            <w:bookmarkEnd w:id="436"/>
            <w:bookmarkEnd w:id="437"/>
            <w:bookmarkEnd w:id="438"/>
            <w:bookmarkEnd w:id="439"/>
            <w:bookmarkEnd w:id="440"/>
            <w:bookmarkEnd w:id="441"/>
            <w:bookmarkEnd w:id="442"/>
            <w:bookmarkEnd w:id="443"/>
            <w:bookmarkEnd w:id="444"/>
          </w:p>
        </w:tc>
        <w:tc>
          <w:tcPr>
            <w:tcW w:w="7294" w:type="dxa"/>
            <w:gridSpan w:val="2"/>
          </w:tcPr>
          <w:p w14:paraId="10F2ADF2" w14:textId="572C9040" w:rsidR="0010757E" w:rsidRPr="0028492A" w:rsidRDefault="0010757E" w:rsidP="0010757E">
            <w:pPr>
              <w:tabs>
                <w:tab w:val="left" w:pos="612"/>
              </w:tabs>
              <w:spacing w:after="200"/>
              <w:ind w:left="576" w:hanging="576"/>
            </w:pPr>
            <w:r w:rsidRPr="0028492A">
              <w:t>4</w:t>
            </w:r>
            <w:r w:rsidR="00EC4C6E">
              <w:t>7</w:t>
            </w:r>
            <w:r w:rsidRPr="0028492A">
              <w:t>.1</w:t>
            </w:r>
            <w:r w:rsidRPr="0028492A">
              <w:tab/>
            </w:r>
            <w:r>
              <w:t>L</w:t>
            </w:r>
            <w:r w:rsidRPr="00E0339C">
              <w:t xml:space="preserve">e </w:t>
            </w:r>
            <w:r>
              <w:t>Maître d’Ouvrage</w:t>
            </w:r>
            <w:r w:rsidRPr="00E0339C">
              <w:t xml:space="preserve"> enverra au Soumissionnaire retenu </w:t>
            </w:r>
            <w:r>
              <w:t xml:space="preserve">la lettre de notification d’attribution et </w:t>
            </w:r>
            <w:r w:rsidRPr="00E0339C">
              <w:t>l’Acte d’Engagement</w:t>
            </w:r>
            <w:r>
              <w:t>, et la demande de fourniture du Formulaire de divulgation</w:t>
            </w:r>
            <w:r w:rsidRPr="00E645A8">
              <w:rPr>
                <w:szCs w:val="24"/>
              </w:rPr>
              <w:t> </w:t>
            </w:r>
            <w:hyperlink r:id="rId26"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7" w:history="1">
              <w:r w:rsidRPr="00E645A8">
                <w:rPr>
                  <w:szCs w:val="24"/>
                </w:rPr>
                <w:t>des</w:t>
              </w:r>
              <w:r w:rsidR="00E32A63">
                <w:rPr>
                  <w:szCs w:val="24"/>
                </w:rPr>
                <w:t xml:space="preserve"> </w:t>
              </w:r>
              <w:r w:rsidRPr="00E645A8">
                <w:rPr>
                  <w:szCs w:val="24"/>
                </w:rPr>
                <w:t>bénéficiaires effectifs</w:t>
              </w:r>
            </w:hyperlink>
            <w:r w:rsidR="00E32A63">
              <w:rPr>
                <w:szCs w:val="24"/>
              </w:rPr>
              <w:t xml:space="preserve"> </w:t>
            </w:r>
            <w:r>
              <w:rPr>
                <w:szCs w:val="24"/>
              </w:rPr>
              <w:t>devra être soumis dans le délai de huit (8) jours ouvrables à compter de la réception de la demande</w:t>
            </w:r>
            <w:r w:rsidRPr="0028492A">
              <w:t>.</w:t>
            </w:r>
          </w:p>
        </w:tc>
      </w:tr>
      <w:tr w:rsidR="0010757E" w:rsidRPr="0028492A" w14:paraId="10F2ADF6" w14:textId="77777777" w:rsidTr="005D044E">
        <w:tc>
          <w:tcPr>
            <w:tcW w:w="2269" w:type="dxa"/>
          </w:tcPr>
          <w:p w14:paraId="10F2ADF4" w14:textId="77777777" w:rsidR="0010757E" w:rsidRPr="0028492A" w:rsidRDefault="0010757E" w:rsidP="0010757E">
            <w:pPr>
              <w:spacing w:after="200"/>
            </w:pPr>
          </w:p>
        </w:tc>
        <w:tc>
          <w:tcPr>
            <w:tcW w:w="7294" w:type="dxa"/>
            <w:gridSpan w:val="2"/>
          </w:tcPr>
          <w:p w14:paraId="10F2ADF5" w14:textId="63A6D8C4" w:rsidR="0010757E" w:rsidRPr="0028492A" w:rsidRDefault="0010757E" w:rsidP="0010757E">
            <w:pPr>
              <w:tabs>
                <w:tab w:val="left" w:pos="612"/>
              </w:tabs>
              <w:spacing w:after="200"/>
              <w:ind w:left="576" w:hanging="576"/>
            </w:pPr>
            <w:r w:rsidRPr="0028492A">
              <w:t>4</w:t>
            </w:r>
            <w:r w:rsidR="00EC4C6E">
              <w:t>7</w:t>
            </w:r>
            <w:r w:rsidRPr="0028492A">
              <w:t>.2</w:t>
            </w:r>
            <w:r w:rsidRPr="0028492A">
              <w:tab/>
            </w:r>
            <w:r>
              <w:t>L</w:t>
            </w:r>
            <w:r w:rsidRPr="00E0339C">
              <w:t xml:space="preserve">e Soumissionnaire retenu renverra l’Acte d’Engagement au </w:t>
            </w:r>
            <w:r>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10757E" w:rsidRPr="0028492A" w14:paraId="10F2ADF9" w14:textId="77777777" w:rsidTr="005D044E">
        <w:tc>
          <w:tcPr>
            <w:tcW w:w="2269" w:type="dxa"/>
          </w:tcPr>
          <w:p w14:paraId="10F2ADF7" w14:textId="5178920C" w:rsidR="0010757E" w:rsidRPr="0028492A" w:rsidRDefault="0010757E" w:rsidP="0010757E">
            <w:pPr>
              <w:pStyle w:val="SecI2"/>
            </w:pPr>
            <w:bookmarkStart w:id="445" w:name="_Toc438438868"/>
            <w:bookmarkStart w:id="446" w:name="_Toc438532662"/>
            <w:bookmarkStart w:id="447" w:name="_Toc438734012"/>
            <w:bookmarkStart w:id="448" w:name="_Toc438907048"/>
            <w:bookmarkStart w:id="449" w:name="_Toc438907247"/>
            <w:bookmarkStart w:id="450" w:name="_Toc100032334"/>
            <w:bookmarkStart w:id="451" w:name="_Toc65476095"/>
            <w:bookmarkStart w:id="452" w:name="_Toc477188553"/>
            <w:bookmarkStart w:id="453" w:name="_Toc486861750"/>
            <w:bookmarkStart w:id="454" w:name="_Toc139292375"/>
            <w:r w:rsidRPr="0028492A">
              <w:t>Garantie de bonne exécution</w:t>
            </w:r>
            <w:bookmarkEnd w:id="445"/>
            <w:bookmarkEnd w:id="446"/>
            <w:bookmarkEnd w:id="447"/>
            <w:bookmarkEnd w:id="448"/>
            <w:bookmarkEnd w:id="449"/>
            <w:bookmarkEnd w:id="450"/>
            <w:bookmarkEnd w:id="451"/>
            <w:bookmarkEnd w:id="452"/>
            <w:bookmarkEnd w:id="453"/>
            <w:bookmarkEnd w:id="454"/>
          </w:p>
        </w:tc>
        <w:tc>
          <w:tcPr>
            <w:tcW w:w="7294" w:type="dxa"/>
            <w:gridSpan w:val="2"/>
          </w:tcPr>
          <w:p w14:paraId="10F2ADF8" w14:textId="12D6B82A" w:rsidR="0010757E" w:rsidRPr="0028492A" w:rsidRDefault="0010757E" w:rsidP="0010757E">
            <w:pPr>
              <w:tabs>
                <w:tab w:val="left" w:pos="612"/>
              </w:tabs>
              <w:spacing w:after="200"/>
              <w:ind w:left="576" w:hanging="576"/>
            </w:pPr>
            <w:r w:rsidRPr="0028492A">
              <w:t>4</w:t>
            </w:r>
            <w:r w:rsidR="00EC4C6E">
              <w:t>8</w:t>
            </w:r>
            <w:r w:rsidRPr="0028492A">
              <w:t>.1</w:t>
            </w:r>
            <w:r w:rsidRPr="0028492A">
              <w:tab/>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823EC4">
              <w:rPr>
                <w:bCs/>
              </w:rPr>
              <w:t>DPAO</w:t>
            </w:r>
            <w:r w:rsidRPr="00EE5FC1">
              <w:rPr>
                <w:bCs/>
              </w:rPr>
              <w:t>,</w:t>
            </w:r>
            <w:r w:rsidRPr="0028492A">
              <w:t xml:space="preserve"> la garantie de performance environnementale</w:t>
            </w:r>
            <w:r>
              <w:t xml:space="preserve"> et </w:t>
            </w:r>
            <w:r w:rsidRPr="0028492A">
              <w:t xml:space="preserve">sociale (ES) conformément </w:t>
            </w:r>
            <w:r>
              <w:t xml:space="preserve">à l’article </w:t>
            </w:r>
            <w:r w:rsidR="00043205">
              <w:t>40</w:t>
            </w:r>
            <w:r>
              <w:t>.2 des IS,</w:t>
            </w:r>
            <w:r w:rsidRPr="0028492A">
              <w:t xml:space="preserve">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t>Maître d’Ouvrage</w:t>
            </w:r>
            <w:r w:rsidRPr="0028492A">
              <w:t xml:space="preserve"> n’ait donné son accord par écrit pour que le correspondant ne soit pas exigé.</w:t>
            </w:r>
          </w:p>
        </w:tc>
      </w:tr>
      <w:tr w:rsidR="0010757E" w:rsidRPr="0028492A" w14:paraId="10F2ADFC" w14:textId="77777777" w:rsidTr="005D044E">
        <w:tc>
          <w:tcPr>
            <w:tcW w:w="2269" w:type="dxa"/>
          </w:tcPr>
          <w:p w14:paraId="10F2ADFA" w14:textId="77777777" w:rsidR="0010757E" w:rsidRPr="0028492A" w:rsidRDefault="0010757E" w:rsidP="0010757E">
            <w:pPr>
              <w:spacing w:after="200"/>
            </w:pPr>
          </w:p>
        </w:tc>
        <w:tc>
          <w:tcPr>
            <w:tcW w:w="7294" w:type="dxa"/>
            <w:gridSpan w:val="2"/>
          </w:tcPr>
          <w:p w14:paraId="10F2ADFB" w14:textId="5263D862" w:rsidR="0010757E" w:rsidRPr="0028492A" w:rsidRDefault="0010757E" w:rsidP="0010757E">
            <w:pPr>
              <w:tabs>
                <w:tab w:val="left" w:pos="612"/>
              </w:tabs>
              <w:spacing w:after="200"/>
              <w:ind w:left="576" w:hanging="576"/>
            </w:pPr>
            <w:r w:rsidRPr="0028492A">
              <w:t>4</w:t>
            </w:r>
            <w:r w:rsidR="00EC4C6E">
              <w:t>8</w:t>
            </w:r>
            <w:r w:rsidRPr="0028492A">
              <w:t>.2</w:t>
            </w:r>
            <w:r w:rsidRPr="0028492A">
              <w:tab/>
              <w:t>Le défaut de fourniture par le Soumissionnaire retenu de la garantie de bonne exécution et si cela est stipulé dans les DPAO, la garantie de performance environnementale</w:t>
            </w:r>
            <w:r>
              <w:t xml:space="preserve"> et</w:t>
            </w:r>
            <w:r w:rsidRPr="0028492A">
              <w:t xml:space="preserve">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w:t>
            </w:r>
            <w:proofErr w:type="spellStart"/>
            <w:r w:rsidRPr="0028492A">
              <w:t>disante</w:t>
            </w:r>
            <w:proofErr w:type="spellEnd"/>
            <w:r w:rsidRPr="0028492A">
              <w:t>.</w:t>
            </w:r>
          </w:p>
        </w:tc>
      </w:tr>
      <w:tr w:rsidR="0010757E" w:rsidRPr="0028492A" w14:paraId="10F2ADFF" w14:textId="77777777" w:rsidTr="005D044E">
        <w:tc>
          <w:tcPr>
            <w:tcW w:w="2269" w:type="dxa"/>
          </w:tcPr>
          <w:p w14:paraId="10F2ADFD" w14:textId="70FC4E48" w:rsidR="0010757E" w:rsidRPr="0028492A" w:rsidRDefault="00E20E25" w:rsidP="0010757E">
            <w:pPr>
              <w:pStyle w:val="SecI2"/>
            </w:pPr>
            <w:bookmarkStart w:id="455" w:name="_Toc139292376"/>
            <w:r w:rsidRPr="0028492A">
              <w:t xml:space="preserve">Réclamation </w:t>
            </w:r>
            <w:r>
              <w:t>sur</w:t>
            </w:r>
            <w:r w:rsidR="0010757E" w:rsidRPr="0028492A">
              <w:t xml:space="preserve"> la Passation des Marchés</w:t>
            </w:r>
            <w:bookmarkEnd w:id="455"/>
          </w:p>
        </w:tc>
        <w:tc>
          <w:tcPr>
            <w:tcW w:w="7294" w:type="dxa"/>
            <w:gridSpan w:val="2"/>
          </w:tcPr>
          <w:p w14:paraId="10F2ADFE" w14:textId="5B70F91F" w:rsidR="0010757E" w:rsidRPr="0028492A" w:rsidRDefault="00EC4C6E" w:rsidP="0010757E">
            <w:pPr>
              <w:tabs>
                <w:tab w:val="left" w:pos="612"/>
              </w:tabs>
              <w:spacing w:after="200"/>
              <w:ind w:left="576" w:hanging="576"/>
            </w:pPr>
            <w:r>
              <w:t>49</w:t>
            </w:r>
            <w:r w:rsidR="0010757E" w:rsidRPr="0028492A">
              <w:t>.1</w:t>
            </w:r>
            <w:r w:rsidR="0010757E" w:rsidRPr="0028492A">
              <w:tab/>
              <w:t xml:space="preserve">Les procédures applicables pour formuler une réclamation relative à la passation de marché sont indiquées dans les </w:t>
            </w:r>
            <w:r w:rsidR="0010757E" w:rsidRPr="00823EC4">
              <w:rPr>
                <w:bCs/>
              </w:rPr>
              <w:t>DPAO</w:t>
            </w:r>
            <w:r w:rsidR="0010757E" w:rsidRPr="00EE5FC1">
              <w:rPr>
                <w:bCs/>
              </w:rPr>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D8B5617" w:rsidR="005074B5" w:rsidRPr="0028492A" w:rsidRDefault="005074B5" w:rsidP="00333206">
            <w:pPr>
              <w:pStyle w:val="Secgral2"/>
            </w:pPr>
            <w:bookmarkStart w:id="456" w:name="_Toc486541289"/>
            <w:bookmarkStart w:id="457" w:name="_Toc486874099"/>
            <w:bookmarkStart w:id="458" w:name="_Toc137471423"/>
            <w:r w:rsidRPr="0028492A">
              <w:t>Section II. Données particulières de l’</w:t>
            </w:r>
            <w:r w:rsidR="00707761">
              <w:t>A</w:t>
            </w:r>
            <w:r w:rsidRPr="0028492A">
              <w:t>ppel d’</w:t>
            </w:r>
            <w:r w:rsidR="00707761">
              <w:t>O</w:t>
            </w:r>
            <w:r w:rsidRPr="0028492A">
              <w:t>ffres</w:t>
            </w:r>
            <w:bookmarkEnd w:id="456"/>
            <w:bookmarkEnd w:id="457"/>
            <w:r w:rsidR="00F468F0">
              <w:t xml:space="preserve"> (DPAO)</w:t>
            </w:r>
            <w:bookmarkEnd w:id="458"/>
          </w:p>
          <w:p w14:paraId="10F2AE03" w14:textId="77777777" w:rsidR="006B4B93" w:rsidRPr="0028492A" w:rsidRDefault="006B4B93" w:rsidP="006B4B93">
            <w:pPr>
              <w:rPr>
                <w:bCs/>
                <w:szCs w:val="24"/>
              </w:rPr>
            </w:pPr>
          </w:p>
          <w:p w14:paraId="10F2AE04" w14:textId="44257649" w:rsidR="00195894" w:rsidRPr="0028492A" w:rsidRDefault="00195894" w:rsidP="00195894">
            <w:pPr>
              <w:spacing w:before="60" w:after="60"/>
              <w:rPr>
                <w:i/>
              </w:rPr>
            </w:pPr>
            <w:r w:rsidRPr="0028492A">
              <w:rPr>
                <w:i/>
              </w:rPr>
              <w:t xml:space="preserve">Les données particulières qui suivent, relatives à la passation des marchés de travaux, complètent, précisent, ou amendent les articles des </w:t>
            </w:r>
            <w:r w:rsidR="00866B8B">
              <w:rPr>
                <w:i/>
              </w:rPr>
              <w:t>Instructions aux Soumissionnaires</w:t>
            </w:r>
            <w:r w:rsidRPr="0028492A">
              <w:rPr>
                <w:i/>
              </w:rPr>
              <w:t xml:space="preserve">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DC11B7" w:rsidRDefault="005074B5" w:rsidP="007E1F41">
            <w:pPr>
              <w:pStyle w:val="Subtitle"/>
              <w:spacing w:before="60" w:after="60"/>
              <w:rPr>
                <w:sz w:val="20"/>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144BAA20" w:rsidR="005074B5" w:rsidRPr="0028492A" w:rsidRDefault="005074B5" w:rsidP="00A10019">
            <w:pPr>
              <w:tabs>
                <w:tab w:val="right" w:pos="7254"/>
              </w:tabs>
              <w:spacing w:before="60" w:after="60"/>
            </w:pPr>
            <w:r w:rsidRPr="0028492A">
              <w:rPr>
                <w:i/>
              </w:rPr>
              <w:t xml:space="preserve">[insérer la dénomination complète du </w:t>
            </w:r>
            <w:r w:rsidR="003E5C1C">
              <w:rPr>
                <w:i/>
              </w:rPr>
              <w:t>Maître d’Ouvrage</w:t>
            </w:r>
            <w:r w:rsidRPr="0028492A">
              <w:rPr>
                <w:i/>
              </w:rPr>
              <w:t>].</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52959F5B"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EE763E">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35DA5566"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043205">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823EC4">
              <w:rPr>
                <w:b/>
                <w:bCs/>
                <w:i/>
                <w:iCs/>
                <w:noProof/>
                <w:lang w:val="fr-FR"/>
              </w:rPr>
              <w:t xml:space="preserve">insérer </w:t>
            </w:r>
            <w:r w:rsidR="009D402B" w:rsidRPr="00823EC4">
              <w:rPr>
                <w:b/>
                <w:bCs/>
                <w:i/>
                <w:iCs/>
                <w:noProof/>
                <w:lang w:val="fr-FR"/>
              </w:rPr>
              <w:t>« </w:t>
            </w:r>
            <w:r w:rsidRPr="00823EC4">
              <w:rPr>
                <w:b/>
                <w:bCs/>
                <w:i/>
                <w:iCs/>
                <w:noProof/>
                <w:lang w:val="fr-FR"/>
              </w:rPr>
              <w:t>sont</w:t>
            </w:r>
            <w:r w:rsidR="009D402B" w:rsidRPr="00823EC4">
              <w:rPr>
                <w:b/>
                <w:bCs/>
                <w:i/>
                <w:iCs/>
                <w:noProof/>
                <w:lang w:val="fr-FR"/>
              </w:rPr>
              <w:t> »</w:t>
            </w:r>
            <w:r w:rsidRPr="00823EC4">
              <w:rPr>
                <w:b/>
                <w:bCs/>
                <w:i/>
                <w:iCs/>
                <w:noProof/>
                <w:lang w:val="fr-FR"/>
              </w:rPr>
              <w:t xml:space="preserve"> ou </w:t>
            </w:r>
            <w:r w:rsidR="009D402B" w:rsidRPr="00823EC4">
              <w:rPr>
                <w:b/>
                <w:bCs/>
                <w:i/>
                <w:iCs/>
                <w:noProof/>
                <w:lang w:val="fr-FR"/>
              </w:rPr>
              <w:t>« </w:t>
            </w:r>
            <w:r w:rsidRPr="00823EC4">
              <w:rPr>
                <w:b/>
                <w:bCs/>
                <w:i/>
                <w:iCs/>
                <w:noProof/>
                <w:lang w:val="fr-FR"/>
              </w:rPr>
              <w:t>ne sont pas</w:t>
            </w:r>
            <w:r w:rsidR="009D402B" w:rsidRPr="00823EC4">
              <w:rPr>
                <w:b/>
                <w:bCs/>
                <w:i/>
                <w:iCs/>
                <w:noProof/>
                <w:lang w:val="fr-FR"/>
              </w:rPr>
              <w:t> »</w:t>
            </w:r>
            <w:r w:rsidRPr="00823EC4">
              <w:rPr>
                <w:b/>
                <w:bCs/>
                <w:i/>
                <w:iCs/>
                <w:noProof/>
                <w:lang w:val="fr-FR"/>
              </w:rPr>
              <w:t>, selon le cas</w:t>
            </w:r>
            <w:r w:rsidRPr="0028492A">
              <w:rPr>
                <w:i/>
                <w:iCs/>
                <w:noProof/>
                <w:lang w:val="fr-FR"/>
              </w:rPr>
              <w:t>]</w:t>
            </w:r>
            <w:r w:rsidRPr="0028492A">
              <w:rPr>
                <w:noProof/>
                <w:lang w:val="fr-FR"/>
              </w:rPr>
              <w:t xml:space="preserve"> prévus.</w:t>
            </w:r>
          </w:p>
          <w:p w14:paraId="10F2AE1F" w14:textId="05567D3B"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EE763E">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823EC4">
              <w:rPr>
                <w:b/>
                <w:bCs/>
                <w:i/>
                <w:iCs/>
                <w:noProof/>
                <w:lang w:val="fr-FR"/>
              </w:rPr>
              <w:t xml:space="preserve">si des Travaux de </w:t>
            </w:r>
            <w:r w:rsidR="00EE763E" w:rsidRPr="00823EC4">
              <w:rPr>
                <w:b/>
                <w:bCs/>
                <w:i/>
                <w:iCs/>
                <w:noProof/>
                <w:lang w:val="fr-FR"/>
              </w:rPr>
              <w:t>R</w:t>
            </w:r>
            <w:r w:rsidRPr="00823EC4">
              <w:rPr>
                <w:b/>
                <w:bCs/>
                <w:i/>
                <w:iCs/>
                <w:noProof/>
                <w:lang w:val="fr-FR"/>
              </w:rPr>
              <w:t>éhabilitation sont prévus, insérer l’identification des sections de Route(s) objet de ces travaux</w:t>
            </w:r>
            <w:r w:rsidR="009D402B" w:rsidRPr="00823EC4">
              <w:rPr>
                <w:b/>
                <w:bCs/>
                <w:i/>
                <w:iCs/>
                <w:noProof/>
                <w:lang w:val="fr-FR"/>
              </w:rPr>
              <w:t> ;</w:t>
            </w:r>
            <w:r w:rsidRPr="00823EC4">
              <w:rPr>
                <w:b/>
                <w:bCs/>
                <w:i/>
                <w:iCs/>
                <w:noProof/>
                <w:lang w:val="fr-FR"/>
              </w:rPr>
              <w:t xml:space="preserve"> dans le cas contraire, insérer </w:t>
            </w:r>
            <w:r w:rsidR="009D402B" w:rsidRPr="00823EC4">
              <w:rPr>
                <w:b/>
                <w:bCs/>
                <w:i/>
                <w:iCs/>
                <w:noProof/>
                <w:lang w:val="fr-FR"/>
              </w:rPr>
              <w:t>« </w:t>
            </w:r>
            <w:r w:rsidRPr="00823EC4">
              <w:rPr>
                <w:b/>
                <w:bCs/>
                <w:i/>
                <w:iCs/>
                <w:noProof/>
                <w:lang w:val="fr-FR"/>
              </w:rPr>
              <w:t>Sans objet</w:t>
            </w:r>
            <w:r w:rsidR="009D402B" w:rsidRPr="00823EC4">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22" w14:textId="1760D9FC"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043205">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 xml:space="preserve">[insérer </w:t>
            </w:r>
            <w:r w:rsidR="009D402B" w:rsidRPr="0028492A">
              <w:rPr>
                <w:i/>
                <w:iCs/>
                <w:noProof/>
                <w:lang w:val="fr-FR"/>
              </w:rPr>
              <w:t>« </w:t>
            </w:r>
            <w:r w:rsidRPr="0028492A">
              <w:rPr>
                <w:i/>
                <w:iCs/>
                <w:noProof/>
                <w:lang w:val="fr-FR"/>
              </w:rPr>
              <w:t>sont</w:t>
            </w:r>
            <w:r w:rsidR="009D402B" w:rsidRPr="0028492A">
              <w:rPr>
                <w:i/>
                <w:iCs/>
                <w:noProof/>
                <w:lang w:val="fr-FR"/>
              </w:rPr>
              <w:t> »</w:t>
            </w:r>
            <w:r w:rsidRPr="0028492A">
              <w:rPr>
                <w:i/>
                <w:iCs/>
                <w:noProof/>
                <w:lang w:val="fr-FR"/>
              </w:rPr>
              <w:t xml:space="preserve"> ou </w:t>
            </w:r>
            <w:r w:rsidR="009D402B" w:rsidRPr="0028492A">
              <w:rPr>
                <w:i/>
                <w:iCs/>
                <w:noProof/>
                <w:lang w:val="fr-FR"/>
              </w:rPr>
              <w:t>« </w:t>
            </w:r>
            <w:r w:rsidRPr="0028492A">
              <w:rPr>
                <w:i/>
                <w:iCs/>
                <w:noProof/>
                <w:lang w:val="fr-FR"/>
              </w:rPr>
              <w:t>ne sont pas</w:t>
            </w:r>
            <w:r w:rsidR="009D402B" w:rsidRPr="0028492A">
              <w:rPr>
                <w:i/>
                <w:iCs/>
                <w:noProof/>
                <w:lang w:val="fr-FR"/>
              </w:rPr>
              <w:t> »</w:t>
            </w:r>
            <w:r w:rsidRPr="0028492A">
              <w:rPr>
                <w:i/>
                <w:iCs/>
                <w:noProof/>
                <w:lang w:val="fr-FR"/>
              </w:rPr>
              <w:t>, selon le cas]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21B4FC0F" w:rsidR="00F468F0" w:rsidRPr="00F468F0" w:rsidRDefault="00F468F0" w:rsidP="00F468F0">
            <w:pPr>
              <w:tabs>
                <w:tab w:val="right" w:pos="7272"/>
              </w:tabs>
              <w:spacing w:before="120" w:after="120"/>
              <w:rPr>
                <w:b/>
                <w:bCs/>
                <w:szCs w:val="24"/>
              </w:rPr>
            </w:pPr>
            <w:r w:rsidRPr="00F468F0">
              <w:rPr>
                <w:b/>
                <w:bCs/>
                <w:szCs w:val="24"/>
                <w:lang w:val="fr"/>
              </w:rPr>
              <w:t xml:space="preserve">Système </w:t>
            </w:r>
            <w:r w:rsidR="003F632F">
              <w:rPr>
                <w:b/>
                <w:bCs/>
                <w:szCs w:val="24"/>
                <w:lang w:val="fr"/>
              </w:rPr>
              <w:t xml:space="preserve">électronique </w:t>
            </w:r>
            <w:r w:rsidRPr="00F468F0">
              <w:rPr>
                <w:b/>
                <w:bCs/>
                <w:szCs w:val="24"/>
                <w:lang w:val="fr"/>
              </w:rPr>
              <w:t>d</w:t>
            </w:r>
            <w:r>
              <w:rPr>
                <w:b/>
                <w:bCs/>
                <w:szCs w:val="24"/>
                <w:lang w:val="fr"/>
              </w:rPr>
              <w:t xml:space="preserve">e Passation de Marché </w:t>
            </w:r>
          </w:p>
          <w:p w14:paraId="2AFE811E" w14:textId="3736982D"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w:t>
            </w:r>
            <w:r w:rsidR="00937D43" w:rsidRPr="00F468F0">
              <w:rPr>
                <w:bCs/>
                <w:szCs w:val="24"/>
                <w:lang w:val="fr"/>
              </w:rPr>
              <w:t xml:space="preserve">électronique </w:t>
            </w:r>
            <w:r w:rsidRPr="00F468F0">
              <w:rPr>
                <w:bCs/>
                <w:szCs w:val="24"/>
                <w:lang w:val="fr"/>
              </w:rPr>
              <w:t>d</w:t>
            </w:r>
            <w:r>
              <w:rPr>
                <w:bCs/>
                <w:szCs w:val="24"/>
                <w:lang w:val="fr"/>
              </w:rPr>
              <w:t xml:space="preserve">e passation de marchés </w:t>
            </w:r>
            <w:r w:rsidRPr="00F468F0">
              <w:rPr>
                <w:bCs/>
                <w:szCs w:val="24"/>
                <w:lang w:val="fr"/>
              </w:rPr>
              <w:t>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4478D030" w:rsidR="00F468F0" w:rsidRPr="00F468F0" w:rsidRDefault="00F468F0" w:rsidP="00F468F0">
            <w:pPr>
              <w:tabs>
                <w:tab w:val="right" w:pos="7272"/>
              </w:tabs>
              <w:spacing w:before="120" w:after="120"/>
              <w:rPr>
                <w:bCs/>
                <w:szCs w:val="24"/>
              </w:rPr>
            </w:pPr>
            <w:r w:rsidRPr="00F468F0">
              <w:rPr>
                <w:bCs/>
                <w:szCs w:val="24"/>
                <w:lang w:val="fr"/>
              </w:rPr>
              <w:t xml:space="preserve">Le système </w:t>
            </w:r>
            <w:r w:rsidR="00937D43" w:rsidRPr="00F468F0">
              <w:rPr>
                <w:bCs/>
                <w:szCs w:val="24"/>
                <w:lang w:val="fr"/>
              </w:rPr>
              <w:t xml:space="preserve">électronique </w:t>
            </w:r>
            <w:r w:rsidRPr="00F468F0">
              <w:rPr>
                <w:bCs/>
                <w:szCs w:val="24"/>
                <w:lang w:val="fr"/>
              </w:rPr>
              <w:t xml:space="preserve">d’approvisionnement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03F895EB" w:rsidR="00411060" w:rsidRPr="00337B0F" w:rsidRDefault="00F468F0" w:rsidP="00337B0F">
            <w:pPr>
              <w:pStyle w:val="TOAHeading"/>
              <w:tabs>
                <w:tab w:val="clear" w:pos="9000"/>
                <w:tab w:val="clear" w:pos="9360"/>
                <w:tab w:val="right" w:pos="7848"/>
              </w:tabs>
              <w:suppressAutoHyphens w:val="0"/>
              <w:spacing w:before="60" w:after="60"/>
              <w:rPr>
                <w:iCs/>
              </w:rPr>
            </w:pPr>
            <w:r w:rsidRPr="00337B0F">
              <w:t xml:space="preserve">Le nombre maximum de </w:t>
            </w:r>
            <w:r w:rsidR="00215ABC" w:rsidRPr="00337B0F">
              <w:t>membres</w:t>
            </w:r>
            <w:r w:rsidRPr="00337B0F">
              <w:t xml:space="preserve"> d’un GE sera</w:t>
            </w:r>
            <w:r w:rsidR="0032625C">
              <w:t xml:space="preserve"> </w:t>
            </w:r>
            <w:r w:rsidRPr="00337B0F">
              <w:t xml:space="preserve">: </w:t>
            </w:r>
            <w:r w:rsidR="00043205">
              <w:t>_______</w:t>
            </w:r>
            <w:r w:rsidR="0032625C">
              <w:t xml:space="preserve"> </w:t>
            </w:r>
            <w:r w:rsidRPr="00337B0F">
              <w:rPr>
                <w:i/>
                <w:iCs/>
              </w:rPr>
              <w:t>[</w:t>
            </w:r>
            <w:r w:rsidRPr="00823EC4">
              <w:rPr>
                <w:b/>
                <w:bCs/>
                <w:i/>
                <w:iCs/>
              </w:rPr>
              <w:t>insérer le nombre</w:t>
            </w:r>
            <w:r w:rsidRPr="00337B0F">
              <w:rPr>
                <w:i/>
                <w:iCs/>
              </w:rPr>
              <w:t>]</w:t>
            </w:r>
            <w:r w:rsidRPr="00337B0F">
              <w:t xml:space="preserve">  </w:t>
            </w:r>
          </w:p>
        </w:tc>
      </w:tr>
      <w:tr w:rsidR="00773E50" w:rsidRPr="004B71EB" w14:paraId="31080A7D" w14:textId="77777777" w:rsidTr="00A10019">
        <w:tc>
          <w:tcPr>
            <w:tcW w:w="1560" w:type="dxa"/>
            <w:tcBorders>
              <w:top w:val="single" w:sz="12" w:space="0" w:color="000000"/>
              <w:bottom w:val="single" w:sz="12" w:space="0" w:color="000000"/>
            </w:tcBorders>
          </w:tcPr>
          <w:p w14:paraId="55A2ACD1" w14:textId="122D6623" w:rsidR="00773E50" w:rsidRPr="0028492A" w:rsidRDefault="00773E50" w:rsidP="00A10019">
            <w:pPr>
              <w:spacing w:before="60" w:after="60"/>
              <w:rPr>
                <w:b/>
              </w:rPr>
            </w:pPr>
            <w:r>
              <w:rPr>
                <w:b/>
              </w:rPr>
              <w:t>IS 4.5</w:t>
            </w:r>
          </w:p>
        </w:tc>
        <w:tc>
          <w:tcPr>
            <w:tcW w:w="7938" w:type="dxa"/>
            <w:tcBorders>
              <w:top w:val="single" w:sz="12" w:space="0" w:color="000000"/>
              <w:bottom w:val="single" w:sz="12" w:space="0" w:color="000000"/>
            </w:tcBorders>
          </w:tcPr>
          <w:p w14:paraId="5CCC9F4C" w14:textId="335A3616" w:rsidR="00773E50" w:rsidRPr="00337B0F" w:rsidRDefault="00773E50" w:rsidP="00337B0F">
            <w:pPr>
              <w:pStyle w:val="TOAHeading"/>
              <w:tabs>
                <w:tab w:val="clear" w:pos="9000"/>
                <w:tab w:val="clear" w:pos="9360"/>
                <w:tab w:val="right" w:pos="7848"/>
              </w:tabs>
              <w:suppressAutoHyphens w:val="0"/>
              <w:spacing w:before="60" w:after="60"/>
            </w:pPr>
            <w:r w:rsidRPr="00773E50">
              <w:t xml:space="preserve">L'adresse électronique où se trouve la liste des entreprises et personnes physiques objet d’une sanction prononcée par la Banque est la suivante : ___________ </w:t>
            </w:r>
            <w:r w:rsidRPr="00773E50">
              <w:rPr>
                <w:i/>
                <w:iCs/>
              </w:rPr>
              <w:t>[insérer l'adresse url]</w:t>
            </w:r>
            <w:r w:rsidRPr="00773E50">
              <w:t xml:space="preserve"> _________</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9D7931B" w:rsidR="003C68A0" w:rsidRPr="0028492A" w:rsidRDefault="00F468F0" w:rsidP="00A10019">
            <w:pPr>
              <w:pStyle w:val="BodyText"/>
              <w:spacing w:before="60" w:after="60"/>
              <w:rPr>
                <w:i/>
              </w:rPr>
            </w:pPr>
            <w:r>
              <w:rPr>
                <w:i/>
                <w:iCs/>
              </w:rPr>
              <w:t xml:space="preserve">Cet Appel d’offres est ouvert aux Soumissionnaires pré-qualifiés. </w:t>
            </w:r>
            <w:r w:rsidR="003C68A0" w:rsidRPr="0028492A">
              <w:rPr>
                <w:i/>
                <w:iCs/>
              </w:rPr>
              <w:t>[</w:t>
            </w:r>
            <w:r w:rsidR="003C68A0" w:rsidRPr="00823EC4">
              <w:rPr>
                <w:b/>
                <w:bCs/>
                <w:i/>
                <w:iCs/>
              </w:rPr>
              <w:t>Dans les cas exceptionnels où une Pré qualification n'a pas eu lieu, indiquer que l'appel d’offres est ouvert à tous</w:t>
            </w:r>
            <w:r w:rsidR="00C33069" w:rsidRPr="00823EC4">
              <w:rPr>
                <w:b/>
                <w:bCs/>
                <w:i/>
                <w:iCs/>
              </w:rPr>
              <w:t xml:space="preserve"> </w:t>
            </w:r>
            <w:r w:rsidR="003C68A0" w:rsidRPr="00823EC4">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557B892F"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7E8ED052" w14:textId="66BECC89" w:rsidR="00EE763E" w:rsidRPr="003B369E" w:rsidRDefault="00EE763E" w:rsidP="00EE763E">
            <w:pPr>
              <w:tabs>
                <w:tab w:val="right" w:pos="7254"/>
              </w:tabs>
              <w:spacing w:before="120" w:after="120"/>
              <w:rPr>
                <w:bCs/>
              </w:rPr>
            </w:pPr>
            <w:r w:rsidRPr="00203156">
              <w:rPr>
                <w:lang w:val="fr"/>
              </w:rPr>
              <w:t xml:space="preserve">Page </w:t>
            </w:r>
            <w:r w:rsidR="005101A7">
              <w:rPr>
                <w:lang w:val="fr"/>
              </w:rPr>
              <w:t>Internet</w:t>
            </w:r>
            <w:r w:rsidRPr="00203156">
              <w:rPr>
                <w:lang w:val="fr"/>
              </w:rPr>
              <w:t xml:space="preserve"> :</w:t>
            </w:r>
            <w:r>
              <w:rPr>
                <w:lang w:val="fr"/>
              </w:rPr>
              <w:t xml:space="preserve"> </w:t>
            </w:r>
            <w:r w:rsidRPr="00203156">
              <w:rPr>
                <w:b/>
                <w:i/>
                <w:lang w:val="fr"/>
              </w:rPr>
              <w:t>[au cas où cela est utilisé, identifie</w:t>
            </w:r>
            <w:r>
              <w:rPr>
                <w:b/>
                <w:i/>
                <w:lang w:val="fr"/>
              </w:rPr>
              <w:t xml:space="preserve">r </w:t>
            </w:r>
            <w:r w:rsidRPr="00785270">
              <w:rPr>
                <w:b/>
                <w:bCs/>
                <w:i/>
                <w:iCs/>
                <w:lang w:val="fr"/>
              </w:rPr>
              <w:t xml:space="preserve">le site </w:t>
            </w:r>
            <w:r w:rsidR="005101A7">
              <w:rPr>
                <w:b/>
                <w:bCs/>
                <w:i/>
                <w:iCs/>
                <w:lang w:val="fr"/>
              </w:rPr>
              <w:t>Internet</w:t>
            </w:r>
            <w:r w:rsidRPr="00785270">
              <w:rPr>
                <w:b/>
                <w:bCs/>
                <w:i/>
                <w:iCs/>
                <w:lang w:val="fr"/>
              </w:rPr>
              <w:t xml:space="preserve">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7182F6C3" w:rsidR="00EE763E" w:rsidRPr="00823EC4" w:rsidRDefault="00EE763E" w:rsidP="00823EC4">
            <w:pPr>
              <w:spacing w:after="240"/>
            </w:pPr>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w:t>
            </w:r>
            <w:r w:rsidR="00215ABC" w:rsidRPr="00203156">
              <w:rPr>
                <w:b/>
                <w:i/>
                <w:iCs/>
                <w:lang w:val="fr"/>
              </w:rPr>
              <w:t>insérer</w:t>
            </w:r>
            <w:r w:rsidR="00215ABC">
              <w:rPr>
                <w:b/>
                <w:i/>
                <w:iCs/>
                <w:lang w:val="fr"/>
              </w:rPr>
              <w:t xml:space="preserve"> le</w:t>
            </w:r>
            <w:r>
              <w:rPr>
                <w:b/>
                <w:i/>
                <w:iCs/>
                <w:lang w:val="fr"/>
              </w:rPr>
              <w:t xml:space="preserv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t>IS 7.4</w:t>
            </w:r>
          </w:p>
        </w:tc>
        <w:tc>
          <w:tcPr>
            <w:tcW w:w="7938" w:type="dxa"/>
            <w:tcBorders>
              <w:top w:val="single" w:sz="12" w:space="0" w:color="000000"/>
              <w:bottom w:val="single" w:sz="12" w:space="0" w:color="000000"/>
            </w:tcBorders>
          </w:tcPr>
          <w:p w14:paraId="10F2AE41" w14:textId="2E04BF25"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823EC4">
              <w:rPr>
                <w:b/>
                <w:bCs/>
                <w:i/>
              </w:rPr>
              <w:t xml:space="preserve">[insérer </w:t>
            </w:r>
            <w:r w:rsidR="009D402B" w:rsidRPr="00823EC4">
              <w:rPr>
                <w:b/>
                <w:bCs/>
                <w:i/>
              </w:rPr>
              <w:t>« </w:t>
            </w:r>
            <w:r w:rsidRPr="00823EC4">
              <w:rPr>
                <w:b/>
                <w:bCs/>
                <w:i/>
              </w:rPr>
              <w:t>se tiendra</w:t>
            </w:r>
            <w:r w:rsidR="009D402B" w:rsidRPr="00823EC4">
              <w:rPr>
                <w:b/>
                <w:bCs/>
                <w:i/>
              </w:rPr>
              <w:t> »</w:t>
            </w:r>
            <w:r w:rsidRPr="00823EC4">
              <w:rPr>
                <w:b/>
                <w:bCs/>
                <w:i/>
              </w:rPr>
              <w:t xml:space="preserve"> et insérer la date, l’heure et le lieu si la réunion est prévue, en tenant en compte que la réunion devrait se tenir au plus tard quatre semaines avant la date limite de dépôt des offres.</w:t>
            </w:r>
            <w:r w:rsidR="00C33069" w:rsidRPr="00823EC4">
              <w:rPr>
                <w:b/>
                <w:bCs/>
                <w:i/>
              </w:rPr>
              <w:t xml:space="preserve"> </w:t>
            </w:r>
            <w:r w:rsidRPr="00823EC4">
              <w:rPr>
                <w:b/>
                <w:bCs/>
                <w:i/>
              </w:rPr>
              <w:t xml:space="preserve">Autrement, insérer </w:t>
            </w:r>
            <w:r w:rsidR="009D402B" w:rsidRPr="00823EC4">
              <w:rPr>
                <w:b/>
                <w:bCs/>
                <w:i/>
              </w:rPr>
              <w:t>« </w:t>
            </w:r>
            <w:r w:rsidRPr="00823EC4">
              <w:rPr>
                <w:b/>
                <w:bCs/>
                <w:i/>
              </w:rPr>
              <w:t>ne sera</w:t>
            </w:r>
            <w:r w:rsidR="0042521F" w:rsidRPr="00823EC4">
              <w:rPr>
                <w:b/>
                <w:bCs/>
                <w:i/>
              </w:rPr>
              <w:t xml:space="preserve"> </w:t>
            </w:r>
            <w:r w:rsidRPr="00823EC4">
              <w:rPr>
                <w:b/>
                <w:bCs/>
                <w:i/>
              </w:rPr>
              <w:t>pas</w:t>
            </w:r>
            <w:r w:rsidR="0042521F" w:rsidRPr="00823EC4">
              <w:rPr>
                <w:b/>
                <w:bCs/>
                <w:i/>
              </w:rPr>
              <w:t xml:space="preserve"> </w:t>
            </w:r>
            <w:r w:rsidRPr="00823EC4">
              <w:rPr>
                <w:b/>
                <w:bCs/>
                <w:i/>
              </w:rPr>
              <w:t>organisée</w:t>
            </w:r>
            <w:r w:rsidR="009D402B" w:rsidRPr="00823EC4">
              <w:rPr>
                <w:b/>
                <w:bCs/>
                <w:i/>
              </w:rPr>
              <w:t> »</w:t>
            </w:r>
            <w:r w:rsidRPr="00823EC4">
              <w:rPr>
                <w:b/>
                <w:bCs/>
                <w:i/>
              </w:rPr>
              <w:t xml:space="preserve"> et insérer </w:t>
            </w:r>
            <w:r w:rsidR="009D402B" w:rsidRPr="00823EC4">
              <w:rPr>
                <w:b/>
                <w:bCs/>
                <w:i/>
              </w:rPr>
              <w:t>« </w:t>
            </w:r>
            <w:r w:rsidRPr="00823EC4">
              <w:rPr>
                <w:b/>
                <w:bCs/>
                <w:i/>
              </w:rPr>
              <w:t>Non Applicable</w:t>
            </w:r>
            <w:r w:rsidR="009D402B" w:rsidRPr="00823EC4">
              <w:rPr>
                <w:b/>
                <w:bCs/>
                <w:i/>
              </w:rPr>
              <w:t> »</w:t>
            </w:r>
            <w:r w:rsidRPr="00823EC4">
              <w:rPr>
                <w:b/>
                <w:bCs/>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F1ED94D"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823EC4">
              <w:rPr>
                <w:b/>
                <w:bCs/>
                <w:i/>
              </w:rPr>
              <w:t xml:space="preserve">insérer </w:t>
            </w:r>
            <w:r w:rsidR="009D402B" w:rsidRPr="00823EC4">
              <w:rPr>
                <w:b/>
                <w:bCs/>
                <w:i/>
              </w:rPr>
              <w:t>« </w:t>
            </w:r>
            <w:r w:rsidRPr="00823EC4">
              <w:rPr>
                <w:b/>
                <w:bCs/>
                <w:i/>
              </w:rPr>
              <w:t>sera</w:t>
            </w:r>
            <w:r w:rsidR="009D402B" w:rsidRPr="00823EC4">
              <w:rPr>
                <w:b/>
                <w:bCs/>
                <w:i/>
              </w:rPr>
              <w:t> »</w:t>
            </w:r>
            <w:r w:rsidRPr="00823EC4">
              <w:rPr>
                <w:b/>
                <w:bCs/>
                <w:i/>
              </w:rPr>
              <w:t xml:space="preserve"> ou </w:t>
            </w:r>
            <w:r w:rsidR="009D402B" w:rsidRPr="00823EC4">
              <w:rPr>
                <w:b/>
                <w:bCs/>
                <w:i/>
              </w:rPr>
              <w:t>« </w:t>
            </w:r>
            <w:r w:rsidRPr="00823EC4">
              <w:rPr>
                <w:b/>
                <w:bCs/>
                <w:i/>
              </w:rPr>
              <w:t>ne sera pas</w:t>
            </w:r>
            <w:r w:rsidR="009D402B" w:rsidRPr="0028492A">
              <w:rPr>
                <w:i/>
              </w:rPr>
              <w:t> »</w:t>
            </w:r>
            <w:r w:rsidRPr="0028492A">
              <w:rPr>
                <w:i/>
              </w:rPr>
              <w:t>, selon le cas]</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40B995E3" w:rsidR="003C68A0" w:rsidRPr="0028492A" w:rsidRDefault="003C68A0" w:rsidP="00D71F12">
            <w:pPr>
              <w:pageBreakBefore/>
              <w:spacing w:before="60" w:after="60"/>
              <w:jc w:val="center"/>
              <w:rPr>
                <w:szCs w:val="18"/>
              </w:rPr>
            </w:pPr>
            <w:bookmarkStart w:id="459" w:name="_Toc494778811"/>
            <w:bookmarkStart w:id="460" w:name="_Toc499607150"/>
            <w:r w:rsidRPr="0028492A">
              <w:rPr>
                <w:b/>
                <w:szCs w:val="18"/>
              </w:rPr>
              <w:t>C</w:t>
            </w:r>
            <w:bookmarkStart w:id="461" w:name="_Toc476125071"/>
            <w:bookmarkStart w:id="462" w:name="_Toc490882561"/>
            <w:r w:rsidRPr="0028492A">
              <w:rPr>
                <w:b/>
                <w:szCs w:val="18"/>
              </w:rPr>
              <w:t>.</w:t>
            </w:r>
            <w:r w:rsidR="00C33069" w:rsidRPr="0028492A">
              <w:rPr>
                <w:b/>
                <w:szCs w:val="18"/>
              </w:rPr>
              <w:t xml:space="preserve"> </w:t>
            </w:r>
            <w:r w:rsidRPr="0028492A">
              <w:rPr>
                <w:b/>
                <w:szCs w:val="18"/>
              </w:rPr>
              <w:t xml:space="preserve">Préparation des </w:t>
            </w:r>
            <w:r w:rsidR="00080A6A">
              <w:rPr>
                <w:b/>
                <w:szCs w:val="18"/>
              </w:rPr>
              <w:t>O</w:t>
            </w:r>
            <w:r w:rsidRPr="0028492A">
              <w:rPr>
                <w:b/>
                <w:szCs w:val="18"/>
              </w:rPr>
              <w:t>ffres</w:t>
            </w:r>
            <w:bookmarkEnd w:id="459"/>
            <w:bookmarkEnd w:id="460"/>
          </w:p>
        </w:tc>
        <w:bookmarkEnd w:id="461"/>
        <w:bookmarkEnd w:id="462"/>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699F8B50" w:rsidR="00F9614D" w:rsidRPr="0028492A" w:rsidRDefault="00411060" w:rsidP="00F9614D">
            <w:pPr>
              <w:tabs>
                <w:tab w:val="left" w:pos="7696"/>
              </w:tabs>
              <w:spacing w:before="60" w:after="60"/>
            </w:pPr>
            <w:r w:rsidRPr="0028492A">
              <w:t>La langue de l’</w:t>
            </w:r>
            <w:r w:rsidR="00080A6A">
              <w:t>O</w:t>
            </w:r>
            <w:r w:rsidRPr="0028492A">
              <w:t>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w:t>
            </w:r>
            <w:r w:rsidRPr="00823EC4">
              <w:rPr>
                <w:b/>
                <w:bCs/>
                <w:i/>
                <w:iCs/>
              </w:rPr>
              <w:t xml:space="preserve">insérer </w:t>
            </w:r>
            <w:r w:rsidR="009D402B" w:rsidRPr="00823EC4">
              <w:rPr>
                <w:b/>
                <w:bCs/>
                <w:i/>
                <w:iCs/>
              </w:rPr>
              <w:t>« </w:t>
            </w:r>
            <w:r w:rsidRPr="00823EC4">
              <w:rPr>
                <w:b/>
                <w:bCs/>
                <w:i/>
                <w:iCs/>
              </w:rPr>
              <w:t>Anglais</w:t>
            </w:r>
            <w:r w:rsidR="009D402B" w:rsidRPr="00823EC4">
              <w:rPr>
                <w:b/>
                <w:bCs/>
                <w:i/>
                <w:iCs/>
              </w:rPr>
              <w:t> »</w:t>
            </w:r>
            <w:r w:rsidRPr="00823EC4">
              <w:rPr>
                <w:b/>
                <w:bCs/>
                <w:i/>
                <w:iCs/>
              </w:rPr>
              <w:t xml:space="preserve">, </w:t>
            </w:r>
            <w:r w:rsidR="009D402B" w:rsidRPr="00823EC4">
              <w:rPr>
                <w:b/>
                <w:bCs/>
                <w:i/>
                <w:iCs/>
              </w:rPr>
              <w:t>« </w:t>
            </w:r>
            <w:r w:rsidRPr="00823EC4">
              <w:rPr>
                <w:b/>
                <w:bCs/>
                <w:i/>
                <w:iCs/>
              </w:rPr>
              <w:t>Espagnol</w:t>
            </w:r>
            <w:r w:rsidR="009D402B" w:rsidRPr="00823EC4">
              <w:rPr>
                <w:b/>
                <w:bCs/>
                <w:i/>
                <w:iCs/>
              </w:rPr>
              <w:t> »</w:t>
            </w:r>
            <w:r w:rsidRPr="00823EC4">
              <w:rPr>
                <w:b/>
                <w:bCs/>
                <w:i/>
                <w:iCs/>
              </w:rPr>
              <w:t xml:space="preserve">, ou </w:t>
            </w:r>
            <w:r w:rsidR="009D402B" w:rsidRPr="00823EC4">
              <w:rPr>
                <w:b/>
                <w:bCs/>
                <w:i/>
                <w:iCs/>
              </w:rPr>
              <w:t>« </w:t>
            </w:r>
            <w:r w:rsidRPr="00823EC4">
              <w:rPr>
                <w:b/>
                <w:bCs/>
                <w:i/>
                <w:iCs/>
              </w:rPr>
              <w:t>Français</w:t>
            </w:r>
            <w:r w:rsidR="009D402B" w:rsidRPr="00823EC4">
              <w:rPr>
                <w:b/>
                <w:bCs/>
                <w:i/>
                <w:iCs/>
              </w:rPr>
              <w:t> »</w:t>
            </w:r>
            <w:r w:rsidR="00CF649F" w:rsidRPr="0028492A">
              <w:rPr>
                <w:i/>
                <w:iCs/>
              </w:rPr>
              <w:t>]</w:t>
            </w:r>
          </w:p>
          <w:p w14:paraId="10F2AE4C" w14:textId="370AFD08" w:rsidR="00411060" w:rsidRPr="00823EC4" w:rsidRDefault="00411060" w:rsidP="00A10019">
            <w:pPr>
              <w:tabs>
                <w:tab w:val="right" w:pos="7254"/>
              </w:tabs>
              <w:spacing w:before="60" w:after="60"/>
              <w:rPr>
                <w:b/>
                <w:bCs/>
                <w:i/>
              </w:rPr>
            </w:pPr>
            <w:r w:rsidRPr="00823EC4">
              <w:rPr>
                <w:b/>
                <w:bCs/>
                <w:i/>
                <w:iCs/>
              </w:rPr>
              <w:t>[</w:t>
            </w:r>
            <w:r w:rsidRPr="00823EC4">
              <w:rPr>
                <w:b/>
                <w:bCs/>
                <w:i/>
              </w:rPr>
              <w:t>Note</w:t>
            </w:r>
            <w:r w:rsidR="009D402B" w:rsidRPr="00823EC4">
              <w:rPr>
                <w:b/>
                <w:bCs/>
                <w:i/>
              </w:rPr>
              <w:t> :</w:t>
            </w:r>
            <w:r w:rsidRPr="00823EC4">
              <w:rPr>
                <w:b/>
                <w:bCs/>
                <w:i/>
              </w:rPr>
              <w:t xml:space="preserve"> après accord de la Banque, le </w:t>
            </w:r>
            <w:r w:rsidR="00C44BFC" w:rsidRPr="00823EC4">
              <w:rPr>
                <w:b/>
                <w:bCs/>
                <w:i/>
              </w:rPr>
              <w:t>Maître d’Ouvrage</w:t>
            </w:r>
            <w:r w:rsidRPr="00823EC4">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823EC4">
              <w:rPr>
                <w:b/>
                <w:bCs/>
                <w:i/>
              </w:rPr>
              <w:br/>
            </w:r>
            <w:r w:rsidRPr="00823EC4">
              <w:rPr>
                <w:b/>
                <w:bCs/>
                <w:i/>
              </w:rPr>
              <w:t>sera incluse</w:t>
            </w:r>
            <w:r w:rsidR="009D402B" w:rsidRPr="00823EC4">
              <w:rPr>
                <w:b/>
                <w:bCs/>
                <w:i/>
              </w:rPr>
              <w:t> :</w:t>
            </w:r>
            <w:r w:rsidR="00CF649F" w:rsidRPr="00823EC4">
              <w:rPr>
                <w:b/>
                <w:bCs/>
                <w:i/>
              </w:rPr>
              <w:t>]</w:t>
            </w:r>
          </w:p>
          <w:p w14:paraId="10F2AE4D" w14:textId="716E11CC"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823EC4">
              <w:rPr>
                <w:b/>
                <w:bCs/>
                <w:i/>
              </w:rPr>
              <w:t>[insérer la langue nationale ou la langue utilisée pour les transactions commerciales</w:t>
            </w:r>
            <w:r w:rsidR="00EE763E">
              <w:rPr>
                <w:b/>
                <w:bCs/>
                <w:i/>
              </w:rPr>
              <w:t xml:space="preserve">, ajouter </w:t>
            </w:r>
            <w:r w:rsidR="00EE763E" w:rsidRPr="00785270">
              <w:rPr>
                <w:i/>
              </w:rPr>
              <w:t>« et en ________________</w:t>
            </w:r>
            <w:r w:rsidR="00EE763E">
              <w:rPr>
                <w:i/>
              </w:rPr>
              <w:t> » [</w:t>
            </w:r>
            <w:r w:rsidR="00EE763E" w:rsidRPr="00823EC4">
              <w:rPr>
                <w:b/>
                <w:bCs/>
                <w:i/>
              </w:rPr>
              <w:t>insérer la seconde langue nationale ou la seconde langue utilisée pour les transactions commerciales</w:t>
            </w:r>
            <w:r w:rsidR="00EE763E" w:rsidRPr="003826B6">
              <w:rPr>
                <w:i/>
              </w:rPr>
              <w:t>].</w:t>
            </w:r>
          </w:p>
          <w:p w14:paraId="1DF8BEB5" w14:textId="77777777" w:rsidR="004D4F03" w:rsidRDefault="00D72C82" w:rsidP="00D72C82">
            <w:pPr>
              <w:tabs>
                <w:tab w:val="right" w:pos="7254"/>
              </w:tabs>
              <w:spacing w:before="60" w:after="60"/>
            </w:pPr>
            <w:r w:rsidRPr="0028492A">
              <w:t xml:space="preserve">Le Soumissionnaire peut, à son choix, formuler son offre dans l’une ou l’autre des langues indiquées ci avant, en utilisant une langue seulement. </w:t>
            </w:r>
          </w:p>
          <w:p w14:paraId="10F2AE4E" w14:textId="6075B049" w:rsidR="00D72C82" w:rsidRPr="0028492A" w:rsidRDefault="00D72C82" w:rsidP="00D72C82">
            <w:pPr>
              <w:tabs>
                <w:tab w:val="right" w:pos="7254"/>
              </w:tabs>
              <w:spacing w:before="60" w:after="60"/>
            </w:pPr>
            <w:r w:rsidRPr="0028492A">
              <w:t xml:space="preserve">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524CC8C4" w14:textId="61F8473F" w:rsidR="004D4F03" w:rsidRDefault="00D72C82" w:rsidP="00D72C82">
            <w:pPr>
              <w:tabs>
                <w:tab w:val="right" w:pos="7254"/>
              </w:tabs>
              <w:spacing w:before="60" w:after="60"/>
              <w:rPr>
                <w:szCs w:val="24"/>
              </w:rPr>
            </w:pPr>
            <w:r w:rsidRPr="0028492A">
              <w:rPr>
                <w:szCs w:val="24"/>
              </w:rPr>
              <w:t>Toute correspondance sera échangée en</w:t>
            </w:r>
            <w:r w:rsidR="004D4F03">
              <w:rPr>
                <w:szCs w:val="24"/>
              </w:rPr>
              <w:t xml:space="preserve"> ______</w:t>
            </w:r>
            <w:r w:rsidRPr="0028492A">
              <w:rPr>
                <w:szCs w:val="24"/>
              </w:rPr>
              <w:t xml:space="preserve"> </w:t>
            </w:r>
            <w:r w:rsidRPr="0028492A">
              <w:rPr>
                <w:i/>
                <w:szCs w:val="24"/>
              </w:rPr>
              <w:t>[</w:t>
            </w:r>
            <w:r w:rsidRPr="00823EC4">
              <w:rPr>
                <w:b/>
                <w:bCs/>
                <w:i/>
                <w:szCs w:val="24"/>
              </w:rPr>
              <w:t>indiquer une seule langue</w:t>
            </w:r>
            <w:r w:rsidRPr="0028492A">
              <w:rPr>
                <w:i/>
                <w:szCs w:val="24"/>
              </w:rPr>
              <w:t>]</w:t>
            </w:r>
            <w:r w:rsidRPr="0028492A">
              <w:rPr>
                <w:szCs w:val="24"/>
              </w:rPr>
              <w:t xml:space="preserve">. </w:t>
            </w:r>
          </w:p>
          <w:p w14:paraId="10F2AE4F" w14:textId="0FB7920C" w:rsidR="003C68A0" w:rsidRPr="0028492A" w:rsidRDefault="00D72C82" w:rsidP="00D72C82">
            <w:pPr>
              <w:tabs>
                <w:tab w:val="right" w:pos="7254"/>
              </w:tabs>
              <w:spacing w:before="60" w:after="60"/>
            </w:pPr>
            <w:r w:rsidRPr="0028492A">
              <w:rPr>
                <w:szCs w:val="24"/>
              </w:rPr>
              <w:t>La langue de traduction des documents complémentaires et imprimés fournis par le Soumissionnaire sera</w:t>
            </w:r>
            <w:r w:rsidR="004D4F03">
              <w:rPr>
                <w:szCs w:val="24"/>
              </w:rPr>
              <w:t xml:space="preserve"> en ________________</w:t>
            </w:r>
            <w:r w:rsidRPr="0028492A">
              <w:rPr>
                <w:szCs w:val="24"/>
              </w:rPr>
              <w:t xml:space="preserve"> </w:t>
            </w:r>
            <w:r w:rsidRPr="0028492A">
              <w:rPr>
                <w:i/>
                <w:szCs w:val="24"/>
              </w:rPr>
              <w:t>[</w:t>
            </w:r>
            <w:r w:rsidRPr="00823EC4">
              <w:rPr>
                <w:b/>
                <w:bCs/>
                <w:i/>
                <w:szCs w:val="24"/>
              </w:rPr>
              <w:t>indiquer une seule langue</w:t>
            </w:r>
            <w:r w:rsidRPr="0028492A">
              <w:rPr>
                <w:i/>
                <w:szCs w:val="24"/>
              </w:rPr>
              <w:t>].</w:t>
            </w:r>
          </w:p>
        </w:tc>
      </w:tr>
      <w:tr w:rsidR="003C68A0" w:rsidRPr="00650545" w14:paraId="10F2AE60" w14:textId="77777777" w:rsidTr="00A10019">
        <w:tc>
          <w:tcPr>
            <w:tcW w:w="1560" w:type="dxa"/>
            <w:tcBorders>
              <w:top w:val="single" w:sz="8" w:space="0" w:color="000000"/>
              <w:bottom w:val="single" w:sz="8" w:space="0" w:color="000000"/>
            </w:tcBorders>
          </w:tcPr>
          <w:p w14:paraId="10F2AE51" w14:textId="18120C15" w:rsidR="003C68A0" w:rsidRPr="0028492A" w:rsidRDefault="003C68A0" w:rsidP="00A10019">
            <w:pPr>
              <w:spacing w:before="60" w:after="60"/>
              <w:rPr>
                <w:b/>
              </w:rPr>
            </w:pPr>
            <w:r w:rsidRPr="0028492A">
              <w:rPr>
                <w:b/>
              </w:rPr>
              <w:t>IS 11.</w:t>
            </w:r>
            <w:r w:rsidR="003D45E4">
              <w:rPr>
                <w:b/>
              </w:rPr>
              <w:t>2</w:t>
            </w:r>
            <w:r w:rsidR="00362303">
              <w:rPr>
                <w:b/>
              </w:rPr>
              <w:t xml:space="preserve"> (</w:t>
            </w:r>
            <w:r w:rsidR="00773E50">
              <w:rPr>
                <w:b/>
              </w:rPr>
              <w:t>g</w:t>
            </w:r>
            <w:r w:rsidR="00362303">
              <w:rPr>
                <w:b/>
              </w:rPr>
              <w:t>)</w:t>
            </w:r>
          </w:p>
        </w:tc>
        <w:tc>
          <w:tcPr>
            <w:tcW w:w="7938" w:type="dxa"/>
            <w:tcBorders>
              <w:top w:val="single" w:sz="8" w:space="0" w:color="000000"/>
              <w:bottom w:val="single" w:sz="8" w:space="0" w:color="000000"/>
            </w:tcBorders>
          </w:tcPr>
          <w:p w14:paraId="10F2AE52" w14:textId="42D999E6" w:rsidR="00A46C8C" w:rsidRPr="0028492A" w:rsidRDefault="003C68A0" w:rsidP="008A7D84">
            <w:pPr>
              <w:tabs>
                <w:tab w:val="right" w:pos="7254"/>
              </w:tabs>
              <w:spacing w:before="60" w:after="120"/>
              <w:rPr>
                <w:b/>
                <w:i/>
              </w:rPr>
            </w:pPr>
            <w:r w:rsidRPr="0028492A">
              <w:t xml:space="preserve">Le Soumissionnaire devra joindre </w:t>
            </w:r>
            <w:r w:rsidR="0096660A">
              <w:t xml:space="preserve">dans la Partie Technique de </w:t>
            </w:r>
            <w:r w:rsidRPr="0028492A">
              <w:t>son offre les autres documents suivants</w:t>
            </w:r>
            <w:r w:rsidR="009D402B" w:rsidRPr="0028492A">
              <w:t> :</w:t>
            </w:r>
            <w:r w:rsidR="00CF649F" w:rsidRPr="0028492A">
              <w:t xml:space="preserve"> </w:t>
            </w:r>
            <w:r w:rsidRPr="0028492A">
              <w:rPr>
                <w:b/>
                <w:i/>
              </w:rPr>
              <w:t>[Indiquer ici tout document qui ne figure pas déjà à la clause 11.</w:t>
            </w:r>
            <w:r w:rsidR="00043205">
              <w:rPr>
                <w:b/>
                <w:i/>
              </w:rPr>
              <w:t>2</w:t>
            </w:r>
            <w:r w:rsidRPr="0028492A">
              <w:rPr>
                <w:b/>
                <w:i/>
              </w:rPr>
              <w:t xml:space="preserve"> des IS et qui doit obligatoirement être joint à</w:t>
            </w:r>
            <w:r w:rsidR="00E16949">
              <w:rPr>
                <w:b/>
                <w:i/>
              </w:rPr>
              <w:t xml:space="preserve"> la Partie Technique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2A0690CB" w:rsidR="00A46C8C" w:rsidRPr="0028492A" w:rsidRDefault="00A16E01" w:rsidP="00FD2458">
            <w:pPr>
              <w:tabs>
                <w:tab w:val="right" w:pos="7254"/>
              </w:tabs>
              <w:rPr>
                <w:b/>
              </w:rPr>
            </w:pPr>
            <w:r>
              <w:rPr>
                <w:b/>
              </w:rPr>
              <w:t>Code de Conduite</w:t>
            </w:r>
            <w:r w:rsidR="00A46C8C" w:rsidRPr="0028492A">
              <w:rPr>
                <w:b/>
              </w:rPr>
              <w:t xml:space="preserve"> (ES)</w:t>
            </w:r>
            <w:r w:rsidR="001A6A40">
              <w:rPr>
                <w:b/>
              </w:rPr>
              <w:t xml:space="preserve"> pour le Personnel de l’Entrepreneur</w:t>
            </w:r>
          </w:p>
          <w:p w14:paraId="79E8A42D" w14:textId="1CD85A01" w:rsidR="004E019E" w:rsidRPr="00D02E58" w:rsidRDefault="004E019E" w:rsidP="004E019E">
            <w:pPr>
              <w:spacing w:before="240"/>
            </w:pPr>
            <w:bookmarkStart w:id="463"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w:t>
            </w:r>
            <w:r w:rsidR="00A16E01">
              <w:rPr>
                <w:color w:val="000000" w:themeColor="text1"/>
                <w:lang w:val="fr"/>
              </w:rPr>
              <w:t>Code de Conduite</w:t>
            </w:r>
            <w:r w:rsidRPr="00C76366">
              <w:rPr>
                <w:color w:val="000000" w:themeColor="text1"/>
                <w:lang w:val="fr"/>
              </w:rPr>
              <w:t xml:space="preserve"> qui s’appliquera au </w:t>
            </w:r>
            <w:r w:rsidR="000026BD">
              <w:rPr>
                <w:lang w:val="fr"/>
              </w:rPr>
              <w:t>Personnel de l’Entrepreneur</w:t>
            </w:r>
            <w:r w:rsidRPr="00C76366">
              <w:rPr>
                <w:lang w:val="fr"/>
              </w:rPr>
              <w:t xml:space="preserve"> (tel que défini</w:t>
            </w:r>
            <w:r>
              <w:rPr>
                <w:lang w:val="fr"/>
              </w:rPr>
              <w:t xml:space="preserve"> dans la</w:t>
            </w:r>
            <w:r>
              <w:rPr>
                <w:color w:val="000000" w:themeColor="text1"/>
                <w:lang w:val="fr"/>
              </w:rPr>
              <w:t xml:space="preserve"> </w:t>
            </w:r>
            <w:r w:rsidR="00250521">
              <w:rPr>
                <w:color w:val="000000" w:themeColor="text1"/>
                <w:lang w:val="fr"/>
              </w:rPr>
              <w:t>Sous-Clause</w:t>
            </w:r>
            <w:r>
              <w:rPr>
                <w:color w:val="000000" w:themeColor="text1"/>
                <w:lang w:val="fr"/>
              </w:rPr>
              <w:t xml:space="preserve"> </w:t>
            </w:r>
            <w:r w:rsidRPr="00091763">
              <w:rPr>
                <w:color w:val="000000" w:themeColor="text1"/>
                <w:lang w:val="fr"/>
              </w:rPr>
              <w:t>1.1</w:t>
            </w:r>
            <w:r>
              <w:rPr>
                <w:lang w:val="fr"/>
              </w:rPr>
              <w:t xml:space="preserve"> </w:t>
            </w:r>
            <w:r>
              <w:rPr>
                <w:color w:val="000000" w:themeColor="text1"/>
                <w:lang w:val="fr"/>
              </w:rPr>
              <w:t xml:space="preserve">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D02E58">
              <w:rPr>
                <w:lang w:val="fr"/>
              </w:rPr>
              <w:t xml:space="preserve">Le Soumissionnaire doit utiliser à cette fin le formulaire du </w:t>
            </w:r>
            <w:r w:rsidR="00A16E01">
              <w:rPr>
                <w:lang w:val="fr"/>
              </w:rPr>
              <w:t>Code de Conduite</w:t>
            </w:r>
            <w:r w:rsidRPr="00D02E58">
              <w:rPr>
                <w:lang w:val="fr"/>
              </w:rPr>
              <w:t xml:space="preserve"> prévu à l’article IV.  Aucune modification substantielle ne sera apportée à ce formulaire, sauf que le Soumissionnaire peut introduire des exigences supplémentaires, y compris au besoin pour tenir compte de questions/risques contractuels spécifiques.</w:t>
            </w:r>
            <w:bookmarkEnd w:id="463"/>
          </w:p>
          <w:p w14:paraId="22CC7649" w14:textId="77777777" w:rsidR="00773E50" w:rsidRPr="00773E50" w:rsidRDefault="00773E50" w:rsidP="00773E50">
            <w:pPr>
              <w:spacing w:before="120" w:after="120"/>
              <w:jc w:val="left"/>
              <w:rPr>
                <w:b/>
                <w:iCs/>
              </w:rPr>
            </w:pPr>
            <w:r w:rsidRPr="00773E50">
              <w:rPr>
                <w:b/>
                <w:iCs/>
              </w:rPr>
              <w:t>Résumé des exigences environnementales et sociales (ES) à remplir par l'entrepreneur</w:t>
            </w:r>
          </w:p>
          <w:p w14:paraId="07662972" w14:textId="6DB3BF05" w:rsidR="00773E50" w:rsidRPr="00773E50" w:rsidRDefault="00773E50" w:rsidP="00773E50">
            <w:pPr>
              <w:spacing w:before="120" w:after="120"/>
              <w:rPr>
                <w:bCs/>
                <w:iCs/>
              </w:rPr>
            </w:pPr>
            <w:r w:rsidRPr="00773E50">
              <w:rPr>
                <w:bCs/>
                <w:iCs/>
              </w:rPr>
              <w:t>Le soumissionnaire doit soumettre un résumé des exigences ES énoncées dans les spécifications, ainsi qu'une déclaration (i) confirmant l'engagement de l'entrepreneur à satisfaire à ces exigences et (ii) confirmant que l'entrepreneur a intégré le coût de la satisfaction de ces exigences dans le prix de sa soumission.</w:t>
            </w:r>
          </w:p>
          <w:p w14:paraId="37412AFD" w14:textId="123CEBE1" w:rsidR="00773E50" w:rsidRDefault="00650545" w:rsidP="00650545">
            <w:pPr>
              <w:spacing w:before="120" w:after="60"/>
              <w:ind w:left="26"/>
              <w:rPr>
                <w:i/>
                <w:iCs/>
                <w:szCs w:val="24"/>
              </w:rPr>
            </w:pPr>
            <w:r w:rsidRPr="00650545">
              <w:rPr>
                <w:rStyle w:val="ts-alignment-element"/>
                <w:i/>
                <w:iCs/>
                <w:szCs w:val="24"/>
              </w:rPr>
              <w:t>[Si</w:t>
            </w:r>
            <w:r w:rsidRPr="00650545">
              <w:rPr>
                <w:i/>
                <w:iCs/>
                <w:szCs w:val="24"/>
              </w:rPr>
              <w:t xml:space="preserve"> </w:t>
            </w:r>
            <w:r w:rsidRPr="00650545">
              <w:rPr>
                <w:rStyle w:val="ts-alignment-element"/>
                <w:i/>
                <w:iCs/>
                <w:szCs w:val="24"/>
              </w:rPr>
              <w:t>le</w:t>
            </w:r>
            <w:r w:rsidRPr="00650545">
              <w:rPr>
                <w:i/>
                <w:iCs/>
                <w:szCs w:val="24"/>
              </w:rPr>
              <w:t xml:space="preserve"> </w:t>
            </w:r>
            <w:r w:rsidR="00303601">
              <w:rPr>
                <w:i/>
                <w:iCs/>
                <w:szCs w:val="24"/>
              </w:rPr>
              <w:t>marché</w:t>
            </w:r>
            <w:r w:rsidRPr="00650545">
              <w:rPr>
                <w:i/>
                <w:iCs/>
                <w:szCs w:val="24"/>
              </w:rPr>
              <w:t xml:space="preserve"> </w:t>
            </w:r>
            <w:r w:rsidRPr="00650545">
              <w:rPr>
                <w:rStyle w:val="ts-alignment-element"/>
                <w:i/>
                <w:iCs/>
                <w:szCs w:val="24"/>
              </w:rPr>
              <w:t>a</w:t>
            </w:r>
            <w:r w:rsidRPr="00650545">
              <w:rPr>
                <w:i/>
                <w:iCs/>
                <w:szCs w:val="24"/>
              </w:rPr>
              <w:t xml:space="preserve"> </w:t>
            </w:r>
            <w:r w:rsidRPr="00650545">
              <w:rPr>
                <w:rStyle w:val="ts-alignment-element"/>
                <w:i/>
                <w:iCs/>
                <w:szCs w:val="24"/>
              </w:rPr>
              <w:t>été</w:t>
            </w:r>
            <w:r w:rsidRPr="00650545">
              <w:rPr>
                <w:i/>
                <w:iCs/>
                <w:szCs w:val="24"/>
              </w:rPr>
              <w:t xml:space="preserve"> </w:t>
            </w:r>
            <w:r w:rsidRPr="00650545">
              <w:rPr>
                <w:rStyle w:val="ts-alignment-element"/>
                <w:i/>
                <w:iCs/>
                <w:szCs w:val="24"/>
              </w:rPr>
              <w:t>évalué</w:t>
            </w:r>
            <w:r w:rsidRPr="00650545">
              <w:rPr>
                <w:i/>
                <w:iCs/>
                <w:szCs w:val="24"/>
              </w:rPr>
              <w:t xml:space="preserve"> </w:t>
            </w:r>
            <w:r w:rsidRPr="00650545">
              <w:rPr>
                <w:rStyle w:val="ts-alignment-element"/>
                <w:i/>
                <w:iCs/>
                <w:szCs w:val="24"/>
              </w:rPr>
              <w:t>comme</w:t>
            </w:r>
            <w:r w:rsidRPr="00650545">
              <w:rPr>
                <w:i/>
                <w:iCs/>
                <w:szCs w:val="24"/>
              </w:rPr>
              <w:t xml:space="preserve"> </w:t>
            </w:r>
            <w:r w:rsidRPr="00650545">
              <w:rPr>
                <w:rStyle w:val="ts-alignment-element"/>
                <w:i/>
                <w:iCs/>
                <w:szCs w:val="24"/>
              </w:rPr>
              <w:t>présentant</w:t>
            </w:r>
            <w:r w:rsidRPr="00650545">
              <w:rPr>
                <w:i/>
                <w:iCs/>
                <w:szCs w:val="24"/>
              </w:rPr>
              <w:t xml:space="preserve"> </w:t>
            </w:r>
            <w:r w:rsidRPr="00650545">
              <w:rPr>
                <w:rStyle w:val="ts-alignment-element"/>
                <w:i/>
                <w:iCs/>
                <w:szCs w:val="24"/>
              </w:rPr>
              <w:t>des</w:t>
            </w:r>
            <w:r w:rsidRPr="00650545">
              <w:rPr>
                <w:i/>
                <w:iCs/>
                <w:szCs w:val="24"/>
              </w:rPr>
              <w:t xml:space="preserve"> </w:t>
            </w:r>
            <w:proofErr w:type="gramStart"/>
            <w:r w:rsidRPr="00650545">
              <w:rPr>
                <w:i/>
                <w:iCs/>
                <w:szCs w:val="24"/>
              </w:rPr>
              <w:t xml:space="preserve">risques </w:t>
            </w:r>
            <w:r w:rsidRPr="00650545">
              <w:rPr>
                <w:rStyle w:val="ts-alignment-element"/>
                <w:i/>
                <w:iCs/>
                <w:szCs w:val="24"/>
              </w:rPr>
              <w:t>potentiels</w:t>
            </w:r>
            <w:proofErr w:type="gramEnd"/>
            <w:r w:rsidRPr="00650545">
              <w:rPr>
                <w:i/>
                <w:iCs/>
                <w:szCs w:val="24"/>
              </w:rPr>
              <w:t xml:space="preserve"> </w:t>
            </w:r>
            <w:r w:rsidRPr="00650545">
              <w:rPr>
                <w:rStyle w:val="ts-alignment-element"/>
                <w:i/>
                <w:iCs/>
                <w:szCs w:val="24"/>
              </w:rPr>
              <w:t>ou</w:t>
            </w:r>
            <w:r w:rsidRPr="00650545">
              <w:rPr>
                <w:i/>
                <w:iCs/>
                <w:szCs w:val="24"/>
              </w:rPr>
              <w:t xml:space="preserve"> </w:t>
            </w:r>
            <w:r w:rsidRPr="00650545">
              <w:rPr>
                <w:rStyle w:val="ts-alignment-element"/>
                <w:i/>
                <w:iCs/>
                <w:szCs w:val="24"/>
              </w:rPr>
              <w:t>réels</w:t>
            </w:r>
            <w:r w:rsidRPr="00650545">
              <w:rPr>
                <w:i/>
                <w:iCs/>
                <w:szCs w:val="24"/>
              </w:rPr>
              <w:t xml:space="preserve"> en </w:t>
            </w:r>
            <w:r w:rsidRPr="00650545">
              <w:rPr>
                <w:rStyle w:val="ts-alignment-element"/>
                <w:i/>
                <w:iCs/>
                <w:szCs w:val="24"/>
              </w:rPr>
              <w:t>matière</w:t>
            </w:r>
            <w:r w:rsidRPr="00650545">
              <w:rPr>
                <w:i/>
                <w:iCs/>
                <w:szCs w:val="24"/>
              </w:rPr>
              <w:t xml:space="preserve"> de cybersécurité, l’</w:t>
            </w:r>
            <w:r w:rsidR="00773E50">
              <w:rPr>
                <w:i/>
                <w:iCs/>
                <w:szCs w:val="24"/>
              </w:rPr>
              <w:t>offre technique</w:t>
            </w:r>
            <w:r w:rsidRPr="00650545">
              <w:rPr>
                <w:i/>
                <w:iCs/>
                <w:szCs w:val="24"/>
              </w:rPr>
              <w:t xml:space="preserve"> </w:t>
            </w:r>
            <w:r w:rsidRPr="00650545">
              <w:rPr>
                <w:rStyle w:val="ts-alignment-element"/>
                <w:i/>
                <w:iCs/>
                <w:szCs w:val="24"/>
              </w:rPr>
              <w:t>doit</w:t>
            </w:r>
            <w:r w:rsidRPr="00650545">
              <w:rPr>
                <w:i/>
                <w:iCs/>
                <w:szCs w:val="24"/>
              </w:rPr>
              <w:t xml:space="preserve"> </w:t>
            </w:r>
            <w:r w:rsidRPr="00650545">
              <w:rPr>
                <w:rStyle w:val="ts-alignment-element"/>
                <w:i/>
                <w:iCs/>
                <w:szCs w:val="24"/>
              </w:rPr>
              <w:t>également</w:t>
            </w:r>
            <w:r w:rsidRPr="00650545">
              <w:rPr>
                <w:i/>
                <w:iCs/>
                <w:szCs w:val="24"/>
              </w:rPr>
              <w:t xml:space="preserve"> </w:t>
            </w:r>
            <w:r w:rsidRPr="00650545">
              <w:rPr>
                <w:rStyle w:val="ts-alignment-element"/>
                <w:i/>
                <w:iCs/>
                <w:szCs w:val="24"/>
              </w:rPr>
              <w:t>inclure</w:t>
            </w:r>
            <w:r w:rsidRPr="00650545">
              <w:rPr>
                <w:i/>
                <w:iCs/>
                <w:szCs w:val="24"/>
              </w:rPr>
              <w:t xml:space="preserve"> </w:t>
            </w:r>
            <w:r w:rsidRPr="00650545">
              <w:rPr>
                <w:rStyle w:val="ts-alignment-element"/>
                <w:i/>
                <w:iCs/>
                <w:szCs w:val="24"/>
              </w:rPr>
              <w:t>l’énoncé</w:t>
            </w:r>
            <w:r w:rsidRPr="00650545">
              <w:rPr>
                <w:i/>
                <w:iCs/>
                <w:szCs w:val="24"/>
              </w:rPr>
              <w:t xml:space="preserve"> de </w:t>
            </w:r>
            <w:r w:rsidRPr="00650545">
              <w:rPr>
                <w:rStyle w:val="ts-alignment-element"/>
                <w:i/>
                <w:iCs/>
                <w:szCs w:val="24"/>
              </w:rPr>
              <w:t>méthode</w:t>
            </w:r>
            <w:r w:rsidRPr="00650545">
              <w:rPr>
                <w:i/>
                <w:iCs/>
                <w:szCs w:val="24"/>
              </w:rPr>
              <w:t xml:space="preserve">, les </w:t>
            </w:r>
            <w:r w:rsidRPr="00650545">
              <w:rPr>
                <w:rStyle w:val="ts-alignment-element"/>
                <w:i/>
                <w:iCs/>
                <w:szCs w:val="24"/>
              </w:rPr>
              <w:t>stratégies</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gestion,</w:t>
            </w:r>
            <w:r w:rsidRPr="00650545">
              <w:rPr>
                <w:i/>
                <w:iCs/>
                <w:szCs w:val="24"/>
              </w:rPr>
              <w:t xml:space="preserve"> les </w:t>
            </w:r>
            <w:r w:rsidRPr="00650545">
              <w:rPr>
                <w:rStyle w:val="ts-alignment-element"/>
                <w:i/>
                <w:iCs/>
                <w:szCs w:val="24"/>
              </w:rPr>
              <w:t>plans</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mise</w:t>
            </w:r>
            <w:r w:rsidRPr="00650545">
              <w:rPr>
                <w:i/>
                <w:iCs/>
                <w:szCs w:val="24"/>
              </w:rPr>
              <w:t xml:space="preserve"> </w:t>
            </w:r>
            <w:r w:rsidRPr="00650545">
              <w:rPr>
                <w:rStyle w:val="ts-alignment-element"/>
                <w:i/>
                <w:iCs/>
                <w:szCs w:val="24"/>
              </w:rPr>
              <w:t>en</w:t>
            </w:r>
            <w:r w:rsidRPr="00650545">
              <w:rPr>
                <w:i/>
                <w:iCs/>
                <w:szCs w:val="24"/>
              </w:rPr>
              <w:t xml:space="preserve"> </w:t>
            </w:r>
            <w:r w:rsidRPr="00650545">
              <w:rPr>
                <w:rStyle w:val="ts-alignment-element"/>
                <w:i/>
                <w:iCs/>
                <w:szCs w:val="24"/>
              </w:rPr>
              <w:t>œuvre</w:t>
            </w:r>
            <w:r w:rsidRPr="00650545">
              <w:rPr>
                <w:i/>
                <w:iCs/>
                <w:szCs w:val="24"/>
              </w:rPr>
              <w:t xml:space="preserve"> </w:t>
            </w:r>
            <w:r w:rsidRPr="00650545">
              <w:rPr>
                <w:rStyle w:val="ts-alignment-element"/>
                <w:i/>
                <w:iCs/>
                <w:szCs w:val="24"/>
              </w:rPr>
              <w:t>et</w:t>
            </w:r>
            <w:r w:rsidRPr="00650545">
              <w:rPr>
                <w:i/>
                <w:iCs/>
                <w:szCs w:val="24"/>
              </w:rPr>
              <w:t xml:space="preserve"> les </w:t>
            </w:r>
            <w:r w:rsidRPr="00650545">
              <w:rPr>
                <w:rStyle w:val="ts-alignment-element"/>
                <w:i/>
                <w:iCs/>
                <w:szCs w:val="24"/>
              </w:rPr>
              <w:t>innovations</w:t>
            </w:r>
            <w:r w:rsidRPr="00650545">
              <w:rPr>
                <w:i/>
                <w:iCs/>
                <w:szCs w:val="24"/>
              </w:rPr>
              <w:t xml:space="preserve"> </w:t>
            </w:r>
            <w:r w:rsidRPr="00650545">
              <w:rPr>
                <w:rStyle w:val="ts-alignment-element"/>
                <w:i/>
                <w:iCs/>
                <w:szCs w:val="24"/>
              </w:rPr>
              <w:t>pour</w:t>
            </w:r>
            <w:r w:rsidRPr="00650545">
              <w:rPr>
                <w:i/>
                <w:iCs/>
                <w:szCs w:val="24"/>
              </w:rPr>
              <w:t xml:space="preserve"> </w:t>
            </w:r>
            <w:r w:rsidRPr="00650545">
              <w:rPr>
                <w:rStyle w:val="ts-alignment-element"/>
                <w:i/>
                <w:iCs/>
                <w:szCs w:val="24"/>
              </w:rPr>
              <w:t>gérer</w:t>
            </w:r>
            <w:r w:rsidRPr="00650545">
              <w:rPr>
                <w:i/>
                <w:iCs/>
                <w:szCs w:val="24"/>
              </w:rPr>
              <w:t xml:space="preserve"> </w:t>
            </w:r>
            <w:r w:rsidRPr="00650545">
              <w:rPr>
                <w:rStyle w:val="ts-alignment-element"/>
                <w:i/>
                <w:iCs/>
                <w:szCs w:val="24"/>
              </w:rPr>
              <w:t>les</w:t>
            </w:r>
            <w:r w:rsidRPr="00650545">
              <w:rPr>
                <w:i/>
                <w:iCs/>
                <w:szCs w:val="24"/>
              </w:rPr>
              <w:t xml:space="preserve"> </w:t>
            </w:r>
            <w:r w:rsidRPr="00650545">
              <w:rPr>
                <w:rStyle w:val="ts-alignment-element"/>
                <w:i/>
                <w:iCs/>
                <w:szCs w:val="24"/>
              </w:rPr>
              <w:t>risques</w:t>
            </w:r>
            <w:r w:rsidRPr="00650545">
              <w:rPr>
                <w:i/>
                <w:iCs/>
                <w:szCs w:val="24"/>
              </w:rPr>
              <w:t xml:space="preserve"> </w:t>
            </w:r>
            <w:r w:rsidRPr="00650545">
              <w:rPr>
                <w:rStyle w:val="ts-alignment-element"/>
                <w:i/>
                <w:iCs/>
                <w:szCs w:val="24"/>
              </w:rPr>
              <w:t>liés</w:t>
            </w:r>
            <w:r w:rsidRPr="00650545">
              <w:rPr>
                <w:i/>
                <w:iCs/>
                <w:szCs w:val="24"/>
              </w:rPr>
              <w:t xml:space="preserve">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w:t>
            </w:r>
            <w:r w:rsidRPr="00650545">
              <w:rPr>
                <w:rStyle w:val="ts-alignment-element"/>
                <w:i/>
                <w:iCs/>
                <w:szCs w:val="24"/>
              </w:rPr>
              <w:t>cybersécurité.</w:t>
            </w:r>
            <w:r w:rsidRPr="00650545">
              <w:rPr>
                <w:i/>
                <w:iCs/>
                <w:szCs w:val="24"/>
              </w:rPr>
              <w:t xml:space="preserve"> </w:t>
            </w:r>
          </w:p>
          <w:p w14:paraId="10F2AE5F" w14:textId="61E18DCE" w:rsidR="00E10AB3" w:rsidRPr="00650545" w:rsidRDefault="00650545" w:rsidP="00650545">
            <w:pPr>
              <w:spacing w:before="120" w:after="60"/>
              <w:ind w:left="26"/>
              <w:rPr>
                <w:i/>
                <w:iCs/>
                <w:szCs w:val="24"/>
              </w:rPr>
            </w:pPr>
            <w:r w:rsidRPr="00650545">
              <w:rPr>
                <w:rStyle w:val="ts-alignment-element"/>
                <w:i/>
                <w:iCs/>
                <w:szCs w:val="24"/>
              </w:rPr>
              <w:t>De</w:t>
            </w:r>
            <w:r w:rsidRPr="00650545">
              <w:rPr>
                <w:i/>
                <w:iCs/>
                <w:szCs w:val="24"/>
              </w:rPr>
              <w:t xml:space="preserve"> </w:t>
            </w:r>
            <w:r w:rsidRPr="00650545">
              <w:rPr>
                <w:rStyle w:val="ts-alignment-element"/>
                <w:i/>
                <w:iCs/>
                <w:szCs w:val="24"/>
              </w:rPr>
              <w:t>plus</w:t>
            </w:r>
            <w:r w:rsidRPr="00650545">
              <w:rPr>
                <w:i/>
                <w:iCs/>
                <w:szCs w:val="24"/>
              </w:rPr>
              <w:t xml:space="preserve">, </w:t>
            </w:r>
            <w:r w:rsidRPr="00650545">
              <w:rPr>
                <w:rStyle w:val="ts-alignment-element"/>
                <w:i/>
                <w:iCs/>
                <w:szCs w:val="24"/>
              </w:rPr>
              <w:t>s</w:t>
            </w:r>
            <w:r w:rsidR="00773E50">
              <w:rPr>
                <w:rStyle w:val="ts-alignment-element"/>
                <w:i/>
                <w:iCs/>
                <w:szCs w:val="24"/>
              </w:rPr>
              <w:t xml:space="preserve">i le marché a été </w:t>
            </w:r>
            <w:r w:rsidRPr="00650545">
              <w:rPr>
                <w:rStyle w:val="ts-alignment-element"/>
                <w:i/>
                <w:iCs/>
                <w:szCs w:val="24"/>
              </w:rPr>
              <w:t>évalu</w:t>
            </w:r>
            <w:r w:rsidR="00773E50">
              <w:rPr>
                <w:rStyle w:val="ts-alignment-element"/>
                <w:i/>
                <w:iCs/>
                <w:szCs w:val="24"/>
              </w:rPr>
              <w:t xml:space="preserve">é ayant </w:t>
            </w:r>
            <w:r w:rsidRPr="00650545">
              <w:rPr>
                <w:rStyle w:val="ts-alignment-element"/>
                <w:i/>
                <w:iCs/>
                <w:szCs w:val="24"/>
              </w:rPr>
              <w:t>des</w:t>
            </w:r>
            <w:r w:rsidRPr="00650545">
              <w:rPr>
                <w:i/>
                <w:iCs/>
                <w:szCs w:val="24"/>
              </w:rPr>
              <w:t xml:space="preserve"> risques liés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chaîne d’approvisionnement</w:t>
            </w:r>
            <w:r w:rsidRPr="00650545">
              <w:rPr>
                <w:rStyle w:val="ts-alignment-element"/>
                <w:i/>
                <w:iCs/>
                <w:szCs w:val="24"/>
              </w:rPr>
              <w:t>,</w:t>
            </w:r>
            <w:r w:rsidRPr="00650545">
              <w:rPr>
                <w:i/>
                <w:iCs/>
                <w:szCs w:val="24"/>
              </w:rPr>
              <w:t xml:space="preserve"> </w:t>
            </w:r>
            <w:r w:rsidRPr="00650545">
              <w:rPr>
                <w:rStyle w:val="ts-alignment-element"/>
                <w:i/>
                <w:iCs/>
                <w:szCs w:val="24"/>
              </w:rPr>
              <w:t>l</w:t>
            </w:r>
            <w:r w:rsidRPr="00650545">
              <w:rPr>
                <w:i/>
                <w:iCs/>
                <w:szCs w:val="24"/>
              </w:rPr>
              <w:t>’</w:t>
            </w:r>
            <w:r w:rsidR="00773E50">
              <w:rPr>
                <w:i/>
                <w:iCs/>
                <w:szCs w:val="24"/>
              </w:rPr>
              <w:t xml:space="preserve">offre technique </w:t>
            </w:r>
            <w:r w:rsidRPr="00650545">
              <w:rPr>
                <w:rStyle w:val="ts-alignment-element"/>
                <w:i/>
                <w:iCs/>
                <w:szCs w:val="24"/>
              </w:rPr>
              <w:t>doit</w:t>
            </w:r>
            <w:r w:rsidRPr="00650545">
              <w:rPr>
                <w:i/>
                <w:iCs/>
                <w:szCs w:val="24"/>
              </w:rPr>
              <w:t xml:space="preserve"> </w:t>
            </w:r>
            <w:r w:rsidRPr="00650545">
              <w:rPr>
                <w:rStyle w:val="ts-alignment-element"/>
                <w:i/>
                <w:iCs/>
                <w:szCs w:val="24"/>
              </w:rPr>
              <w:t>inclure</w:t>
            </w:r>
            <w:r w:rsidRPr="00650545">
              <w:rPr>
                <w:i/>
                <w:iCs/>
                <w:szCs w:val="24"/>
              </w:rPr>
              <w:t xml:space="preserve"> </w:t>
            </w:r>
            <w:r w:rsidRPr="00650545">
              <w:rPr>
                <w:rStyle w:val="ts-alignment-element"/>
                <w:i/>
                <w:iCs/>
                <w:szCs w:val="24"/>
              </w:rPr>
              <w:t>un</w:t>
            </w:r>
            <w:r w:rsidRPr="00650545">
              <w:rPr>
                <w:i/>
                <w:iCs/>
                <w:szCs w:val="24"/>
              </w:rPr>
              <w:t xml:space="preserve"> </w:t>
            </w:r>
            <w:r w:rsidRPr="00650545">
              <w:rPr>
                <w:rStyle w:val="ts-alignment-element"/>
                <w:i/>
                <w:iCs/>
                <w:szCs w:val="24"/>
              </w:rPr>
              <w:t>énoncé</w:t>
            </w:r>
            <w:r w:rsidRPr="00650545">
              <w:rPr>
                <w:i/>
                <w:iCs/>
                <w:szCs w:val="24"/>
              </w:rPr>
              <w:t xml:space="preserve"> </w:t>
            </w:r>
            <w:r w:rsidRPr="00650545">
              <w:rPr>
                <w:rStyle w:val="ts-alignment-element"/>
                <w:i/>
                <w:iCs/>
                <w:szCs w:val="24"/>
              </w:rPr>
              <w:t>de</w:t>
            </w:r>
            <w:r w:rsidRPr="00650545">
              <w:rPr>
                <w:i/>
                <w:iCs/>
                <w:szCs w:val="24"/>
              </w:rPr>
              <w:t xml:space="preserve"> </w:t>
            </w:r>
            <w:r w:rsidRPr="00650545">
              <w:rPr>
                <w:rStyle w:val="ts-alignment-element"/>
                <w:i/>
                <w:iCs/>
                <w:szCs w:val="24"/>
              </w:rPr>
              <w:t>méthode</w:t>
            </w:r>
            <w:r w:rsidRPr="00650545">
              <w:rPr>
                <w:i/>
                <w:iCs/>
                <w:szCs w:val="24"/>
              </w:rPr>
              <w:t xml:space="preserve"> </w:t>
            </w:r>
            <w:r w:rsidRPr="00650545">
              <w:rPr>
                <w:rStyle w:val="ts-alignment-element"/>
                <w:i/>
                <w:iCs/>
                <w:szCs w:val="24"/>
              </w:rPr>
              <w:t>pour</w:t>
            </w:r>
            <w:r w:rsidRPr="00650545">
              <w:rPr>
                <w:i/>
                <w:iCs/>
                <w:szCs w:val="24"/>
              </w:rPr>
              <w:t xml:space="preserve"> </w:t>
            </w:r>
            <w:r w:rsidRPr="00650545">
              <w:rPr>
                <w:rStyle w:val="ts-alignment-element"/>
                <w:i/>
                <w:iCs/>
                <w:szCs w:val="24"/>
              </w:rPr>
              <w:t>gérer</w:t>
            </w:r>
            <w:r w:rsidRPr="00650545">
              <w:rPr>
                <w:i/>
                <w:iCs/>
                <w:szCs w:val="24"/>
              </w:rPr>
              <w:t xml:space="preserve"> </w:t>
            </w:r>
            <w:r w:rsidRPr="00650545">
              <w:rPr>
                <w:rStyle w:val="ts-alignment-element"/>
                <w:i/>
                <w:iCs/>
                <w:szCs w:val="24"/>
              </w:rPr>
              <w:t>les</w:t>
            </w:r>
            <w:r w:rsidRPr="00650545">
              <w:rPr>
                <w:i/>
                <w:iCs/>
                <w:szCs w:val="24"/>
              </w:rPr>
              <w:t xml:space="preserve"> </w:t>
            </w:r>
            <w:r w:rsidRPr="00650545">
              <w:rPr>
                <w:rStyle w:val="ts-alignment-element"/>
                <w:i/>
                <w:iCs/>
                <w:szCs w:val="24"/>
              </w:rPr>
              <w:t>risques</w:t>
            </w:r>
            <w:r w:rsidRPr="00650545">
              <w:rPr>
                <w:i/>
                <w:iCs/>
                <w:szCs w:val="24"/>
              </w:rPr>
              <w:t xml:space="preserve"> </w:t>
            </w:r>
            <w:r w:rsidRPr="00650545">
              <w:rPr>
                <w:rStyle w:val="ts-alignment-element"/>
                <w:i/>
                <w:iCs/>
                <w:szCs w:val="24"/>
              </w:rPr>
              <w:t>liés</w:t>
            </w:r>
            <w:r w:rsidRPr="00650545">
              <w:rPr>
                <w:i/>
                <w:iCs/>
                <w:szCs w:val="24"/>
              </w:rPr>
              <w:t xml:space="preserve"> </w:t>
            </w:r>
            <w:r w:rsidRPr="00650545">
              <w:rPr>
                <w:rStyle w:val="ts-alignment-element"/>
                <w:i/>
                <w:iCs/>
                <w:szCs w:val="24"/>
              </w:rPr>
              <w:t>à</w:t>
            </w:r>
            <w:r w:rsidRPr="00650545">
              <w:rPr>
                <w:i/>
                <w:iCs/>
                <w:szCs w:val="24"/>
              </w:rPr>
              <w:t xml:space="preserve"> </w:t>
            </w:r>
            <w:r w:rsidRPr="00650545">
              <w:rPr>
                <w:rStyle w:val="ts-alignment-element"/>
                <w:i/>
                <w:iCs/>
                <w:szCs w:val="24"/>
              </w:rPr>
              <w:t>la</w:t>
            </w:r>
            <w:r w:rsidRPr="00650545">
              <w:rPr>
                <w:i/>
                <w:iCs/>
                <w:szCs w:val="24"/>
              </w:rPr>
              <w:t xml:space="preserve"> </w:t>
            </w:r>
            <w:r w:rsidRPr="00650545">
              <w:rPr>
                <w:rStyle w:val="ts-alignment-element"/>
                <w:i/>
                <w:iCs/>
                <w:szCs w:val="24"/>
              </w:rPr>
              <w:t>chaîne</w:t>
            </w:r>
            <w:r w:rsidRPr="00650545">
              <w:rPr>
                <w:i/>
                <w:iCs/>
                <w:szCs w:val="24"/>
              </w:rPr>
              <w:t xml:space="preserve"> </w:t>
            </w:r>
            <w:r w:rsidRPr="00650545">
              <w:rPr>
                <w:rStyle w:val="ts-alignment-element"/>
                <w:i/>
                <w:iCs/>
                <w:szCs w:val="24"/>
              </w:rPr>
              <w:t>d’approvisionnement.]</w:t>
            </w:r>
          </w:p>
        </w:tc>
      </w:tr>
      <w:tr w:rsidR="00B869E4" w:rsidRPr="0028492A" w14:paraId="2F880B0E" w14:textId="77777777" w:rsidTr="00A10019">
        <w:tc>
          <w:tcPr>
            <w:tcW w:w="1560" w:type="dxa"/>
            <w:tcBorders>
              <w:top w:val="single" w:sz="8" w:space="0" w:color="000000"/>
              <w:left w:val="single" w:sz="12" w:space="0" w:color="000000"/>
              <w:bottom w:val="single" w:sz="8" w:space="0" w:color="000000"/>
            </w:tcBorders>
          </w:tcPr>
          <w:p w14:paraId="073958D1" w14:textId="2509F3C6" w:rsidR="00B869E4" w:rsidRPr="0028492A" w:rsidRDefault="00B869E4" w:rsidP="00D72C82">
            <w:pPr>
              <w:spacing w:before="60" w:after="60"/>
              <w:rPr>
                <w:b/>
              </w:rPr>
            </w:pPr>
            <w:r>
              <w:rPr>
                <w:b/>
              </w:rPr>
              <w:t>IS 11.3(</w:t>
            </w:r>
            <w:r w:rsidR="00773E50">
              <w:rPr>
                <w:b/>
              </w:rPr>
              <w:t>c</w:t>
            </w:r>
            <w:r w:rsidR="004810DC">
              <w:rPr>
                <w:b/>
              </w:rPr>
              <w:t>)</w:t>
            </w:r>
          </w:p>
        </w:tc>
        <w:tc>
          <w:tcPr>
            <w:tcW w:w="7938" w:type="dxa"/>
            <w:tcBorders>
              <w:top w:val="single" w:sz="8" w:space="0" w:color="000000"/>
              <w:bottom w:val="single" w:sz="8" w:space="0" w:color="000000"/>
              <w:right w:val="single" w:sz="12" w:space="0" w:color="000000"/>
            </w:tcBorders>
          </w:tcPr>
          <w:p w14:paraId="3E110F62" w14:textId="2506C6E9" w:rsidR="00B869E4" w:rsidRPr="0028492A" w:rsidRDefault="00194262" w:rsidP="008A7D84">
            <w:pPr>
              <w:pageBreakBefore/>
              <w:spacing w:before="60" w:after="60"/>
              <w:rPr>
                <w:i/>
              </w:rPr>
            </w:pPr>
            <w:r w:rsidRPr="00E25F3D">
              <w:rPr>
                <w:iCs/>
              </w:rPr>
              <w:t xml:space="preserve">Le Soumissionnaire </w:t>
            </w:r>
            <w:r w:rsidR="007E07B3">
              <w:rPr>
                <w:iCs/>
              </w:rPr>
              <w:t xml:space="preserve">doit </w:t>
            </w:r>
            <w:r w:rsidRPr="00E25F3D">
              <w:rPr>
                <w:iCs/>
              </w:rPr>
              <w:t>soumettr</w:t>
            </w:r>
            <w:r w:rsidR="007E07B3">
              <w:rPr>
                <w:iCs/>
              </w:rPr>
              <w:t>e</w:t>
            </w:r>
            <w:r w:rsidRPr="00E25F3D">
              <w:rPr>
                <w:iCs/>
              </w:rPr>
              <w:t xml:space="preserve"> les documents supplémentaires suivants dans la Partie financière de son Offre :</w:t>
            </w:r>
            <w:r w:rsidRPr="00194262">
              <w:rPr>
                <w:i/>
              </w:rPr>
              <w:t xml:space="preserve"> [</w:t>
            </w:r>
            <w:r w:rsidRPr="00E25F3D">
              <w:rPr>
                <w:b/>
                <w:bCs/>
                <w:i/>
              </w:rPr>
              <w:t>énumérer tout document supplémentaire qui n'est pas déjà mentionné à l'article 11.3 des IS et qui doit être soumis avec la Partie financière</w:t>
            </w:r>
            <w:r w:rsidRPr="00194262">
              <w:rPr>
                <w:i/>
              </w:rPr>
              <w:t>].</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09D9C7E7" w:rsidR="003C68A0" w:rsidRPr="0028492A" w:rsidRDefault="003C68A0" w:rsidP="00A10019">
            <w:pPr>
              <w:spacing w:before="60" w:after="60"/>
              <w:rPr>
                <w:b/>
              </w:rPr>
            </w:pPr>
            <w:r w:rsidRPr="0028492A">
              <w:rPr>
                <w:b/>
              </w:rPr>
              <w:t>IS 1</w:t>
            </w:r>
            <w:r w:rsidR="00773E50">
              <w:rPr>
                <w:b/>
              </w:rPr>
              <w:t>3</w:t>
            </w:r>
            <w:r w:rsidRPr="0028492A">
              <w:rPr>
                <w:b/>
              </w:rPr>
              <w:t>.5</w:t>
            </w:r>
          </w:p>
        </w:tc>
        <w:tc>
          <w:tcPr>
            <w:tcW w:w="7938" w:type="dxa"/>
            <w:tcBorders>
              <w:top w:val="single" w:sz="8" w:space="0" w:color="000000"/>
              <w:bottom w:val="single" w:sz="8" w:space="0" w:color="000000"/>
            </w:tcBorders>
          </w:tcPr>
          <w:p w14:paraId="10F2AE70" w14:textId="51D6483A"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02D69BA6" w:rsidR="003C68A0" w:rsidRPr="0028492A" w:rsidRDefault="003C68A0" w:rsidP="00A10019">
            <w:pPr>
              <w:tabs>
                <w:tab w:val="right" w:pos="7434"/>
              </w:tabs>
              <w:spacing w:before="60" w:after="60"/>
              <w:rPr>
                <w:b/>
              </w:rPr>
            </w:pPr>
            <w:r w:rsidRPr="0028492A">
              <w:rPr>
                <w:b/>
              </w:rPr>
              <w:t>IS 1</w:t>
            </w:r>
            <w:r w:rsidR="00887188">
              <w:rPr>
                <w:b/>
              </w:rPr>
              <w:t>4</w:t>
            </w:r>
            <w:r w:rsidRPr="0028492A">
              <w:rPr>
                <w:b/>
              </w:rPr>
              <w:t>.1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7E1DE1A7" w:rsidR="002643FF" w:rsidRPr="0028492A" w:rsidRDefault="00DF117E" w:rsidP="002643FF">
            <w:pPr>
              <w:spacing w:before="60" w:after="60"/>
              <w:jc w:val="left"/>
              <w:rPr>
                <w:b/>
              </w:rPr>
            </w:pPr>
            <w:r>
              <w:rPr>
                <w:b/>
              </w:rPr>
              <w:t>IS 1</w:t>
            </w:r>
            <w:r w:rsidR="00887188">
              <w:rPr>
                <w:b/>
              </w:rPr>
              <w:t>4</w:t>
            </w:r>
            <w:r>
              <w:rPr>
                <w:b/>
              </w:rPr>
              <w:t xml:space="preserve">.1 </w:t>
            </w:r>
            <w:r w:rsidR="002643FF" w:rsidRPr="0028492A">
              <w:rPr>
                <w:b/>
              </w:rPr>
              <w:t>Option A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77BE7B06" w:rsidR="002643FF" w:rsidRPr="0028492A" w:rsidRDefault="002643FF" w:rsidP="002643FF">
            <w:pPr>
              <w:tabs>
                <w:tab w:val="left" w:pos="540"/>
              </w:tabs>
              <w:spacing w:before="60" w:after="60"/>
              <w:ind w:right="34"/>
            </w:pPr>
            <w:r w:rsidRPr="0028492A">
              <w:t xml:space="preserve">Le Soumissionnaire libellera les prix unitaires du Bordereau des prix et les prix du </w:t>
            </w:r>
            <w:r w:rsidR="00707761">
              <w:t>Détail Quantitatif et Estimatif</w:t>
            </w:r>
            <w:r w:rsidRPr="0028492A">
              <w:t xml:space="preserve"> de la manière suivante :</w:t>
            </w:r>
          </w:p>
          <w:p w14:paraId="10F2AE7B" w14:textId="65A5C387" w:rsidR="002643FF" w:rsidRPr="0028492A" w:rsidRDefault="002643FF" w:rsidP="00F2301D">
            <w:pPr>
              <w:numPr>
                <w:ilvl w:val="0"/>
                <w:numId w:val="34"/>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F2301D">
            <w:pPr>
              <w:numPr>
                <w:ilvl w:val="0"/>
                <w:numId w:val="34"/>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5B66C645" w:rsidR="00DF117E" w:rsidRDefault="00DF117E" w:rsidP="002643FF">
            <w:pPr>
              <w:spacing w:before="60" w:after="60"/>
              <w:jc w:val="left"/>
              <w:rPr>
                <w:b/>
              </w:rPr>
            </w:pPr>
            <w:r>
              <w:rPr>
                <w:b/>
              </w:rPr>
              <w:t>IS1</w:t>
            </w:r>
            <w:r w:rsidR="00887188">
              <w:rPr>
                <w:b/>
              </w:rPr>
              <w:t>4</w:t>
            </w:r>
            <w:r>
              <w:rPr>
                <w:b/>
              </w:rPr>
              <w:t>.1</w:t>
            </w:r>
          </w:p>
          <w:p w14:paraId="10F2AE7E" w14:textId="79A8FBF0" w:rsidR="002643FF" w:rsidRPr="0028492A" w:rsidRDefault="002643FF" w:rsidP="002643FF">
            <w:pPr>
              <w:spacing w:before="60" w:after="60"/>
              <w:jc w:val="left"/>
              <w:rPr>
                <w:b/>
              </w:rPr>
            </w:pPr>
            <w:r w:rsidRPr="0028492A">
              <w:rPr>
                <w:b/>
              </w:rPr>
              <w:t>Option B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304E8776" w:rsidR="002643FF" w:rsidRPr="0028492A" w:rsidRDefault="002643FF" w:rsidP="002643FF">
            <w:pPr>
              <w:tabs>
                <w:tab w:val="left" w:pos="540"/>
              </w:tabs>
              <w:spacing w:before="60" w:after="60"/>
              <w:ind w:right="34"/>
            </w:pPr>
            <w:r w:rsidRPr="0028492A">
              <w:t xml:space="preserve">Le Soumissionnaire libellera séparément les prix unitaires du Bordereau des prix et les prix du </w:t>
            </w:r>
            <w:r w:rsidR="00707761">
              <w:t>Détail Quantitatif et Estimatif</w:t>
            </w:r>
            <w:r w:rsidRPr="0028492A">
              <w:t xml:space="preserve">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10D1268D" w:rsidR="003C68A0" w:rsidRPr="0028492A" w:rsidRDefault="003C68A0" w:rsidP="00A10019">
            <w:pPr>
              <w:spacing w:before="60" w:after="60"/>
              <w:rPr>
                <w:b/>
              </w:rPr>
            </w:pPr>
            <w:r w:rsidRPr="0028492A">
              <w:rPr>
                <w:b/>
              </w:rPr>
              <w:t>IS 1</w:t>
            </w:r>
            <w:r w:rsidR="00887188">
              <w:rPr>
                <w:b/>
              </w:rPr>
              <w:t>7</w:t>
            </w:r>
            <w:r w:rsidRPr="0028492A">
              <w:rPr>
                <w:b/>
              </w:rPr>
              <w:t>.1</w:t>
            </w:r>
          </w:p>
        </w:tc>
        <w:tc>
          <w:tcPr>
            <w:tcW w:w="7938" w:type="dxa"/>
            <w:tcBorders>
              <w:top w:val="single" w:sz="8" w:space="0" w:color="000000"/>
              <w:bottom w:val="single" w:sz="8" w:space="0" w:color="000000"/>
            </w:tcBorders>
          </w:tcPr>
          <w:p w14:paraId="10F2AE85" w14:textId="31F322C0" w:rsidR="00FF08AC" w:rsidRPr="00823EC4" w:rsidRDefault="003C68A0" w:rsidP="003A65A5">
            <w:pPr>
              <w:tabs>
                <w:tab w:val="left" w:pos="6420"/>
              </w:tabs>
              <w:spacing w:before="60" w:after="60"/>
              <w:rPr>
                <w:b/>
                <w:bCs/>
                <w:i/>
                <w:iCs/>
              </w:rPr>
            </w:pPr>
            <w:r w:rsidRPr="0028492A">
              <w:t xml:space="preserve">La période de validité de l’offre sera de </w:t>
            </w:r>
            <w:r w:rsidR="003A65A5" w:rsidRPr="0028492A">
              <w:rPr>
                <w:u w:val="single"/>
              </w:rPr>
              <w:tab/>
            </w:r>
            <w:r w:rsidR="003A65A5" w:rsidRPr="0028492A">
              <w:rPr>
                <w:i/>
              </w:rPr>
              <w:t xml:space="preserve"> </w:t>
            </w:r>
            <w:r w:rsidRPr="00823EC4">
              <w:rPr>
                <w:b/>
                <w:bCs/>
                <w:i/>
              </w:rPr>
              <w:t>[Indiquer un nombre de jours réaliste pour procéder à l’évaluation des offres, obtenir les approbations nécessaires, y compris la non</w:t>
            </w:r>
            <w:r w:rsidR="00DF117E" w:rsidRPr="00823EC4">
              <w:rPr>
                <w:b/>
                <w:bCs/>
                <w:i/>
              </w:rPr>
              <w:t>-</w:t>
            </w:r>
            <w:r w:rsidRPr="00823EC4">
              <w:rPr>
                <w:b/>
                <w:bCs/>
                <w:i/>
              </w:rPr>
              <w:t>objection de la Banque mondiale</w:t>
            </w:r>
            <w:r w:rsidR="00FF08AC" w:rsidRPr="00823EC4">
              <w:rPr>
                <w:b/>
                <w:bCs/>
                <w:i/>
              </w:rPr>
              <w:t xml:space="preserve"> (en cas de revue préalable)</w:t>
            </w:r>
            <w:r w:rsidRPr="00823EC4">
              <w:rPr>
                <w:b/>
                <w:bCs/>
                <w:i/>
              </w:rPr>
              <w:t xml:space="preserve">, et procéder à la notification de l’attribution du Marché. </w:t>
            </w:r>
            <w:r w:rsidR="007E351A" w:rsidRPr="00823EC4">
              <w:rPr>
                <w:b/>
                <w:bCs/>
                <w:i/>
                <w:iCs/>
              </w:rPr>
              <w:t>[</w:t>
            </w:r>
            <w:r w:rsidR="00FF08AC" w:rsidRPr="00823EC4">
              <w:rPr>
                <w:b/>
                <w:bCs/>
                <w:i/>
                <w:iCs/>
              </w:rPr>
              <w:t>Comme indiqué à l’article 1</w:t>
            </w:r>
            <w:r w:rsidR="009F4A93">
              <w:rPr>
                <w:b/>
                <w:bCs/>
                <w:i/>
                <w:iCs/>
              </w:rPr>
              <w:t>7</w:t>
            </w:r>
            <w:r w:rsidR="00FF08AC" w:rsidRPr="00823EC4">
              <w:rPr>
                <w:b/>
                <w:bCs/>
                <w:i/>
                <w:iCs/>
              </w:rPr>
              <w:t xml:space="preserve">.1 des IS, s’il faut étendre la date, par exemple </w:t>
            </w:r>
            <w:r w:rsidR="007E351A" w:rsidRPr="00823EC4">
              <w:rPr>
                <w:b/>
                <w:bCs/>
                <w:i/>
                <w:iCs/>
              </w:rPr>
              <w:t xml:space="preserve">au cas où </w:t>
            </w:r>
            <w:r w:rsidR="00FF08AC" w:rsidRPr="00823EC4">
              <w:rPr>
                <w:b/>
                <w:bCs/>
                <w:i/>
              </w:rPr>
              <w:t>la date limite de remise des offres est significativement prorogée par le Maître d’Ouvrage, la date révisée de validité de l’offre sera spécifiée conformément à l’article 8 des IS.</w:t>
            </w:r>
            <w:r w:rsidR="007E351A" w:rsidRPr="00823EC4">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42C0AEC3" w:rsidR="00B0722C" w:rsidRPr="0028492A" w:rsidRDefault="00B0722C" w:rsidP="00B0722C">
            <w:pPr>
              <w:spacing w:before="60" w:after="60"/>
              <w:rPr>
                <w:b/>
              </w:rPr>
            </w:pPr>
            <w:r w:rsidRPr="0028492A">
              <w:rPr>
                <w:b/>
              </w:rPr>
              <w:t>IS 1</w:t>
            </w:r>
            <w:r w:rsidR="00887188">
              <w:rPr>
                <w:b/>
              </w:rPr>
              <w:t>7</w:t>
            </w:r>
            <w:r w:rsidRPr="0028492A">
              <w:rPr>
                <w:b/>
              </w:rPr>
              <w:t>.3 (a)</w:t>
            </w:r>
          </w:p>
        </w:tc>
        <w:tc>
          <w:tcPr>
            <w:tcW w:w="7938" w:type="dxa"/>
            <w:tcBorders>
              <w:top w:val="single" w:sz="8" w:space="0" w:color="000000"/>
              <w:bottom w:val="single" w:sz="8" w:space="0" w:color="000000"/>
            </w:tcBorders>
          </w:tcPr>
          <w:p w14:paraId="10F2AE89" w14:textId="0A52B523" w:rsidR="00B0722C" w:rsidRPr="00823EC4" w:rsidRDefault="00B0722C" w:rsidP="00B0722C">
            <w:pPr>
              <w:tabs>
                <w:tab w:val="right" w:pos="7254"/>
              </w:tabs>
              <w:spacing w:before="60" w:after="60"/>
              <w:rPr>
                <w:b/>
                <w:bCs/>
                <w:i/>
                <w:highlight w:val="yellow"/>
              </w:rPr>
            </w:pPr>
            <w:r w:rsidRPr="0028492A">
              <w:t xml:space="preserve">Dans le cas d’un marché à prix ferme, le Montant du marché sera le Montant de l’Offre actualisée de la manière suivante : </w:t>
            </w:r>
            <w:r w:rsidR="00EE763E">
              <w:t>___________________</w:t>
            </w:r>
            <w:r w:rsidRPr="00823EC4">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4FD49E0" w:rsidR="00134F77" w:rsidRPr="0028492A" w:rsidRDefault="00134F77" w:rsidP="00134F77">
            <w:pPr>
              <w:spacing w:before="60" w:after="60"/>
              <w:rPr>
                <w:b/>
              </w:rPr>
            </w:pPr>
            <w:r w:rsidRPr="0028492A">
              <w:rPr>
                <w:b/>
              </w:rPr>
              <w:t>IS 1</w:t>
            </w:r>
            <w:r w:rsidR="00887188">
              <w:rPr>
                <w:b/>
              </w:rPr>
              <w:t>8</w:t>
            </w:r>
            <w:r w:rsidRPr="0028492A">
              <w:rPr>
                <w:b/>
              </w:rPr>
              <w:t>.1</w:t>
            </w:r>
          </w:p>
        </w:tc>
        <w:tc>
          <w:tcPr>
            <w:tcW w:w="7938" w:type="dxa"/>
            <w:tcBorders>
              <w:top w:val="single" w:sz="8" w:space="0" w:color="000000"/>
              <w:bottom w:val="single" w:sz="8" w:space="0" w:color="000000"/>
            </w:tcBorders>
          </w:tcPr>
          <w:p w14:paraId="4EDACDD9" w14:textId="037942EC" w:rsidR="00134F77" w:rsidRPr="00CA0C54" w:rsidRDefault="00134F77" w:rsidP="00134F77">
            <w:pPr>
              <w:tabs>
                <w:tab w:val="right" w:pos="7254"/>
              </w:tabs>
              <w:spacing w:before="60" w:after="60"/>
              <w:rPr>
                <w:b/>
                <w:bCs/>
                <w:i/>
                <w:szCs w:val="24"/>
              </w:rPr>
            </w:pPr>
            <w:r w:rsidRPr="00CA0C54">
              <w:rPr>
                <w:b/>
                <w:bCs/>
                <w:i/>
                <w:szCs w:val="24"/>
              </w:rPr>
              <w:t xml:space="preserve">[Si une </w:t>
            </w:r>
            <w:r w:rsidR="0032625C">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sidR="00E940DE">
              <w:rPr>
                <w:b/>
                <w:bCs/>
                <w:i/>
                <w:szCs w:val="24"/>
              </w:rPr>
              <w:t>e l</w:t>
            </w:r>
            <w:r w:rsidR="0032625C">
              <w:rPr>
                <w:b/>
                <w:bCs/>
                <w:i/>
                <w:szCs w:val="24"/>
              </w:rPr>
              <w:t>’Offre</w:t>
            </w:r>
            <w:r w:rsidRPr="00CA0C54">
              <w:rPr>
                <w:b/>
                <w:bCs/>
                <w:i/>
                <w:szCs w:val="24"/>
              </w:rPr>
              <w:t xml:space="preserve"> n’est pas exigée et vice versa.]</w:t>
            </w:r>
          </w:p>
          <w:p w14:paraId="20432A6C" w14:textId="4546FF3B"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insérer « est » ou « n’est pas »</w:t>
            </w:r>
            <w:r w:rsidRPr="00CA0C54">
              <w:rPr>
                <w:i/>
                <w:szCs w:val="24"/>
              </w:rPr>
              <w:t>] requise.</w:t>
            </w:r>
          </w:p>
          <w:p w14:paraId="7FCD81D4" w14:textId="7503638B" w:rsidR="00134F77" w:rsidRPr="00CA0C54" w:rsidRDefault="00134F77" w:rsidP="00134F77">
            <w:pPr>
              <w:tabs>
                <w:tab w:val="right" w:pos="7254"/>
              </w:tabs>
              <w:spacing w:before="60" w:after="60"/>
              <w:rPr>
                <w:i/>
                <w:szCs w:val="24"/>
              </w:rPr>
            </w:pPr>
            <w:r w:rsidRPr="00CA0C54">
              <w:rPr>
                <w:i/>
                <w:szCs w:val="24"/>
              </w:rPr>
              <w:t xml:space="preserve">Une </w:t>
            </w:r>
            <w:r>
              <w:rPr>
                <w:i/>
                <w:szCs w:val="24"/>
              </w:rPr>
              <w:t>D</w:t>
            </w:r>
            <w:r w:rsidRPr="00CA0C54">
              <w:rPr>
                <w:i/>
                <w:szCs w:val="24"/>
              </w:rPr>
              <w:t xml:space="preserve">éclaration de </w:t>
            </w:r>
            <w:r>
              <w:rPr>
                <w:i/>
                <w:szCs w:val="24"/>
              </w:rPr>
              <w:t>G</w:t>
            </w:r>
            <w:r w:rsidRPr="00CA0C54">
              <w:rPr>
                <w:i/>
                <w:szCs w:val="24"/>
              </w:rPr>
              <w:t>arantie d</w:t>
            </w:r>
            <w:r w:rsidR="00E940DE">
              <w:rPr>
                <w:i/>
                <w:szCs w:val="24"/>
              </w:rPr>
              <w:t>e l</w:t>
            </w:r>
            <w:r w:rsidR="0032625C">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6D8D42EA" w14:textId="322317F0"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sidR="00E940DE">
              <w:rPr>
                <w:szCs w:val="24"/>
              </w:rPr>
              <w:t>e l</w:t>
            </w:r>
            <w:r w:rsidR="0032625C">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sidR="00E940DE">
              <w:rPr>
                <w:iCs/>
                <w:szCs w:val="24"/>
              </w:rPr>
              <w:t>e 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DEEA408" w:rsidR="00134F77" w:rsidRPr="007F1EED" w:rsidRDefault="00134F77" w:rsidP="00134F77">
            <w:pPr>
              <w:tabs>
                <w:tab w:val="right" w:pos="7254"/>
              </w:tabs>
              <w:spacing w:before="60" w:after="60"/>
              <w:rPr>
                <w:i/>
                <w:iCs/>
                <w:szCs w:val="24"/>
              </w:rPr>
            </w:pPr>
            <w:r w:rsidRPr="007F1EED">
              <w:rPr>
                <w:b/>
                <w:bCs/>
                <w:i/>
                <w:iCs/>
                <w:szCs w:val="24"/>
              </w:rPr>
              <w:t>[Si une Garantie d</w:t>
            </w:r>
            <w:r w:rsidR="00E940DE">
              <w:rPr>
                <w:b/>
                <w:bCs/>
                <w:i/>
                <w:iCs/>
                <w:szCs w:val="24"/>
              </w:rPr>
              <w:t>e l’Offre</w:t>
            </w:r>
            <w:r w:rsidRPr="007F1EED">
              <w:rPr>
                <w:b/>
                <w:bCs/>
                <w:i/>
                <w:iCs/>
                <w:szCs w:val="24"/>
              </w:rPr>
              <w:t xml:space="preserve"> est exigée, insérer le</w:t>
            </w:r>
            <w:r>
              <w:rPr>
                <w:i/>
                <w:iCs/>
                <w:szCs w:val="24"/>
              </w:rPr>
              <w:t xml:space="preserve"> </w:t>
            </w:r>
            <w:r>
              <w:rPr>
                <w:b/>
                <w:bCs/>
                <w:i/>
                <w:iCs/>
                <w:szCs w:val="24"/>
              </w:rPr>
              <w:t>montant et la monnaie de la Garantie d</w:t>
            </w:r>
            <w:r w:rsidR="00E940DE">
              <w:rPr>
                <w:b/>
                <w:bCs/>
                <w:i/>
                <w:iCs/>
                <w:szCs w:val="24"/>
              </w:rPr>
              <w:t>e l’Offre</w:t>
            </w:r>
            <w:r>
              <w:rPr>
                <w:b/>
                <w:bCs/>
                <w:i/>
                <w:iCs/>
                <w:szCs w:val="24"/>
              </w:rPr>
              <w:t xml:space="preserve">. Autrement insérer « pas applicable »,] </w:t>
            </w:r>
            <w:r w:rsidRPr="00CA0C54">
              <w:rPr>
                <w:b/>
                <w:bCs/>
                <w:i/>
                <w:iCs/>
                <w:szCs w:val="24"/>
              </w:rPr>
              <w:t xml:space="preserve">[Dans le cas de lots, insérer le montant de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pour chacun des lots]</w:t>
            </w:r>
          </w:p>
          <w:p w14:paraId="10F2AE91" w14:textId="72823435"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E940DE">
              <w:rPr>
                <w:b/>
                <w:bCs/>
                <w:i/>
                <w:iCs/>
                <w:szCs w:val="24"/>
              </w:rPr>
              <w:t>G</w:t>
            </w:r>
            <w:r w:rsidRPr="00CA0C54">
              <w:rPr>
                <w:b/>
                <w:bCs/>
                <w:i/>
                <w:iCs/>
                <w:szCs w:val="24"/>
              </w:rPr>
              <w:t xml:space="preserve">arantie de </w:t>
            </w:r>
            <w:r w:rsidR="00E940DE">
              <w:rPr>
                <w:b/>
                <w:bCs/>
                <w:i/>
                <w:iCs/>
                <w:szCs w:val="24"/>
              </w:rPr>
              <w:t>l’Offre</w:t>
            </w:r>
            <w:r w:rsidRPr="00CA0C54">
              <w:rPr>
                <w:b/>
                <w:bCs/>
                <w:i/>
                <w:iCs/>
                <w:szCs w:val="24"/>
              </w:rPr>
              <w:t xml:space="preserve"> est exigée pour chacun des lots, pour le montant indiqué. Le </w:t>
            </w:r>
            <w:r w:rsidR="00E940DE">
              <w:rPr>
                <w:b/>
                <w:bCs/>
                <w:i/>
                <w:iCs/>
                <w:szCs w:val="24"/>
              </w:rPr>
              <w:t>Soumissionnaire</w:t>
            </w:r>
            <w:r w:rsidRPr="00CA0C54">
              <w:rPr>
                <w:b/>
                <w:bCs/>
                <w:i/>
                <w:iCs/>
                <w:szCs w:val="24"/>
              </w:rPr>
              <w:t xml:space="preserve"> pourra remettre une seule </w:t>
            </w:r>
            <w:r>
              <w:rPr>
                <w:b/>
                <w:bCs/>
                <w:i/>
                <w:iCs/>
                <w:szCs w:val="24"/>
              </w:rPr>
              <w:t xml:space="preserve">Garantie de </w:t>
            </w:r>
            <w:r w:rsidR="00E940DE">
              <w:rPr>
                <w:b/>
                <w:bCs/>
                <w:i/>
                <w:iCs/>
                <w:szCs w:val="24"/>
              </w:rPr>
              <w:t>l’Offre</w:t>
            </w:r>
            <w:r w:rsidRPr="00CA0C54">
              <w:rPr>
                <w:b/>
                <w:bCs/>
                <w:i/>
                <w:iCs/>
                <w:szCs w:val="24"/>
              </w:rPr>
              <w:t xml:space="preserve"> pour tous les lots (pour le montant total correspondant à tous les lots) pour les lots pour lesquels le </w:t>
            </w:r>
            <w:r w:rsidR="00E940DE">
              <w:rPr>
                <w:b/>
                <w:bCs/>
                <w:i/>
                <w:iCs/>
                <w:szCs w:val="24"/>
              </w:rPr>
              <w:t>Soumissionnaire</w:t>
            </w:r>
            <w:r w:rsidRPr="00CA0C54">
              <w:rPr>
                <w:b/>
                <w:bCs/>
                <w:i/>
                <w:iCs/>
                <w:szCs w:val="24"/>
              </w:rPr>
              <w:t xml:space="preserve"> dépose une </w:t>
            </w:r>
            <w:r w:rsidR="00E940DE">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E940DE">
              <w:rPr>
                <w:b/>
                <w:bCs/>
                <w:i/>
                <w:iCs/>
                <w:szCs w:val="24"/>
              </w:rPr>
              <w:t xml:space="preserve">l’Offre </w:t>
            </w:r>
            <w:r w:rsidRPr="00CA0C54">
              <w:rPr>
                <w:b/>
                <w:bCs/>
                <w:i/>
                <w:iCs/>
                <w:szCs w:val="24"/>
              </w:rPr>
              <w:t>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34080AD1" w:rsidR="00B0722C" w:rsidRPr="0028492A" w:rsidRDefault="00B0722C" w:rsidP="00B0722C">
            <w:pPr>
              <w:spacing w:before="60" w:after="60"/>
              <w:rPr>
                <w:b/>
              </w:rPr>
            </w:pPr>
            <w:r w:rsidRPr="0028492A">
              <w:rPr>
                <w:b/>
                <w:bCs/>
                <w:iCs/>
              </w:rPr>
              <w:t>IS</w:t>
            </w:r>
            <w:r w:rsidRPr="0028492A">
              <w:rPr>
                <w:b/>
                <w:bCs/>
              </w:rPr>
              <w:t xml:space="preserve"> </w:t>
            </w:r>
            <w:r w:rsidRPr="0028492A">
              <w:rPr>
                <w:b/>
              </w:rPr>
              <w:t>1</w:t>
            </w:r>
            <w:r w:rsidR="00887188">
              <w:rPr>
                <w:b/>
              </w:rPr>
              <w:t>8</w:t>
            </w:r>
            <w:r w:rsidRPr="0028492A">
              <w:rPr>
                <w:b/>
              </w:rPr>
              <w:t>.3(d)</w:t>
            </w:r>
          </w:p>
        </w:tc>
        <w:tc>
          <w:tcPr>
            <w:tcW w:w="7938" w:type="dxa"/>
            <w:tcBorders>
              <w:top w:val="single" w:sz="8" w:space="0" w:color="000000"/>
              <w:bottom w:val="single" w:sz="8" w:space="0" w:color="000000"/>
            </w:tcBorders>
          </w:tcPr>
          <w:p w14:paraId="10F2AE94" w14:textId="61F0537C"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0DBAEFF8"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garantie d’offre n'est acceptée sous la disposition </w:t>
            </w:r>
            <w:r w:rsidR="00E940DE">
              <w:rPr>
                <w:i/>
              </w:rPr>
              <w:t xml:space="preserve">des </w:t>
            </w:r>
            <w:r w:rsidRPr="0028492A">
              <w:rPr>
                <w:i/>
              </w:rPr>
              <w:t>IS 1</w:t>
            </w:r>
            <w:r w:rsidR="009F4A93">
              <w:rPr>
                <w:i/>
              </w:rPr>
              <w:t>8</w:t>
            </w:r>
            <w:r w:rsidRPr="0028492A">
              <w:rPr>
                <w:i/>
              </w:rPr>
              <w:t xml:space="preserve">.1 ou si la garantie d’offre est exigée mais aucune autre forme de garantie en plus de celles énumérées dans </w:t>
            </w:r>
            <w:r w:rsidR="00E940DE">
              <w:rPr>
                <w:i/>
              </w:rPr>
              <w:t xml:space="preserve">les </w:t>
            </w:r>
            <w:r w:rsidRPr="0028492A">
              <w:rPr>
                <w:i/>
              </w:rPr>
              <w:t>IS 1</w:t>
            </w:r>
            <w:r w:rsidR="009F4A93">
              <w:rPr>
                <w:i/>
              </w:rPr>
              <w:t>8</w:t>
            </w:r>
            <w:r w:rsidRPr="0028492A">
              <w:rPr>
                <w:i/>
              </w:rPr>
              <w:t>.</w:t>
            </w:r>
            <w:r w:rsidR="00E940DE">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3393B1E4" w:rsidR="00B0722C" w:rsidRPr="0028492A" w:rsidRDefault="00B0722C" w:rsidP="00B0722C">
            <w:pPr>
              <w:spacing w:before="60" w:after="60"/>
              <w:rPr>
                <w:b/>
                <w:bCs/>
                <w:iCs/>
              </w:rPr>
            </w:pPr>
            <w:r w:rsidRPr="0028492A">
              <w:rPr>
                <w:b/>
                <w:bCs/>
                <w:iCs/>
              </w:rPr>
              <w:t>IS</w:t>
            </w:r>
            <w:r w:rsidRPr="0028492A">
              <w:rPr>
                <w:b/>
              </w:rPr>
              <w:t xml:space="preserve"> 1</w:t>
            </w:r>
            <w:r w:rsidR="00887188">
              <w:rPr>
                <w:b/>
              </w:rPr>
              <w:t>8</w:t>
            </w:r>
            <w:r w:rsidRPr="0028492A">
              <w:rPr>
                <w:b/>
              </w:rPr>
              <w:t>.9</w:t>
            </w:r>
          </w:p>
        </w:tc>
        <w:tc>
          <w:tcPr>
            <w:tcW w:w="7938" w:type="dxa"/>
            <w:tcBorders>
              <w:top w:val="single" w:sz="8" w:space="0" w:color="000000"/>
              <w:bottom w:val="single" w:sz="8" w:space="0" w:color="000000"/>
            </w:tcBorders>
          </w:tcPr>
          <w:p w14:paraId="10F2AE98" w14:textId="2637F269" w:rsidR="00B0722C" w:rsidRPr="00823EC4" w:rsidRDefault="00B0722C" w:rsidP="00B0722C">
            <w:pPr>
              <w:spacing w:before="60" w:after="60"/>
              <w:rPr>
                <w:b/>
                <w:bCs/>
              </w:rPr>
            </w:pPr>
            <w:r w:rsidRPr="00823EC4">
              <w:rPr>
                <w:b/>
                <w:bCs/>
                <w:i/>
              </w:rPr>
              <w:t xml:space="preserve">[La disposition suivante devrait être incluse et les données correspondantes insérées </w:t>
            </w:r>
            <w:r w:rsidRPr="00823EC4">
              <w:rPr>
                <w:b/>
                <w:bCs/>
                <w:i/>
                <w:u w:val="single"/>
              </w:rPr>
              <w:t>seulement</w:t>
            </w:r>
            <w:r w:rsidRPr="00823EC4">
              <w:rPr>
                <w:b/>
                <w:bCs/>
                <w:i/>
              </w:rPr>
              <w:t xml:space="preserve"> si une garantie d</w:t>
            </w:r>
            <w:r w:rsidR="00E940DE" w:rsidRPr="00823EC4">
              <w:rPr>
                <w:b/>
                <w:bCs/>
                <w:i/>
              </w:rPr>
              <w:t>e l</w:t>
            </w:r>
            <w:r w:rsidRPr="00823EC4">
              <w:rPr>
                <w:b/>
                <w:bCs/>
                <w:i/>
              </w:rPr>
              <w:t xml:space="preserve">'offre n'est pas exigée sous la disposition </w:t>
            </w:r>
            <w:r w:rsidRPr="00823EC4">
              <w:rPr>
                <w:b/>
                <w:bCs/>
                <w:i/>
              </w:rPr>
              <w:br/>
              <w:t>IS 1</w:t>
            </w:r>
            <w:r w:rsidR="009F4A93">
              <w:rPr>
                <w:b/>
                <w:bCs/>
                <w:i/>
              </w:rPr>
              <w:t>8</w:t>
            </w:r>
            <w:r w:rsidRPr="00823EC4">
              <w:rPr>
                <w:b/>
                <w:bCs/>
                <w:i/>
              </w:rPr>
              <w:t xml:space="preserve">.1 et que le </w:t>
            </w:r>
            <w:r w:rsidR="00C44BFC" w:rsidRPr="00823EC4">
              <w:rPr>
                <w:b/>
                <w:bCs/>
                <w:i/>
              </w:rPr>
              <w:t>Maître d’Ouvrage</w:t>
            </w:r>
            <w:r w:rsidRPr="00823EC4">
              <w:rPr>
                <w:b/>
                <w:bCs/>
                <w:i/>
              </w:rPr>
              <w:t xml:space="preserve"> souhaite prononcer l’exclusion du Soumissionnaire pendant une période donnée si le Soumissionnaire commet l’un des actes mentionnés à l’article 1</w:t>
            </w:r>
            <w:r w:rsidR="009F4A93">
              <w:rPr>
                <w:b/>
                <w:bCs/>
                <w:i/>
              </w:rPr>
              <w:t>8</w:t>
            </w:r>
            <w:r w:rsidRPr="00823EC4">
              <w:rPr>
                <w:b/>
                <w:bCs/>
                <w:i/>
              </w:rPr>
              <w:t>.</w:t>
            </w:r>
            <w:r w:rsidR="00134F77" w:rsidRPr="00823EC4">
              <w:rPr>
                <w:b/>
                <w:bCs/>
                <w:i/>
              </w:rPr>
              <w:t>9 (a) ou (b)</w:t>
            </w:r>
            <w:r w:rsidRPr="00823EC4">
              <w:rPr>
                <w:b/>
                <w:bCs/>
                <w:i/>
              </w:rPr>
              <w:t>. Sinon, omettre.]</w:t>
            </w:r>
          </w:p>
          <w:p w14:paraId="10F2AE99" w14:textId="0D52DA5D" w:rsidR="00B0722C" w:rsidRPr="0028492A" w:rsidRDefault="00B0722C" w:rsidP="00B0722C">
            <w:pPr>
              <w:spacing w:before="60" w:after="60"/>
            </w:pPr>
            <w:r w:rsidRPr="0028492A">
              <w:t>Si le Soumissionnaire commet un des actes décrits aux paragraphes (a) ou (b) d</w:t>
            </w:r>
            <w:r w:rsidR="00134F77">
              <w:t>e l’article 1</w:t>
            </w:r>
            <w:r w:rsidR="009F4A93">
              <w:t>8</w:t>
            </w:r>
            <w:r w:rsidR="00134F77">
              <w:t>.9 (a) ou (b)</w:t>
            </w:r>
            <w:r w:rsidRPr="0028492A">
              <w:t xml:space="preserve">, le </w:t>
            </w:r>
            <w:r w:rsidR="00C44BFC">
              <w:t>Maître d’Ouvrage</w:t>
            </w:r>
            <w:r w:rsidRPr="0028492A">
              <w:t xml:space="preserve"> l’exclura de toute attribution de marché(s) pour une période de </w:t>
            </w:r>
            <w:r w:rsidR="00134F77">
              <w:t>_________</w:t>
            </w:r>
            <w:r w:rsidR="00E940DE">
              <w:t xml:space="preserve"> </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441C59FC" w:rsidR="00B0722C" w:rsidRPr="0028492A" w:rsidRDefault="00B0722C" w:rsidP="00B0722C">
            <w:pPr>
              <w:tabs>
                <w:tab w:val="right" w:pos="7434"/>
              </w:tabs>
              <w:spacing w:before="60" w:after="60"/>
              <w:rPr>
                <w:b/>
              </w:rPr>
            </w:pPr>
            <w:r w:rsidRPr="0028492A">
              <w:rPr>
                <w:b/>
              </w:rPr>
              <w:t xml:space="preserve">IS </w:t>
            </w:r>
            <w:r w:rsidR="00887188">
              <w:rPr>
                <w:b/>
              </w:rPr>
              <w:t>19</w:t>
            </w:r>
            <w:r w:rsidRPr="0028492A">
              <w:rPr>
                <w:b/>
              </w:rPr>
              <w:t>.3</w:t>
            </w:r>
          </w:p>
        </w:tc>
        <w:tc>
          <w:tcPr>
            <w:tcW w:w="7938" w:type="dxa"/>
            <w:tcBorders>
              <w:top w:val="single" w:sz="8" w:space="0" w:color="000000"/>
              <w:bottom w:val="single" w:sz="8" w:space="0" w:color="000000"/>
            </w:tcBorders>
          </w:tcPr>
          <w:p w14:paraId="10F2AE9F" w14:textId="4DC32B3E"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D5228D">
              <w:rPr>
                <w:i/>
              </w:rPr>
              <w:t>Insérer la</w:t>
            </w:r>
            <w:r w:rsidRPr="0028492A">
              <w:rPr>
                <w:i/>
              </w:rPr>
              <w:t xml:space="preserve"> description de la documentation demandée à titre d’attestation de procuration (ou pouvoir) du signataire de l’</w:t>
            </w:r>
            <w:r w:rsidR="004D4F03">
              <w:rPr>
                <w:i/>
              </w:rPr>
              <w:t>O</w:t>
            </w:r>
            <w:r w:rsidRPr="0028492A">
              <w:rPr>
                <w:i/>
              </w:rPr>
              <w:t>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4FAF7FED" w:rsidR="00B0722C" w:rsidRPr="0028492A" w:rsidRDefault="00B0722C" w:rsidP="00B0722C">
            <w:pPr>
              <w:tabs>
                <w:tab w:val="right" w:pos="7254"/>
              </w:tabs>
              <w:spacing w:before="60" w:after="60"/>
              <w:jc w:val="center"/>
            </w:pPr>
            <w:bookmarkStart w:id="464" w:name="_Toc494778812"/>
            <w:bookmarkStart w:id="465" w:name="_Toc499607151"/>
            <w:r w:rsidRPr="0028492A">
              <w:rPr>
                <w:b/>
              </w:rPr>
              <w:t>D</w:t>
            </w:r>
            <w:bookmarkStart w:id="466" w:name="_Toc476125072"/>
            <w:bookmarkStart w:id="467" w:name="_Toc490882562"/>
            <w:r w:rsidRPr="0028492A">
              <w:rPr>
                <w:b/>
              </w:rPr>
              <w:t xml:space="preserve">. </w:t>
            </w:r>
            <w:r w:rsidR="00C67A79">
              <w:rPr>
                <w:b/>
              </w:rPr>
              <w:t xml:space="preserve">Dépôt </w:t>
            </w:r>
            <w:r w:rsidRPr="0028492A">
              <w:rPr>
                <w:b/>
              </w:rPr>
              <w:t xml:space="preserve">des </w:t>
            </w:r>
            <w:r w:rsidR="00E940DE">
              <w:rPr>
                <w:b/>
              </w:rPr>
              <w:t>O</w:t>
            </w:r>
            <w:r w:rsidRPr="0028492A">
              <w:rPr>
                <w:b/>
              </w:rPr>
              <w:t>ffres</w:t>
            </w:r>
            <w:bookmarkEnd w:id="464"/>
            <w:bookmarkEnd w:id="465"/>
          </w:p>
        </w:tc>
        <w:bookmarkEnd w:id="466"/>
        <w:bookmarkEnd w:id="467"/>
      </w:tr>
      <w:tr w:rsidR="002939C2" w:rsidRPr="0028492A" w14:paraId="01736E47" w14:textId="77777777" w:rsidTr="00A10019">
        <w:tc>
          <w:tcPr>
            <w:tcW w:w="1560" w:type="dxa"/>
            <w:tcBorders>
              <w:top w:val="single" w:sz="8" w:space="0" w:color="auto"/>
              <w:bottom w:val="single" w:sz="4" w:space="0" w:color="auto"/>
              <w:right w:val="single" w:sz="8" w:space="0" w:color="auto"/>
            </w:tcBorders>
          </w:tcPr>
          <w:p w14:paraId="5793822D" w14:textId="0EB4F071" w:rsidR="002939C2" w:rsidRPr="0028492A" w:rsidRDefault="002939C2" w:rsidP="002939C2">
            <w:pPr>
              <w:spacing w:before="60" w:after="60"/>
              <w:rPr>
                <w:b/>
              </w:rPr>
            </w:pPr>
            <w:r>
              <w:rPr>
                <w:b/>
              </w:rPr>
              <w:t>IS 2</w:t>
            </w:r>
            <w:r w:rsidR="00887188">
              <w:rPr>
                <w:b/>
              </w:rPr>
              <w:t>0</w:t>
            </w:r>
            <w:r>
              <w:rPr>
                <w:b/>
              </w:rPr>
              <w:t>.2</w:t>
            </w:r>
          </w:p>
        </w:tc>
        <w:tc>
          <w:tcPr>
            <w:tcW w:w="7938" w:type="dxa"/>
            <w:tcBorders>
              <w:top w:val="single" w:sz="8" w:space="0" w:color="000000"/>
              <w:left w:val="nil"/>
              <w:bottom w:val="single" w:sz="8" w:space="0" w:color="000000"/>
            </w:tcBorders>
          </w:tcPr>
          <w:p w14:paraId="7706160E" w14:textId="77777777" w:rsidR="002939C2" w:rsidRDefault="002939C2" w:rsidP="002939C2">
            <w:pPr>
              <w:tabs>
                <w:tab w:val="left" w:pos="6845"/>
              </w:tabs>
              <w:spacing w:before="60"/>
            </w:pPr>
            <w:r>
              <w:t>Outre l’original de l’Offre, le nombre de copies demandées est de : _______</w:t>
            </w:r>
          </w:p>
          <w:p w14:paraId="50F5D183" w14:textId="3F8917E3" w:rsidR="002939C2" w:rsidRPr="0028492A" w:rsidRDefault="002939C2" w:rsidP="002939C2">
            <w:pPr>
              <w:tabs>
                <w:tab w:val="right" w:pos="7254"/>
              </w:tabs>
              <w:spacing w:before="60" w:after="60"/>
            </w:pPr>
            <w:r w:rsidRPr="00DC11B7">
              <w:rPr>
                <w:i/>
                <w:iCs/>
              </w:rPr>
              <w:t>[</w:t>
            </w:r>
            <w:r w:rsidRPr="00823EC4">
              <w:rPr>
                <w:b/>
                <w:bCs/>
                <w:i/>
                <w:iCs/>
              </w:rPr>
              <w:t>insérer le nombre de copies</w:t>
            </w:r>
            <w:r w:rsidRPr="00DC11B7">
              <w:rPr>
                <w:i/>
                <w:iCs/>
              </w:rPr>
              <w:t>]</w:t>
            </w:r>
          </w:p>
        </w:tc>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4E78D500" w:rsidR="00B0722C" w:rsidRPr="0028492A" w:rsidRDefault="00B0722C" w:rsidP="00B0722C">
            <w:pPr>
              <w:spacing w:before="60" w:after="60"/>
              <w:rPr>
                <w:b/>
              </w:rPr>
            </w:pPr>
            <w:r w:rsidRPr="0028492A">
              <w:rPr>
                <w:b/>
              </w:rPr>
              <w:t>IS 2</w:t>
            </w:r>
            <w:r w:rsidR="00887188">
              <w:rPr>
                <w:b/>
              </w:rPr>
              <w:t>1</w:t>
            </w:r>
            <w:r w:rsidRPr="0028492A">
              <w:rPr>
                <w:b/>
              </w:rPr>
              <w:t xml:space="preserve">.1 </w:t>
            </w:r>
          </w:p>
        </w:tc>
        <w:tc>
          <w:tcPr>
            <w:tcW w:w="7938" w:type="dxa"/>
            <w:tcBorders>
              <w:top w:val="single" w:sz="8" w:space="0" w:color="000000"/>
              <w:left w:val="nil"/>
              <w:bottom w:val="single" w:sz="8" w:space="0" w:color="000000"/>
            </w:tcBorders>
          </w:tcPr>
          <w:p w14:paraId="10F2AEA4" w14:textId="13EA7E52" w:rsidR="00B0722C" w:rsidRPr="0028492A" w:rsidRDefault="00B0722C" w:rsidP="00B0722C">
            <w:pPr>
              <w:tabs>
                <w:tab w:val="right" w:pos="7254"/>
              </w:tabs>
              <w:spacing w:before="60" w:after="60"/>
            </w:pPr>
            <w:r w:rsidRPr="0028492A">
              <w:t xml:space="preserve">Aux </w:t>
            </w:r>
            <w:r w:rsidRPr="0028492A">
              <w:rPr>
                <w:b/>
                <w:bCs/>
              </w:rPr>
              <w:t xml:space="preserve">fins de </w:t>
            </w:r>
            <w:r w:rsidR="00C67A79">
              <w:rPr>
                <w:b/>
                <w:bCs/>
              </w:rPr>
              <w:t>dépôt</w:t>
            </w:r>
            <w:r w:rsidRPr="0028492A">
              <w:rPr>
                <w:b/>
                <w:bCs/>
              </w:rPr>
              <w:t xml:space="preserve"> des </w:t>
            </w:r>
            <w:r w:rsidR="00E940DE">
              <w:rPr>
                <w:b/>
                <w:bCs/>
              </w:rPr>
              <w:t>O</w:t>
            </w:r>
            <w:r w:rsidRPr="0028492A">
              <w:rPr>
                <w:b/>
                <w:bCs/>
              </w:rPr>
              <w:t>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3F302885" w:rsidR="00B0722C" w:rsidRPr="0028492A" w:rsidRDefault="00B0722C" w:rsidP="00B0722C">
            <w:pPr>
              <w:tabs>
                <w:tab w:val="right" w:pos="7254"/>
              </w:tabs>
              <w:spacing w:before="60" w:after="60"/>
            </w:pPr>
            <w:r w:rsidRPr="0028492A">
              <w:rPr>
                <w:b/>
                <w:bCs/>
              </w:rPr>
              <w:t xml:space="preserve">La date et heure limites de </w:t>
            </w:r>
            <w:r w:rsidR="00C67A79">
              <w:rPr>
                <w:b/>
                <w:bCs/>
              </w:rPr>
              <w:t>dépôt</w:t>
            </w:r>
            <w:r w:rsidR="00C67A79" w:rsidRPr="0028492A">
              <w:rPr>
                <w:b/>
                <w:bCs/>
              </w:rPr>
              <w:t xml:space="preserve"> </w:t>
            </w:r>
            <w:r w:rsidRPr="0028492A">
              <w:rPr>
                <w:b/>
                <w:bCs/>
              </w:rPr>
              <w:t xml:space="preserve">des offres sont les suivantes : </w:t>
            </w:r>
            <w:r w:rsidRPr="0028492A">
              <w:rPr>
                <w:i/>
                <w:iCs/>
              </w:rPr>
              <w:t>[ins</w:t>
            </w:r>
            <w:r w:rsidR="00D5228D">
              <w:rPr>
                <w:i/>
                <w:iCs/>
              </w:rPr>
              <w:t xml:space="preserve">érer </w:t>
            </w:r>
            <w:r w:rsidR="00E20E25">
              <w:rPr>
                <w:i/>
                <w:iCs/>
              </w:rPr>
              <w:t xml:space="preserve">la </w:t>
            </w:r>
            <w:r w:rsidR="00E20E25" w:rsidRPr="0028492A">
              <w:rPr>
                <w:i/>
                <w:iCs/>
              </w:rPr>
              <w:t>date</w:t>
            </w:r>
            <w:r w:rsidRPr="0028492A">
              <w:rPr>
                <w:i/>
                <w:iCs/>
              </w:rPr>
              <w:t xml:space="preserve"> </w:t>
            </w:r>
            <w:r w:rsidR="00D5228D">
              <w:rPr>
                <w:i/>
                <w:iCs/>
              </w:rPr>
              <w:t>et l’heure ci-dessous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30F4E5FE" w:rsidR="00B0722C" w:rsidRPr="0028492A" w:rsidRDefault="00B0722C" w:rsidP="00B0722C">
            <w:pPr>
              <w:tabs>
                <w:tab w:val="left" w:pos="7696"/>
              </w:tabs>
              <w:spacing w:before="60"/>
              <w:rPr>
                <w:i/>
              </w:rPr>
            </w:pPr>
            <w:r w:rsidRPr="0028492A">
              <w:rPr>
                <w:i/>
                <w:spacing w:val="-4"/>
              </w:rPr>
              <w:t>[</w:t>
            </w:r>
            <w:r w:rsidRPr="00823EC4">
              <w:rPr>
                <w:b/>
                <w:bCs/>
                <w:i/>
                <w:spacing w:val="-4"/>
              </w:rPr>
              <w:t xml:space="preserve">La date et l'heure devraient être identiques à celles fournies dans </w:t>
            </w:r>
            <w:r w:rsidRPr="00823EC4">
              <w:rPr>
                <w:b/>
                <w:bCs/>
                <w:i/>
              </w:rPr>
              <w:t>l’AAO, sous réserve d’amendement en application de l’Article 2</w:t>
            </w:r>
            <w:r w:rsidR="009F4A93">
              <w:rPr>
                <w:b/>
                <w:bCs/>
                <w:i/>
              </w:rPr>
              <w:t>1</w:t>
            </w:r>
            <w:r w:rsidRPr="00823EC4">
              <w:rPr>
                <w:b/>
                <w:bCs/>
                <w:i/>
              </w:rPr>
              <w:t>.2 des IS</w:t>
            </w:r>
            <w:r w:rsidRPr="0028492A">
              <w:rPr>
                <w:i/>
              </w:rPr>
              <w:t>]</w:t>
            </w:r>
          </w:p>
          <w:p w14:paraId="10F2AEAF" w14:textId="358F3C3A"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28492A">
              <w:rPr>
                <w:i/>
                <w:iCs/>
              </w:rPr>
              <w:t>[</w:t>
            </w:r>
            <w:r w:rsidRPr="00823EC4">
              <w:rPr>
                <w:b/>
                <w:bCs/>
                <w:i/>
                <w:iCs/>
              </w:rPr>
              <w:t>insérer « auront » ou « n’auront pas</w:t>
            </w:r>
            <w:r w:rsidRPr="0028492A">
              <w:rPr>
                <w:i/>
                <w:iCs/>
              </w:rPr>
              <w:t> »]</w:t>
            </w:r>
            <w:r w:rsidRPr="0028492A">
              <w:t xml:space="preserve"> l'option de remettre leur </w:t>
            </w:r>
            <w:r w:rsidR="00B66FA7">
              <w:t>O</w:t>
            </w:r>
            <w:r w:rsidRPr="0028492A">
              <w:t>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28492A">
              <w:rPr>
                <w:i/>
                <w:iCs/>
              </w:rPr>
              <w:t>[</w:t>
            </w:r>
            <w:r w:rsidRPr="00823EC4">
              <w:rPr>
                <w:b/>
                <w:bCs/>
                <w:i/>
                <w:iCs/>
              </w:rPr>
              <w:t>insérer une description de la procédure de soumission des offres par voie électronique le cas échéant</w:t>
            </w:r>
            <w:r w:rsidRPr="0028492A">
              <w:rPr>
                <w:i/>
                <w:iCs/>
              </w:rPr>
              <w:t>]</w:t>
            </w:r>
          </w:p>
        </w:tc>
      </w:tr>
      <w:tr w:rsidR="00693253" w:rsidRPr="0028492A" w14:paraId="20F38D00" w14:textId="77777777" w:rsidTr="003A586D">
        <w:tc>
          <w:tcPr>
            <w:tcW w:w="9498" w:type="dxa"/>
            <w:gridSpan w:val="2"/>
            <w:tcBorders>
              <w:top w:val="single" w:sz="4" w:space="0" w:color="auto"/>
              <w:left w:val="single" w:sz="4" w:space="0" w:color="auto"/>
              <w:bottom w:val="single" w:sz="4" w:space="0" w:color="auto"/>
            </w:tcBorders>
          </w:tcPr>
          <w:p w14:paraId="1EF465D6" w14:textId="4AF8AF53" w:rsidR="00693253" w:rsidRPr="00DC11B7" w:rsidRDefault="00693253" w:rsidP="00DC11B7">
            <w:pPr>
              <w:tabs>
                <w:tab w:val="right" w:pos="7254"/>
              </w:tabs>
              <w:spacing w:before="60" w:after="60"/>
              <w:jc w:val="center"/>
              <w:rPr>
                <w:b/>
                <w:bCs/>
                <w:sz w:val="28"/>
                <w:szCs w:val="28"/>
              </w:rPr>
            </w:pPr>
            <w:r>
              <w:rPr>
                <w:b/>
                <w:bCs/>
                <w:sz w:val="28"/>
                <w:szCs w:val="28"/>
              </w:rPr>
              <w:t xml:space="preserve">E.  Ouverture Publique des Parties Techniques des Offres </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0C903273" w:rsidR="00B0722C" w:rsidRPr="0028492A" w:rsidRDefault="00B0722C" w:rsidP="00B0722C">
            <w:pPr>
              <w:spacing w:before="60" w:after="60"/>
              <w:rPr>
                <w:b/>
              </w:rPr>
            </w:pPr>
            <w:r w:rsidRPr="0028492A">
              <w:rPr>
                <w:b/>
              </w:rPr>
              <w:t>IS 2</w:t>
            </w:r>
            <w:r w:rsidR="00887188">
              <w:rPr>
                <w:b/>
              </w:rPr>
              <w:t>4</w:t>
            </w:r>
            <w:r w:rsidRPr="0028492A">
              <w:rPr>
                <w:b/>
              </w:rPr>
              <w:t>.1</w:t>
            </w:r>
          </w:p>
        </w:tc>
        <w:tc>
          <w:tcPr>
            <w:tcW w:w="7938" w:type="dxa"/>
            <w:tcBorders>
              <w:top w:val="single" w:sz="8" w:space="0" w:color="000000"/>
              <w:left w:val="single" w:sz="4" w:space="0" w:color="auto"/>
              <w:bottom w:val="single" w:sz="8" w:space="0" w:color="000000"/>
            </w:tcBorders>
          </w:tcPr>
          <w:p w14:paraId="10F2AEB3" w14:textId="1FC0D292" w:rsidR="00B0722C" w:rsidRPr="0028492A" w:rsidRDefault="00B0722C" w:rsidP="00B0722C">
            <w:pPr>
              <w:tabs>
                <w:tab w:val="right" w:pos="7254"/>
              </w:tabs>
              <w:spacing w:before="60" w:after="60"/>
            </w:pPr>
            <w:r w:rsidRPr="0028492A">
              <w:t xml:space="preserve">L’ouverture des </w:t>
            </w:r>
            <w:r w:rsidR="00E940DE">
              <w:t>Offres</w:t>
            </w:r>
            <w:r w:rsidRPr="0028492A">
              <w:t xml:space="preserve">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6A793C85"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w:t>
            </w:r>
            <w:r w:rsidR="009F4A93">
              <w:rPr>
                <w:i/>
                <w:iCs/>
              </w:rPr>
              <w:t>1</w:t>
            </w:r>
            <w:r w:rsidRPr="0028492A">
              <w:rPr>
                <w:i/>
                <w:iCs/>
              </w:rPr>
              <w:t xml:space="preserve"> des IS]</w:t>
            </w:r>
          </w:p>
          <w:p w14:paraId="10F2AEBB" w14:textId="77777777" w:rsidR="000F063A" w:rsidRPr="00337B0F" w:rsidRDefault="000F063A" w:rsidP="00E940DE">
            <w:pPr>
              <w:tabs>
                <w:tab w:val="right" w:pos="7254"/>
              </w:tabs>
              <w:spacing w:before="60" w:after="12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7FD8D9C9" w:rsidR="00B0722C" w:rsidRPr="0028492A" w:rsidRDefault="000F063A" w:rsidP="000F063A">
            <w:pPr>
              <w:tabs>
                <w:tab w:val="right" w:pos="7254"/>
              </w:tabs>
              <w:spacing w:before="60" w:after="60"/>
            </w:pPr>
            <w:r w:rsidRPr="0028492A">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r w:rsidR="00887188">
              <w:rPr>
                <w:b/>
                <w:bCs/>
                <w:i/>
              </w:rPr>
              <w:t>, le cas échéant]</w:t>
            </w:r>
            <w:r w:rsidRPr="00337B0F">
              <w:rPr>
                <w:b/>
                <w:bCs/>
                <w:i/>
              </w:rPr>
              <w:t>.</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12EC2A44" w:rsidR="00B0722C" w:rsidRPr="0028492A" w:rsidRDefault="00B0722C" w:rsidP="000F063A">
            <w:pPr>
              <w:spacing w:before="60" w:after="60"/>
              <w:rPr>
                <w:b/>
              </w:rPr>
            </w:pPr>
            <w:r w:rsidRPr="0028492A">
              <w:rPr>
                <w:b/>
                <w:bCs/>
                <w:iCs/>
              </w:rPr>
              <w:t>IS</w:t>
            </w:r>
            <w:r w:rsidRPr="0028492A">
              <w:rPr>
                <w:b/>
              </w:rPr>
              <w:t xml:space="preserve"> 2</w:t>
            </w:r>
            <w:r w:rsidR="00887188">
              <w:rPr>
                <w:b/>
              </w:rPr>
              <w:t>4</w:t>
            </w:r>
            <w:r w:rsidRPr="0028492A">
              <w:rPr>
                <w:b/>
              </w:rPr>
              <w:t>.</w:t>
            </w:r>
            <w:r w:rsidR="000F063A" w:rsidRPr="0028492A">
              <w:rPr>
                <w:b/>
              </w:rPr>
              <w:t>6</w:t>
            </w:r>
          </w:p>
        </w:tc>
        <w:tc>
          <w:tcPr>
            <w:tcW w:w="7938" w:type="dxa"/>
            <w:tcBorders>
              <w:top w:val="single" w:sz="8" w:space="0" w:color="000000"/>
              <w:left w:val="nil"/>
              <w:bottom w:val="single" w:sz="8" w:space="0" w:color="000000"/>
            </w:tcBorders>
          </w:tcPr>
          <w:p w14:paraId="10F2AEBF" w14:textId="428E165F" w:rsidR="00B0722C" w:rsidRPr="0028492A" w:rsidRDefault="00B0722C" w:rsidP="00B0722C">
            <w:pPr>
              <w:tabs>
                <w:tab w:val="right" w:pos="7254"/>
              </w:tabs>
              <w:spacing w:before="60" w:after="60"/>
            </w:pPr>
            <w:r w:rsidRPr="0028492A">
              <w:t>La Lettre de Soumission</w:t>
            </w:r>
            <w:r w:rsidR="00693253">
              <w:t xml:space="preserve"> – Partie Technique et l’enveloppe scellée marquée « </w:t>
            </w:r>
            <w:r w:rsidR="0020043E">
              <w:t>Partie Technique</w:t>
            </w:r>
            <w:r w:rsidR="00E940DE">
              <w:t xml:space="preserve"> </w:t>
            </w:r>
            <w:r w:rsidR="0020043E">
              <w:t> </w:t>
            </w:r>
            <w:r w:rsidRPr="0028492A">
              <w:t xml:space="preserve"> ________________ </w:t>
            </w:r>
            <w:r w:rsidRPr="0028492A">
              <w:rPr>
                <w:i/>
              </w:rPr>
              <w:t>[</w:t>
            </w:r>
            <w:r w:rsidRPr="00823EC4">
              <w:rPr>
                <w:b/>
                <w:bCs/>
                <w:i/>
              </w:rPr>
              <w:t>insérer « seront »</w:t>
            </w:r>
            <w:r w:rsidR="00E940DE" w:rsidRPr="00823EC4">
              <w:rPr>
                <w:b/>
                <w:bCs/>
                <w:i/>
              </w:rPr>
              <w:t xml:space="preserve"> </w:t>
            </w:r>
            <w:r w:rsidRPr="00823EC4">
              <w:rPr>
                <w:b/>
                <w:bCs/>
                <w:i/>
              </w:rPr>
              <w:t>ou « ne seront pas</w:t>
            </w:r>
            <w:r w:rsidRPr="0028492A">
              <w:rPr>
                <w:i/>
              </w:rPr>
              <w:t>]</w:t>
            </w:r>
            <w:r w:rsidRPr="0028492A">
              <w:t xml:space="preserve"> paraphés par les représentants du </w:t>
            </w:r>
            <w:r w:rsidR="00C44BFC">
              <w:t>Maître d’Ouvrage</w:t>
            </w:r>
            <w:r w:rsidRPr="0028492A">
              <w:t xml:space="preserve"> assistant à l’ouverture des </w:t>
            </w:r>
            <w:r w:rsidR="00E940DE">
              <w:t>Offres</w:t>
            </w:r>
            <w:r w:rsidRPr="0028492A">
              <w:t>.</w:t>
            </w:r>
          </w:p>
          <w:p w14:paraId="10F2AEC0" w14:textId="162CDFAE"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 </w:t>
            </w:r>
            <w:r w:rsidRPr="0028492A">
              <w:rPr>
                <w:i/>
              </w:rPr>
              <w:t>[insérer la description de la méthode pour parapher la Lettre de Soumission</w:t>
            </w:r>
            <w:r w:rsidR="00E940DE">
              <w:rPr>
                <w:i/>
              </w:rPr>
              <w:t xml:space="preserve"> </w:t>
            </w:r>
            <w:r w:rsidRPr="0028492A">
              <w:rPr>
                <w:i/>
              </w:rPr>
              <w:t xml:space="preserve">; ex : toutes ou seulement une partie des pages et le nombre de représentants du Maître d’Ouvrage </w:t>
            </w:r>
            <w:r w:rsidR="00215ABC" w:rsidRPr="0028492A">
              <w:rPr>
                <w:i/>
              </w:rPr>
              <w:t>assistant</w:t>
            </w:r>
            <w:r w:rsidR="0020043E">
              <w:rPr>
                <w:i/>
              </w:rPr>
              <w:t xml:space="preserve"> </w:t>
            </w:r>
            <w:r w:rsidRPr="0028492A">
              <w:rPr>
                <w:i/>
              </w:rPr>
              <w:t>à l’ouverture des offres qui devront également parapher la Lettre de Soumission</w:t>
            </w:r>
            <w:r w:rsidR="00823D47" w:rsidRPr="0028492A">
              <w:rPr>
                <w:i/>
              </w:rPr>
              <w:t xml:space="preserve">. </w:t>
            </w:r>
            <w:r w:rsidRPr="0028492A">
              <w:rPr>
                <w:i/>
              </w:rPr>
              <w:t>Ou sinon, indiquer « Pas Applicable »]</w:t>
            </w:r>
            <w:r w:rsidRPr="0028492A">
              <w:t>.</w:t>
            </w:r>
          </w:p>
        </w:tc>
      </w:tr>
      <w:tr w:rsidR="0020043E" w:rsidRPr="0028492A" w14:paraId="6A724F99" w14:textId="77777777" w:rsidTr="003A586D">
        <w:tc>
          <w:tcPr>
            <w:tcW w:w="9498" w:type="dxa"/>
            <w:gridSpan w:val="2"/>
            <w:tcBorders>
              <w:top w:val="single" w:sz="4" w:space="0" w:color="auto"/>
              <w:bottom w:val="single" w:sz="8" w:space="0" w:color="000000"/>
            </w:tcBorders>
          </w:tcPr>
          <w:p w14:paraId="611E821C" w14:textId="6106ED3C" w:rsidR="0020043E" w:rsidRPr="00DC11B7" w:rsidRDefault="0020043E" w:rsidP="00DC11B7">
            <w:pPr>
              <w:tabs>
                <w:tab w:val="right" w:pos="7254"/>
              </w:tabs>
              <w:spacing w:before="60" w:after="60"/>
              <w:jc w:val="center"/>
              <w:rPr>
                <w:b/>
                <w:bCs/>
                <w:sz w:val="28"/>
                <w:szCs w:val="28"/>
              </w:rPr>
            </w:pPr>
            <w:r>
              <w:rPr>
                <w:b/>
                <w:bCs/>
                <w:sz w:val="28"/>
                <w:szCs w:val="28"/>
              </w:rPr>
              <w:t>G.  Evaluation des Offres – Parties Techniques</w:t>
            </w:r>
          </w:p>
        </w:tc>
      </w:tr>
      <w:tr w:rsidR="0020043E" w:rsidRPr="0028492A" w14:paraId="60BC6DCE" w14:textId="77777777" w:rsidTr="00A10019">
        <w:tc>
          <w:tcPr>
            <w:tcW w:w="1560" w:type="dxa"/>
            <w:tcBorders>
              <w:top w:val="single" w:sz="4" w:space="0" w:color="auto"/>
              <w:bottom w:val="single" w:sz="8" w:space="0" w:color="000000"/>
              <w:right w:val="single" w:sz="8" w:space="0" w:color="000000"/>
            </w:tcBorders>
          </w:tcPr>
          <w:p w14:paraId="2FBC0B9D" w14:textId="091E26EF" w:rsidR="0020043E" w:rsidRPr="0028492A" w:rsidRDefault="0020043E" w:rsidP="000F063A">
            <w:pPr>
              <w:spacing w:before="60" w:after="60"/>
              <w:rPr>
                <w:b/>
                <w:bCs/>
                <w:iCs/>
              </w:rPr>
            </w:pPr>
            <w:r>
              <w:rPr>
                <w:b/>
                <w:bCs/>
                <w:iCs/>
              </w:rPr>
              <w:t>IS 3</w:t>
            </w:r>
            <w:r w:rsidR="00887188">
              <w:rPr>
                <w:b/>
                <w:bCs/>
                <w:iCs/>
              </w:rPr>
              <w:t>0</w:t>
            </w:r>
            <w:r>
              <w:rPr>
                <w:b/>
                <w:bCs/>
                <w:iCs/>
              </w:rPr>
              <w:t>.2</w:t>
            </w:r>
          </w:p>
        </w:tc>
        <w:tc>
          <w:tcPr>
            <w:tcW w:w="7938" w:type="dxa"/>
            <w:tcBorders>
              <w:top w:val="single" w:sz="8" w:space="0" w:color="000000"/>
              <w:left w:val="nil"/>
              <w:bottom w:val="single" w:sz="8" w:space="0" w:color="000000"/>
            </w:tcBorders>
          </w:tcPr>
          <w:p w14:paraId="5C165B61" w14:textId="7F47DE41" w:rsidR="006005CB" w:rsidRPr="00D11FCC" w:rsidRDefault="00DF3D69" w:rsidP="00D11FCC">
            <w:pPr>
              <w:shd w:val="clear" w:color="auto" w:fill="FDFDFD"/>
              <w:rPr>
                <w:szCs w:val="24"/>
              </w:rPr>
            </w:pPr>
            <w:r w:rsidRPr="00DF3D69">
              <w:rPr>
                <w:szCs w:val="24"/>
              </w:rPr>
              <w:t xml:space="preserve">Lorsque </w:t>
            </w:r>
            <w:r>
              <w:rPr>
                <w:szCs w:val="24"/>
              </w:rPr>
              <w:t xml:space="preserve">qu’une préqualification </w:t>
            </w:r>
            <w:r w:rsidRPr="00DF3D69">
              <w:rPr>
                <w:szCs w:val="24"/>
              </w:rPr>
              <w:t>n’a pas eu lieu, l</w:t>
            </w:r>
            <w:r>
              <w:rPr>
                <w:szCs w:val="24"/>
              </w:rPr>
              <w:t>e Maître d’Ouvrag</w:t>
            </w:r>
            <w:r w:rsidR="00D50139">
              <w:rPr>
                <w:szCs w:val="24"/>
              </w:rPr>
              <w:t>e</w:t>
            </w:r>
            <w:r w:rsidRPr="00DF3D69">
              <w:rPr>
                <w:szCs w:val="24"/>
              </w:rPr>
              <w:t xml:space="preserve"> _____ [insérer « </w:t>
            </w:r>
            <w:r w:rsidRPr="00DF3D69">
              <w:rPr>
                <w:b/>
                <w:bCs/>
                <w:szCs w:val="24"/>
              </w:rPr>
              <w:t>doit</w:t>
            </w:r>
            <w:r w:rsidRPr="00DF3D69">
              <w:rPr>
                <w:szCs w:val="24"/>
              </w:rPr>
              <w:t xml:space="preserve"> » </w:t>
            </w:r>
            <w:r w:rsidRPr="00DF3D69">
              <w:rPr>
                <w:b/>
                <w:bCs/>
                <w:szCs w:val="24"/>
              </w:rPr>
              <w:t>ou ne doit pas</w:t>
            </w:r>
            <w:r w:rsidRPr="00DF3D69">
              <w:rPr>
                <w:szCs w:val="24"/>
              </w:rPr>
              <w:t xml:space="preserve">] permettre que des </w:t>
            </w:r>
            <w:r w:rsidR="001D6051">
              <w:rPr>
                <w:szCs w:val="24"/>
              </w:rPr>
              <w:t>S</w:t>
            </w:r>
            <w:r w:rsidRPr="00DF3D69">
              <w:rPr>
                <w:szCs w:val="24"/>
              </w:rPr>
              <w:t xml:space="preserve">ous-traitants </w:t>
            </w:r>
            <w:r w:rsidR="001D6051">
              <w:rPr>
                <w:szCs w:val="24"/>
              </w:rPr>
              <w:t>S</w:t>
            </w:r>
            <w:r w:rsidRPr="00DF3D69">
              <w:rPr>
                <w:szCs w:val="24"/>
              </w:rPr>
              <w:t>pécialisés puissent a</w:t>
            </w:r>
            <w:r w:rsidR="00002F6F">
              <w:rPr>
                <w:szCs w:val="24"/>
              </w:rPr>
              <w:t xml:space="preserve">pporter </w:t>
            </w:r>
            <w:r w:rsidRPr="00DF3D69">
              <w:rPr>
                <w:szCs w:val="24"/>
              </w:rPr>
              <w:t xml:space="preserve">une </w:t>
            </w:r>
            <w:r w:rsidRPr="00E25F3D">
              <w:rPr>
                <w:szCs w:val="24"/>
              </w:rPr>
              <w:t>expérience</w:t>
            </w:r>
            <w:r w:rsidRPr="00DF3D69">
              <w:rPr>
                <w:szCs w:val="24"/>
              </w:rPr>
              <w:t xml:space="preserve"> spécifique pour certaines parties des </w:t>
            </w:r>
            <w:r w:rsidR="00162DA0">
              <w:rPr>
                <w:szCs w:val="24"/>
              </w:rPr>
              <w:t>T</w:t>
            </w:r>
            <w:r w:rsidRPr="00DF3D69">
              <w:rPr>
                <w:szCs w:val="24"/>
              </w:rPr>
              <w:t xml:space="preserve">ravaux et </w:t>
            </w:r>
            <w:r w:rsidR="00162DA0">
              <w:rPr>
                <w:szCs w:val="24"/>
              </w:rPr>
              <w:t>S</w:t>
            </w:r>
            <w:r w:rsidRPr="00DF3D69">
              <w:rPr>
                <w:szCs w:val="24"/>
              </w:rPr>
              <w:t>ervice</w:t>
            </w:r>
            <w:r w:rsidR="00D11FCC">
              <w:rPr>
                <w:szCs w:val="24"/>
              </w:rPr>
              <w:t>.</w:t>
            </w:r>
            <w:r w:rsidR="006005CB" w:rsidRPr="00DF3D69">
              <w:rPr>
                <w:spacing w:val="-4"/>
                <w:szCs w:val="24"/>
                <w:lang w:val="fr"/>
              </w:rPr>
              <w:t xml:space="preserve"> </w:t>
            </w:r>
          </w:p>
        </w:tc>
      </w:tr>
      <w:tr w:rsidR="0020043E" w:rsidRPr="0028492A" w14:paraId="4E6B5BDA" w14:textId="77777777" w:rsidTr="00A10019">
        <w:tc>
          <w:tcPr>
            <w:tcW w:w="1560" w:type="dxa"/>
            <w:tcBorders>
              <w:top w:val="single" w:sz="4" w:space="0" w:color="auto"/>
              <w:bottom w:val="single" w:sz="8" w:space="0" w:color="000000"/>
              <w:right w:val="single" w:sz="8" w:space="0" w:color="000000"/>
            </w:tcBorders>
          </w:tcPr>
          <w:p w14:paraId="2D793A6F" w14:textId="3235FD5D" w:rsidR="0020043E" w:rsidRPr="0028492A" w:rsidRDefault="0020043E" w:rsidP="000F063A">
            <w:pPr>
              <w:spacing w:before="60" w:after="60"/>
              <w:rPr>
                <w:b/>
                <w:bCs/>
                <w:iCs/>
              </w:rPr>
            </w:pPr>
            <w:r>
              <w:rPr>
                <w:b/>
                <w:bCs/>
                <w:iCs/>
              </w:rPr>
              <w:t>IS 3</w:t>
            </w:r>
            <w:r w:rsidR="00232E3C">
              <w:rPr>
                <w:b/>
                <w:bCs/>
                <w:iCs/>
              </w:rPr>
              <w:t>1</w:t>
            </w:r>
            <w:r>
              <w:rPr>
                <w:b/>
                <w:bCs/>
                <w:iCs/>
              </w:rPr>
              <w:t>.2</w:t>
            </w:r>
          </w:p>
        </w:tc>
        <w:tc>
          <w:tcPr>
            <w:tcW w:w="7938" w:type="dxa"/>
            <w:tcBorders>
              <w:top w:val="single" w:sz="8" w:space="0" w:color="000000"/>
              <w:left w:val="nil"/>
              <w:bottom w:val="single" w:sz="8" w:space="0" w:color="000000"/>
            </w:tcBorders>
          </w:tcPr>
          <w:p w14:paraId="5E39888D" w14:textId="5CFE3AFB" w:rsidR="0020043E" w:rsidRDefault="0020043E" w:rsidP="00B0722C">
            <w:pPr>
              <w:tabs>
                <w:tab w:val="right" w:pos="7254"/>
              </w:tabs>
              <w:spacing w:before="60" w:after="60"/>
            </w:pPr>
            <w:r>
              <w:t xml:space="preserve">Les facteurs techniques (sous-facteurs) et </w:t>
            </w:r>
            <w:r w:rsidR="001D7492">
              <w:t>la pondération</w:t>
            </w:r>
            <w:r>
              <w:t xml:space="preserve"> </w:t>
            </w:r>
            <w:r w:rsidR="00215ABC">
              <w:t>correspondante</w:t>
            </w:r>
            <w:r>
              <w:t xml:space="preserve"> </w:t>
            </w:r>
            <w:r w:rsidR="00C93C50">
              <w:t>en pourcentage %</w:t>
            </w:r>
            <w:r>
              <w:t xml:space="preserve"> sont :</w:t>
            </w:r>
          </w:p>
          <w:p w14:paraId="2FBC947D" w14:textId="4A83B36F" w:rsidR="0069045A" w:rsidRDefault="0069045A" w:rsidP="0069045A">
            <w:pPr>
              <w:shd w:val="clear" w:color="auto" w:fill="FDFDFD"/>
              <w:rPr>
                <w:i/>
                <w:iCs/>
                <w:szCs w:val="24"/>
              </w:rPr>
            </w:pPr>
            <w:r w:rsidRPr="00DD784F">
              <w:rPr>
                <w:rFonts w:ascii="Segoe UI" w:hAnsi="Segoe UI" w:cs="Segoe UI"/>
                <w:szCs w:val="24"/>
              </w:rPr>
              <w:t>[</w:t>
            </w:r>
            <w:r w:rsidRPr="00DD784F">
              <w:rPr>
                <w:i/>
                <w:iCs/>
                <w:szCs w:val="24"/>
              </w:rPr>
              <w:t xml:space="preserve">Si le </w:t>
            </w:r>
            <w:r>
              <w:rPr>
                <w:i/>
                <w:iCs/>
                <w:szCs w:val="24"/>
              </w:rPr>
              <w:t>marché</w:t>
            </w:r>
            <w:r w:rsidRPr="00DD784F">
              <w:rPr>
                <w:i/>
                <w:iCs/>
                <w:szCs w:val="24"/>
              </w:rPr>
              <w:t xml:space="preserve"> a été évalué </w:t>
            </w:r>
            <w:r w:rsidRPr="00E25F3D">
              <w:rPr>
                <w:i/>
                <w:iCs/>
                <w:szCs w:val="24"/>
              </w:rPr>
              <w:t>comme</w:t>
            </w:r>
            <w:r w:rsidRPr="00DD784F">
              <w:rPr>
                <w:i/>
                <w:iCs/>
                <w:szCs w:val="24"/>
              </w:rPr>
              <w:t xml:space="preserve"> </w:t>
            </w:r>
            <w:r w:rsidRPr="00E25F3D">
              <w:rPr>
                <w:i/>
                <w:iCs/>
                <w:szCs w:val="24"/>
              </w:rPr>
              <w:t>présentant</w:t>
            </w:r>
            <w:r w:rsidRPr="00DD784F">
              <w:rPr>
                <w:i/>
                <w:iCs/>
                <w:szCs w:val="24"/>
              </w:rPr>
              <w:t xml:space="preserve"> des </w:t>
            </w:r>
            <w:proofErr w:type="gramStart"/>
            <w:r w:rsidRPr="00DD784F">
              <w:rPr>
                <w:i/>
                <w:iCs/>
                <w:szCs w:val="24"/>
              </w:rPr>
              <w:t>risques potentiels</w:t>
            </w:r>
            <w:proofErr w:type="gramEnd"/>
            <w:r w:rsidRPr="00DD784F">
              <w:rPr>
                <w:i/>
                <w:iCs/>
                <w:szCs w:val="24"/>
              </w:rPr>
              <w:t xml:space="preserve"> ou réels en matière de cybersécurité, les facteurs techniques doivent comprendre l’énoncé de la méthode, les stratégies de gestion, les plans de mise en œuvre et les innovations pour gérer les risques liés à la cybersécurité. De plus, si les risques liés à la chaîne d’approvisionnement sont évalués, les facteurs techniques doivent inclure les plans de gestion des risques de la chaîne d’approvisionnement proposés.]</w:t>
            </w:r>
          </w:p>
          <w:p w14:paraId="6C6873FE" w14:textId="77777777" w:rsidR="001B2E8E" w:rsidRDefault="001B2E8E" w:rsidP="0069045A">
            <w:pPr>
              <w:shd w:val="clear" w:color="auto" w:fill="FDFDFD"/>
              <w:rPr>
                <w:i/>
                <w:iCs/>
                <w:szCs w:val="24"/>
              </w:rPr>
            </w:pPr>
          </w:p>
          <w:p w14:paraId="5699FA3F" w14:textId="77777777" w:rsidR="001B2E8E" w:rsidRPr="00DD784F" w:rsidRDefault="001B2E8E" w:rsidP="0069045A">
            <w:pPr>
              <w:shd w:val="clear" w:color="auto" w:fill="FDFDFD"/>
              <w:rPr>
                <w:rFonts w:ascii="Segoe UI" w:hAnsi="Segoe UI" w:cs="Segoe UI"/>
                <w:szCs w:val="24"/>
              </w:rPr>
            </w:pPr>
          </w:p>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1B2E8E" w:rsidRPr="001B2E8E" w14:paraId="49A13C37" w14:textId="77777777" w:rsidTr="00993C45">
              <w:trPr>
                <w:trHeight w:val="444"/>
              </w:trPr>
              <w:tc>
                <w:tcPr>
                  <w:tcW w:w="7518" w:type="dxa"/>
                  <w:gridSpan w:val="2"/>
                  <w:tcBorders>
                    <w:bottom w:val="single" w:sz="4" w:space="0" w:color="auto"/>
                  </w:tcBorders>
                  <w:tcMar>
                    <w:top w:w="28" w:type="dxa"/>
                    <w:left w:w="28" w:type="dxa"/>
                    <w:bottom w:w="28" w:type="dxa"/>
                    <w:right w:w="28" w:type="dxa"/>
                  </w:tcMar>
                  <w:vAlign w:val="center"/>
                </w:tcPr>
                <w:p w14:paraId="6DD51EB1" w14:textId="028511C0" w:rsidR="001B2E8E" w:rsidRPr="001B2E8E" w:rsidRDefault="001B2E8E" w:rsidP="001B2E8E">
                  <w:pPr>
                    <w:spacing w:after="240"/>
                    <w:ind w:left="14"/>
                    <w:jc w:val="left"/>
                    <w:rPr>
                      <w:szCs w:val="24"/>
                    </w:rPr>
                  </w:pPr>
                  <w:r w:rsidRPr="001B2E8E">
                    <w:rPr>
                      <w:szCs w:val="24"/>
                    </w:rPr>
                    <w:t>Les facteurs techniques (</w:t>
                  </w:r>
                  <w:r w:rsidR="003C6EE8">
                    <w:rPr>
                      <w:szCs w:val="24"/>
                    </w:rPr>
                    <w:t xml:space="preserve">et </w:t>
                  </w:r>
                  <w:r w:rsidRPr="001B2E8E">
                    <w:rPr>
                      <w:szCs w:val="24"/>
                    </w:rPr>
                    <w:t>sous-facteurs</w:t>
                  </w:r>
                  <w:r w:rsidR="00A3529F">
                    <w:rPr>
                      <w:szCs w:val="24"/>
                    </w:rPr>
                    <w:t>,</w:t>
                  </w:r>
                  <w:r w:rsidR="003C6EE8">
                    <w:rPr>
                      <w:szCs w:val="24"/>
                    </w:rPr>
                    <w:t xml:space="preserve"> le cas échéant</w:t>
                  </w:r>
                  <w:r w:rsidRPr="001B2E8E">
                    <w:rPr>
                      <w:szCs w:val="24"/>
                    </w:rPr>
                    <w:t>) et le</w:t>
                  </w:r>
                  <w:r>
                    <w:rPr>
                      <w:szCs w:val="24"/>
                    </w:rPr>
                    <w:t xml:space="preserve"> nombre de point</w:t>
                  </w:r>
                  <w:r w:rsidRPr="001B2E8E">
                    <w:rPr>
                      <w:szCs w:val="24"/>
                    </w:rPr>
                    <w:t>s</w:t>
                  </w:r>
                  <w:r>
                    <w:rPr>
                      <w:szCs w:val="24"/>
                    </w:rPr>
                    <w:t xml:space="preserve"> c</w:t>
                  </w:r>
                  <w:r w:rsidRPr="001B2E8E">
                    <w:rPr>
                      <w:szCs w:val="24"/>
                    </w:rPr>
                    <w:t>orrespondants sont :</w:t>
                  </w:r>
                </w:p>
                <w:p w14:paraId="24075DAB" w14:textId="77777777" w:rsidR="001B2E8E" w:rsidRPr="001B2E8E" w:rsidRDefault="001B2E8E" w:rsidP="001B2E8E">
                  <w:pPr>
                    <w:ind w:left="15"/>
                    <w:rPr>
                      <w:szCs w:val="24"/>
                    </w:rPr>
                  </w:pPr>
                </w:p>
              </w:tc>
            </w:tr>
            <w:tr w:rsidR="001B2E8E" w:rsidRPr="001B2E8E" w14:paraId="52918828" w14:textId="77777777" w:rsidTr="00993C45">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498FF4AE" w14:textId="0FA3BCAE" w:rsidR="001B2E8E" w:rsidRPr="00752D15" w:rsidRDefault="001B2E8E" w:rsidP="001B2E8E">
                  <w:pPr>
                    <w:pStyle w:val="ListParagraph"/>
                    <w:ind w:left="345"/>
                    <w:contextualSpacing w:val="0"/>
                    <w:jc w:val="center"/>
                    <w:rPr>
                      <w:szCs w:val="24"/>
                    </w:rPr>
                  </w:pPr>
                  <w:r>
                    <w:rPr>
                      <w:szCs w:val="24"/>
                    </w:rPr>
                    <w:t xml:space="preserve">Facteur </w:t>
                  </w:r>
                  <w:r w:rsidR="00FB14BD">
                    <w:rPr>
                      <w:szCs w:val="24"/>
                    </w:rPr>
                    <w:t>T</w:t>
                  </w:r>
                  <w:r w:rsidRPr="00752D15">
                    <w:rPr>
                      <w:szCs w:val="24"/>
                    </w:rPr>
                    <w:t>echni</w:t>
                  </w:r>
                  <w:r>
                    <w:rPr>
                      <w:szCs w:val="24"/>
                    </w:rPr>
                    <w:t>que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2AA83DD" w14:textId="69A4CBDD" w:rsidR="001B2E8E" w:rsidRPr="003F15B2" w:rsidRDefault="001B2E8E" w:rsidP="00A508CB">
                  <w:pPr>
                    <w:pStyle w:val="S1-Header2"/>
                    <w:rPr>
                      <w:i/>
                    </w:rPr>
                  </w:pPr>
                  <w:proofErr w:type="spellStart"/>
                  <w:r>
                    <w:t>Nombre</w:t>
                  </w:r>
                  <w:proofErr w:type="spellEnd"/>
                  <w:r>
                    <w:t xml:space="preserve"> de points</w:t>
                  </w:r>
                </w:p>
              </w:tc>
            </w:tr>
            <w:tr w:rsidR="001B2E8E" w:rsidRPr="00874B2F" w14:paraId="6F7CE45E"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4213C53" w14:textId="5554F38E" w:rsidR="001B2E8E" w:rsidRPr="00F30858" w:rsidRDefault="001B2E8E" w:rsidP="00FB14BD">
                  <w:pPr>
                    <w:pStyle w:val="S1-Header2"/>
                    <w:jc w:val="both"/>
                    <w:rPr>
                      <w:lang w:val="fr-FR"/>
                    </w:rPr>
                  </w:pPr>
                  <w:r w:rsidRPr="00F30858">
                    <w:rPr>
                      <w:lang w:val="fr-FR"/>
                    </w:rPr>
                    <w:t xml:space="preserve">Mesure dans laquelle la proposition technique engage l'entrepreneur à appliquer des méthodes et des matériaux de construction durables dans le sens </w:t>
                  </w:r>
                  <w:r w:rsidR="00215ABC" w:rsidRPr="00F30858">
                    <w:rPr>
                      <w:lang w:val="fr-FR"/>
                    </w:rPr>
                    <w:t>environnemental</w:t>
                  </w:r>
                  <w:r w:rsidRPr="00F30858">
                    <w:rPr>
                      <w:lang w:val="fr-FR"/>
                    </w:rPr>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A14152A" w14:textId="1F9727A2" w:rsidR="001B2E8E" w:rsidRPr="00F30858" w:rsidRDefault="001B2E8E" w:rsidP="00A508CB">
                  <w:pPr>
                    <w:pStyle w:val="S1-Header2"/>
                    <w:rPr>
                      <w:lang w:val="fr-FR"/>
                    </w:rPr>
                  </w:pPr>
                </w:p>
              </w:tc>
            </w:tr>
            <w:tr w:rsidR="001B2E8E" w:rsidRPr="00874B2F" w14:paraId="13B37DC5"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551CA95" w14:textId="1B63B30A" w:rsidR="001B2E8E" w:rsidRPr="00F30858" w:rsidRDefault="001B2E8E" w:rsidP="00A508CB">
                  <w:pPr>
                    <w:pStyle w:val="S1-Header2"/>
                    <w:rPr>
                      <w:lang w:val="fr-FR"/>
                    </w:rPr>
                  </w:pPr>
                  <w:r w:rsidRPr="00F30858">
                    <w:rPr>
                      <w:lang w:val="fr-FR"/>
                    </w:rPr>
                    <w:t>Mesure dans laquelle la proposition technique décrit les méthodes et dispositions d'assurance qualité de la construction à appliquer par l'entrepreneur.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DD58747" w14:textId="53D6CE15" w:rsidR="001B2E8E" w:rsidRPr="00F30858" w:rsidRDefault="001B2E8E" w:rsidP="00A508CB">
                  <w:pPr>
                    <w:pStyle w:val="S1-Header2"/>
                    <w:rPr>
                      <w:lang w:val="fr-FR"/>
                    </w:rPr>
                  </w:pPr>
                </w:p>
              </w:tc>
            </w:tr>
            <w:tr w:rsidR="001B2E8E" w:rsidRPr="00874B2F" w14:paraId="52BA095D"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7ECB346" w14:textId="04681CD3" w:rsidR="001B2E8E" w:rsidRPr="00F30858" w:rsidRDefault="001B2E8E" w:rsidP="00FB14BD">
                  <w:pPr>
                    <w:pStyle w:val="S1-Header2"/>
                    <w:jc w:val="both"/>
                    <w:rPr>
                      <w:lang w:val="fr-FR"/>
                    </w:rPr>
                  </w:pPr>
                  <w:r w:rsidRPr="00F30858">
                    <w:rPr>
                      <w:lang w:val="fr-FR"/>
                    </w:rPr>
                    <w:t xml:space="preserve">Description de la composition et </w:t>
                  </w:r>
                  <w:r w:rsidR="003B3E7A" w:rsidRPr="00F30858">
                    <w:rPr>
                      <w:lang w:val="fr-FR"/>
                    </w:rPr>
                    <w:t xml:space="preserve">de </w:t>
                  </w:r>
                  <w:r w:rsidRPr="00F30858">
                    <w:rPr>
                      <w:lang w:val="fr-FR"/>
                    </w:rPr>
                    <w:t xml:space="preserve">la manière de </w:t>
                  </w:r>
                  <w:r w:rsidR="003B3E7A" w:rsidRPr="00F30858">
                    <w:rPr>
                      <w:lang w:val="fr-FR"/>
                    </w:rPr>
                    <w:t>fonctionnement de l’Unité d’Autocontrôle de l’entreprise</w:t>
                  </w:r>
                  <w:r w:rsidRPr="00F30858">
                    <w:rPr>
                      <w:lang w:val="fr-FR"/>
                    </w:rPr>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EA673EB" w14:textId="162B309A" w:rsidR="001B2E8E" w:rsidRPr="00F30858" w:rsidRDefault="001B2E8E" w:rsidP="00A508CB">
                  <w:pPr>
                    <w:pStyle w:val="S1-Header2"/>
                    <w:rPr>
                      <w:lang w:val="fr-FR"/>
                    </w:rPr>
                  </w:pPr>
                </w:p>
              </w:tc>
            </w:tr>
            <w:tr w:rsidR="001B2E8E" w:rsidRPr="00874B2F" w14:paraId="430E938F"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060C87" w14:textId="1309F08D" w:rsidR="001B2E8E" w:rsidRPr="00F30858" w:rsidRDefault="001B2E8E" w:rsidP="00A508CB">
                  <w:pPr>
                    <w:pStyle w:val="S1-Header2"/>
                    <w:rPr>
                      <w:i/>
                      <w:lang w:val="fr-FR"/>
                    </w:rPr>
                  </w:pPr>
                  <w:r w:rsidRPr="00F30858">
                    <w:rPr>
                      <w:lang w:val="fr-FR"/>
                    </w:rPr>
                    <w:t xml:space="preserve">Description </w:t>
                  </w:r>
                  <w:r w:rsidR="003B3E7A" w:rsidRPr="00F30858">
                    <w:rPr>
                      <w:lang w:val="fr-FR"/>
                    </w:rPr>
                    <w:t>du processus que l’entreprise appliquera pour la conception des Travaux de réhabilitation et d’amélioration, y compris pour améliorer la résilience climatique de la route</w:t>
                  </w:r>
                  <w:r w:rsidRPr="00F30858">
                    <w:rPr>
                      <w:lang w:val="fr-FR"/>
                    </w:rPr>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11B656A" w14:textId="03381ACD" w:rsidR="001B2E8E" w:rsidRPr="00F30858" w:rsidRDefault="001B2E8E" w:rsidP="00A508CB">
                  <w:pPr>
                    <w:pStyle w:val="S1-Header2"/>
                    <w:rPr>
                      <w:lang w:val="fr-FR"/>
                    </w:rPr>
                  </w:pPr>
                </w:p>
              </w:tc>
            </w:tr>
            <w:tr w:rsidR="001B2E8E" w:rsidRPr="003C6EE8" w14:paraId="378C17A4"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13FBF20" w14:textId="0F8800F9" w:rsidR="001B2E8E" w:rsidRPr="00F30858" w:rsidRDefault="003B3E7A" w:rsidP="00FB14BD">
                  <w:pPr>
                    <w:pStyle w:val="S1-Header2"/>
                    <w:jc w:val="both"/>
                    <w:rPr>
                      <w:lang w:val="fr-FR"/>
                    </w:rPr>
                  </w:pPr>
                  <w:r w:rsidRPr="00F30858">
                    <w:rPr>
                      <w:lang w:val="fr-FR"/>
                    </w:rPr>
                    <w:t xml:space="preserve">Conformité du </w:t>
                  </w:r>
                  <w:r w:rsidR="003C6EE8" w:rsidRPr="00F30858">
                    <w:rPr>
                      <w:lang w:val="fr-FR"/>
                    </w:rPr>
                    <w:t>« </w:t>
                  </w:r>
                  <w:r w:rsidR="003C6EE8" w:rsidRPr="00F30858">
                    <w:rPr>
                      <w:i/>
                      <w:lang w:val="fr-FR"/>
                    </w:rPr>
                    <w:t>Résumé des exigences environnementales et sociales (ES) à remplir</w:t>
                  </w:r>
                  <w:r w:rsidR="003C6EE8" w:rsidRPr="00F30858">
                    <w:rPr>
                      <w:lang w:val="fr-FR"/>
                    </w:rPr>
                    <w:t xml:space="preserve"> » soumis par l'entrepreneur dans son offre technique avec les </w:t>
                  </w:r>
                  <w:r w:rsidR="00215ABC" w:rsidRPr="00F30858">
                    <w:rPr>
                      <w:lang w:val="fr-FR"/>
                    </w:rPr>
                    <w:t>exigences</w:t>
                  </w:r>
                  <w:r w:rsidR="003C6EE8" w:rsidRPr="00F30858">
                    <w:rPr>
                      <w:lang w:val="fr-FR"/>
                    </w:rPr>
                    <w:t xml:space="preserve"> des Spécifications</w:t>
                  </w:r>
                  <w:r w:rsidR="001B2E8E" w:rsidRPr="00F30858">
                    <w:rPr>
                      <w:lang w:val="fr-FR"/>
                    </w:rPr>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593F0DD" w14:textId="656B8405" w:rsidR="001B2E8E" w:rsidRPr="003C6EE8" w:rsidRDefault="001B2E8E" w:rsidP="001B2E8E">
                  <w:pPr>
                    <w:ind w:left="10"/>
                    <w:jc w:val="center"/>
                    <w:rPr>
                      <w:iCs/>
                      <w:noProof/>
                      <w:szCs w:val="24"/>
                    </w:rPr>
                  </w:pPr>
                </w:p>
              </w:tc>
            </w:tr>
            <w:tr w:rsidR="001B2E8E" w:rsidRPr="00874B2F" w14:paraId="280E179E"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473C1C0" w14:textId="58DBF224" w:rsidR="001B2E8E" w:rsidRPr="00963A5A" w:rsidDel="00375043" w:rsidRDefault="00963A5A" w:rsidP="00FB14BD">
                  <w:pPr>
                    <w:pStyle w:val="S1-Header2"/>
                    <w:jc w:val="both"/>
                    <w:rPr>
                      <w:i/>
                      <w:lang w:val="fr-FR"/>
                    </w:rPr>
                  </w:pPr>
                  <w:r w:rsidRPr="00963A5A">
                    <w:rPr>
                      <w:lang w:val="fr-FR"/>
                    </w:rPr>
                    <w:t>Stratégie d’équipement du soumiss</w:t>
                  </w:r>
                  <w:r>
                    <w:rPr>
                      <w:lang w:val="fr-FR"/>
                    </w:rPr>
                    <w:t>ionnaire</w:t>
                  </w:r>
                  <w:r w:rsidR="001B2E8E" w:rsidRPr="00963A5A">
                    <w:rPr>
                      <w:lang w:val="fr-FR"/>
                    </w:rPr>
                    <w:t xml:space="preserve">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DCAE0E" w14:textId="5B60E71F" w:rsidR="001B2E8E" w:rsidRPr="00752D15" w:rsidRDefault="001B2E8E" w:rsidP="001B2E8E">
                  <w:pPr>
                    <w:ind w:left="10"/>
                    <w:jc w:val="center"/>
                    <w:rPr>
                      <w:iCs/>
                      <w:noProof/>
                      <w:szCs w:val="24"/>
                    </w:rPr>
                  </w:pPr>
                </w:p>
              </w:tc>
            </w:tr>
            <w:tr w:rsidR="001B2E8E" w:rsidRPr="00874B2F" w14:paraId="0BE7D165" w14:textId="77777777" w:rsidTr="00993C45">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FACDBA5" w14:textId="4440C450" w:rsidR="001B2E8E" w:rsidRPr="00A508CB" w:rsidRDefault="001B2E8E" w:rsidP="00A508CB">
                  <w:pPr>
                    <w:pStyle w:val="S1-Header2"/>
                    <w:rPr>
                      <w:lang w:val="fr-FR"/>
                    </w:rPr>
                  </w:pPr>
                  <w:r w:rsidRPr="00A508CB">
                    <w:rPr>
                      <w:lang w:val="fr-FR"/>
                    </w:rPr>
                    <w:t xml:space="preserve">TOTAL </w:t>
                  </w:r>
                  <w:r w:rsidR="00A508CB" w:rsidRPr="00A508CB">
                    <w:rPr>
                      <w:i/>
                      <w:iCs w:val="0"/>
                      <w:lang w:val="fr-FR"/>
                    </w:rPr>
                    <w:t>[</w:t>
                  </w:r>
                  <w:r w:rsidR="003C6EE8" w:rsidRPr="00A508CB">
                    <w:rPr>
                      <w:i/>
                      <w:iCs w:val="0"/>
                      <w:lang w:val="fr-FR"/>
                    </w:rPr>
                    <w:t xml:space="preserve">Le </w:t>
                  </w:r>
                  <w:r w:rsidRPr="00A508CB">
                    <w:rPr>
                      <w:i/>
                      <w:iCs w:val="0"/>
                      <w:lang w:val="fr-FR"/>
                    </w:rPr>
                    <w:t xml:space="preserve">maximum </w:t>
                  </w:r>
                  <w:r w:rsidR="003C6EE8" w:rsidRPr="00A508CB">
                    <w:rPr>
                      <w:i/>
                      <w:iCs w:val="0"/>
                      <w:lang w:val="fr-FR"/>
                    </w:rPr>
                    <w:t xml:space="preserve">nombre de points </w:t>
                  </w:r>
                  <w:r w:rsidR="00A508CB" w:rsidRPr="00A508CB">
                    <w:rPr>
                      <w:i/>
                      <w:iCs w:val="0"/>
                      <w:lang w:val="fr-FR"/>
                    </w:rPr>
                    <w:t xml:space="preserve">(score) </w:t>
                  </w:r>
                  <w:r w:rsidR="003C6EE8" w:rsidRPr="00A508CB">
                    <w:rPr>
                      <w:i/>
                      <w:iCs w:val="0"/>
                      <w:lang w:val="fr-FR"/>
                    </w:rPr>
                    <w:t>pour l’offre technique est de 100 points</w:t>
                  </w:r>
                  <w:r w:rsidR="00A508CB" w:rsidRPr="00A508CB">
                    <w:rPr>
                      <w:i/>
                      <w:iCs w:val="0"/>
                      <w:lang w:val="fr-FR"/>
                    </w:rPr>
                    <w: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5731B36" w14:textId="30F8B2D4" w:rsidR="001B2E8E" w:rsidRPr="00752D15" w:rsidRDefault="001B2E8E" w:rsidP="001B2E8E">
                  <w:pPr>
                    <w:ind w:left="10"/>
                    <w:jc w:val="center"/>
                    <w:rPr>
                      <w:iCs/>
                      <w:noProof/>
                      <w:szCs w:val="24"/>
                    </w:rPr>
                  </w:pPr>
                </w:p>
              </w:tc>
            </w:tr>
          </w:tbl>
          <w:p w14:paraId="1CB4CE60" w14:textId="77777777" w:rsidR="00DD784F" w:rsidRDefault="00DD784F" w:rsidP="00B0722C">
            <w:pPr>
              <w:tabs>
                <w:tab w:val="right" w:pos="7254"/>
              </w:tabs>
              <w:spacing w:before="60" w:after="60"/>
            </w:pPr>
          </w:p>
          <w:p w14:paraId="1C3CFFAC" w14:textId="32532008" w:rsidR="00887188" w:rsidRDefault="00887188" w:rsidP="00B0722C">
            <w:pPr>
              <w:tabs>
                <w:tab w:val="right" w:pos="7254"/>
              </w:tabs>
              <w:spacing w:before="60" w:after="60"/>
            </w:pPr>
          </w:p>
          <w:p w14:paraId="071DC99B" w14:textId="4C68FDC7" w:rsidR="00A3529F" w:rsidRPr="00A3529F" w:rsidRDefault="00A3529F" w:rsidP="00A3529F">
            <w:pPr>
              <w:spacing w:before="120" w:after="120"/>
              <w:ind w:left="15"/>
              <w:rPr>
                <w:i/>
                <w:noProof/>
                <w:szCs w:val="24"/>
                <w:lang w:val="fr"/>
              </w:rPr>
            </w:pPr>
            <w:r w:rsidRPr="00A3529F">
              <w:rPr>
                <w:i/>
                <w:noProof/>
                <w:szCs w:val="24"/>
                <w:lang w:val="fr"/>
              </w:rPr>
              <w:t xml:space="preserve">[Les éléments ci-dessus sont des facteurs techniques proposés. </w:t>
            </w:r>
            <w:r w:rsidR="002305C0" w:rsidRPr="002305C0">
              <w:rPr>
                <w:i/>
                <w:noProof/>
                <w:szCs w:val="24"/>
                <w:lang w:val="fr"/>
              </w:rPr>
              <w:t xml:space="preserve">Les pondérations devraient être réparties en fonction de l’importance relative des facteurs techniques. </w:t>
            </w:r>
            <w:r w:rsidRPr="00A3529F">
              <w:rPr>
                <w:i/>
                <w:noProof/>
                <w:szCs w:val="24"/>
                <w:lang w:val="fr"/>
              </w:rPr>
              <w:t>Des sous-facteurs peuvent être introduits si nécessaire au cas par cas pour chaque contrat spécifique. Les scores doivent totaliser 100. Modifiez et/ou ajoutez tout autre facteur et ses sous-facteurs, le cas échéant.]</w:t>
            </w:r>
          </w:p>
          <w:p w14:paraId="3D07EFAA" w14:textId="41BC0561" w:rsidR="00A3529F" w:rsidRDefault="00823198" w:rsidP="00A3529F">
            <w:pPr>
              <w:spacing w:before="120" w:after="120"/>
              <w:ind w:left="15"/>
              <w:rPr>
                <w:i/>
                <w:noProof/>
                <w:szCs w:val="24"/>
                <w:lang w:val="fr"/>
              </w:rPr>
            </w:pPr>
            <w:r>
              <w:rPr>
                <w:i/>
                <w:noProof/>
                <w:szCs w:val="24"/>
                <w:lang w:val="fr"/>
              </w:rPr>
              <w:t>[</w:t>
            </w:r>
            <w:r w:rsidR="00A3529F" w:rsidRPr="00A3529F">
              <w:rPr>
                <w:i/>
                <w:noProof/>
                <w:szCs w:val="24"/>
                <w:lang w:val="fr"/>
              </w:rPr>
              <w:t>La méthode de notation pour chacun des facteurs techniques est fournie à la Section III – Critères d'évaluation et de qualification.</w:t>
            </w:r>
            <w:r>
              <w:rPr>
                <w:i/>
                <w:noProof/>
                <w:szCs w:val="24"/>
                <w:lang w:val="fr"/>
              </w:rPr>
              <w:t>]</w:t>
            </w:r>
          </w:p>
          <w:p w14:paraId="4CD53D75" w14:textId="42DB7979" w:rsidR="001B2E8E" w:rsidRDefault="002305C0" w:rsidP="001B2E8E">
            <w:pPr>
              <w:shd w:val="clear" w:color="auto" w:fill="FDFDFD"/>
              <w:rPr>
                <w:i/>
                <w:iCs/>
                <w:szCs w:val="24"/>
              </w:rPr>
            </w:pPr>
            <w:r w:rsidRPr="00163B13" w:rsidDel="002305C0">
              <w:rPr>
                <w:i/>
                <w:noProof/>
                <w:szCs w:val="24"/>
                <w:lang w:val="fr"/>
              </w:rPr>
              <w:t xml:space="preserve"> </w:t>
            </w:r>
            <w:r w:rsidR="001B2E8E" w:rsidRPr="00A508CB">
              <w:rPr>
                <w:rFonts w:ascii="Segoe UI" w:hAnsi="Segoe UI" w:cs="Segoe UI"/>
                <w:i/>
                <w:iCs/>
                <w:szCs w:val="24"/>
              </w:rPr>
              <w:t>[</w:t>
            </w:r>
            <w:r w:rsidR="001B2E8E" w:rsidRPr="001B2E8E">
              <w:rPr>
                <w:i/>
                <w:iCs/>
                <w:szCs w:val="24"/>
              </w:rPr>
              <w:t>Si</w:t>
            </w:r>
            <w:r w:rsidR="001B2E8E" w:rsidRPr="00DD784F">
              <w:rPr>
                <w:i/>
                <w:iCs/>
                <w:szCs w:val="24"/>
              </w:rPr>
              <w:t xml:space="preserve"> le </w:t>
            </w:r>
            <w:r w:rsidR="001B2E8E">
              <w:rPr>
                <w:i/>
                <w:iCs/>
                <w:szCs w:val="24"/>
              </w:rPr>
              <w:t>marché</w:t>
            </w:r>
            <w:r w:rsidR="001B2E8E" w:rsidRPr="00DD784F">
              <w:rPr>
                <w:i/>
                <w:iCs/>
                <w:szCs w:val="24"/>
              </w:rPr>
              <w:t xml:space="preserve"> a été évalué </w:t>
            </w:r>
            <w:r w:rsidR="001B2E8E" w:rsidRPr="00E25F3D">
              <w:rPr>
                <w:i/>
                <w:iCs/>
                <w:szCs w:val="24"/>
              </w:rPr>
              <w:t>comme</w:t>
            </w:r>
            <w:r w:rsidR="001B2E8E" w:rsidRPr="00DD784F">
              <w:rPr>
                <w:i/>
                <w:iCs/>
                <w:szCs w:val="24"/>
              </w:rPr>
              <w:t xml:space="preserve"> </w:t>
            </w:r>
            <w:r w:rsidR="001B2E8E" w:rsidRPr="00E25F3D">
              <w:rPr>
                <w:i/>
                <w:iCs/>
                <w:szCs w:val="24"/>
              </w:rPr>
              <w:t>présentant</w:t>
            </w:r>
            <w:r w:rsidR="001B2E8E" w:rsidRPr="00DD784F">
              <w:rPr>
                <w:i/>
                <w:iCs/>
                <w:szCs w:val="24"/>
              </w:rPr>
              <w:t xml:space="preserve"> des </w:t>
            </w:r>
            <w:proofErr w:type="gramStart"/>
            <w:r w:rsidR="001B2E8E" w:rsidRPr="00DD784F">
              <w:rPr>
                <w:i/>
                <w:iCs/>
                <w:szCs w:val="24"/>
              </w:rPr>
              <w:t>risques potentiels</w:t>
            </w:r>
            <w:proofErr w:type="gramEnd"/>
            <w:r w:rsidR="001B2E8E" w:rsidRPr="00DD784F">
              <w:rPr>
                <w:i/>
                <w:iCs/>
                <w:szCs w:val="24"/>
              </w:rPr>
              <w:t xml:space="preserve"> ou réels en matière de cybersécurité, les facteurs techniques doivent comprendre l’énoncé de la méthode, les stratégies de gestion, les plans de mise en œuvre et les innovations pour gérer les risques liés à la cybersécurité. De plus, si les risques liés à la chaîne d’approvisionnement sont évalués, les facteurs techniques doivent inclure les plans de gestion des risques de la chaîne d’approvisionnement proposés.]</w:t>
            </w:r>
          </w:p>
          <w:p w14:paraId="1EC388FF" w14:textId="76D8CBFF" w:rsidR="001B2E8E" w:rsidRPr="0028492A" w:rsidRDefault="001B2E8E" w:rsidP="00DC11B7">
            <w:pPr>
              <w:spacing w:after="120"/>
            </w:pPr>
          </w:p>
        </w:tc>
      </w:tr>
      <w:tr w:rsidR="00717711" w:rsidRPr="0028492A" w14:paraId="087475C0" w14:textId="77777777" w:rsidTr="003A586D">
        <w:tc>
          <w:tcPr>
            <w:tcW w:w="9498" w:type="dxa"/>
            <w:gridSpan w:val="2"/>
            <w:tcBorders>
              <w:top w:val="single" w:sz="4" w:space="0" w:color="auto"/>
              <w:bottom w:val="single" w:sz="8" w:space="0" w:color="000000"/>
            </w:tcBorders>
          </w:tcPr>
          <w:p w14:paraId="1050D7D3" w14:textId="3989B4D8" w:rsidR="00717711" w:rsidRPr="00DC11B7" w:rsidRDefault="00717711" w:rsidP="00DC11B7">
            <w:pPr>
              <w:tabs>
                <w:tab w:val="right" w:pos="7254"/>
              </w:tabs>
              <w:spacing w:before="60" w:after="60"/>
              <w:jc w:val="center"/>
              <w:rPr>
                <w:b/>
                <w:bCs/>
                <w:sz w:val="28"/>
                <w:szCs w:val="28"/>
              </w:rPr>
            </w:pPr>
            <w:r>
              <w:rPr>
                <w:b/>
                <w:bCs/>
                <w:sz w:val="28"/>
                <w:szCs w:val="28"/>
              </w:rPr>
              <w:t>H.  Ouverture Publique des Parties Financières</w:t>
            </w:r>
          </w:p>
        </w:tc>
      </w:tr>
      <w:tr w:rsidR="0009186B" w:rsidRPr="0028492A" w14:paraId="41E14796" w14:textId="77777777" w:rsidTr="00A10019">
        <w:tc>
          <w:tcPr>
            <w:tcW w:w="1560" w:type="dxa"/>
            <w:tcBorders>
              <w:top w:val="single" w:sz="4" w:space="0" w:color="auto"/>
              <w:bottom w:val="single" w:sz="8" w:space="0" w:color="000000"/>
              <w:right w:val="single" w:sz="8" w:space="0" w:color="000000"/>
            </w:tcBorders>
          </w:tcPr>
          <w:p w14:paraId="009238D4" w14:textId="78CFEC39" w:rsidR="0009186B" w:rsidRPr="0028492A" w:rsidRDefault="0009186B" w:rsidP="0009186B">
            <w:pPr>
              <w:spacing w:before="60" w:after="60"/>
              <w:rPr>
                <w:b/>
                <w:bCs/>
                <w:iCs/>
              </w:rPr>
            </w:pPr>
            <w:r>
              <w:rPr>
                <w:b/>
                <w:bCs/>
                <w:iCs/>
              </w:rPr>
              <w:t>IS 3</w:t>
            </w:r>
            <w:r w:rsidR="002305C0">
              <w:rPr>
                <w:b/>
                <w:bCs/>
                <w:iCs/>
              </w:rPr>
              <w:t>2</w:t>
            </w:r>
            <w:r>
              <w:rPr>
                <w:b/>
                <w:bCs/>
                <w:iCs/>
              </w:rPr>
              <w:t>.5</w:t>
            </w:r>
          </w:p>
        </w:tc>
        <w:tc>
          <w:tcPr>
            <w:tcW w:w="7938" w:type="dxa"/>
            <w:tcBorders>
              <w:top w:val="single" w:sz="8" w:space="0" w:color="000000"/>
              <w:left w:val="nil"/>
              <w:bottom w:val="single" w:sz="8" w:space="0" w:color="000000"/>
            </w:tcBorders>
          </w:tcPr>
          <w:p w14:paraId="51FA167C" w14:textId="6F48F769" w:rsidR="0009186B" w:rsidRPr="0028492A" w:rsidRDefault="0009186B" w:rsidP="0009186B">
            <w:pPr>
              <w:tabs>
                <w:tab w:val="right" w:pos="7254"/>
              </w:tabs>
              <w:spacing w:before="60" w:after="60"/>
            </w:pPr>
            <w:r w:rsidRPr="0028492A">
              <w:t>La Lettre de Soumission</w:t>
            </w:r>
            <w:r>
              <w:t xml:space="preserve"> – Partie Financière --</w:t>
            </w:r>
            <w:r w:rsidRPr="0028492A">
              <w:t xml:space="preserve"> le </w:t>
            </w:r>
            <w:r>
              <w:t xml:space="preserve">Bordereau des prix et </w:t>
            </w:r>
            <w:r w:rsidR="005763AB">
              <w:t>Détail Quantitatif et Estimatif</w:t>
            </w:r>
            <w:r w:rsidRPr="0028492A">
              <w:t xml:space="preserve"> ____________________________________ </w:t>
            </w:r>
            <w:r w:rsidRPr="0028492A">
              <w:rPr>
                <w:i/>
              </w:rPr>
              <w:t>[insérer </w:t>
            </w:r>
            <w:r w:rsidR="00823198">
              <w:rPr>
                <w:i/>
              </w:rPr>
              <w:t>« </w:t>
            </w:r>
            <w:r w:rsidRPr="0028492A">
              <w:rPr>
                <w:i/>
              </w:rPr>
              <w:t>seront</w:t>
            </w:r>
            <w:r w:rsidR="00823198">
              <w:rPr>
                <w:i/>
              </w:rPr>
              <w:t> »</w:t>
            </w:r>
            <w:r w:rsidRPr="0028492A">
              <w:rPr>
                <w:i/>
              </w:rPr>
              <w:t> </w:t>
            </w:r>
            <w:r w:rsidR="00823198">
              <w:rPr>
                <w:i/>
              </w:rPr>
              <w:t xml:space="preserve"> ou « ne seront</w:t>
            </w:r>
            <w:r w:rsidR="001D7492">
              <w:rPr>
                <w:i/>
              </w:rPr>
              <w:t xml:space="preserve"> </w:t>
            </w:r>
            <w:r w:rsidRPr="0028492A">
              <w:rPr>
                <w:i/>
              </w:rPr>
              <w:t>pas</w:t>
            </w:r>
            <w:r w:rsidR="00823198">
              <w:rPr>
                <w:i/>
              </w:rPr>
              <w:t> »</w:t>
            </w:r>
            <w:r w:rsidRPr="0028492A">
              <w:rPr>
                <w:i/>
              </w:rPr>
              <w:t>]</w:t>
            </w:r>
            <w:r w:rsidRPr="0028492A">
              <w:t xml:space="preserve"> paraphés par </w:t>
            </w:r>
            <w:r w:rsidR="001D7492">
              <w:t xml:space="preserve">au </w:t>
            </w:r>
            <w:r w:rsidR="00215ABC">
              <w:t>minimum trois</w:t>
            </w:r>
            <w:r w:rsidR="001D7492" w:rsidRPr="0028492A">
              <w:t xml:space="preserve"> </w:t>
            </w:r>
            <w:r w:rsidRPr="0028492A">
              <w:t xml:space="preserve">représentants du </w:t>
            </w:r>
            <w:r>
              <w:t>Maître d’Ouvrage</w:t>
            </w:r>
            <w:r w:rsidRPr="0028492A">
              <w:t xml:space="preserve"> assistant à l’ouverture des plis.</w:t>
            </w:r>
          </w:p>
          <w:p w14:paraId="049ACE19" w14:textId="067681EB" w:rsidR="0009186B" w:rsidRPr="00DC11B7" w:rsidRDefault="001D7492" w:rsidP="0009186B">
            <w:pPr>
              <w:spacing w:after="120"/>
              <w:rPr>
                <w:i/>
                <w:iCs/>
              </w:rPr>
            </w:pPr>
            <w:r>
              <w:t>L</w:t>
            </w:r>
            <w:r w:rsidR="0009186B" w:rsidRPr="0028492A">
              <w:t xml:space="preserve">e paraphe </w:t>
            </w:r>
            <w:r w:rsidR="00823198">
              <w:t xml:space="preserve">doit </w:t>
            </w:r>
            <w:proofErr w:type="spellStart"/>
            <w:r w:rsidR="00823198">
              <w:t>etre</w:t>
            </w:r>
            <w:proofErr w:type="spellEnd"/>
            <w:r w:rsidR="00823198">
              <w:t xml:space="preserve"> </w:t>
            </w:r>
            <w:r w:rsidR="0009186B" w:rsidRPr="0028492A">
              <w:t>effectué de la façon suivante : ____________</w:t>
            </w:r>
            <w:r w:rsidR="0009186B" w:rsidRPr="0028492A">
              <w:br/>
              <w:t xml:space="preserve">__________________________________________ </w:t>
            </w:r>
            <w:r w:rsidR="0009186B" w:rsidRPr="0028492A">
              <w:rPr>
                <w:i/>
              </w:rPr>
              <w:t xml:space="preserve">[insérer la description de la méthode pour parapher la Lettre de </w:t>
            </w:r>
            <w:r w:rsidR="0009186B" w:rsidRPr="00823198">
              <w:rPr>
                <w:i/>
              </w:rPr>
              <w:t xml:space="preserve">Soumission, le Bordereau des prix et </w:t>
            </w:r>
            <w:r w:rsidR="005763AB" w:rsidRPr="00823198">
              <w:rPr>
                <w:i/>
              </w:rPr>
              <w:t>Détail Quantitatif et Estimatif</w:t>
            </w:r>
            <w:r w:rsidR="0009186B" w:rsidRPr="00823198">
              <w:rPr>
                <w:i/>
              </w:rPr>
              <w:t> ; ex : toutes ou se</w:t>
            </w:r>
            <w:r w:rsidR="0009186B" w:rsidRPr="0028492A">
              <w:rPr>
                <w:i/>
              </w:rPr>
              <w:t xml:space="preserve">ulement une partie des pages et le nombre de représentants du Maître d’Ouvrage </w:t>
            </w:r>
            <w:r w:rsidR="00215ABC" w:rsidRPr="0028492A">
              <w:rPr>
                <w:i/>
              </w:rPr>
              <w:t>assistant</w:t>
            </w:r>
            <w:r>
              <w:rPr>
                <w:i/>
              </w:rPr>
              <w:t xml:space="preserve"> </w:t>
            </w:r>
            <w:r w:rsidR="0009186B" w:rsidRPr="0028492A">
              <w:rPr>
                <w:i/>
              </w:rPr>
              <w:t>à l’ouverture des offres qui devront également parapher la Lettre de Soumission</w:t>
            </w:r>
            <w:r w:rsidR="0009186B" w:rsidRPr="00DC4440">
              <w:rPr>
                <w:i/>
              </w:rPr>
              <w:t xml:space="preserve">, </w:t>
            </w:r>
            <w:r w:rsidR="0009186B" w:rsidRPr="00281B77">
              <w:rPr>
                <w:i/>
              </w:rPr>
              <w:t xml:space="preserve">le Bordereau des prix et </w:t>
            </w:r>
            <w:r w:rsidR="005763AB">
              <w:rPr>
                <w:i/>
              </w:rPr>
              <w:t>Détail Quantitatif et Estimatif</w:t>
            </w:r>
            <w:r w:rsidR="0009186B" w:rsidRPr="0028492A">
              <w:rPr>
                <w:i/>
              </w:rPr>
              <w:t>.»]</w:t>
            </w:r>
            <w:r w:rsidR="0009186B" w:rsidRPr="0028492A">
              <w:t>.</w:t>
            </w:r>
          </w:p>
        </w:tc>
      </w:tr>
      <w:tr w:rsidR="0009186B" w:rsidRPr="0028492A" w14:paraId="0663C16E" w14:textId="77777777" w:rsidTr="003A586D">
        <w:tc>
          <w:tcPr>
            <w:tcW w:w="9498" w:type="dxa"/>
            <w:gridSpan w:val="2"/>
            <w:tcBorders>
              <w:top w:val="single" w:sz="4" w:space="0" w:color="auto"/>
              <w:bottom w:val="single" w:sz="8" w:space="0" w:color="000000"/>
            </w:tcBorders>
          </w:tcPr>
          <w:p w14:paraId="1173111A" w14:textId="2962D2C6" w:rsidR="0009186B" w:rsidRPr="00DC11B7" w:rsidRDefault="0009186B" w:rsidP="00886A51">
            <w:pPr>
              <w:pStyle w:val="ListParagraph"/>
              <w:numPr>
                <w:ilvl w:val="0"/>
                <w:numId w:val="91"/>
              </w:numPr>
              <w:tabs>
                <w:tab w:val="right" w:pos="7254"/>
              </w:tabs>
              <w:spacing w:before="60" w:after="60"/>
              <w:rPr>
                <w:b/>
                <w:bCs/>
                <w:sz w:val="28"/>
                <w:szCs w:val="28"/>
              </w:rPr>
            </w:pPr>
            <w:r w:rsidRPr="00DC11B7">
              <w:rPr>
                <w:b/>
                <w:bCs/>
                <w:sz w:val="28"/>
                <w:szCs w:val="28"/>
              </w:rPr>
              <w:t xml:space="preserve">  Evaluation des Offres – Parties Financières</w:t>
            </w:r>
          </w:p>
        </w:tc>
      </w:tr>
      <w:tr w:rsidR="00DB083E" w:rsidRPr="0028492A" w14:paraId="5335A48C" w14:textId="77777777" w:rsidTr="00A10019">
        <w:tc>
          <w:tcPr>
            <w:tcW w:w="1560" w:type="dxa"/>
            <w:tcBorders>
              <w:top w:val="single" w:sz="4" w:space="0" w:color="auto"/>
              <w:bottom w:val="single" w:sz="8" w:space="0" w:color="000000"/>
              <w:right w:val="single" w:sz="8" w:space="0" w:color="000000"/>
            </w:tcBorders>
          </w:tcPr>
          <w:p w14:paraId="12CA80EA" w14:textId="5BA63BAB" w:rsidR="00DB083E" w:rsidRDefault="00DB083E" w:rsidP="0009186B">
            <w:pPr>
              <w:spacing w:before="60" w:after="60"/>
              <w:rPr>
                <w:b/>
                <w:bCs/>
                <w:iCs/>
              </w:rPr>
            </w:pPr>
            <w:r>
              <w:rPr>
                <w:b/>
                <w:bCs/>
                <w:iCs/>
              </w:rPr>
              <w:t>IS 3</w:t>
            </w:r>
            <w:r w:rsidR="002305C0">
              <w:rPr>
                <w:b/>
                <w:bCs/>
                <w:iCs/>
              </w:rPr>
              <w:t>3</w:t>
            </w:r>
            <w:r>
              <w:rPr>
                <w:b/>
                <w:bCs/>
                <w:iCs/>
              </w:rPr>
              <w:t>.1 (f)</w:t>
            </w:r>
          </w:p>
        </w:tc>
        <w:tc>
          <w:tcPr>
            <w:tcW w:w="7938" w:type="dxa"/>
            <w:tcBorders>
              <w:top w:val="single" w:sz="8" w:space="0" w:color="000000"/>
              <w:left w:val="nil"/>
              <w:bottom w:val="single" w:sz="8" w:space="0" w:color="000000"/>
            </w:tcBorders>
          </w:tcPr>
          <w:p w14:paraId="4087C710" w14:textId="77777777" w:rsidR="00DB083E" w:rsidRDefault="00007BD6" w:rsidP="0009186B">
            <w:pPr>
              <w:pStyle w:val="Headfid1"/>
              <w:suppressAutoHyphens/>
              <w:rPr>
                <w:b w:val="0"/>
                <w:bCs/>
                <w:i/>
                <w:iCs/>
                <w:lang w:val="fr"/>
              </w:rPr>
            </w:pPr>
            <w:r w:rsidRPr="00007BD6">
              <w:rPr>
                <w:b w:val="0"/>
                <w:bCs/>
                <w:i/>
                <w:iCs/>
                <w:lang w:val="fr"/>
              </w:rPr>
              <w:t>[Supprimer si cette section n’est pas applicable]</w:t>
            </w:r>
          </w:p>
          <w:p w14:paraId="7DC03EC9" w14:textId="46DC2ADA" w:rsidR="00007BD6" w:rsidRPr="00AD756A" w:rsidRDefault="00007BD6" w:rsidP="0009186B">
            <w:pPr>
              <w:pStyle w:val="Headfid1"/>
              <w:suppressAutoHyphens/>
              <w:rPr>
                <w:lang w:val="fr"/>
              </w:rPr>
            </w:pPr>
            <w:r w:rsidRPr="00AD756A">
              <w:rPr>
                <w:lang w:val="fr"/>
              </w:rPr>
              <w:t xml:space="preserve">Des </w:t>
            </w:r>
            <w:r w:rsidR="00533897" w:rsidRPr="00AD756A">
              <w:rPr>
                <w:lang w:val="fr"/>
              </w:rPr>
              <w:t xml:space="preserve">exigences additionnelles sont applicables.  Celles-ci sont détaillées dans </w:t>
            </w:r>
            <w:r w:rsidR="002D597D" w:rsidRPr="00AD756A">
              <w:rPr>
                <w:lang w:val="fr"/>
              </w:rPr>
              <w:t>les critères d’Evaluation à la Section III, Critères d’Evaluation et de Qualification</w:t>
            </w:r>
            <w:r w:rsidR="00AD756A" w:rsidRPr="00AD756A">
              <w:rPr>
                <w:lang w:val="fr"/>
              </w:rPr>
              <w:t>.</w:t>
            </w:r>
          </w:p>
        </w:tc>
      </w:tr>
      <w:tr w:rsidR="0009186B" w:rsidRPr="0028492A" w14:paraId="0783D21B" w14:textId="77777777" w:rsidTr="00A10019">
        <w:tc>
          <w:tcPr>
            <w:tcW w:w="1560" w:type="dxa"/>
            <w:tcBorders>
              <w:top w:val="single" w:sz="4" w:space="0" w:color="auto"/>
              <w:bottom w:val="single" w:sz="8" w:space="0" w:color="000000"/>
              <w:right w:val="single" w:sz="8" w:space="0" w:color="000000"/>
            </w:tcBorders>
          </w:tcPr>
          <w:p w14:paraId="5461AD0B" w14:textId="134BFDCB" w:rsidR="0009186B" w:rsidRPr="0028492A" w:rsidRDefault="0009186B" w:rsidP="0009186B">
            <w:pPr>
              <w:spacing w:before="60" w:after="60"/>
              <w:rPr>
                <w:b/>
                <w:bCs/>
                <w:iCs/>
              </w:rPr>
            </w:pPr>
            <w:r>
              <w:rPr>
                <w:b/>
                <w:bCs/>
                <w:iCs/>
              </w:rPr>
              <w:t>IS 3</w:t>
            </w:r>
            <w:r w:rsidR="002305C0">
              <w:rPr>
                <w:b/>
                <w:bCs/>
                <w:iCs/>
              </w:rPr>
              <w:t>3</w:t>
            </w:r>
            <w:r>
              <w:rPr>
                <w:b/>
                <w:bCs/>
                <w:iCs/>
              </w:rPr>
              <w:t>.4</w:t>
            </w:r>
          </w:p>
        </w:tc>
        <w:tc>
          <w:tcPr>
            <w:tcW w:w="7938" w:type="dxa"/>
            <w:tcBorders>
              <w:top w:val="single" w:sz="8" w:space="0" w:color="000000"/>
              <w:left w:val="nil"/>
              <w:bottom w:val="single" w:sz="8" w:space="0" w:color="000000"/>
            </w:tcBorders>
          </w:tcPr>
          <w:p w14:paraId="5B9FF452" w14:textId="5B63E026" w:rsidR="0009186B" w:rsidRPr="00FF79AE" w:rsidRDefault="0009186B" w:rsidP="0009186B">
            <w:pPr>
              <w:pStyle w:val="Headfid1"/>
              <w:suppressAutoHyphens/>
              <w:rPr>
                <w:b w:val="0"/>
                <w:bCs/>
                <w:lang w:val="fr-FR"/>
              </w:rPr>
            </w:pPr>
            <w:r w:rsidRPr="00203156">
              <w:rPr>
                <w:b w:val="0"/>
                <w:bCs/>
                <w:lang w:val="fr"/>
              </w:rPr>
              <w:t xml:space="preserve">Le prix combiné des </w:t>
            </w:r>
            <w:r>
              <w:rPr>
                <w:b w:val="0"/>
                <w:bCs/>
                <w:lang w:val="fr"/>
              </w:rPr>
              <w:t>T</w:t>
            </w:r>
            <w:r w:rsidRPr="00203156">
              <w:rPr>
                <w:b w:val="0"/>
                <w:bCs/>
                <w:lang w:val="fr"/>
              </w:rPr>
              <w:t xml:space="preserve">ravaux de </w:t>
            </w:r>
            <w:r>
              <w:rPr>
                <w:b w:val="0"/>
                <w:bCs/>
                <w:lang w:val="fr"/>
              </w:rPr>
              <w:t>R</w:t>
            </w:r>
            <w:r w:rsidRPr="00203156">
              <w:rPr>
                <w:b w:val="0"/>
                <w:bCs/>
                <w:lang w:val="fr"/>
              </w:rPr>
              <w:t>éhabilitation et d’</w:t>
            </w:r>
            <w:r>
              <w:rPr>
                <w:b w:val="0"/>
                <w:bCs/>
                <w:lang w:val="fr"/>
              </w:rPr>
              <w:t>A</w:t>
            </w:r>
            <w:r w:rsidRPr="00203156">
              <w:rPr>
                <w:b w:val="0"/>
                <w:bCs/>
                <w:lang w:val="fr"/>
              </w:rPr>
              <w:t xml:space="preserve">mélioration ne peut excéder le seuil suivant : </w:t>
            </w:r>
            <w:r w:rsidRPr="00DC11B7">
              <w:rPr>
                <w:b w:val="0"/>
                <w:bCs/>
                <w:i/>
                <w:iCs/>
                <w:lang w:val="fr"/>
              </w:rPr>
              <w:t>[sélectionnez l’une des deux options ci-dessous]</w:t>
            </w:r>
          </w:p>
          <w:p w14:paraId="226CD198" w14:textId="7E59FEDE" w:rsidR="0009186B" w:rsidRPr="00FF79AE" w:rsidRDefault="0009186B" w:rsidP="0009186B">
            <w:pPr>
              <w:pStyle w:val="Headfid1"/>
              <w:suppressAutoHyphens/>
              <w:rPr>
                <w:b w:val="0"/>
                <w:bCs/>
                <w:i/>
                <w:lang w:val="fr-FR"/>
              </w:rPr>
            </w:pPr>
            <w:r w:rsidRPr="00203156">
              <w:rPr>
                <w:b w:val="0"/>
                <w:bCs/>
                <w:u w:val="single"/>
                <w:lang w:val="fr"/>
              </w:rPr>
              <w:t>Option 1</w:t>
            </w:r>
            <w:r>
              <w:rPr>
                <w:b w:val="0"/>
                <w:bCs/>
                <w:u w:val="single"/>
                <w:lang w:val="fr"/>
              </w:rPr>
              <w:t xml:space="preserve"> </w:t>
            </w:r>
            <w:r w:rsidRPr="00203156">
              <w:rPr>
                <w:b w:val="0"/>
                <w:bCs/>
                <w:u w:val="single"/>
                <w:lang w:val="fr"/>
              </w:rPr>
              <w:t xml:space="preserve">: _______% du prix total du </w:t>
            </w:r>
            <w:r>
              <w:rPr>
                <w:b w:val="0"/>
                <w:bCs/>
                <w:u w:val="single"/>
                <w:lang w:val="fr"/>
              </w:rPr>
              <w:t xml:space="preserve">marché </w:t>
            </w:r>
            <w:r w:rsidRPr="00203156">
              <w:rPr>
                <w:b w:val="0"/>
                <w:bCs/>
                <w:u w:val="single"/>
                <w:lang w:val="fr"/>
              </w:rPr>
              <w:t>hors montants provis</w:t>
            </w:r>
            <w:r>
              <w:rPr>
                <w:b w:val="0"/>
                <w:bCs/>
                <w:u w:val="single"/>
                <w:lang w:val="fr"/>
              </w:rPr>
              <w:t>ionnels</w:t>
            </w:r>
            <w:r w:rsidRPr="00203156">
              <w:rPr>
                <w:b w:val="0"/>
                <w:bCs/>
                <w:u w:val="single"/>
                <w:lang w:val="fr"/>
              </w:rPr>
              <w:t xml:space="preserve"> </w:t>
            </w:r>
            <w:r w:rsidRPr="00DC11B7">
              <w:rPr>
                <w:b w:val="0"/>
                <w:bCs/>
                <w:i/>
                <w:iCs/>
                <w:lang w:val="fr"/>
              </w:rPr>
              <w:t>[</w:t>
            </w:r>
            <w:r w:rsidRPr="00DC11B7">
              <w:rPr>
                <w:b w:val="0"/>
                <w:bCs/>
                <w:i/>
                <w:iCs/>
                <w:u w:val="single"/>
                <w:lang w:val="fr"/>
              </w:rPr>
              <w:t>insérer le pourcentage],</w:t>
            </w:r>
            <w:r w:rsidRPr="00203156">
              <w:rPr>
                <w:b w:val="0"/>
                <w:bCs/>
                <w:u w:val="single"/>
                <w:lang w:val="fr"/>
              </w:rPr>
              <w:t xml:space="preserve"> ou</w:t>
            </w:r>
          </w:p>
          <w:p w14:paraId="42385E3B" w14:textId="59E5C61D" w:rsidR="0009186B" w:rsidRPr="0028492A" w:rsidRDefault="0009186B" w:rsidP="0009186B">
            <w:pPr>
              <w:spacing w:after="120"/>
            </w:pPr>
            <w:r w:rsidRPr="00203156">
              <w:rPr>
                <w:bCs/>
                <w:u w:val="single"/>
                <w:lang w:val="fr"/>
              </w:rPr>
              <w:t>Option 2</w:t>
            </w:r>
            <w:r>
              <w:rPr>
                <w:bCs/>
                <w:u w:val="single"/>
                <w:lang w:val="fr"/>
              </w:rPr>
              <w:t xml:space="preserve"> </w:t>
            </w:r>
            <w:r w:rsidRPr="00203156">
              <w:rPr>
                <w:bCs/>
                <w:u w:val="single"/>
                <w:lang w:val="fr"/>
              </w:rPr>
              <w:t>: L</w:t>
            </w:r>
            <w:r>
              <w:rPr>
                <w:bCs/>
                <w:u w:val="single"/>
                <w:lang w:val="fr"/>
              </w:rPr>
              <w:t xml:space="preserve">e montant de </w:t>
            </w:r>
            <w:r w:rsidRPr="00203156">
              <w:rPr>
                <w:bCs/>
                <w:u w:val="single"/>
                <w:lang w:val="fr"/>
              </w:rPr>
              <w:t xml:space="preserve">..................... </w:t>
            </w:r>
            <w:r w:rsidRPr="00DC11B7">
              <w:rPr>
                <w:bCs/>
                <w:i/>
                <w:iCs/>
                <w:u w:val="single"/>
                <w:lang w:val="fr"/>
              </w:rPr>
              <w:t xml:space="preserve">[insérer le montant et la </w:t>
            </w:r>
            <w:r>
              <w:rPr>
                <w:bCs/>
                <w:i/>
                <w:iCs/>
                <w:u w:val="single"/>
                <w:lang w:val="fr"/>
              </w:rPr>
              <w:t>monnaie</w:t>
            </w:r>
            <w:r w:rsidRPr="00DC11B7">
              <w:rPr>
                <w:bCs/>
                <w:i/>
                <w:iCs/>
                <w:u w:val="single"/>
                <w:lang w:val="fr"/>
              </w:rPr>
              <w:t>]</w:t>
            </w:r>
          </w:p>
        </w:tc>
      </w:tr>
      <w:tr w:rsidR="0009186B" w:rsidRPr="0028492A" w14:paraId="10F2AED2" w14:textId="77777777" w:rsidTr="00A10019">
        <w:tc>
          <w:tcPr>
            <w:tcW w:w="1560" w:type="dxa"/>
            <w:tcBorders>
              <w:top w:val="single" w:sz="8" w:space="0" w:color="000000"/>
              <w:bottom w:val="single" w:sz="8" w:space="0" w:color="000000"/>
            </w:tcBorders>
          </w:tcPr>
          <w:p w14:paraId="10F2AEC7" w14:textId="65541316" w:rsidR="0009186B" w:rsidRPr="0028492A" w:rsidRDefault="0009186B" w:rsidP="0009186B">
            <w:pPr>
              <w:spacing w:before="60" w:after="60"/>
              <w:rPr>
                <w:b/>
                <w:bCs/>
                <w:iCs/>
              </w:rPr>
            </w:pPr>
            <w:r w:rsidRPr="0028492A">
              <w:rPr>
                <w:b/>
                <w:bCs/>
                <w:iCs/>
              </w:rPr>
              <w:t>IS 3</w:t>
            </w:r>
            <w:r w:rsidR="002305C0">
              <w:rPr>
                <w:b/>
                <w:bCs/>
                <w:iCs/>
              </w:rPr>
              <w:t>5</w:t>
            </w:r>
            <w:r w:rsidRPr="0028492A">
              <w:rPr>
                <w:b/>
                <w:bCs/>
                <w:iCs/>
              </w:rPr>
              <w:t>.1</w:t>
            </w:r>
          </w:p>
        </w:tc>
        <w:tc>
          <w:tcPr>
            <w:tcW w:w="7938" w:type="dxa"/>
            <w:tcBorders>
              <w:top w:val="single" w:sz="8" w:space="0" w:color="000000"/>
              <w:bottom w:val="single" w:sz="8" w:space="0" w:color="000000"/>
            </w:tcBorders>
          </w:tcPr>
          <w:p w14:paraId="10F2AEC8" w14:textId="5E7C2B51" w:rsidR="0009186B" w:rsidRPr="0028492A" w:rsidRDefault="0009186B" w:rsidP="0009186B">
            <w:pPr>
              <w:tabs>
                <w:tab w:val="right" w:pos="7254"/>
              </w:tabs>
              <w:spacing w:before="60" w:after="60"/>
            </w:pPr>
            <w:r w:rsidRPr="0028492A">
              <w:t>La monnaie utilisée pour convertir en une seule monnaie tous les prix des offres exprimées en diverses monnaies, aux fins d’évaluation et de comparaison de ces offres, est : [</w:t>
            </w:r>
            <w:r w:rsidRPr="00823EC4">
              <w:rPr>
                <w:b/>
                <w:bCs/>
                <w:i/>
                <w:iCs/>
              </w:rPr>
              <w:t>insérer le</w:t>
            </w:r>
            <w:r w:rsidRPr="00823EC4">
              <w:rPr>
                <w:b/>
                <w:bCs/>
              </w:rPr>
              <w:t xml:space="preserve"> n</w:t>
            </w:r>
            <w:r w:rsidRPr="00823EC4">
              <w:rPr>
                <w:b/>
                <w:bCs/>
                <w:i/>
              </w:rPr>
              <w:t>om de la monnaie</w:t>
            </w:r>
            <w:r w:rsidRPr="0028492A">
              <w:rPr>
                <w:i/>
              </w:rPr>
              <w:t>.</w:t>
            </w:r>
            <w:r w:rsidRPr="0028492A">
              <w:t>]</w:t>
            </w:r>
          </w:p>
          <w:p w14:paraId="10F2AEC9" w14:textId="1DACF80F" w:rsidR="0009186B" w:rsidRPr="0028492A" w:rsidRDefault="0009186B" w:rsidP="0009186B">
            <w:pPr>
              <w:tabs>
                <w:tab w:val="right" w:pos="7254"/>
              </w:tabs>
              <w:spacing w:before="60" w:after="60"/>
            </w:pPr>
            <w:r w:rsidRPr="0028492A">
              <w:t xml:space="preserve">La source du taux de change à employer sera : </w:t>
            </w:r>
            <w:r w:rsidRPr="0028492A">
              <w:rPr>
                <w:i/>
              </w:rPr>
              <w:t xml:space="preserve">[Nom de la source utilisée] </w:t>
            </w:r>
          </w:p>
          <w:p w14:paraId="10F2AED1" w14:textId="35802DAA" w:rsidR="0009186B" w:rsidRPr="0028492A" w:rsidRDefault="0009186B" w:rsidP="0009186B">
            <w:pPr>
              <w:spacing w:before="60" w:after="60"/>
              <w:rPr>
                <w:i/>
              </w:rPr>
            </w:pPr>
            <w:r w:rsidRPr="0028492A">
              <w:t xml:space="preserve">La date de référence sera : </w:t>
            </w:r>
            <w:r w:rsidRPr="0028492A">
              <w:rPr>
                <w:i/>
              </w:rPr>
              <w:t>[</w:t>
            </w:r>
            <w:r w:rsidRPr="00823EC4">
              <w:rPr>
                <w:b/>
                <w:bCs/>
                <w:i/>
              </w:rPr>
              <w:t>Insérer le jour, mois et année, par ex., 15 juin 2021, au plus tôt 28 jours avant la date limite de dépôt des offres et au plus tard la date limite de validité des offres spécifiée conformément à l’article 1</w:t>
            </w:r>
            <w:r w:rsidR="009F4A93">
              <w:rPr>
                <w:b/>
                <w:bCs/>
                <w:i/>
              </w:rPr>
              <w:t>7</w:t>
            </w:r>
            <w:r w:rsidRPr="00823EC4">
              <w:rPr>
                <w:b/>
                <w:bCs/>
                <w:i/>
              </w:rPr>
              <w:t>.1 des IS</w:t>
            </w:r>
            <w:r w:rsidRPr="0028492A">
              <w:rPr>
                <w:i/>
              </w:rPr>
              <w:t>].</w:t>
            </w:r>
          </w:p>
        </w:tc>
      </w:tr>
      <w:tr w:rsidR="0009186B" w:rsidRPr="0028492A" w14:paraId="10F2AED8" w14:textId="77777777" w:rsidTr="00A10019">
        <w:tc>
          <w:tcPr>
            <w:tcW w:w="1560" w:type="dxa"/>
            <w:tcBorders>
              <w:top w:val="single" w:sz="8" w:space="0" w:color="000000"/>
              <w:bottom w:val="single" w:sz="8" w:space="0" w:color="000000"/>
            </w:tcBorders>
          </w:tcPr>
          <w:p w14:paraId="10F2AED3" w14:textId="656D11A0" w:rsidR="0009186B" w:rsidRPr="0028492A" w:rsidRDefault="0009186B" w:rsidP="0009186B">
            <w:pPr>
              <w:spacing w:before="60" w:after="60"/>
              <w:rPr>
                <w:b/>
                <w:bCs/>
                <w:iCs/>
              </w:rPr>
            </w:pPr>
            <w:r w:rsidRPr="0028492A">
              <w:rPr>
                <w:b/>
                <w:bCs/>
                <w:iCs/>
              </w:rPr>
              <w:t>IS 3</w:t>
            </w:r>
            <w:r w:rsidR="002305C0">
              <w:rPr>
                <w:b/>
                <w:bCs/>
                <w:iCs/>
              </w:rPr>
              <w:t>6</w:t>
            </w:r>
            <w:r w:rsidRPr="0028492A">
              <w:rPr>
                <w:b/>
                <w:bCs/>
                <w:iCs/>
              </w:rPr>
              <w:t>.1</w:t>
            </w:r>
          </w:p>
        </w:tc>
        <w:tc>
          <w:tcPr>
            <w:tcW w:w="7938" w:type="dxa"/>
            <w:tcBorders>
              <w:top w:val="single" w:sz="8" w:space="0" w:color="000000"/>
              <w:bottom w:val="single" w:sz="8" w:space="0" w:color="000000"/>
            </w:tcBorders>
          </w:tcPr>
          <w:p w14:paraId="10F2AED4" w14:textId="600460F3" w:rsidR="0009186B" w:rsidRPr="0028492A" w:rsidRDefault="0009186B" w:rsidP="0009186B">
            <w:pPr>
              <w:tabs>
                <w:tab w:val="right" w:pos="7254"/>
              </w:tabs>
              <w:spacing w:before="60" w:after="60"/>
              <w:rPr>
                <w:i/>
              </w:rPr>
            </w:pPr>
            <w:r w:rsidRPr="0028492A">
              <w:rPr>
                <w:i/>
              </w:rPr>
              <w:t>[</w:t>
            </w:r>
            <w:r w:rsidRPr="00823EC4">
              <w:rPr>
                <w:b/>
                <w:bCs/>
                <w:i/>
              </w:rPr>
              <w:t xml:space="preserve">La disposition suivante et les informations correspondantes seront </w:t>
            </w:r>
            <w:r w:rsidRPr="00823EC4">
              <w:rPr>
                <w:b/>
                <w:bCs/>
                <w:i/>
                <w:u w:val="single"/>
              </w:rPr>
              <w:t>uniquement</w:t>
            </w:r>
            <w:r w:rsidRPr="00823EC4">
              <w:rPr>
                <w:b/>
                <w:bCs/>
                <w:i/>
              </w:rPr>
              <w:t xml:space="preserve"> inclues si le Plan de passation des marchés autorise l’application de la marge de préférence nationale et que le Maître d’Ouvrage prévoit de l’appliquer dans le cadre du Marché. Dans le cas contraire, supprimer</w:t>
            </w:r>
            <w:r w:rsidRPr="0028492A">
              <w:rPr>
                <w:i/>
              </w:rPr>
              <w:t xml:space="preserve">.] </w:t>
            </w:r>
          </w:p>
          <w:p w14:paraId="10F2AED5" w14:textId="1AF58177" w:rsidR="0009186B" w:rsidRPr="0028492A" w:rsidRDefault="0009186B" w:rsidP="0009186B">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10F2AED7" w14:textId="10503EB8" w:rsidR="0009186B" w:rsidRPr="007E351A" w:rsidRDefault="0009186B" w:rsidP="0009186B">
            <w:pPr>
              <w:tabs>
                <w:tab w:val="right" w:pos="7254"/>
              </w:tabs>
              <w:spacing w:before="60" w:after="60"/>
              <w:rPr>
                <w:b/>
                <w:bCs/>
                <w:i/>
              </w:rPr>
            </w:pPr>
            <w:r w:rsidRPr="007E351A">
              <w:rPr>
                <w:b/>
                <w:bCs/>
                <w:i/>
              </w:rPr>
              <w:t>[Lorsqu’une marge de préférence est accordée, la méthode pour l’application de la marge et les critères correspondants sont définis dans la Section III, Critères d’Evaluation et de Qualification]</w:t>
            </w:r>
          </w:p>
        </w:tc>
      </w:tr>
      <w:tr w:rsidR="0009186B" w:rsidRPr="0028492A" w14:paraId="10F2AEE8" w14:textId="77777777" w:rsidTr="00A10019">
        <w:tc>
          <w:tcPr>
            <w:tcW w:w="1560" w:type="dxa"/>
            <w:tcBorders>
              <w:top w:val="single" w:sz="8" w:space="0" w:color="000000"/>
              <w:bottom w:val="single" w:sz="8" w:space="0" w:color="000000"/>
            </w:tcBorders>
          </w:tcPr>
          <w:p w14:paraId="10F2AEE6" w14:textId="77777777" w:rsidR="0009186B" w:rsidRPr="0028492A" w:rsidRDefault="0009186B" w:rsidP="0009186B">
            <w:pPr>
              <w:spacing w:before="60" w:after="60"/>
              <w:jc w:val="left"/>
              <w:rPr>
                <w:b/>
              </w:rPr>
            </w:pPr>
          </w:p>
        </w:tc>
        <w:tc>
          <w:tcPr>
            <w:tcW w:w="7938" w:type="dxa"/>
            <w:tcBorders>
              <w:top w:val="single" w:sz="8" w:space="0" w:color="000000"/>
              <w:bottom w:val="single" w:sz="8" w:space="0" w:color="000000"/>
            </w:tcBorders>
          </w:tcPr>
          <w:p w14:paraId="10F2AEE7" w14:textId="51DA9FE7" w:rsidR="0009186B" w:rsidRPr="0028492A" w:rsidRDefault="0009186B" w:rsidP="0009186B">
            <w:pPr>
              <w:tabs>
                <w:tab w:val="left" w:pos="682"/>
                <w:tab w:val="left" w:pos="1152"/>
              </w:tabs>
              <w:spacing w:before="60" w:after="60"/>
              <w:jc w:val="center"/>
              <w:rPr>
                <w:i/>
              </w:rPr>
            </w:pPr>
            <w:r>
              <w:rPr>
                <w:b/>
              </w:rPr>
              <w:t>J</w:t>
            </w:r>
            <w:r w:rsidRPr="0028492A">
              <w:rPr>
                <w:b/>
              </w:rPr>
              <w:t xml:space="preserve">. </w:t>
            </w:r>
            <w:r>
              <w:rPr>
                <w:b/>
              </w:rPr>
              <w:t xml:space="preserve"> </w:t>
            </w:r>
            <w:r w:rsidR="0003331D">
              <w:rPr>
                <w:b/>
              </w:rPr>
              <w:t xml:space="preserve">Evaluation </w:t>
            </w:r>
            <w:r w:rsidR="002528C9">
              <w:rPr>
                <w:b/>
              </w:rPr>
              <w:t xml:space="preserve">combinée </w:t>
            </w:r>
            <w:r w:rsidR="0003331D">
              <w:rPr>
                <w:b/>
              </w:rPr>
              <w:t>des Parties Techniques et Financières, Offre la Plus Avantageuse</w:t>
            </w:r>
            <w:r w:rsidR="00AA14E9">
              <w:rPr>
                <w:b/>
              </w:rPr>
              <w:t xml:space="preserve"> et Notification de l’Intention d’Attribution</w:t>
            </w:r>
          </w:p>
        </w:tc>
      </w:tr>
      <w:tr w:rsidR="0009186B" w:rsidRPr="0028492A" w14:paraId="071338D1" w14:textId="77777777" w:rsidTr="00A10019">
        <w:tc>
          <w:tcPr>
            <w:tcW w:w="1560" w:type="dxa"/>
            <w:tcBorders>
              <w:top w:val="single" w:sz="8" w:space="0" w:color="000000"/>
              <w:bottom w:val="single" w:sz="8" w:space="0" w:color="000000"/>
            </w:tcBorders>
          </w:tcPr>
          <w:p w14:paraId="00D5FE46" w14:textId="244A10C7" w:rsidR="0009186B" w:rsidRPr="0028492A" w:rsidRDefault="0009186B" w:rsidP="0009186B">
            <w:pPr>
              <w:spacing w:before="60" w:after="60"/>
              <w:jc w:val="left"/>
              <w:rPr>
                <w:b/>
              </w:rPr>
            </w:pPr>
            <w:r>
              <w:rPr>
                <w:b/>
              </w:rPr>
              <w:t>IS 4</w:t>
            </w:r>
            <w:r w:rsidR="002305C0">
              <w:rPr>
                <w:b/>
              </w:rPr>
              <w:t>0</w:t>
            </w:r>
            <w:r>
              <w:rPr>
                <w:b/>
              </w:rPr>
              <w:t>.1</w:t>
            </w:r>
          </w:p>
        </w:tc>
        <w:tc>
          <w:tcPr>
            <w:tcW w:w="7938" w:type="dxa"/>
            <w:tcBorders>
              <w:top w:val="single" w:sz="8" w:space="0" w:color="000000"/>
              <w:bottom w:val="single" w:sz="8" w:space="0" w:color="000000"/>
            </w:tcBorders>
          </w:tcPr>
          <w:p w14:paraId="2C88618D" w14:textId="1037C561" w:rsidR="0009186B" w:rsidRPr="00AC54D7" w:rsidRDefault="0009186B" w:rsidP="0009186B">
            <w:pPr>
              <w:tabs>
                <w:tab w:val="left" w:pos="682"/>
                <w:tab w:val="left" w:pos="1152"/>
              </w:tabs>
              <w:spacing w:before="60" w:after="120"/>
              <w:rPr>
                <w:i/>
                <w:iCs/>
              </w:rPr>
            </w:pPr>
            <w:r w:rsidRPr="00AC54D7">
              <w:t>L</w:t>
            </w:r>
            <w:r w:rsidR="009D6CA3" w:rsidRPr="00AC54D7">
              <w:t>a pondération à attribuer a</w:t>
            </w:r>
            <w:r w:rsidR="001847BB" w:rsidRPr="00AC54D7">
              <w:t>u coût est :</w:t>
            </w:r>
            <w:r w:rsidR="001847BB" w:rsidRPr="00AC54D7">
              <w:rPr>
                <w:i/>
                <w:iCs/>
              </w:rPr>
              <w:t xml:space="preserve"> ______________ [indiquer la pondération pour le coût de manière que la p</w:t>
            </w:r>
            <w:r w:rsidR="000A2740" w:rsidRPr="00AC54D7">
              <w:rPr>
                <w:i/>
                <w:iCs/>
              </w:rPr>
              <w:t>ondération pour le coût additionnée à la pondération pour le score total technique soit égal</w:t>
            </w:r>
            <w:r w:rsidR="002566DA">
              <w:rPr>
                <w:i/>
                <w:iCs/>
              </w:rPr>
              <w:t>e</w:t>
            </w:r>
            <w:r w:rsidR="000A2740" w:rsidRPr="00AC54D7">
              <w:rPr>
                <w:i/>
                <w:iCs/>
              </w:rPr>
              <w:t xml:space="preserve"> à un (1)</w:t>
            </w:r>
            <w:r w:rsidR="00AC54D7">
              <w:rPr>
                <w:i/>
                <w:iCs/>
              </w:rPr>
              <w:t>.</w:t>
            </w:r>
          </w:p>
        </w:tc>
      </w:tr>
      <w:tr w:rsidR="00657D23" w:rsidRPr="0028492A" w14:paraId="32E91FBD" w14:textId="77777777" w:rsidTr="008234A0">
        <w:tc>
          <w:tcPr>
            <w:tcW w:w="9498" w:type="dxa"/>
            <w:gridSpan w:val="2"/>
            <w:tcBorders>
              <w:top w:val="single" w:sz="8" w:space="0" w:color="000000"/>
              <w:bottom w:val="single" w:sz="8" w:space="0" w:color="000000"/>
            </w:tcBorders>
          </w:tcPr>
          <w:p w14:paraId="12D28FF3" w14:textId="425519A7" w:rsidR="00657D23" w:rsidRPr="00657D23" w:rsidRDefault="00657D23" w:rsidP="00657D23">
            <w:pPr>
              <w:tabs>
                <w:tab w:val="left" w:pos="682"/>
                <w:tab w:val="left" w:pos="1152"/>
              </w:tabs>
              <w:spacing w:before="60" w:after="120"/>
              <w:jc w:val="center"/>
              <w:rPr>
                <w:b/>
                <w:bCs/>
                <w:sz w:val="32"/>
                <w:szCs w:val="32"/>
              </w:rPr>
            </w:pPr>
            <w:r>
              <w:rPr>
                <w:b/>
                <w:bCs/>
                <w:sz w:val="32"/>
                <w:szCs w:val="32"/>
              </w:rPr>
              <w:t>K</w:t>
            </w:r>
            <w:r w:rsidR="004E0B35">
              <w:rPr>
                <w:b/>
                <w:bCs/>
                <w:sz w:val="32"/>
                <w:szCs w:val="32"/>
              </w:rPr>
              <w:t>.  Attribution du Marché</w:t>
            </w:r>
          </w:p>
        </w:tc>
      </w:tr>
      <w:tr w:rsidR="0009186B" w:rsidRPr="0028492A" w14:paraId="10F2AEED" w14:textId="77777777" w:rsidTr="00A10019">
        <w:tc>
          <w:tcPr>
            <w:tcW w:w="1560" w:type="dxa"/>
            <w:tcBorders>
              <w:top w:val="single" w:sz="8" w:space="0" w:color="000000"/>
              <w:bottom w:val="single" w:sz="8" w:space="0" w:color="000000"/>
            </w:tcBorders>
          </w:tcPr>
          <w:p w14:paraId="10F2AEE9" w14:textId="65F7F0BC" w:rsidR="0009186B" w:rsidRPr="0028492A" w:rsidRDefault="0009186B" w:rsidP="0009186B">
            <w:pPr>
              <w:spacing w:before="60" w:after="60"/>
              <w:jc w:val="left"/>
              <w:rPr>
                <w:b/>
              </w:rPr>
            </w:pPr>
            <w:r w:rsidRPr="0028492A">
              <w:rPr>
                <w:b/>
              </w:rPr>
              <w:t>IS 4</w:t>
            </w:r>
            <w:r w:rsidR="002305C0">
              <w:rPr>
                <w:b/>
              </w:rPr>
              <w:t>8</w:t>
            </w:r>
            <w:r w:rsidRPr="0028492A">
              <w:rPr>
                <w:b/>
              </w:rPr>
              <w:t xml:space="preserve">.1 </w:t>
            </w:r>
            <w:r w:rsidRPr="0028492A">
              <w:rPr>
                <w:b/>
              </w:rPr>
              <w:br/>
              <w:t>et 4</w:t>
            </w:r>
            <w:r w:rsidR="002305C0">
              <w:rPr>
                <w:b/>
              </w:rPr>
              <w:t>8</w:t>
            </w:r>
            <w:r w:rsidRPr="0028492A">
              <w:rPr>
                <w:b/>
              </w:rPr>
              <w:t>.2</w:t>
            </w:r>
          </w:p>
        </w:tc>
        <w:tc>
          <w:tcPr>
            <w:tcW w:w="7938" w:type="dxa"/>
            <w:tcBorders>
              <w:top w:val="single" w:sz="8" w:space="0" w:color="000000"/>
              <w:bottom w:val="single" w:sz="8" w:space="0" w:color="000000"/>
            </w:tcBorders>
          </w:tcPr>
          <w:p w14:paraId="10F2AEEA" w14:textId="183BAEC4" w:rsidR="0009186B" w:rsidRPr="0028492A" w:rsidRDefault="0009186B" w:rsidP="0009186B">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29BE5324" w14:textId="77777777" w:rsidR="0009186B" w:rsidRPr="0028492A" w:rsidRDefault="0009186B" w:rsidP="0009186B">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5E26512D" w:rsidR="0009186B" w:rsidRPr="0028492A" w:rsidRDefault="0009186B" w:rsidP="0009186B">
            <w:pPr>
              <w:tabs>
                <w:tab w:val="left" w:pos="682"/>
                <w:tab w:val="left" w:pos="1152"/>
              </w:tabs>
              <w:spacing w:before="60" w:after="60"/>
              <w:rPr>
                <w:i/>
                <w:iCs/>
              </w:rPr>
            </w:pPr>
            <w:r w:rsidRPr="0028492A">
              <w:rPr>
                <w:i/>
                <w:iCs/>
              </w:rPr>
              <w:t xml:space="preserve">[Note : une Garantie de performance ES devrait normalement être exigée </w:t>
            </w:r>
            <w:r w:rsidR="00215ABC" w:rsidRPr="0028492A">
              <w:rPr>
                <w:i/>
                <w:iCs/>
              </w:rPr>
              <w:t>lorsque</w:t>
            </w:r>
            <w:r w:rsidRPr="0028492A">
              <w:rPr>
                <w:i/>
                <w:iCs/>
              </w:rPr>
              <w:t xml:space="preserve"> les risques ES sont significatifs].</w:t>
            </w:r>
          </w:p>
        </w:tc>
      </w:tr>
      <w:tr w:rsidR="0009186B" w:rsidRPr="0028492A" w14:paraId="10F2AEF9" w14:textId="77777777" w:rsidTr="00A10019">
        <w:tc>
          <w:tcPr>
            <w:tcW w:w="1560" w:type="dxa"/>
            <w:tcBorders>
              <w:top w:val="single" w:sz="8" w:space="0" w:color="000000"/>
              <w:bottom w:val="single" w:sz="8" w:space="0" w:color="000000"/>
            </w:tcBorders>
          </w:tcPr>
          <w:p w14:paraId="10F2AEEE" w14:textId="73DB5335" w:rsidR="0009186B" w:rsidRPr="0028492A" w:rsidRDefault="0009186B" w:rsidP="0009186B">
            <w:pPr>
              <w:spacing w:before="60" w:after="60"/>
              <w:jc w:val="left"/>
              <w:rPr>
                <w:b/>
              </w:rPr>
            </w:pPr>
            <w:r w:rsidRPr="0028492A">
              <w:rPr>
                <w:b/>
              </w:rPr>
              <w:t xml:space="preserve">IS </w:t>
            </w:r>
            <w:r w:rsidR="002305C0">
              <w:rPr>
                <w:b/>
              </w:rPr>
              <w:t>49</w:t>
            </w:r>
            <w:r w:rsidRPr="0028492A">
              <w:rPr>
                <w:b/>
              </w:rPr>
              <w:t>.1</w:t>
            </w:r>
          </w:p>
        </w:tc>
        <w:tc>
          <w:tcPr>
            <w:tcW w:w="7938" w:type="dxa"/>
            <w:tcBorders>
              <w:top w:val="single" w:sz="8" w:space="0" w:color="000000"/>
              <w:bottom w:val="single" w:sz="8" w:space="0" w:color="000000"/>
            </w:tcBorders>
          </w:tcPr>
          <w:p w14:paraId="10F2AEEF" w14:textId="4982120E" w:rsidR="0009186B" w:rsidRPr="0028492A" w:rsidRDefault="0009186B" w:rsidP="0009186B">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09186B" w:rsidRPr="0028492A" w:rsidRDefault="0009186B" w:rsidP="0009186B">
            <w:pPr>
              <w:pStyle w:val="Outline"/>
              <w:suppressAutoHyphens/>
              <w:spacing w:before="60" w:after="60"/>
              <w:ind w:left="720"/>
              <w:rPr>
                <w:b/>
                <w:color w:val="000000"/>
              </w:rPr>
            </w:pPr>
            <w:r w:rsidRPr="0028492A">
              <w:rPr>
                <w:b/>
                <w:color w:val="000000"/>
              </w:rPr>
              <w:t xml:space="preserve">à l’attention de : </w:t>
            </w:r>
          </w:p>
          <w:p w14:paraId="10F2AEF1" w14:textId="77777777" w:rsidR="0009186B" w:rsidRPr="0028492A" w:rsidRDefault="0009186B" w:rsidP="0009186B">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09186B" w:rsidRPr="0028492A" w:rsidRDefault="0009186B" w:rsidP="0009186B">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09186B" w:rsidRPr="0028492A" w:rsidRDefault="0009186B" w:rsidP="0009186B">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09186B" w:rsidRPr="0028492A" w:rsidRDefault="0009186B" w:rsidP="0009186B">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09186B" w:rsidRPr="0028492A" w:rsidRDefault="0009186B" w:rsidP="0009186B">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09186B" w:rsidRPr="0028492A" w:rsidRDefault="0009186B" w:rsidP="0009186B">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40BEAAE6" w14:textId="15344A2B" w:rsidR="0009186B" w:rsidRDefault="0009186B" w:rsidP="00886A51">
            <w:pPr>
              <w:pStyle w:val="BankNormal"/>
              <w:numPr>
                <w:ilvl w:val="0"/>
                <w:numId w:val="92"/>
              </w:numPr>
              <w:tabs>
                <w:tab w:val="left" w:pos="5686"/>
                <w:tab w:val="right" w:pos="7218"/>
              </w:tabs>
              <w:spacing w:after="0"/>
              <w:jc w:val="both"/>
              <w:rPr>
                <w:iCs/>
              </w:rPr>
            </w:pPr>
            <w:r w:rsidRPr="0028492A">
              <w:rPr>
                <w:iCs/>
              </w:rPr>
              <w:t xml:space="preserve">Les termes du présente Dossier d’Appel d’Offres ; </w:t>
            </w:r>
          </w:p>
          <w:p w14:paraId="10F2AEF7" w14:textId="00626011" w:rsidR="0009186B" w:rsidRPr="0028492A" w:rsidRDefault="0009186B" w:rsidP="00886A51">
            <w:pPr>
              <w:pStyle w:val="BankNormal"/>
              <w:numPr>
                <w:ilvl w:val="0"/>
                <w:numId w:val="92"/>
              </w:numPr>
              <w:tabs>
                <w:tab w:val="left" w:pos="5686"/>
                <w:tab w:val="right" w:pos="7218"/>
              </w:tabs>
              <w:spacing w:after="0"/>
              <w:jc w:val="both"/>
              <w:rPr>
                <w:iCs/>
              </w:rPr>
            </w:pPr>
            <w:r>
              <w:rPr>
                <w:iCs/>
              </w:rPr>
              <w:t xml:space="preserve">La décision du Maître d’Ouvrage d’exclure un Soumissionnaire du processus de passation de marchés </w:t>
            </w:r>
            <w:r w:rsidR="00215ABC">
              <w:rPr>
                <w:iCs/>
              </w:rPr>
              <w:t>avant</w:t>
            </w:r>
            <w:r>
              <w:rPr>
                <w:iCs/>
              </w:rPr>
              <w:t xml:space="preserve"> l’attribution du marché ; et</w:t>
            </w:r>
          </w:p>
          <w:p w14:paraId="10F2AEF8" w14:textId="4A10229E" w:rsidR="0009186B" w:rsidRPr="00C44AE3" w:rsidRDefault="0009186B" w:rsidP="00886A51">
            <w:pPr>
              <w:pStyle w:val="ListParagraph"/>
              <w:numPr>
                <w:ilvl w:val="0"/>
                <w:numId w:val="92"/>
              </w:numPr>
              <w:tabs>
                <w:tab w:val="left" w:pos="682"/>
                <w:tab w:val="left" w:pos="1152"/>
              </w:tabs>
              <w:spacing w:before="60" w:after="120"/>
              <w:rPr>
                <w:b/>
                <w:bCs/>
                <w:i/>
                <w:iCs/>
              </w:rPr>
            </w:pPr>
            <w:r w:rsidRPr="00C44AE3">
              <w:rPr>
                <w:szCs w:val="24"/>
              </w:rPr>
              <w:t xml:space="preserve">La décision d’attribution du marché par le </w:t>
            </w:r>
            <w:r w:rsidRPr="0028492A">
              <w:t>Maître d’Ouvrage</w:t>
            </w:r>
            <w:r w:rsidRPr="00C44AE3">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0F2AEFB" w14:textId="77777777" w:rsidR="007D012E" w:rsidRPr="0028492A" w:rsidRDefault="007D012E" w:rsidP="007D012E">
      <w:pPr>
        <w:tabs>
          <w:tab w:val="left" w:pos="682"/>
          <w:tab w:val="left" w:pos="1152"/>
        </w:tabs>
        <w:spacing w:before="60" w:after="120"/>
        <w:rPr>
          <w:b/>
          <w:bCs/>
          <w:i/>
          <w:iCs/>
        </w:rPr>
      </w:pPr>
    </w:p>
    <w:p w14:paraId="10F2AEFC" w14:textId="77777777" w:rsidR="00353D93" w:rsidRPr="0028492A" w:rsidRDefault="00353D93" w:rsidP="007E1F41">
      <w:pPr>
        <w:pStyle w:val="Subtitle"/>
        <w:spacing w:before="60" w:after="60"/>
        <w:rPr>
          <w:szCs w:val="24"/>
          <w:lang w:eastAsia="fr-FR"/>
        </w:rPr>
        <w:sectPr w:rsidR="00353D93" w:rsidRPr="0028492A" w:rsidSect="00823EC4">
          <w:headerReference w:type="even" r:id="rId31"/>
          <w:headerReference w:type="default" r:id="rId32"/>
          <w:headerReference w:type="first" r:id="rId33"/>
          <w:endnotePr>
            <w:numFmt w:val="decimal"/>
          </w:endnotePr>
          <w:pgSz w:w="12240" w:h="15840" w:code="1"/>
          <w:pgMar w:top="1440" w:right="1440" w:bottom="1620" w:left="144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468" w:name="_Toc137471424"/>
            <w:bookmarkStart w:id="469" w:name="_Toc486541290"/>
            <w:bookmarkStart w:id="470" w:name="_Toc486874100"/>
            <w:r w:rsidRPr="0028492A">
              <w:t>Section III. Critères d'</w:t>
            </w:r>
            <w:r w:rsidR="00333206" w:rsidRPr="0028492A">
              <w:t>Evaluation et de Qualification.</w:t>
            </w:r>
            <w:bookmarkEnd w:id="468"/>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469"/>
            <w:bookmarkEnd w:id="470"/>
          </w:p>
        </w:tc>
      </w:tr>
    </w:tbl>
    <w:p w14:paraId="10F2AF00" w14:textId="4B35306B"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utiliser</w:t>
      </w:r>
      <w:r w:rsidR="002D7C31">
        <w:rPr>
          <w:szCs w:val="24"/>
        </w:rPr>
        <w:t>a</w:t>
      </w:r>
      <w:r w:rsidRPr="0028492A">
        <w:rPr>
          <w:szCs w:val="24"/>
        </w:rPr>
        <w:t xml:space="preserve">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49B2F81D" w14:textId="082CB95C" w:rsidR="00FC7D97" w:rsidRDefault="00FC7D97" w:rsidP="00886A51">
      <w:pPr>
        <w:pStyle w:val="ListParagraph"/>
        <w:numPr>
          <w:ilvl w:val="0"/>
          <w:numId w:val="81"/>
        </w:numPr>
        <w:rPr>
          <w:b/>
          <w:sz w:val="28"/>
        </w:rPr>
      </w:pPr>
      <w:r>
        <w:rPr>
          <w:b/>
          <w:sz w:val="28"/>
        </w:rPr>
        <w:t xml:space="preserve">Evaluation des Offres – </w:t>
      </w:r>
      <w:r w:rsidR="00215ABC">
        <w:rPr>
          <w:b/>
          <w:sz w:val="28"/>
        </w:rPr>
        <w:t>Qualification</w:t>
      </w:r>
      <w:r>
        <w:rPr>
          <w:b/>
          <w:sz w:val="28"/>
        </w:rPr>
        <w:t xml:space="preserve"> </w:t>
      </w:r>
    </w:p>
    <w:p w14:paraId="021E70AD" w14:textId="77777777" w:rsidR="00FC7D97" w:rsidRDefault="00FC7D97" w:rsidP="00FC7D97">
      <w:pPr>
        <w:pStyle w:val="ListParagraph"/>
        <w:ind w:left="360" w:firstLine="0"/>
        <w:rPr>
          <w:b/>
          <w:sz w:val="28"/>
        </w:rPr>
      </w:pPr>
    </w:p>
    <w:p w14:paraId="64AB6684" w14:textId="1E8D5233" w:rsidR="00FC7D97" w:rsidRPr="00F80FB3" w:rsidRDefault="009529B6" w:rsidP="00886A51">
      <w:pPr>
        <w:pStyle w:val="ListParagraph"/>
        <w:numPr>
          <w:ilvl w:val="1"/>
          <w:numId w:val="81"/>
        </w:numPr>
        <w:rPr>
          <w:bCs/>
          <w:szCs w:val="24"/>
          <w:u w:val="single"/>
        </w:rPr>
      </w:pPr>
      <w:r w:rsidRPr="00F80FB3">
        <w:rPr>
          <w:bCs/>
          <w:szCs w:val="24"/>
          <w:u w:val="single"/>
        </w:rPr>
        <w:t>Mise à jour des Informations</w:t>
      </w:r>
    </w:p>
    <w:p w14:paraId="2E972D52" w14:textId="42DF9614" w:rsidR="008F416C" w:rsidRPr="00F80FB3" w:rsidRDefault="008F416C" w:rsidP="008F416C">
      <w:pPr>
        <w:pStyle w:val="ListParagraph"/>
        <w:ind w:left="792" w:firstLine="0"/>
        <w:rPr>
          <w:bCs/>
          <w:szCs w:val="24"/>
          <w:u w:val="single"/>
        </w:rPr>
      </w:pPr>
    </w:p>
    <w:p w14:paraId="168D61E6" w14:textId="5A782440" w:rsidR="008F416C" w:rsidRPr="00F80FB3" w:rsidRDefault="008F416C" w:rsidP="008F416C">
      <w:pPr>
        <w:pStyle w:val="ListParagraph"/>
        <w:ind w:left="792" w:firstLine="0"/>
        <w:rPr>
          <w:bCs/>
          <w:szCs w:val="24"/>
        </w:rPr>
      </w:pPr>
      <w:r w:rsidRPr="00F80FB3">
        <w:rPr>
          <w:bCs/>
          <w:szCs w:val="24"/>
        </w:rPr>
        <w:t xml:space="preserve">Le </w:t>
      </w:r>
      <w:r w:rsidR="00077C68" w:rsidRPr="00F80FB3">
        <w:rPr>
          <w:bCs/>
          <w:szCs w:val="24"/>
        </w:rPr>
        <w:t xml:space="preserve">Soumissionnaire doit continuer à satisfaire les critères de qualification </w:t>
      </w:r>
      <w:r w:rsidR="00F80FB3" w:rsidRPr="00F80FB3">
        <w:rPr>
          <w:bCs/>
          <w:szCs w:val="24"/>
        </w:rPr>
        <w:t xml:space="preserve">utilisés </w:t>
      </w:r>
      <w:r w:rsidR="00F80FB3">
        <w:rPr>
          <w:bCs/>
          <w:szCs w:val="24"/>
        </w:rPr>
        <w:t>au moment de la pré</w:t>
      </w:r>
      <w:r w:rsidR="00A37B74">
        <w:rPr>
          <w:bCs/>
          <w:szCs w:val="24"/>
        </w:rPr>
        <w:t>q</w:t>
      </w:r>
      <w:r w:rsidR="00F80FB3">
        <w:rPr>
          <w:bCs/>
          <w:szCs w:val="24"/>
        </w:rPr>
        <w:t>u</w:t>
      </w:r>
      <w:r w:rsidR="00A37B74">
        <w:rPr>
          <w:bCs/>
          <w:szCs w:val="24"/>
        </w:rPr>
        <w:t>a</w:t>
      </w:r>
      <w:r w:rsidR="00F80FB3">
        <w:rPr>
          <w:bCs/>
          <w:szCs w:val="24"/>
        </w:rPr>
        <w:t>lification.</w:t>
      </w:r>
      <w:r w:rsidR="00A37B74">
        <w:rPr>
          <w:bCs/>
          <w:szCs w:val="24"/>
        </w:rPr>
        <w:t xml:space="preserve"> Le </w:t>
      </w:r>
      <w:r w:rsidR="00215ABC">
        <w:rPr>
          <w:bCs/>
          <w:szCs w:val="24"/>
        </w:rPr>
        <w:t>Soumissionnaire</w:t>
      </w:r>
      <w:r w:rsidR="00A37B74">
        <w:rPr>
          <w:bCs/>
          <w:szCs w:val="24"/>
        </w:rPr>
        <w:t xml:space="preserve"> doit utiliser </w:t>
      </w:r>
      <w:r w:rsidR="009F3CD2">
        <w:rPr>
          <w:bCs/>
          <w:szCs w:val="24"/>
        </w:rPr>
        <w:t>les formulaires de la Section V pour fournir toutes mises à jour des informations fournies au moment de la préqualification.</w:t>
      </w:r>
      <w:r w:rsidR="00F80FB3">
        <w:rPr>
          <w:bCs/>
          <w:szCs w:val="24"/>
        </w:rPr>
        <w:t xml:space="preserve"> </w:t>
      </w:r>
    </w:p>
    <w:p w14:paraId="734FE89F" w14:textId="77777777" w:rsidR="008F416C" w:rsidRDefault="008F416C" w:rsidP="008F416C">
      <w:pPr>
        <w:pStyle w:val="ListParagraph"/>
        <w:ind w:left="792" w:firstLine="0"/>
        <w:rPr>
          <w:bCs/>
          <w:sz w:val="28"/>
          <w:u w:val="single"/>
        </w:rPr>
      </w:pPr>
    </w:p>
    <w:p w14:paraId="5687FC3D" w14:textId="28F534BC" w:rsidR="008F416C" w:rsidRDefault="002722D1" w:rsidP="00886A51">
      <w:pPr>
        <w:pStyle w:val="ListParagraph"/>
        <w:numPr>
          <w:ilvl w:val="1"/>
          <w:numId w:val="81"/>
        </w:numPr>
        <w:rPr>
          <w:bCs/>
          <w:szCs w:val="24"/>
          <w:u w:val="single"/>
        </w:rPr>
      </w:pPr>
      <w:r w:rsidRPr="002722D1">
        <w:rPr>
          <w:bCs/>
          <w:szCs w:val="24"/>
          <w:u w:val="single"/>
        </w:rPr>
        <w:t>Ressources financières</w:t>
      </w:r>
    </w:p>
    <w:p w14:paraId="61F4CB90" w14:textId="7113008A" w:rsidR="002722D1" w:rsidRDefault="002722D1" w:rsidP="00FB04E9">
      <w:pPr>
        <w:pStyle w:val="ListParagraph"/>
        <w:spacing w:after="0"/>
        <w:ind w:left="792" w:firstLine="0"/>
        <w:rPr>
          <w:bCs/>
          <w:szCs w:val="24"/>
          <w:u w:val="single"/>
        </w:rPr>
      </w:pPr>
    </w:p>
    <w:p w14:paraId="05ABDFEC" w14:textId="77777777" w:rsidR="002A65E6" w:rsidRDefault="00FB04E9" w:rsidP="00FB04E9">
      <w:pPr>
        <w:shd w:val="clear" w:color="auto" w:fill="FDFDFD"/>
        <w:ind w:left="810"/>
        <w:rPr>
          <w:szCs w:val="24"/>
        </w:rPr>
      </w:pPr>
      <w:r w:rsidRPr="00FB04E9">
        <w:rPr>
          <w:szCs w:val="24"/>
        </w:rPr>
        <w:t xml:space="preserve">À l’aide des formulaires financiers pertinents de la </w:t>
      </w:r>
      <w:r>
        <w:rPr>
          <w:szCs w:val="24"/>
        </w:rPr>
        <w:t>S</w:t>
      </w:r>
      <w:r w:rsidRPr="00FB04E9">
        <w:rPr>
          <w:szCs w:val="24"/>
        </w:rPr>
        <w:t>ection IV, Formulaires d’</w:t>
      </w:r>
      <w:r>
        <w:rPr>
          <w:szCs w:val="24"/>
        </w:rPr>
        <w:t>A</w:t>
      </w:r>
      <w:r w:rsidRPr="00FB04E9">
        <w:rPr>
          <w:szCs w:val="24"/>
        </w:rPr>
        <w:t>ppel d’</w:t>
      </w:r>
      <w:r>
        <w:rPr>
          <w:szCs w:val="24"/>
        </w:rPr>
        <w:t>O</w:t>
      </w:r>
      <w:r w:rsidRPr="00FB04E9">
        <w:rPr>
          <w:szCs w:val="24"/>
        </w:rPr>
        <w:t xml:space="preserve">ffres, le </w:t>
      </w:r>
      <w:r>
        <w:rPr>
          <w:szCs w:val="24"/>
        </w:rPr>
        <w:t>S</w:t>
      </w:r>
      <w:r w:rsidRPr="00FB04E9">
        <w:rPr>
          <w:szCs w:val="24"/>
        </w:rPr>
        <w:t xml:space="preserve">oumissionnaire doit démontrer qu’il a accès à des ressources financières telles que des liquidités, des actifs réels non grevés, des marges de crédit et d’autres moyens financiers, autres que les paiements anticipés contractuels, ou qu’il en a la disponibilité, pour respecter : </w:t>
      </w:r>
    </w:p>
    <w:p w14:paraId="55F6D52D" w14:textId="77777777" w:rsidR="002A65E6" w:rsidRDefault="002A65E6" w:rsidP="00FB04E9">
      <w:pPr>
        <w:shd w:val="clear" w:color="auto" w:fill="FDFDFD"/>
        <w:ind w:left="810"/>
        <w:rPr>
          <w:szCs w:val="24"/>
        </w:rPr>
      </w:pPr>
    </w:p>
    <w:p w14:paraId="695A0D54" w14:textId="77777777" w:rsidR="00823198" w:rsidRDefault="00FB04E9" w:rsidP="00886A51">
      <w:pPr>
        <w:pStyle w:val="ListParagraph"/>
        <w:numPr>
          <w:ilvl w:val="3"/>
          <w:numId w:val="89"/>
        </w:numPr>
        <w:shd w:val="clear" w:color="auto" w:fill="FDFDFD"/>
        <w:rPr>
          <w:szCs w:val="24"/>
        </w:rPr>
      </w:pPr>
      <w:r w:rsidRPr="002A65E6">
        <w:rPr>
          <w:szCs w:val="24"/>
        </w:rPr>
        <w:t>l’exigence de trésorerie suivante</w:t>
      </w:r>
      <w:r w:rsidR="00516D4B" w:rsidRPr="002A65E6">
        <w:rPr>
          <w:szCs w:val="24"/>
        </w:rPr>
        <w:t xml:space="preserve"> </w:t>
      </w:r>
      <w:r w:rsidRPr="002A65E6">
        <w:rPr>
          <w:szCs w:val="24"/>
        </w:rPr>
        <w:t xml:space="preserve">: </w:t>
      </w:r>
    </w:p>
    <w:p w14:paraId="6AD664AD" w14:textId="0B62D38A" w:rsidR="002A65E6" w:rsidRPr="002A65E6" w:rsidRDefault="00FB04E9" w:rsidP="00823198">
      <w:pPr>
        <w:pStyle w:val="ListParagraph"/>
        <w:shd w:val="clear" w:color="auto" w:fill="FDFDFD"/>
        <w:ind w:left="1512" w:firstLine="0"/>
        <w:rPr>
          <w:szCs w:val="24"/>
        </w:rPr>
      </w:pPr>
      <w:r w:rsidRPr="002A65E6">
        <w:rPr>
          <w:szCs w:val="24"/>
        </w:rPr>
        <w:t>..........................................................................................</w:t>
      </w:r>
      <w:r w:rsidR="003B6105">
        <w:rPr>
          <w:szCs w:val="24"/>
        </w:rPr>
        <w:t>.......................................</w:t>
      </w:r>
      <w:r w:rsidRPr="002A65E6">
        <w:rPr>
          <w:szCs w:val="24"/>
        </w:rPr>
        <w:t xml:space="preserve"> </w:t>
      </w:r>
    </w:p>
    <w:p w14:paraId="79503433" w14:textId="61C312A9" w:rsidR="002A65E6" w:rsidRDefault="00FB04E9" w:rsidP="002A65E6">
      <w:pPr>
        <w:shd w:val="clear" w:color="auto" w:fill="FDFDFD"/>
        <w:ind w:left="1512"/>
        <w:rPr>
          <w:szCs w:val="24"/>
        </w:rPr>
      </w:pPr>
      <w:r w:rsidRPr="00FB04E9">
        <w:rPr>
          <w:szCs w:val="24"/>
        </w:rPr>
        <w:t xml:space="preserve">et </w:t>
      </w:r>
    </w:p>
    <w:p w14:paraId="13AFC1F4" w14:textId="77777777" w:rsidR="002A65E6" w:rsidRDefault="002A65E6" w:rsidP="002A65E6">
      <w:pPr>
        <w:shd w:val="clear" w:color="auto" w:fill="FDFDFD"/>
        <w:ind w:left="1512"/>
        <w:rPr>
          <w:szCs w:val="24"/>
        </w:rPr>
      </w:pPr>
    </w:p>
    <w:p w14:paraId="03CAECDF" w14:textId="1381AA1B" w:rsidR="00FB04E9" w:rsidRPr="002A65E6" w:rsidRDefault="00FB04E9" w:rsidP="00886A51">
      <w:pPr>
        <w:pStyle w:val="ListParagraph"/>
        <w:numPr>
          <w:ilvl w:val="3"/>
          <w:numId w:val="89"/>
        </w:numPr>
        <w:shd w:val="clear" w:color="auto" w:fill="FDFDFD"/>
        <w:rPr>
          <w:szCs w:val="24"/>
        </w:rPr>
      </w:pPr>
      <w:r w:rsidRPr="002A65E6">
        <w:rPr>
          <w:szCs w:val="24"/>
        </w:rPr>
        <w:t>les besoins de trésorerie pour les travaux en cours et pour les engagements contractuels futurs</w:t>
      </w:r>
      <w:r w:rsidR="00FD70BA" w:rsidRPr="002A65E6">
        <w:rPr>
          <w:szCs w:val="24"/>
        </w:rPr>
        <w:t>.</w:t>
      </w:r>
    </w:p>
    <w:p w14:paraId="5CAEF498" w14:textId="77777777" w:rsidR="002722D1" w:rsidRPr="00FB04E9" w:rsidRDefault="002722D1" w:rsidP="002722D1">
      <w:pPr>
        <w:pStyle w:val="ListParagraph"/>
        <w:ind w:left="792" w:firstLine="0"/>
        <w:rPr>
          <w:bCs/>
          <w:szCs w:val="24"/>
          <w:u w:val="single"/>
        </w:rPr>
      </w:pPr>
    </w:p>
    <w:p w14:paraId="741A538D" w14:textId="2FA33CA9" w:rsidR="002722D1" w:rsidRDefault="00587FE3" w:rsidP="00886A51">
      <w:pPr>
        <w:pStyle w:val="ListParagraph"/>
        <w:numPr>
          <w:ilvl w:val="1"/>
          <w:numId w:val="81"/>
        </w:numPr>
        <w:rPr>
          <w:bCs/>
          <w:szCs w:val="24"/>
          <w:u w:val="single"/>
        </w:rPr>
      </w:pPr>
      <w:r>
        <w:rPr>
          <w:bCs/>
          <w:szCs w:val="24"/>
          <w:u w:val="single"/>
        </w:rPr>
        <w:t>Personnel Clé</w:t>
      </w:r>
    </w:p>
    <w:p w14:paraId="245AEEBF" w14:textId="15BD9219" w:rsidR="00587FE3" w:rsidRDefault="00587FE3" w:rsidP="007D6DEC">
      <w:pPr>
        <w:pStyle w:val="ListParagraph"/>
        <w:spacing w:after="0"/>
        <w:ind w:left="792" w:firstLine="0"/>
        <w:rPr>
          <w:bCs/>
          <w:szCs w:val="24"/>
          <w:u w:val="single"/>
        </w:rPr>
      </w:pPr>
    </w:p>
    <w:p w14:paraId="0E238858" w14:textId="77777777" w:rsidR="00DC659A" w:rsidRDefault="007D6DEC" w:rsidP="007D6DEC">
      <w:pPr>
        <w:shd w:val="clear" w:color="auto" w:fill="FDFDFD"/>
        <w:ind w:left="720"/>
        <w:rPr>
          <w:szCs w:val="24"/>
        </w:rPr>
      </w:pPr>
      <w:r w:rsidRPr="007D6DEC">
        <w:rPr>
          <w:szCs w:val="24"/>
        </w:rPr>
        <w:t xml:space="preserve">Le </w:t>
      </w:r>
      <w:r>
        <w:rPr>
          <w:szCs w:val="24"/>
        </w:rPr>
        <w:t>S</w:t>
      </w:r>
      <w:r w:rsidRPr="007D6DEC">
        <w:rPr>
          <w:szCs w:val="24"/>
        </w:rPr>
        <w:t xml:space="preserve">oumissionnaire doit démontrer qu’il disposera d’un </w:t>
      </w:r>
      <w:r w:rsidR="00DC659A">
        <w:rPr>
          <w:szCs w:val="24"/>
        </w:rPr>
        <w:t>P</w:t>
      </w:r>
      <w:r w:rsidRPr="007D6DEC">
        <w:rPr>
          <w:szCs w:val="24"/>
        </w:rPr>
        <w:t xml:space="preserve">ersonnel </w:t>
      </w:r>
      <w:r w:rsidR="00DC659A">
        <w:rPr>
          <w:szCs w:val="24"/>
        </w:rPr>
        <w:t>C</w:t>
      </w:r>
      <w:r w:rsidRPr="007D6DEC">
        <w:rPr>
          <w:szCs w:val="24"/>
        </w:rPr>
        <w:t xml:space="preserve">lé qualifié (et en nombre suffisant), tel que décrit dans les </w:t>
      </w:r>
      <w:r w:rsidR="00DC659A">
        <w:rPr>
          <w:szCs w:val="24"/>
        </w:rPr>
        <w:t>S</w:t>
      </w:r>
      <w:r w:rsidRPr="007D6DEC">
        <w:rPr>
          <w:szCs w:val="24"/>
        </w:rPr>
        <w:t xml:space="preserve">pécifications. </w:t>
      </w:r>
    </w:p>
    <w:p w14:paraId="1AD26B94" w14:textId="77777777" w:rsidR="00DC659A" w:rsidRDefault="00DC659A" w:rsidP="007D6DEC">
      <w:pPr>
        <w:shd w:val="clear" w:color="auto" w:fill="FDFDFD"/>
        <w:ind w:left="720"/>
        <w:rPr>
          <w:szCs w:val="24"/>
        </w:rPr>
      </w:pPr>
    </w:p>
    <w:p w14:paraId="4D06A58A" w14:textId="528F47FF" w:rsidR="007D6DEC" w:rsidRPr="007D6DEC" w:rsidRDefault="007D6DEC" w:rsidP="007D6DEC">
      <w:pPr>
        <w:shd w:val="clear" w:color="auto" w:fill="FDFDFD"/>
        <w:ind w:left="720"/>
        <w:rPr>
          <w:szCs w:val="24"/>
        </w:rPr>
      </w:pPr>
      <w:r w:rsidRPr="007D6DEC">
        <w:rPr>
          <w:szCs w:val="24"/>
        </w:rPr>
        <w:t xml:space="preserve">Le soumissionnaire doit fournir des détails sur le </w:t>
      </w:r>
      <w:r w:rsidR="00DC659A">
        <w:rPr>
          <w:szCs w:val="24"/>
        </w:rPr>
        <w:t>P</w:t>
      </w:r>
      <w:r w:rsidRPr="007D6DEC">
        <w:rPr>
          <w:szCs w:val="24"/>
        </w:rPr>
        <w:t xml:space="preserve">ersonnel </w:t>
      </w:r>
      <w:r w:rsidR="00DC659A">
        <w:rPr>
          <w:szCs w:val="24"/>
        </w:rPr>
        <w:t>C</w:t>
      </w:r>
      <w:r w:rsidRPr="007D6DEC">
        <w:rPr>
          <w:szCs w:val="24"/>
        </w:rPr>
        <w:t xml:space="preserve">lé et tout autre membre du </w:t>
      </w:r>
      <w:r w:rsidR="00DC659A">
        <w:rPr>
          <w:szCs w:val="24"/>
        </w:rPr>
        <w:t>P</w:t>
      </w:r>
      <w:r w:rsidRPr="007D6DEC">
        <w:rPr>
          <w:szCs w:val="24"/>
        </w:rPr>
        <w:t xml:space="preserve">ersonnel </w:t>
      </w:r>
      <w:r w:rsidR="00DC659A">
        <w:rPr>
          <w:szCs w:val="24"/>
        </w:rPr>
        <w:t>C</w:t>
      </w:r>
      <w:r w:rsidRPr="007D6DEC">
        <w:rPr>
          <w:szCs w:val="24"/>
        </w:rPr>
        <w:t xml:space="preserve">lé qu’il juge appropriés pour exécuter le </w:t>
      </w:r>
      <w:r w:rsidR="00DC659A">
        <w:rPr>
          <w:szCs w:val="24"/>
        </w:rPr>
        <w:t>marché</w:t>
      </w:r>
      <w:r w:rsidRPr="007D6DEC">
        <w:rPr>
          <w:szCs w:val="24"/>
        </w:rPr>
        <w:t xml:space="preserve">, ainsi que leurs qualifications académiques et leur expérience de travail. Le soumissionnaire doit remplir les formulaires pertinents à la section IV, Formulaires de soumission. </w:t>
      </w:r>
      <w:r w:rsidRPr="007D6DEC">
        <w:rPr>
          <w:b/>
          <w:bCs/>
          <w:i/>
          <w:iCs/>
          <w:szCs w:val="24"/>
        </w:rPr>
        <w:t xml:space="preserve">[Si le </w:t>
      </w:r>
      <w:r w:rsidR="00A66390" w:rsidRPr="00A66390">
        <w:rPr>
          <w:b/>
          <w:bCs/>
          <w:i/>
          <w:iCs/>
          <w:szCs w:val="24"/>
        </w:rPr>
        <w:t>marché</w:t>
      </w:r>
      <w:r w:rsidRPr="007D6DEC">
        <w:rPr>
          <w:b/>
          <w:bCs/>
          <w:i/>
          <w:iCs/>
          <w:szCs w:val="24"/>
        </w:rPr>
        <w:t xml:space="preserve"> a été évalué comme présentant des </w:t>
      </w:r>
      <w:proofErr w:type="gramStart"/>
      <w:r w:rsidRPr="007D6DEC">
        <w:rPr>
          <w:b/>
          <w:bCs/>
          <w:i/>
          <w:iCs/>
          <w:szCs w:val="24"/>
        </w:rPr>
        <w:t>risques potentiels</w:t>
      </w:r>
      <w:proofErr w:type="gramEnd"/>
      <w:r w:rsidRPr="007D6DEC">
        <w:rPr>
          <w:b/>
          <w:bCs/>
          <w:i/>
          <w:iCs/>
          <w:szCs w:val="24"/>
        </w:rPr>
        <w:t xml:space="preserve"> ou réels en matière de cybersécurité, le soumissionnaire doit être tenu d’inclure des experts en cybersécurité parmi le </w:t>
      </w:r>
      <w:r w:rsidR="004826A2">
        <w:rPr>
          <w:b/>
          <w:bCs/>
          <w:i/>
          <w:iCs/>
          <w:szCs w:val="24"/>
        </w:rPr>
        <w:t>Personnel-clé</w:t>
      </w:r>
      <w:r w:rsidRPr="007D6DEC">
        <w:rPr>
          <w:b/>
          <w:bCs/>
          <w:i/>
          <w:iCs/>
          <w:szCs w:val="24"/>
        </w:rPr>
        <w:t>.]</w:t>
      </w:r>
    </w:p>
    <w:p w14:paraId="249A7777" w14:textId="54E5D46A" w:rsidR="00587FE3" w:rsidRPr="007D6DEC" w:rsidRDefault="00587FE3" w:rsidP="00A66390">
      <w:pPr>
        <w:pStyle w:val="ListParagraph"/>
        <w:spacing w:after="0"/>
        <w:ind w:left="792" w:firstLine="0"/>
        <w:rPr>
          <w:bCs/>
          <w:szCs w:val="24"/>
          <w:u w:val="single"/>
        </w:rPr>
      </w:pPr>
    </w:p>
    <w:p w14:paraId="0D631D63" w14:textId="5DC9D448" w:rsidR="00587FE3" w:rsidRDefault="002528C9" w:rsidP="00886A51">
      <w:pPr>
        <w:pStyle w:val="ListParagraph"/>
        <w:numPr>
          <w:ilvl w:val="1"/>
          <w:numId w:val="81"/>
        </w:numPr>
        <w:rPr>
          <w:bCs/>
          <w:szCs w:val="24"/>
          <w:u w:val="single"/>
        </w:rPr>
      </w:pPr>
      <w:r>
        <w:rPr>
          <w:bCs/>
          <w:szCs w:val="24"/>
          <w:u w:val="single"/>
        </w:rPr>
        <w:t>Matériel</w:t>
      </w:r>
    </w:p>
    <w:p w14:paraId="127E8E1F" w14:textId="5863978C" w:rsidR="00E97AA7" w:rsidRDefault="00E97AA7" w:rsidP="006C3A2A">
      <w:pPr>
        <w:pStyle w:val="ListParagraph"/>
        <w:spacing w:after="0"/>
        <w:ind w:left="792" w:firstLine="0"/>
        <w:rPr>
          <w:bCs/>
          <w:szCs w:val="24"/>
          <w:u w:val="single"/>
        </w:rPr>
      </w:pPr>
    </w:p>
    <w:p w14:paraId="2BFBEA05" w14:textId="22E1B569" w:rsidR="00E97AA7" w:rsidRDefault="006C3A2A" w:rsidP="006C3A2A">
      <w:pPr>
        <w:ind w:left="810"/>
        <w:rPr>
          <w:bCs/>
          <w:szCs w:val="24"/>
        </w:rPr>
      </w:pPr>
      <w:r w:rsidRPr="006C3A2A">
        <w:rPr>
          <w:bCs/>
          <w:szCs w:val="24"/>
        </w:rPr>
        <w:t xml:space="preserve">Le </w:t>
      </w:r>
      <w:r>
        <w:rPr>
          <w:bCs/>
          <w:szCs w:val="24"/>
        </w:rPr>
        <w:t xml:space="preserve">Soumissionnaire doit démontrer </w:t>
      </w:r>
      <w:r w:rsidR="00F44D7B">
        <w:rPr>
          <w:bCs/>
          <w:szCs w:val="24"/>
        </w:rPr>
        <w:t xml:space="preserve">qu’il a accès aux </w:t>
      </w:r>
      <w:r w:rsidR="002528C9">
        <w:rPr>
          <w:bCs/>
          <w:szCs w:val="24"/>
        </w:rPr>
        <w:t xml:space="preserve">matériels </w:t>
      </w:r>
      <w:r w:rsidR="00F44D7B">
        <w:rPr>
          <w:bCs/>
          <w:szCs w:val="24"/>
        </w:rPr>
        <w:t>clés suivants :</w:t>
      </w:r>
    </w:p>
    <w:p w14:paraId="569B7A67" w14:textId="25B3AAFE" w:rsidR="00F44D7B" w:rsidRDefault="00F44D7B" w:rsidP="006C3A2A">
      <w:pPr>
        <w:ind w:left="810"/>
        <w:rPr>
          <w:bCs/>
          <w:szCs w:val="24"/>
        </w:rPr>
      </w:pPr>
    </w:p>
    <w:tbl>
      <w:tblPr>
        <w:tblStyle w:val="TableGrid"/>
        <w:tblW w:w="0" w:type="auto"/>
        <w:tblInd w:w="810" w:type="dxa"/>
        <w:tblLook w:val="04A0" w:firstRow="1" w:lastRow="0" w:firstColumn="1" w:lastColumn="0" w:noHBand="0" w:noVBand="1"/>
      </w:tblPr>
      <w:tblGrid>
        <w:gridCol w:w="895"/>
        <w:gridCol w:w="4798"/>
        <w:gridCol w:w="2847"/>
      </w:tblGrid>
      <w:tr w:rsidR="00F44D7B" w14:paraId="76509127" w14:textId="77777777" w:rsidTr="00F44D7B">
        <w:tc>
          <w:tcPr>
            <w:tcW w:w="895" w:type="dxa"/>
          </w:tcPr>
          <w:p w14:paraId="4268B9AA" w14:textId="5C3A687D" w:rsidR="00F44D7B" w:rsidRPr="002C4762" w:rsidRDefault="00F44D7B" w:rsidP="002C4762">
            <w:pPr>
              <w:jc w:val="center"/>
              <w:rPr>
                <w:b/>
                <w:szCs w:val="24"/>
              </w:rPr>
            </w:pPr>
            <w:r w:rsidRPr="002C4762">
              <w:rPr>
                <w:b/>
                <w:szCs w:val="24"/>
              </w:rPr>
              <w:t>No</w:t>
            </w:r>
          </w:p>
        </w:tc>
        <w:tc>
          <w:tcPr>
            <w:tcW w:w="4798" w:type="dxa"/>
          </w:tcPr>
          <w:p w14:paraId="46A780F4" w14:textId="4013FC35" w:rsidR="00F44D7B" w:rsidRPr="002C4762" w:rsidRDefault="002C4762" w:rsidP="002C4762">
            <w:pPr>
              <w:jc w:val="center"/>
              <w:rPr>
                <w:b/>
                <w:szCs w:val="24"/>
              </w:rPr>
            </w:pPr>
            <w:r w:rsidRPr="002C4762">
              <w:rPr>
                <w:b/>
                <w:szCs w:val="24"/>
              </w:rPr>
              <w:t xml:space="preserve">Type </w:t>
            </w:r>
            <w:r w:rsidR="002528C9">
              <w:rPr>
                <w:b/>
                <w:szCs w:val="24"/>
              </w:rPr>
              <w:t>de Matériel</w:t>
            </w:r>
          </w:p>
        </w:tc>
        <w:tc>
          <w:tcPr>
            <w:tcW w:w="2847" w:type="dxa"/>
          </w:tcPr>
          <w:p w14:paraId="230AF472" w14:textId="2DB584A6" w:rsidR="00F44D7B" w:rsidRPr="002C4762" w:rsidRDefault="002C4762" w:rsidP="002C4762">
            <w:pPr>
              <w:jc w:val="center"/>
              <w:rPr>
                <w:b/>
                <w:szCs w:val="24"/>
              </w:rPr>
            </w:pPr>
            <w:r w:rsidRPr="002C4762">
              <w:rPr>
                <w:b/>
                <w:szCs w:val="24"/>
              </w:rPr>
              <w:t>Nombre minimum requis</w:t>
            </w:r>
          </w:p>
        </w:tc>
      </w:tr>
      <w:tr w:rsidR="00F44D7B" w14:paraId="66F0F336" w14:textId="77777777" w:rsidTr="00F44D7B">
        <w:tc>
          <w:tcPr>
            <w:tcW w:w="895" w:type="dxa"/>
          </w:tcPr>
          <w:p w14:paraId="0BDD79E9" w14:textId="1C9D0131" w:rsidR="00F44D7B" w:rsidRDefault="002C4762" w:rsidP="002C4762">
            <w:pPr>
              <w:jc w:val="center"/>
              <w:rPr>
                <w:bCs/>
                <w:szCs w:val="24"/>
              </w:rPr>
            </w:pPr>
            <w:r>
              <w:rPr>
                <w:bCs/>
                <w:szCs w:val="24"/>
              </w:rPr>
              <w:t>1</w:t>
            </w:r>
          </w:p>
        </w:tc>
        <w:tc>
          <w:tcPr>
            <w:tcW w:w="4798" w:type="dxa"/>
          </w:tcPr>
          <w:p w14:paraId="4A9A931F" w14:textId="77777777" w:rsidR="00F44D7B" w:rsidRDefault="00F44D7B" w:rsidP="006C3A2A">
            <w:pPr>
              <w:rPr>
                <w:bCs/>
                <w:szCs w:val="24"/>
              </w:rPr>
            </w:pPr>
          </w:p>
        </w:tc>
        <w:tc>
          <w:tcPr>
            <w:tcW w:w="2847" w:type="dxa"/>
          </w:tcPr>
          <w:p w14:paraId="270ADDEF" w14:textId="77777777" w:rsidR="00F44D7B" w:rsidRDefault="00F44D7B" w:rsidP="006C3A2A">
            <w:pPr>
              <w:rPr>
                <w:bCs/>
                <w:szCs w:val="24"/>
              </w:rPr>
            </w:pPr>
          </w:p>
        </w:tc>
      </w:tr>
      <w:tr w:rsidR="00F44D7B" w14:paraId="2F8F9646" w14:textId="77777777" w:rsidTr="00F44D7B">
        <w:tc>
          <w:tcPr>
            <w:tcW w:w="895" w:type="dxa"/>
          </w:tcPr>
          <w:p w14:paraId="44AF5335" w14:textId="4E436654" w:rsidR="00F44D7B" w:rsidRDefault="002C4762" w:rsidP="002C4762">
            <w:pPr>
              <w:jc w:val="center"/>
              <w:rPr>
                <w:bCs/>
                <w:szCs w:val="24"/>
              </w:rPr>
            </w:pPr>
            <w:r>
              <w:rPr>
                <w:bCs/>
                <w:szCs w:val="24"/>
              </w:rPr>
              <w:t>2</w:t>
            </w:r>
          </w:p>
        </w:tc>
        <w:tc>
          <w:tcPr>
            <w:tcW w:w="4798" w:type="dxa"/>
          </w:tcPr>
          <w:p w14:paraId="1517E402" w14:textId="77777777" w:rsidR="00F44D7B" w:rsidRDefault="00F44D7B" w:rsidP="006C3A2A">
            <w:pPr>
              <w:rPr>
                <w:bCs/>
                <w:szCs w:val="24"/>
              </w:rPr>
            </w:pPr>
          </w:p>
        </w:tc>
        <w:tc>
          <w:tcPr>
            <w:tcW w:w="2847" w:type="dxa"/>
          </w:tcPr>
          <w:p w14:paraId="5092ECB4" w14:textId="77777777" w:rsidR="00F44D7B" w:rsidRDefault="00F44D7B" w:rsidP="006C3A2A">
            <w:pPr>
              <w:rPr>
                <w:bCs/>
                <w:szCs w:val="24"/>
              </w:rPr>
            </w:pPr>
          </w:p>
        </w:tc>
      </w:tr>
      <w:tr w:rsidR="00F44D7B" w14:paraId="33180F8D" w14:textId="77777777" w:rsidTr="00F44D7B">
        <w:tc>
          <w:tcPr>
            <w:tcW w:w="895" w:type="dxa"/>
          </w:tcPr>
          <w:p w14:paraId="3284CFF3" w14:textId="0AB980D5" w:rsidR="00F44D7B" w:rsidRDefault="002C4762" w:rsidP="002C4762">
            <w:pPr>
              <w:jc w:val="center"/>
              <w:rPr>
                <w:bCs/>
                <w:szCs w:val="24"/>
              </w:rPr>
            </w:pPr>
            <w:r>
              <w:rPr>
                <w:bCs/>
                <w:szCs w:val="24"/>
              </w:rPr>
              <w:t>3</w:t>
            </w:r>
          </w:p>
        </w:tc>
        <w:tc>
          <w:tcPr>
            <w:tcW w:w="4798" w:type="dxa"/>
          </w:tcPr>
          <w:p w14:paraId="2C2A72EC" w14:textId="77777777" w:rsidR="00F44D7B" w:rsidRDefault="00F44D7B" w:rsidP="006C3A2A">
            <w:pPr>
              <w:rPr>
                <w:bCs/>
                <w:szCs w:val="24"/>
              </w:rPr>
            </w:pPr>
          </w:p>
        </w:tc>
        <w:tc>
          <w:tcPr>
            <w:tcW w:w="2847" w:type="dxa"/>
          </w:tcPr>
          <w:p w14:paraId="738792CF" w14:textId="77777777" w:rsidR="00F44D7B" w:rsidRDefault="00F44D7B" w:rsidP="006C3A2A">
            <w:pPr>
              <w:rPr>
                <w:bCs/>
                <w:szCs w:val="24"/>
              </w:rPr>
            </w:pPr>
          </w:p>
        </w:tc>
      </w:tr>
      <w:tr w:rsidR="00F44D7B" w14:paraId="5E1951BA" w14:textId="77777777" w:rsidTr="00F44D7B">
        <w:tc>
          <w:tcPr>
            <w:tcW w:w="895" w:type="dxa"/>
          </w:tcPr>
          <w:p w14:paraId="3D1973E8" w14:textId="09901677" w:rsidR="00F44D7B" w:rsidRDefault="002C4762" w:rsidP="002C4762">
            <w:pPr>
              <w:jc w:val="center"/>
              <w:rPr>
                <w:bCs/>
                <w:szCs w:val="24"/>
              </w:rPr>
            </w:pPr>
            <w:r>
              <w:rPr>
                <w:bCs/>
                <w:szCs w:val="24"/>
              </w:rPr>
              <w:t>4</w:t>
            </w:r>
          </w:p>
        </w:tc>
        <w:tc>
          <w:tcPr>
            <w:tcW w:w="4798" w:type="dxa"/>
          </w:tcPr>
          <w:p w14:paraId="14806366" w14:textId="77777777" w:rsidR="00F44D7B" w:rsidRDefault="00F44D7B" w:rsidP="006C3A2A">
            <w:pPr>
              <w:rPr>
                <w:bCs/>
                <w:szCs w:val="24"/>
              </w:rPr>
            </w:pPr>
          </w:p>
        </w:tc>
        <w:tc>
          <w:tcPr>
            <w:tcW w:w="2847" w:type="dxa"/>
          </w:tcPr>
          <w:p w14:paraId="1C720AE9" w14:textId="77777777" w:rsidR="00F44D7B" w:rsidRDefault="00F44D7B" w:rsidP="006C3A2A">
            <w:pPr>
              <w:rPr>
                <w:bCs/>
                <w:szCs w:val="24"/>
              </w:rPr>
            </w:pPr>
          </w:p>
        </w:tc>
      </w:tr>
      <w:tr w:rsidR="00F44D7B" w14:paraId="2CC3D4B9" w14:textId="77777777" w:rsidTr="00F44D7B">
        <w:tc>
          <w:tcPr>
            <w:tcW w:w="895" w:type="dxa"/>
          </w:tcPr>
          <w:p w14:paraId="0C61388C" w14:textId="77BA97B6" w:rsidR="00F44D7B" w:rsidRDefault="002C4762" w:rsidP="002C4762">
            <w:pPr>
              <w:jc w:val="center"/>
              <w:rPr>
                <w:bCs/>
                <w:szCs w:val="24"/>
              </w:rPr>
            </w:pPr>
            <w:r>
              <w:rPr>
                <w:bCs/>
                <w:szCs w:val="24"/>
              </w:rPr>
              <w:t>5</w:t>
            </w:r>
          </w:p>
        </w:tc>
        <w:tc>
          <w:tcPr>
            <w:tcW w:w="4798" w:type="dxa"/>
          </w:tcPr>
          <w:p w14:paraId="08C2FC86" w14:textId="77777777" w:rsidR="00F44D7B" w:rsidRDefault="00F44D7B" w:rsidP="006C3A2A">
            <w:pPr>
              <w:rPr>
                <w:bCs/>
                <w:szCs w:val="24"/>
              </w:rPr>
            </w:pPr>
          </w:p>
        </w:tc>
        <w:tc>
          <w:tcPr>
            <w:tcW w:w="2847" w:type="dxa"/>
          </w:tcPr>
          <w:p w14:paraId="3B5E53DB" w14:textId="77777777" w:rsidR="00F44D7B" w:rsidRDefault="00F44D7B" w:rsidP="006C3A2A">
            <w:pPr>
              <w:rPr>
                <w:bCs/>
                <w:szCs w:val="24"/>
              </w:rPr>
            </w:pPr>
          </w:p>
        </w:tc>
      </w:tr>
      <w:tr w:rsidR="00F44D7B" w14:paraId="53143269" w14:textId="77777777" w:rsidTr="00F44D7B">
        <w:tc>
          <w:tcPr>
            <w:tcW w:w="895" w:type="dxa"/>
          </w:tcPr>
          <w:p w14:paraId="6FC480B7" w14:textId="77777777" w:rsidR="00F44D7B" w:rsidRDefault="00F44D7B" w:rsidP="002C4762">
            <w:pPr>
              <w:jc w:val="center"/>
              <w:rPr>
                <w:bCs/>
                <w:szCs w:val="24"/>
              </w:rPr>
            </w:pPr>
          </w:p>
        </w:tc>
        <w:tc>
          <w:tcPr>
            <w:tcW w:w="4798" w:type="dxa"/>
          </w:tcPr>
          <w:p w14:paraId="608ADF92" w14:textId="77777777" w:rsidR="00F44D7B" w:rsidRDefault="00F44D7B" w:rsidP="006C3A2A">
            <w:pPr>
              <w:rPr>
                <w:bCs/>
                <w:szCs w:val="24"/>
              </w:rPr>
            </w:pPr>
          </w:p>
        </w:tc>
        <w:tc>
          <w:tcPr>
            <w:tcW w:w="2847" w:type="dxa"/>
          </w:tcPr>
          <w:p w14:paraId="4AAFBDE1" w14:textId="77777777" w:rsidR="00F44D7B" w:rsidRDefault="00F44D7B" w:rsidP="006C3A2A">
            <w:pPr>
              <w:rPr>
                <w:bCs/>
                <w:szCs w:val="24"/>
              </w:rPr>
            </w:pPr>
          </w:p>
        </w:tc>
      </w:tr>
    </w:tbl>
    <w:p w14:paraId="78B3A97D" w14:textId="1143C1A0" w:rsidR="00F44D7B" w:rsidRDefault="00F44D7B" w:rsidP="006C3A2A">
      <w:pPr>
        <w:ind w:left="810"/>
        <w:rPr>
          <w:bCs/>
          <w:szCs w:val="24"/>
        </w:rPr>
      </w:pPr>
    </w:p>
    <w:p w14:paraId="6F67D2D7" w14:textId="5E38F146" w:rsidR="00A32C4C" w:rsidRPr="006C3A2A" w:rsidRDefault="00A32C4C" w:rsidP="006C3A2A">
      <w:pPr>
        <w:ind w:left="810"/>
        <w:rPr>
          <w:bCs/>
          <w:szCs w:val="24"/>
        </w:rPr>
      </w:pPr>
      <w:r>
        <w:rPr>
          <w:bCs/>
          <w:szCs w:val="24"/>
        </w:rPr>
        <w:t xml:space="preserve">Le Soumissionnaire doit fournir </w:t>
      </w:r>
      <w:r w:rsidR="00C0300A">
        <w:rPr>
          <w:bCs/>
          <w:szCs w:val="24"/>
        </w:rPr>
        <w:t xml:space="preserve">davantage de détails sur les éléments des </w:t>
      </w:r>
      <w:r w:rsidR="002528C9">
        <w:rPr>
          <w:bCs/>
          <w:szCs w:val="24"/>
        </w:rPr>
        <w:t xml:space="preserve">matériels </w:t>
      </w:r>
      <w:r w:rsidR="00215ABC">
        <w:rPr>
          <w:bCs/>
          <w:szCs w:val="24"/>
        </w:rPr>
        <w:t>exigés</w:t>
      </w:r>
      <w:r w:rsidR="005B2A98">
        <w:rPr>
          <w:bCs/>
          <w:szCs w:val="24"/>
        </w:rPr>
        <w:t xml:space="preserve"> en utilisant le Formulaire de la Section IV, Formulaires de Soumission.</w:t>
      </w:r>
    </w:p>
    <w:p w14:paraId="1E88CD8B" w14:textId="77777777" w:rsidR="00FC7D97" w:rsidRPr="00FB04E9" w:rsidRDefault="00FC7D97" w:rsidP="00FC7D97">
      <w:pPr>
        <w:pStyle w:val="ListParagraph"/>
        <w:rPr>
          <w:b/>
          <w:sz w:val="28"/>
        </w:rPr>
      </w:pPr>
    </w:p>
    <w:p w14:paraId="27C89B68" w14:textId="206B4D28" w:rsidR="00CF6FF9" w:rsidRDefault="00D05A12" w:rsidP="00886A51">
      <w:pPr>
        <w:pStyle w:val="ListParagraph"/>
        <w:numPr>
          <w:ilvl w:val="0"/>
          <w:numId w:val="81"/>
        </w:numPr>
        <w:rPr>
          <w:b/>
          <w:sz w:val="28"/>
        </w:rPr>
      </w:pPr>
      <w:r>
        <w:rPr>
          <w:b/>
          <w:sz w:val="28"/>
        </w:rPr>
        <w:t xml:space="preserve">Evaluation de la </w:t>
      </w:r>
      <w:r w:rsidR="008273EB">
        <w:rPr>
          <w:b/>
          <w:sz w:val="28"/>
        </w:rPr>
        <w:t>Partie Technique</w:t>
      </w:r>
    </w:p>
    <w:p w14:paraId="383ADD40" w14:textId="53D6B2D5" w:rsidR="00DE616F" w:rsidRPr="00AE58DB" w:rsidRDefault="00DE616F" w:rsidP="00886A51">
      <w:pPr>
        <w:pStyle w:val="HeaderEC2"/>
        <w:numPr>
          <w:ilvl w:val="1"/>
          <w:numId w:val="111"/>
        </w:numPr>
        <w:spacing w:before="120" w:after="120"/>
        <w:ind w:left="630"/>
        <w:rPr>
          <w:kern w:val="28"/>
          <w:lang w:val="fr-FR"/>
        </w:rPr>
      </w:pPr>
      <w:r w:rsidRPr="00FC4D7E">
        <w:rPr>
          <w:bCs/>
          <w:kern w:val="28"/>
          <w:lang w:val="fr"/>
        </w:rPr>
        <w:t>Évaluation de</w:t>
      </w:r>
      <w:r w:rsidRPr="00FC4D7E">
        <w:rPr>
          <w:bCs/>
          <w:lang w:val="fr"/>
        </w:rPr>
        <w:t xml:space="preserve"> </w:t>
      </w:r>
      <w:r w:rsidRPr="00FC4D7E">
        <w:rPr>
          <w:bCs/>
          <w:kern w:val="28"/>
          <w:lang w:val="fr"/>
        </w:rPr>
        <w:t>l’adéquation de</w:t>
      </w:r>
      <w:r w:rsidRPr="00FC4D7E">
        <w:rPr>
          <w:bCs/>
          <w:lang w:val="fr"/>
        </w:rPr>
        <w:t xml:space="preserve"> </w:t>
      </w:r>
      <w:r w:rsidRPr="00FC4D7E">
        <w:rPr>
          <w:bCs/>
          <w:kern w:val="28"/>
          <w:lang w:val="fr"/>
        </w:rPr>
        <w:t>la</w:t>
      </w:r>
      <w:r w:rsidRPr="00FC4D7E">
        <w:rPr>
          <w:bCs/>
          <w:lang w:val="fr"/>
        </w:rPr>
        <w:t xml:space="preserve"> P</w:t>
      </w:r>
      <w:r w:rsidRPr="00FC4D7E">
        <w:rPr>
          <w:bCs/>
          <w:kern w:val="28"/>
          <w:lang w:val="fr"/>
        </w:rPr>
        <w:t>roposition technique</w:t>
      </w:r>
      <w:r>
        <w:rPr>
          <w:lang w:val="fr"/>
        </w:rPr>
        <w:t xml:space="preserve"> </w:t>
      </w:r>
    </w:p>
    <w:p w14:paraId="689C12CD" w14:textId="7795ADA0" w:rsidR="00A15437" w:rsidRPr="00A15437" w:rsidRDefault="00A34AE6" w:rsidP="00DE616F">
      <w:pPr>
        <w:pStyle w:val="S1-subpara"/>
        <w:numPr>
          <w:ilvl w:val="0"/>
          <w:numId w:val="0"/>
        </w:numPr>
        <w:spacing w:after="80"/>
        <w:ind w:left="630"/>
        <w:rPr>
          <w:bCs/>
          <w:i/>
          <w:iCs/>
          <w:kern w:val="28"/>
          <w:lang w:val="fr"/>
        </w:rPr>
      </w:pPr>
      <w:r w:rsidRPr="00A15437">
        <w:rPr>
          <w:bCs/>
          <w:i/>
          <w:iCs/>
          <w:kern w:val="28"/>
          <w:lang w:val="fr"/>
        </w:rPr>
        <w:t xml:space="preserve">[insérer les exigences minimales (ou </w:t>
      </w:r>
      <w:r w:rsidR="00C5521B" w:rsidRPr="00A15437">
        <w:rPr>
          <w:bCs/>
          <w:i/>
          <w:iCs/>
          <w:kern w:val="28"/>
          <w:lang w:val="fr"/>
        </w:rPr>
        <w:t xml:space="preserve">indiquer les parties des exigences techniques appropriées) qui </w:t>
      </w:r>
      <w:r w:rsidR="00303C34" w:rsidRPr="00A15437">
        <w:rPr>
          <w:bCs/>
          <w:i/>
          <w:iCs/>
          <w:kern w:val="28"/>
          <w:lang w:val="fr"/>
        </w:rPr>
        <w:t xml:space="preserve">doivent être satisfaites </w:t>
      </w:r>
      <w:r w:rsidR="00EF08B1" w:rsidRPr="00A15437">
        <w:rPr>
          <w:bCs/>
          <w:i/>
          <w:iCs/>
          <w:kern w:val="28"/>
          <w:lang w:val="fr"/>
        </w:rPr>
        <w:t>par les propositions techniques avant d’être considérées pour l’évaluation technique</w:t>
      </w:r>
      <w:r w:rsidR="0080164E">
        <w:rPr>
          <w:bCs/>
          <w:i/>
          <w:iCs/>
          <w:kern w:val="28"/>
          <w:lang w:val="fr"/>
        </w:rPr>
        <w:t>.</w:t>
      </w:r>
      <w:r w:rsidR="00426DD6" w:rsidRPr="00A15437">
        <w:rPr>
          <w:bCs/>
          <w:i/>
          <w:iCs/>
          <w:kern w:val="28"/>
          <w:lang w:val="fr"/>
        </w:rPr>
        <w:t>]</w:t>
      </w:r>
    </w:p>
    <w:p w14:paraId="4546B61E" w14:textId="6E05278E" w:rsidR="00DE616F" w:rsidRDefault="0080164E" w:rsidP="00886A51">
      <w:pPr>
        <w:pStyle w:val="S1-subpara"/>
        <w:numPr>
          <w:ilvl w:val="1"/>
          <w:numId w:val="111"/>
        </w:numPr>
        <w:spacing w:after="80"/>
        <w:ind w:left="630"/>
        <w:rPr>
          <w:kern w:val="28"/>
          <w:lang w:val="fr"/>
        </w:rPr>
      </w:pPr>
      <w:r w:rsidRPr="00FC4D7E">
        <w:rPr>
          <w:b/>
          <w:kern w:val="28"/>
          <w:lang w:val="fr"/>
        </w:rPr>
        <w:t>Notation des Propositions Techniques :</w:t>
      </w:r>
      <w:r w:rsidRPr="0080164E">
        <w:rPr>
          <w:bCs/>
          <w:kern w:val="28"/>
          <w:lang w:val="fr"/>
        </w:rPr>
        <w:t xml:space="preserve"> La méthodologie de notation pour chacun des Facteurs Techniques (et sous-facteurs, le cas échéant) indiqués dans I</w:t>
      </w:r>
      <w:r w:rsidR="00E533C8">
        <w:rPr>
          <w:bCs/>
          <w:kern w:val="28"/>
          <w:lang w:val="fr"/>
        </w:rPr>
        <w:t>S</w:t>
      </w:r>
      <w:r w:rsidRPr="0080164E">
        <w:rPr>
          <w:bCs/>
          <w:kern w:val="28"/>
          <w:lang w:val="fr"/>
        </w:rPr>
        <w:t xml:space="preserve"> 31.2 est indiquée dans le tableau ci-dessous et doit être appliquée. Si une proposition technique reçoit une note totale de proposition technique inférieure à …… </w:t>
      </w:r>
      <w:r w:rsidRPr="00802B90">
        <w:rPr>
          <w:bCs/>
          <w:i/>
          <w:iCs/>
          <w:kern w:val="28"/>
          <w:lang w:val="fr"/>
        </w:rPr>
        <w:t>[insérer le seuil, normalement 50]</w:t>
      </w:r>
      <w:r w:rsidR="00FC4D7E">
        <w:rPr>
          <w:bCs/>
          <w:kern w:val="28"/>
          <w:lang w:val="fr"/>
        </w:rPr>
        <w:t xml:space="preserve"> … elle doit être rejetée. </w:t>
      </w:r>
    </w:p>
    <w:p w14:paraId="0DABCE1F" w14:textId="77777777" w:rsidR="00DE616F" w:rsidRPr="00AE58DB" w:rsidRDefault="00DE616F" w:rsidP="00DE616F">
      <w:pPr>
        <w:pStyle w:val="S1-subpara"/>
        <w:numPr>
          <w:ilvl w:val="0"/>
          <w:numId w:val="0"/>
        </w:numPr>
        <w:spacing w:after="80"/>
        <w:ind w:left="630"/>
        <w:rPr>
          <w:b/>
          <w:noProof/>
          <w:lang w:val="fr-FR"/>
        </w:rPr>
      </w:pPr>
    </w:p>
    <w:p w14:paraId="0D1841B2" w14:textId="1D56769B" w:rsidR="008273EB" w:rsidRPr="00DC11B7" w:rsidRDefault="00DE616F" w:rsidP="00CF6FF9">
      <w:pPr>
        <w:pStyle w:val="ListParagraph"/>
        <w:ind w:left="360" w:firstLine="0"/>
        <w:rPr>
          <w:b/>
          <w:szCs w:val="24"/>
        </w:rPr>
      </w:pPr>
      <w:r w:rsidRPr="00DC11B7">
        <w:rPr>
          <w:b/>
          <w:szCs w:val="24"/>
        </w:rPr>
        <w:t>Méthodologie pour la Notation des Propositions Techniques</w:t>
      </w:r>
    </w:p>
    <w:p w14:paraId="0051B820" w14:textId="10C72A93" w:rsidR="008273EB" w:rsidRDefault="008273EB" w:rsidP="00CF6FF9">
      <w:pPr>
        <w:pStyle w:val="ListParagraph"/>
        <w:ind w:left="360" w:firstLine="0"/>
        <w:rPr>
          <w:b/>
          <w:sz w:val="28"/>
        </w:rPr>
      </w:pPr>
    </w:p>
    <w:p w14:paraId="2A263CC9" w14:textId="77777777" w:rsidR="00D47C1A" w:rsidRDefault="00D47C1A" w:rsidP="00D47C1A">
      <w:pPr>
        <w:shd w:val="clear" w:color="auto" w:fill="FDFDFD"/>
        <w:rPr>
          <w:i/>
          <w:iCs/>
          <w:szCs w:val="24"/>
        </w:rPr>
      </w:pPr>
      <w:r w:rsidRPr="001331C5">
        <w:rPr>
          <w:i/>
          <w:iCs/>
          <w:szCs w:val="24"/>
        </w:rPr>
        <w:t xml:space="preserve">[NOTE </w:t>
      </w:r>
      <w:r w:rsidRPr="00A323D5">
        <w:rPr>
          <w:i/>
          <w:iCs/>
          <w:szCs w:val="24"/>
        </w:rPr>
        <w:t>AU MAITRE D’OUVRAGE</w:t>
      </w:r>
      <w:r w:rsidRPr="001331C5">
        <w:rPr>
          <w:i/>
          <w:iCs/>
          <w:szCs w:val="24"/>
        </w:rPr>
        <w:t xml:space="preserve"> : L</w:t>
      </w:r>
      <w:r w:rsidRPr="00A323D5">
        <w:rPr>
          <w:i/>
          <w:iCs/>
          <w:szCs w:val="24"/>
        </w:rPr>
        <w:t>e Maître d’Ouvrage</w:t>
      </w:r>
      <w:r w:rsidRPr="001331C5">
        <w:rPr>
          <w:i/>
          <w:iCs/>
          <w:szCs w:val="24"/>
        </w:rPr>
        <w:t xml:space="preserve"> doit élaborer une méthode de notation à inclure ici. Ce qui suit n’est qu’un exemple et peut être modifié pour s’adapter à l’objectif</w:t>
      </w:r>
      <w:r>
        <w:rPr>
          <w:i/>
          <w:iCs/>
          <w:szCs w:val="24"/>
        </w:rPr>
        <w:t xml:space="preserve"> </w:t>
      </w:r>
      <w:r w:rsidRPr="001331C5">
        <w:rPr>
          <w:i/>
          <w:iCs/>
          <w:szCs w:val="24"/>
        </w:rPr>
        <w:t>:]</w:t>
      </w:r>
    </w:p>
    <w:p w14:paraId="1FDCF398" w14:textId="77777777" w:rsidR="000D07A1" w:rsidRDefault="000D07A1" w:rsidP="00D47C1A">
      <w:pPr>
        <w:shd w:val="clear" w:color="auto" w:fill="FDFDFD"/>
        <w:rPr>
          <w:i/>
          <w:iCs/>
          <w:szCs w:val="24"/>
        </w:rPr>
      </w:pPr>
    </w:p>
    <w:p w14:paraId="2E8C7E5E" w14:textId="77777777" w:rsidR="000D07A1" w:rsidRDefault="000D07A1" w:rsidP="00D47C1A">
      <w:pPr>
        <w:shd w:val="clear" w:color="auto" w:fill="FDFDFD"/>
        <w:rPr>
          <w:i/>
          <w:iCs/>
          <w:szCs w:val="24"/>
        </w:rPr>
      </w:pPr>
    </w:p>
    <w:p w14:paraId="3A63013D" w14:textId="77777777" w:rsidR="000D07A1" w:rsidRDefault="000D07A1" w:rsidP="00D47C1A">
      <w:pPr>
        <w:shd w:val="clear" w:color="auto" w:fill="FDFDFD"/>
        <w:rPr>
          <w:i/>
          <w:iCs/>
          <w:szCs w:val="24"/>
        </w:rPr>
      </w:pPr>
    </w:p>
    <w:p w14:paraId="63622A3D" w14:textId="77777777" w:rsidR="000D07A1" w:rsidRDefault="000D07A1" w:rsidP="00D47C1A">
      <w:pPr>
        <w:shd w:val="clear" w:color="auto" w:fill="FDFDFD"/>
        <w:rPr>
          <w:i/>
          <w:iCs/>
          <w:szCs w:val="24"/>
        </w:rPr>
      </w:pPr>
    </w:p>
    <w:p w14:paraId="1236EA9A" w14:textId="77777777" w:rsidR="000D07A1" w:rsidRDefault="000D07A1" w:rsidP="00D47C1A">
      <w:pPr>
        <w:shd w:val="clear" w:color="auto" w:fill="FDFDFD"/>
        <w:rPr>
          <w:i/>
          <w:iCs/>
          <w:szCs w:val="24"/>
        </w:rPr>
      </w:pPr>
    </w:p>
    <w:p w14:paraId="359CD95D" w14:textId="77777777" w:rsidR="000D07A1" w:rsidRDefault="000D07A1" w:rsidP="00D47C1A">
      <w:pPr>
        <w:shd w:val="clear" w:color="auto" w:fill="FDFDFD"/>
        <w:rPr>
          <w:i/>
          <w:iCs/>
          <w:szCs w:val="24"/>
        </w:rPr>
      </w:pPr>
    </w:p>
    <w:p w14:paraId="3695EE61" w14:textId="77777777" w:rsidR="000D07A1" w:rsidRDefault="000D07A1" w:rsidP="00D47C1A">
      <w:pPr>
        <w:shd w:val="clear" w:color="auto" w:fill="FDFDFD"/>
        <w:rPr>
          <w:i/>
          <w:iCs/>
          <w:szCs w:val="24"/>
        </w:rPr>
      </w:pPr>
    </w:p>
    <w:p w14:paraId="219317EA" w14:textId="77777777" w:rsidR="000D07A1" w:rsidRDefault="000D07A1" w:rsidP="00D47C1A">
      <w:pPr>
        <w:shd w:val="clear" w:color="auto" w:fill="FDFDFD"/>
        <w:rPr>
          <w:i/>
          <w:iCs/>
          <w:szCs w:val="24"/>
        </w:rPr>
      </w:pPr>
    </w:p>
    <w:p w14:paraId="17F6A2C5" w14:textId="77777777" w:rsidR="00D47C1A" w:rsidRPr="001331C5" w:rsidRDefault="00D47C1A" w:rsidP="00D47C1A">
      <w:pPr>
        <w:shd w:val="clear" w:color="auto" w:fill="FDFDFD"/>
        <w:rPr>
          <w:i/>
          <w:iCs/>
          <w:szCs w:val="24"/>
        </w:rPr>
      </w:pPr>
    </w:p>
    <w:tbl>
      <w:tblPr>
        <w:tblStyle w:val="TableGrid2"/>
        <w:tblW w:w="0" w:type="auto"/>
        <w:tblInd w:w="562" w:type="dxa"/>
        <w:tblLook w:val="04A0" w:firstRow="1" w:lastRow="0" w:firstColumn="1" w:lastColumn="0" w:noHBand="0" w:noVBand="1"/>
      </w:tblPr>
      <w:tblGrid>
        <w:gridCol w:w="2296"/>
        <w:gridCol w:w="4051"/>
        <w:gridCol w:w="2441"/>
      </w:tblGrid>
      <w:tr w:rsidR="00D47C1A" w:rsidRPr="00F5080A" w14:paraId="5BA68128" w14:textId="77777777" w:rsidTr="00E25F3D">
        <w:tc>
          <w:tcPr>
            <w:tcW w:w="2296" w:type="dxa"/>
          </w:tcPr>
          <w:p w14:paraId="6BCF186F" w14:textId="4F689D2D" w:rsidR="00D47C1A" w:rsidRPr="00934ACE" w:rsidRDefault="00D47C1A" w:rsidP="000D07A1">
            <w:pPr>
              <w:jc w:val="left"/>
              <w:rPr>
                <w:b/>
                <w:bCs/>
                <w:i/>
              </w:rPr>
            </w:pPr>
            <w:bookmarkStart w:id="471" w:name="_Hlk138682424"/>
            <w:r w:rsidRPr="00934ACE">
              <w:rPr>
                <w:b/>
                <w:bCs/>
                <w:i/>
              </w:rPr>
              <w:t>Score (</w:t>
            </w:r>
            <w:r w:rsidR="00351B97">
              <w:rPr>
                <w:b/>
                <w:bCs/>
                <w:i/>
              </w:rPr>
              <w:t xml:space="preserve">% </w:t>
            </w:r>
            <w:r w:rsidR="00802B90">
              <w:rPr>
                <w:b/>
                <w:bCs/>
                <w:i/>
              </w:rPr>
              <w:t xml:space="preserve">pourcentage </w:t>
            </w:r>
            <w:r w:rsidR="00215ABC" w:rsidRPr="00934ACE">
              <w:rPr>
                <w:b/>
                <w:bCs/>
                <w:i/>
              </w:rPr>
              <w:t xml:space="preserve">du score </w:t>
            </w:r>
            <w:r w:rsidR="00215ABC">
              <w:rPr>
                <w:b/>
                <w:bCs/>
                <w:i/>
              </w:rPr>
              <w:t>maximal</w:t>
            </w:r>
            <w:r w:rsidRPr="00934ACE">
              <w:rPr>
                <w:b/>
                <w:bCs/>
                <w:i/>
              </w:rPr>
              <w:t xml:space="preserve"> pour les facteurs/sous-facteurs applicables</w:t>
            </w:r>
            <w:r w:rsidR="00802B90">
              <w:rPr>
                <w:b/>
                <w:bCs/>
                <w:i/>
              </w:rPr>
              <w:t>)</w:t>
            </w:r>
          </w:p>
        </w:tc>
        <w:tc>
          <w:tcPr>
            <w:tcW w:w="4051" w:type="dxa"/>
          </w:tcPr>
          <w:p w14:paraId="02E9555C" w14:textId="77777777" w:rsidR="00D47C1A" w:rsidRPr="00934ACE" w:rsidRDefault="00D47C1A" w:rsidP="00CE11FC">
            <w:pPr>
              <w:rPr>
                <w:b/>
                <w:bCs/>
                <w:i/>
              </w:rPr>
            </w:pPr>
            <w:r w:rsidRPr="00934ACE">
              <w:rPr>
                <w:b/>
                <w:bCs/>
                <w:i/>
              </w:rPr>
              <w:t>Description</w:t>
            </w:r>
          </w:p>
        </w:tc>
        <w:tc>
          <w:tcPr>
            <w:tcW w:w="2441" w:type="dxa"/>
          </w:tcPr>
          <w:p w14:paraId="4C7C67CA" w14:textId="77777777" w:rsidR="00D47C1A" w:rsidRPr="00934ACE" w:rsidRDefault="00D47C1A" w:rsidP="00CE11FC">
            <w:pPr>
              <w:rPr>
                <w:b/>
                <w:bCs/>
                <w:i/>
              </w:rPr>
            </w:pPr>
            <w:r w:rsidRPr="00934ACE">
              <w:rPr>
                <w:b/>
                <w:bCs/>
                <w:i/>
              </w:rPr>
              <w:t>Rema</w:t>
            </w:r>
            <w:r w:rsidRPr="00351B97">
              <w:rPr>
                <w:b/>
                <w:bCs/>
                <w:i/>
              </w:rPr>
              <w:t>rques</w:t>
            </w:r>
          </w:p>
        </w:tc>
      </w:tr>
      <w:tr w:rsidR="00D47C1A" w:rsidRPr="00F56A13" w14:paraId="030678D6" w14:textId="77777777" w:rsidTr="00E25F3D">
        <w:tc>
          <w:tcPr>
            <w:tcW w:w="2296" w:type="dxa"/>
          </w:tcPr>
          <w:p w14:paraId="1DB5C508" w14:textId="505F5A2C" w:rsidR="00D47C1A" w:rsidRPr="00934ACE" w:rsidRDefault="00D47C1A" w:rsidP="00FC4D7E">
            <w:pPr>
              <w:jc w:val="center"/>
              <w:rPr>
                <w:i/>
              </w:rPr>
            </w:pPr>
            <w:r w:rsidRPr="00934ACE">
              <w:rPr>
                <w:i/>
              </w:rPr>
              <w:t>0</w:t>
            </w:r>
          </w:p>
        </w:tc>
        <w:tc>
          <w:tcPr>
            <w:tcW w:w="4051" w:type="dxa"/>
          </w:tcPr>
          <w:p w14:paraId="61549427" w14:textId="38521AF5" w:rsidR="00D47C1A" w:rsidRPr="00934ACE" w:rsidRDefault="00D47C1A" w:rsidP="00CE11FC">
            <w:pPr>
              <w:shd w:val="clear" w:color="auto" w:fill="FDFDFD"/>
              <w:jc w:val="left"/>
              <w:rPr>
                <w:i/>
                <w:iCs/>
                <w:szCs w:val="24"/>
              </w:rPr>
            </w:pPr>
            <w:r w:rsidRPr="00C24F8D">
              <w:rPr>
                <w:i/>
                <w:iCs/>
                <w:szCs w:val="24"/>
              </w:rPr>
              <w:t>L</w:t>
            </w:r>
            <w:r w:rsidR="00FC4D7E">
              <w:rPr>
                <w:i/>
                <w:iCs/>
                <w:szCs w:val="24"/>
              </w:rPr>
              <w:t xml:space="preserve">’information est absente ou l’information donnée dans l’offre technique n’est pas conforme aux exigences du marché. </w:t>
            </w:r>
          </w:p>
        </w:tc>
        <w:tc>
          <w:tcPr>
            <w:tcW w:w="2441" w:type="dxa"/>
          </w:tcPr>
          <w:p w14:paraId="04C48A9E" w14:textId="77777777" w:rsidR="00D47C1A" w:rsidRPr="00934ACE" w:rsidRDefault="00D47C1A" w:rsidP="00CE11FC">
            <w:pPr>
              <w:rPr>
                <w:i/>
              </w:rPr>
            </w:pPr>
          </w:p>
        </w:tc>
      </w:tr>
      <w:tr w:rsidR="00D47C1A" w:rsidRPr="009500C4" w14:paraId="0E8F046D" w14:textId="77777777" w:rsidTr="00E25F3D">
        <w:tc>
          <w:tcPr>
            <w:tcW w:w="2296" w:type="dxa"/>
          </w:tcPr>
          <w:p w14:paraId="2A566E61" w14:textId="40E0E9F8" w:rsidR="00D47C1A" w:rsidRPr="00934ACE" w:rsidRDefault="00FC4D7E" w:rsidP="00FC4D7E">
            <w:pPr>
              <w:jc w:val="center"/>
              <w:rPr>
                <w:i/>
              </w:rPr>
            </w:pPr>
            <w:r>
              <w:rPr>
                <w:i/>
              </w:rPr>
              <w:t>20</w:t>
            </w:r>
          </w:p>
        </w:tc>
        <w:tc>
          <w:tcPr>
            <w:tcW w:w="4051" w:type="dxa"/>
          </w:tcPr>
          <w:p w14:paraId="50D54167" w14:textId="0E953A8A" w:rsidR="00D47C1A" w:rsidRPr="00934ACE" w:rsidRDefault="00FC4D7E" w:rsidP="00CE11FC">
            <w:pPr>
              <w:shd w:val="clear" w:color="auto" w:fill="FDFDFD"/>
              <w:jc w:val="left"/>
              <w:rPr>
                <w:i/>
                <w:iCs/>
                <w:szCs w:val="24"/>
              </w:rPr>
            </w:pPr>
            <w:r>
              <w:rPr>
                <w:i/>
                <w:iCs/>
                <w:szCs w:val="24"/>
              </w:rPr>
              <w:t xml:space="preserve">L’information donnée </w:t>
            </w:r>
            <w:r w:rsidR="00D47C1A" w:rsidRPr="00C24F8D">
              <w:rPr>
                <w:i/>
                <w:iCs/>
                <w:szCs w:val="24"/>
              </w:rPr>
              <w:t xml:space="preserve">présente des lacunes ou </w:t>
            </w:r>
            <w:r w:rsidR="00D47C1A" w:rsidRPr="00E25F3D">
              <w:rPr>
                <w:i/>
                <w:iCs/>
                <w:szCs w:val="24"/>
              </w:rPr>
              <w:t>manqu</w:t>
            </w:r>
            <w:r>
              <w:rPr>
                <w:i/>
                <w:iCs/>
                <w:szCs w:val="24"/>
              </w:rPr>
              <w:t>e</w:t>
            </w:r>
            <w:r w:rsidR="00D47C1A" w:rsidRPr="00C24F8D">
              <w:rPr>
                <w:i/>
                <w:iCs/>
                <w:szCs w:val="24"/>
              </w:rPr>
              <w:t xml:space="preserve"> de clarté</w:t>
            </w:r>
            <w:r>
              <w:rPr>
                <w:i/>
                <w:iCs/>
                <w:szCs w:val="24"/>
              </w:rPr>
              <w:t>.</w:t>
            </w:r>
          </w:p>
        </w:tc>
        <w:tc>
          <w:tcPr>
            <w:tcW w:w="2441" w:type="dxa"/>
          </w:tcPr>
          <w:p w14:paraId="203AE5CF" w14:textId="77777777" w:rsidR="00D47C1A" w:rsidRPr="00934ACE" w:rsidRDefault="00D47C1A" w:rsidP="00CE11FC">
            <w:pPr>
              <w:rPr>
                <w:i/>
              </w:rPr>
            </w:pPr>
          </w:p>
        </w:tc>
      </w:tr>
      <w:tr w:rsidR="00D47C1A" w:rsidRPr="00B06DC4" w14:paraId="057206AC" w14:textId="77777777" w:rsidTr="00E25F3D">
        <w:tc>
          <w:tcPr>
            <w:tcW w:w="2296" w:type="dxa"/>
          </w:tcPr>
          <w:p w14:paraId="1FA9955A" w14:textId="0DF3720A" w:rsidR="00D47C1A" w:rsidRPr="00934ACE" w:rsidRDefault="00D47C1A" w:rsidP="00FC4D7E">
            <w:pPr>
              <w:jc w:val="center"/>
              <w:rPr>
                <w:i/>
              </w:rPr>
            </w:pPr>
            <w:r w:rsidRPr="00934ACE">
              <w:rPr>
                <w:i/>
              </w:rPr>
              <w:t>50</w:t>
            </w:r>
          </w:p>
        </w:tc>
        <w:tc>
          <w:tcPr>
            <w:tcW w:w="4051" w:type="dxa"/>
          </w:tcPr>
          <w:p w14:paraId="47D369AC" w14:textId="18B5355F" w:rsidR="00D47C1A" w:rsidRPr="002528C9" w:rsidRDefault="00D47C1A" w:rsidP="00E25F3D">
            <w:pPr>
              <w:shd w:val="clear" w:color="auto" w:fill="FDFDFD"/>
              <w:jc w:val="left"/>
              <w:rPr>
                <w:i/>
                <w:iCs/>
                <w:szCs w:val="24"/>
              </w:rPr>
            </w:pPr>
            <w:r w:rsidRPr="002528C9">
              <w:rPr>
                <w:i/>
                <w:iCs/>
                <w:szCs w:val="24"/>
              </w:rPr>
              <w:t xml:space="preserve">Information </w:t>
            </w:r>
            <w:r w:rsidR="00FC4D7E">
              <w:rPr>
                <w:i/>
                <w:iCs/>
                <w:szCs w:val="24"/>
              </w:rPr>
              <w:t xml:space="preserve">donnée est </w:t>
            </w:r>
            <w:r w:rsidRPr="002528C9">
              <w:rPr>
                <w:i/>
                <w:iCs/>
                <w:szCs w:val="24"/>
              </w:rPr>
              <w:t>suffisante pour démontrer comment les exigences</w:t>
            </w:r>
            <w:r w:rsidR="00FC4D7E">
              <w:rPr>
                <w:i/>
                <w:iCs/>
                <w:szCs w:val="24"/>
              </w:rPr>
              <w:t xml:space="preserve"> du marché</w:t>
            </w:r>
            <w:r w:rsidRPr="002528C9">
              <w:rPr>
                <w:i/>
                <w:iCs/>
                <w:szCs w:val="24"/>
              </w:rPr>
              <w:t xml:space="preserve"> seront satisfaites</w:t>
            </w:r>
            <w:r w:rsidR="00FC4D7E">
              <w:rPr>
                <w:i/>
                <w:iCs/>
                <w:szCs w:val="24"/>
              </w:rPr>
              <w:t>.</w:t>
            </w:r>
          </w:p>
        </w:tc>
        <w:tc>
          <w:tcPr>
            <w:tcW w:w="2441" w:type="dxa"/>
          </w:tcPr>
          <w:p w14:paraId="1489CC5F" w14:textId="77777777" w:rsidR="00D47C1A" w:rsidRPr="00934ACE" w:rsidRDefault="00D47C1A" w:rsidP="00CE11FC">
            <w:pPr>
              <w:rPr>
                <w:i/>
              </w:rPr>
            </w:pPr>
          </w:p>
        </w:tc>
      </w:tr>
      <w:tr w:rsidR="00D47C1A" w:rsidRPr="00551DCC" w14:paraId="54C73F0D" w14:textId="77777777" w:rsidTr="00E25F3D">
        <w:tc>
          <w:tcPr>
            <w:tcW w:w="2296" w:type="dxa"/>
          </w:tcPr>
          <w:p w14:paraId="0276A3C5" w14:textId="4F6A9C0F" w:rsidR="00D47C1A" w:rsidRPr="00934ACE" w:rsidRDefault="00802B90" w:rsidP="00FC4D7E">
            <w:pPr>
              <w:jc w:val="center"/>
              <w:rPr>
                <w:i/>
              </w:rPr>
            </w:pPr>
            <w:r>
              <w:rPr>
                <w:i/>
              </w:rPr>
              <w:t>75</w:t>
            </w:r>
          </w:p>
        </w:tc>
        <w:tc>
          <w:tcPr>
            <w:tcW w:w="4051" w:type="dxa"/>
          </w:tcPr>
          <w:p w14:paraId="1C756149" w14:textId="27D41B9E" w:rsidR="00D47C1A" w:rsidRPr="002528C9" w:rsidRDefault="00D47C1A" w:rsidP="00E25F3D">
            <w:pPr>
              <w:shd w:val="clear" w:color="auto" w:fill="FDFDFD"/>
              <w:jc w:val="left"/>
              <w:rPr>
                <w:i/>
                <w:iCs/>
                <w:szCs w:val="24"/>
              </w:rPr>
            </w:pPr>
            <w:r w:rsidRPr="002528C9">
              <w:rPr>
                <w:i/>
                <w:iCs/>
                <w:szCs w:val="24"/>
              </w:rPr>
              <w:t>Information suffisante pour démontrer comment les exigences seront</w:t>
            </w:r>
            <w:r w:rsidR="00351B97">
              <w:rPr>
                <w:i/>
                <w:iCs/>
                <w:szCs w:val="24"/>
              </w:rPr>
              <w:t xml:space="preserve"> marginalement</w:t>
            </w:r>
            <w:r w:rsidRPr="002528C9">
              <w:rPr>
                <w:i/>
                <w:iCs/>
                <w:szCs w:val="24"/>
              </w:rPr>
              <w:t xml:space="preserve"> dépassées</w:t>
            </w:r>
            <w:r w:rsidR="00FC4D7E">
              <w:rPr>
                <w:i/>
                <w:iCs/>
                <w:szCs w:val="24"/>
              </w:rPr>
              <w:t>.</w:t>
            </w:r>
            <w:r w:rsidRPr="002528C9">
              <w:rPr>
                <w:i/>
                <w:iCs/>
                <w:szCs w:val="24"/>
              </w:rPr>
              <w:t xml:space="preserve"> </w:t>
            </w:r>
          </w:p>
        </w:tc>
        <w:tc>
          <w:tcPr>
            <w:tcW w:w="2441" w:type="dxa"/>
          </w:tcPr>
          <w:p w14:paraId="5E21E125" w14:textId="77777777" w:rsidR="00D47C1A" w:rsidRPr="00934ACE" w:rsidRDefault="00D47C1A" w:rsidP="00CE11FC">
            <w:pPr>
              <w:rPr>
                <w:i/>
              </w:rPr>
            </w:pPr>
          </w:p>
        </w:tc>
      </w:tr>
      <w:tr w:rsidR="00D47C1A" w:rsidRPr="002C404B" w14:paraId="13F8310C" w14:textId="77777777" w:rsidTr="00E25F3D">
        <w:tc>
          <w:tcPr>
            <w:tcW w:w="2296" w:type="dxa"/>
          </w:tcPr>
          <w:p w14:paraId="7ACAC42A" w14:textId="47F1CEA7" w:rsidR="00D47C1A" w:rsidRPr="00934ACE" w:rsidRDefault="00D47C1A" w:rsidP="00FC4D7E">
            <w:pPr>
              <w:jc w:val="center"/>
              <w:rPr>
                <w:i/>
              </w:rPr>
            </w:pPr>
            <w:r w:rsidRPr="00934ACE">
              <w:rPr>
                <w:i/>
              </w:rPr>
              <w:t>100</w:t>
            </w:r>
          </w:p>
        </w:tc>
        <w:tc>
          <w:tcPr>
            <w:tcW w:w="4051" w:type="dxa"/>
          </w:tcPr>
          <w:p w14:paraId="4FD4756B" w14:textId="122A7BF9" w:rsidR="00D47C1A" w:rsidRPr="00934ACE" w:rsidRDefault="00FC4D7E" w:rsidP="00CE11FC">
            <w:pPr>
              <w:shd w:val="clear" w:color="auto" w:fill="FDFDFD"/>
              <w:jc w:val="left"/>
              <w:rPr>
                <w:i/>
                <w:iCs/>
                <w:szCs w:val="24"/>
              </w:rPr>
            </w:pPr>
            <w:r>
              <w:rPr>
                <w:i/>
                <w:iCs/>
                <w:szCs w:val="24"/>
              </w:rPr>
              <w:t xml:space="preserve">Le </w:t>
            </w:r>
            <w:r w:rsidR="00215ABC">
              <w:rPr>
                <w:i/>
                <w:iCs/>
                <w:szCs w:val="24"/>
              </w:rPr>
              <w:t>soumissionnaire</w:t>
            </w:r>
            <w:r>
              <w:rPr>
                <w:i/>
                <w:iCs/>
                <w:szCs w:val="24"/>
              </w:rPr>
              <w:t xml:space="preserve"> </w:t>
            </w:r>
            <w:r w:rsidR="00802B90">
              <w:rPr>
                <w:i/>
                <w:iCs/>
                <w:szCs w:val="24"/>
              </w:rPr>
              <w:t xml:space="preserve">présente de l’information qui lui </w:t>
            </w:r>
            <w:r>
              <w:rPr>
                <w:i/>
                <w:iCs/>
                <w:szCs w:val="24"/>
              </w:rPr>
              <w:t xml:space="preserve">oblige </w:t>
            </w:r>
            <w:r w:rsidR="00802B90">
              <w:rPr>
                <w:i/>
                <w:iCs/>
                <w:szCs w:val="24"/>
              </w:rPr>
              <w:t xml:space="preserve">de </w:t>
            </w:r>
            <w:r w:rsidR="00D47C1A" w:rsidRPr="00E25F3D">
              <w:rPr>
                <w:i/>
                <w:iCs/>
                <w:szCs w:val="24"/>
              </w:rPr>
              <w:t>dépasse</w:t>
            </w:r>
            <w:r w:rsidR="00802B90">
              <w:rPr>
                <w:i/>
                <w:iCs/>
                <w:szCs w:val="24"/>
              </w:rPr>
              <w:t>r</w:t>
            </w:r>
            <w:r w:rsidR="00D47C1A" w:rsidRPr="00C24F8D">
              <w:rPr>
                <w:i/>
                <w:iCs/>
                <w:szCs w:val="24"/>
              </w:rPr>
              <w:t xml:space="preserve"> considérablement </w:t>
            </w:r>
            <w:r w:rsidR="00802B90">
              <w:rPr>
                <w:i/>
                <w:iCs/>
                <w:szCs w:val="24"/>
              </w:rPr>
              <w:t xml:space="preserve">les </w:t>
            </w:r>
            <w:r w:rsidR="00D47C1A" w:rsidRPr="00C24F8D">
              <w:rPr>
                <w:i/>
                <w:iCs/>
                <w:szCs w:val="24"/>
              </w:rPr>
              <w:t>exigence</w:t>
            </w:r>
            <w:r w:rsidR="00802B90">
              <w:rPr>
                <w:i/>
                <w:iCs/>
                <w:szCs w:val="24"/>
              </w:rPr>
              <w:t>s,</w:t>
            </w:r>
            <w:r w:rsidR="00D47C1A" w:rsidRPr="00C24F8D">
              <w:rPr>
                <w:i/>
                <w:iCs/>
                <w:szCs w:val="24"/>
              </w:rPr>
              <w:t xml:space="preserve"> ou la proposition contribue à une valeur ajoutée importante</w:t>
            </w:r>
            <w:r w:rsidR="00802B90">
              <w:rPr>
                <w:i/>
                <w:iCs/>
                <w:szCs w:val="24"/>
              </w:rPr>
              <w:t>.</w:t>
            </w:r>
          </w:p>
        </w:tc>
        <w:tc>
          <w:tcPr>
            <w:tcW w:w="2441" w:type="dxa"/>
          </w:tcPr>
          <w:p w14:paraId="24A974F2" w14:textId="77777777" w:rsidR="00D47C1A" w:rsidRPr="00934ACE" w:rsidRDefault="00D47C1A" w:rsidP="00CE11FC">
            <w:pPr>
              <w:rPr>
                <w:i/>
              </w:rPr>
            </w:pPr>
          </w:p>
        </w:tc>
      </w:tr>
      <w:bookmarkEnd w:id="471"/>
    </w:tbl>
    <w:p w14:paraId="43B8F89B" w14:textId="77777777" w:rsidR="00D47C1A" w:rsidRDefault="00D47C1A" w:rsidP="00CF6FF9">
      <w:pPr>
        <w:pStyle w:val="ListParagraph"/>
        <w:ind w:left="360" w:firstLine="0"/>
        <w:rPr>
          <w:b/>
          <w:sz w:val="28"/>
        </w:rPr>
      </w:pPr>
    </w:p>
    <w:p w14:paraId="08DC669B" w14:textId="04CBDC65" w:rsidR="00DE616F" w:rsidRPr="00B147C1" w:rsidRDefault="00DE616F" w:rsidP="00DC11B7">
      <w:pPr>
        <w:numPr>
          <w:ilvl w:val="12"/>
          <w:numId w:val="0"/>
        </w:numPr>
        <w:suppressAutoHyphens/>
        <w:spacing w:after="120"/>
        <w:ind w:left="720" w:right="173"/>
        <w:rPr>
          <w:noProof/>
        </w:rPr>
      </w:pPr>
      <w:r>
        <w:rPr>
          <w:noProof/>
          <w:lang w:val="fr"/>
        </w:rPr>
        <w:t>Le score pour chaque sous-facteur (i) dans un facteur</w:t>
      </w:r>
      <w:r w:rsidR="00351B97">
        <w:rPr>
          <w:noProof/>
          <w:lang w:val="fr"/>
        </w:rPr>
        <w:t xml:space="preserve"> technique</w:t>
      </w:r>
      <w:r>
        <w:rPr>
          <w:noProof/>
          <w:lang w:val="fr"/>
        </w:rPr>
        <w:t xml:space="preserve"> (j) sera combiné avec les scores des sous-facteurs dans le même facteur qu’une somme pondérée pour former le score technique du facteur en utilisant la formule </w:t>
      </w:r>
      <w:r>
        <w:rPr>
          <w:lang w:val="fr"/>
        </w:rPr>
        <w:t xml:space="preserve">suivante : </w:t>
      </w:r>
    </w:p>
    <w:p w14:paraId="0A590CA6" w14:textId="77777777" w:rsidR="00DE616F" w:rsidRDefault="00DE616F" w:rsidP="00DE616F">
      <w:pPr>
        <w:numPr>
          <w:ilvl w:val="12"/>
          <w:numId w:val="0"/>
        </w:numPr>
        <w:suppressAutoHyphens/>
        <w:spacing w:after="120"/>
        <w:ind w:left="360" w:right="173" w:hanging="547"/>
        <w:jc w:val="center"/>
        <w:rPr>
          <w:noProof/>
        </w:rPr>
      </w:pPr>
      <w:r>
        <w:rPr>
          <w:noProof/>
          <w:position w:val="-28"/>
          <w:sz w:val="20"/>
        </w:rPr>
        <w:object w:dxaOrig="1710" w:dyaOrig="750" w14:anchorId="38801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5pt;height:41.3pt" o:ole="" fillcolor="window">
            <v:imagedata r:id="rId34" o:title=""/>
          </v:shape>
          <o:OLEObject Type="Embed" ProgID="Equation.3" ShapeID="_x0000_i1025" DrawAspect="Content" ObjectID="_1751724771" r:id="rId35"/>
        </w:object>
      </w:r>
    </w:p>
    <w:p w14:paraId="1546E299" w14:textId="77777777"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lang w:val="fr"/>
        </w:rPr>
        <w:t>Où:</w:t>
      </w:r>
    </w:p>
    <w:p w14:paraId="5B6FB417" w14:textId="46C4B7DA"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675CAC25" w14:textId="3AD5F13F"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w</w:t>
      </w:r>
      <w:r w:rsidRPr="00DE616F">
        <w:rPr>
          <w:i/>
          <w:iCs/>
          <w:noProof/>
          <w:lang w:val="fr"/>
        </w:rPr>
        <w:t>ji</w:t>
      </w:r>
      <w:r w:rsidRPr="00DC11B7">
        <w:rPr>
          <w:i/>
          <w:iCs/>
          <w:noProof/>
          <w:lang w:val="fr"/>
        </w:rPr>
        <w:tab/>
      </w:r>
      <w:r w:rsidRPr="00DE616F">
        <w:rPr>
          <w:i/>
          <w:iCs/>
          <w:noProof/>
          <w:lang w:val="fr"/>
        </w:rPr>
        <w:t xml:space="preserve">= </w:t>
      </w:r>
      <w:r w:rsidR="001D7492">
        <w:rPr>
          <w:i/>
          <w:iCs/>
          <w:noProof/>
          <w:lang w:val="fr"/>
        </w:rPr>
        <w:t>la pondération</w:t>
      </w:r>
      <w:r w:rsidRPr="00DE616F">
        <w:rPr>
          <w:i/>
          <w:iCs/>
          <w:noProof/>
          <w:lang w:val="fr"/>
        </w:rPr>
        <w:t xml:space="preserve"> du sous-facteur « i » dans le facteur « j », </w:t>
      </w:r>
      <w:r>
        <w:rPr>
          <w:i/>
          <w:iCs/>
          <w:noProof/>
          <w:lang w:val="fr"/>
        </w:rPr>
        <w:t>et</w:t>
      </w:r>
    </w:p>
    <w:p w14:paraId="694506D1" w14:textId="76DB4F04" w:rsidR="00DE616F" w:rsidRPr="00DC11B7" w:rsidRDefault="00DE616F" w:rsidP="00DE616F">
      <w:pPr>
        <w:numPr>
          <w:ilvl w:val="12"/>
          <w:numId w:val="0"/>
        </w:numPr>
        <w:tabs>
          <w:tab w:val="left" w:pos="1620"/>
        </w:tabs>
        <w:suppressAutoHyphens/>
        <w:spacing w:after="80"/>
        <w:ind w:left="1260" w:right="173" w:hanging="547"/>
        <w:jc w:val="left"/>
        <w:rPr>
          <w:i/>
          <w:iCs/>
          <w:noProof/>
        </w:rPr>
      </w:pPr>
      <w:r w:rsidRPr="00DC11B7">
        <w:rPr>
          <w:i/>
          <w:iCs/>
          <w:noProof/>
          <w:sz w:val="28"/>
          <w:szCs w:val="28"/>
          <w:lang w:val="fr"/>
        </w:rPr>
        <w:t>k</w:t>
      </w:r>
      <w:r w:rsidRPr="00DC11B7">
        <w:rPr>
          <w:i/>
          <w:iCs/>
          <w:noProof/>
          <w:lang w:val="fr"/>
        </w:rPr>
        <w:tab/>
      </w:r>
      <w:r w:rsidRPr="00DE616F">
        <w:rPr>
          <w:i/>
          <w:iCs/>
          <w:noProof/>
          <w:lang w:val="fr"/>
        </w:rPr>
        <w:t>= le nombre de sous-facteurs notés dans le facteur « j »</w:t>
      </w:r>
      <w:r>
        <w:rPr>
          <w:i/>
          <w:iCs/>
          <w:noProof/>
          <w:lang w:val="fr"/>
        </w:rPr>
        <w:t>.</w:t>
      </w:r>
    </w:p>
    <w:p w14:paraId="1823780A" w14:textId="77777777" w:rsidR="00DE616F" w:rsidRDefault="00DE616F" w:rsidP="00DE616F">
      <w:pPr>
        <w:numPr>
          <w:ilvl w:val="12"/>
          <w:numId w:val="0"/>
        </w:numPr>
        <w:suppressAutoHyphens/>
        <w:spacing w:after="120"/>
        <w:ind w:left="360" w:right="173"/>
        <w:jc w:val="center"/>
        <w:rPr>
          <w:noProof/>
        </w:rPr>
      </w:pPr>
      <w:r>
        <w:rPr>
          <w:noProof/>
          <w:position w:val="-28"/>
          <w:sz w:val="20"/>
        </w:rPr>
        <w:object w:dxaOrig="1050" w:dyaOrig="750" w14:anchorId="24665D98">
          <v:shape id="_x0000_i1026" type="#_x0000_t75" style="width:50.4pt;height:36.5pt" o:ole="" fillcolor="window">
            <v:imagedata r:id="rId36" o:title=""/>
          </v:shape>
          <o:OLEObject Type="Embed" ProgID="Equation.3" ShapeID="_x0000_i1026" DrawAspect="Content" ObjectID="_1751724772" r:id="rId37"/>
        </w:object>
      </w:r>
    </w:p>
    <w:p w14:paraId="23C0D1A1" w14:textId="77777777" w:rsidR="00DE616F" w:rsidRPr="00B147C1" w:rsidRDefault="00DE616F" w:rsidP="00DE616F">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3736D798" w14:textId="77777777" w:rsidR="00DE616F" w:rsidRDefault="00DE616F" w:rsidP="00DE616F">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621523C">
          <v:shape id="_x0000_i1027" type="#_x0000_t75" style="width:69.1pt;height:36.5pt" o:ole="" fillcolor="window">
            <v:imagedata r:id="rId38" o:title=""/>
          </v:shape>
          <o:OLEObject Type="Embed" ProgID="Equation.3" ShapeID="_x0000_i1027" DrawAspect="Content" ObjectID="_1751724773" r:id="rId39"/>
        </w:object>
      </w:r>
    </w:p>
    <w:p w14:paraId="4DF9AE58" w14:textId="77777777" w:rsidR="00DE616F" w:rsidRPr="00B147C1" w:rsidRDefault="00DE616F" w:rsidP="00DE616F">
      <w:pPr>
        <w:numPr>
          <w:ilvl w:val="12"/>
          <w:numId w:val="0"/>
        </w:numPr>
        <w:tabs>
          <w:tab w:val="left" w:pos="1620"/>
        </w:tabs>
        <w:suppressAutoHyphens/>
        <w:spacing w:after="80"/>
        <w:ind w:left="1350" w:right="173" w:hanging="547"/>
        <w:jc w:val="left"/>
        <w:rPr>
          <w:noProof/>
        </w:rPr>
      </w:pPr>
      <w:r>
        <w:rPr>
          <w:noProof/>
          <w:lang w:val="fr"/>
        </w:rPr>
        <w:t>Où:</w:t>
      </w:r>
    </w:p>
    <w:p w14:paraId="7EA254C9" w14:textId="5168810A"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Sj</w:t>
      </w:r>
      <w:r w:rsidRPr="00DE616F">
        <w:rPr>
          <w:noProof/>
          <w:lang w:val="fr"/>
        </w:rPr>
        <w:tab/>
      </w:r>
      <w:r w:rsidRPr="00DC11B7">
        <w:rPr>
          <w:noProof/>
          <w:lang w:val="fr"/>
        </w:rPr>
        <w:t xml:space="preserve">= le score technique du facteur « j », </w:t>
      </w:r>
      <w:r w:rsidRPr="00DE616F">
        <w:rPr>
          <w:noProof/>
          <w:lang w:val="fr"/>
        </w:rPr>
        <w:tab/>
      </w:r>
    </w:p>
    <w:p w14:paraId="349B95A9" w14:textId="7B6A647F"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Wj</w:t>
      </w:r>
      <w:r w:rsidRPr="00DE616F">
        <w:rPr>
          <w:noProof/>
          <w:lang w:val="fr"/>
        </w:rPr>
        <w:tab/>
      </w:r>
      <w:r w:rsidRPr="00DC11B7">
        <w:rPr>
          <w:noProof/>
          <w:lang w:val="fr"/>
        </w:rPr>
        <w:t xml:space="preserve">= </w:t>
      </w:r>
      <w:r w:rsidR="001D7492">
        <w:rPr>
          <w:noProof/>
          <w:lang w:val="fr"/>
        </w:rPr>
        <w:t>la pondération</w:t>
      </w:r>
      <w:r w:rsidRPr="00DC11B7">
        <w:rPr>
          <w:noProof/>
          <w:lang w:val="fr"/>
        </w:rPr>
        <w:t xml:space="preserve"> du facteur « j » tel que spécifié </w:t>
      </w:r>
      <w:r w:rsidRPr="00DE616F">
        <w:rPr>
          <w:lang w:val="fr"/>
        </w:rPr>
        <w:t>dans les DPAO</w:t>
      </w:r>
      <w:r w:rsidRPr="00DC11B7">
        <w:rPr>
          <w:noProof/>
          <w:lang w:val="fr"/>
        </w:rPr>
        <w:t>, et</w:t>
      </w:r>
      <w:r w:rsidRPr="00DE616F">
        <w:rPr>
          <w:noProof/>
          <w:lang w:val="fr"/>
        </w:rPr>
        <w:tab/>
      </w:r>
    </w:p>
    <w:p w14:paraId="4FC94AF0" w14:textId="1402CAD0" w:rsidR="00DE616F" w:rsidRPr="00DE616F" w:rsidRDefault="00DE616F" w:rsidP="00DE616F">
      <w:pPr>
        <w:numPr>
          <w:ilvl w:val="12"/>
          <w:numId w:val="0"/>
        </w:numPr>
        <w:tabs>
          <w:tab w:val="left" w:pos="1620"/>
        </w:tabs>
        <w:suppressAutoHyphens/>
        <w:spacing w:after="60"/>
        <w:ind w:left="1350" w:right="173" w:hanging="540"/>
        <w:jc w:val="left"/>
        <w:rPr>
          <w:noProof/>
        </w:rPr>
      </w:pPr>
      <w:r w:rsidRPr="00DC11B7">
        <w:rPr>
          <w:noProof/>
          <w:lang w:val="fr"/>
        </w:rPr>
        <w:t>n</w:t>
      </w:r>
      <w:r w:rsidRPr="00DE616F">
        <w:rPr>
          <w:noProof/>
          <w:lang w:val="fr"/>
        </w:rPr>
        <w:tab/>
      </w:r>
      <w:r w:rsidRPr="00DC11B7">
        <w:rPr>
          <w:noProof/>
          <w:lang w:val="fr"/>
        </w:rPr>
        <w:t>= le nombre de facteurs.</w:t>
      </w:r>
      <w:r w:rsidRPr="00DE616F">
        <w:rPr>
          <w:noProof/>
          <w:lang w:val="fr"/>
        </w:rPr>
        <w:tab/>
      </w:r>
    </w:p>
    <w:p w14:paraId="784CAB28" w14:textId="77777777" w:rsidR="00DE616F" w:rsidRDefault="00DE616F" w:rsidP="00DE616F">
      <w:pPr>
        <w:spacing w:after="60"/>
        <w:ind w:left="360" w:right="173"/>
        <w:jc w:val="center"/>
        <w:rPr>
          <w:noProof/>
        </w:rPr>
      </w:pPr>
      <w:r>
        <w:rPr>
          <w:noProof/>
          <w:position w:val="-30"/>
          <w:sz w:val="20"/>
        </w:rPr>
        <w:object w:dxaOrig="1050" w:dyaOrig="750" w14:anchorId="475C7C3F">
          <v:shape id="_x0000_i1028" type="#_x0000_t75" style="width:50.4pt;height:41.3pt" o:ole="" fillcolor="window">
            <v:imagedata r:id="rId40" o:title=""/>
          </v:shape>
          <o:OLEObject Type="Embed" ProgID="Equation.3" ShapeID="_x0000_i1028" DrawAspect="Content" ObjectID="_1751724774" r:id="rId41"/>
        </w:object>
      </w:r>
    </w:p>
    <w:p w14:paraId="304F12CC" w14:textId="12F93889" w:rsidR="00DE616F" w:rsidRDefault="00DE616F" w:rsidP="00DE616F">
      <w:pPr>
        <w:tabs>
          <w:tab w:val="left" w:pos="2127"/>
        </w:tabs>
        <w:spacing w:before="240" w:after="240"/>
        <w:ind w:left="1440"/>
        <w:rPr>
          <w:kern w:val="28"/>
          <w:lang w:val="fr"/>
        </w:rPr>
      </w:pPr>
      <w:r w:rsidRPr="00203156">
        <w:rPr>
          <w:kern w:val="28"/>
          <w:lang w:val="fr"/>
        </w:rPr>
        <w:t>..........................................................................................................................................................................................</w:t>
      </w:r>
      <w:r w:rsidR="00FD2458">
        <w:rPr>
          <w:kern w:val="28"/>
          <w:lang w:val="fr"/>
        </w:rPr>
        <w:t>..............................................................................</w:t>
      </w:r>
    </w:p>
    <w:p w14:paraId="04646BC6" w14:textId="77777777" w:rsidR="00351B97" w:rsidRPr="00203156" w:rsidRDefault="00351B97" w:rsidP="00DE616F">
      <w:pPr>
        <w:tabs>
          <w:tab w:val="left" w:pos="2127"/>
        </w:tabs>
        <w:spacing w:before="240" w:after="240"/>
        <w:ind w:left="1440"/>
        <w:rPr>
          <w:kern w:val="28"/>
        </w:rPr>
      </w:pPr>
    </w:p>
    <w:p w14:paraId="6447A923" w14:textId="52F684D4" w:rsidR="008273EB" w:rsidRDefault="00DE616F" w:rsidP="00886A51">
      <w:pPr>
        <w:pStyle w:val="ListParagraph"/>
        <w:numPr>
          <w:ilvl w:val="0"/>
          <w:numId w:val="81"/>
        </w:numPr>
        <w:rPr>
          <w:b/>
          <w:sz w:val="28"/>
        </w:rPr>
      </w:pPr>
      <w:r>
        <w:rPr>
          <w:b/>
          <w:sz w:val="28"/>
        </w:rPr>
        <w:t>Partie Financière</w:t>
      </w:r>
    </w:p>
    <w:p w14:paraId="5652A643" w14:textId="77777777" w:rsidR="00DE616F" w:rsidRPr="001E1703" w:rsidRDefault="00DE616F" w:rsidP="00DE616F">
      <w:pPr>
        <w:pStyle w:val="ListParagraph"/>
        <w:ind w:left="360" w:firstLine="0"/>
        <w:rPr>
          <w:b/>
          <w:sz w:val="28"/>
        </w:rPr>
      </w:pPr>
    </w:p>
    <w:p w14:paraId="10F2AF07" w14:textId="043001EB" w:rsidR="0059039D" w:rsidRPr="00351B97" w:rsidRDefault="0059039D" w:rsidP="00886A51">
      <w:pPr>
        <w:pStyle w:val="ListParagraph"/>
        <w:numPr>
          <w:ilvl w:val="1"/>
          <w:numId w:val="81"/>
        </w:numPr>
        <w:rPr>
          <w:b/>
          <w:szCs w:val="24"/>
        </w:rPr>
      </w:pPr>
      <w:r w:rsidRPr="00351B97">
        <w:rPr>
          <w:bCs/>
          <w:szCs w:val="24"/>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5CC29E9A" w:rsidR="0059039D"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10328F9A" w14:textId="695CA62A" w:rsidR="00AC3D88" w:rsidRPr="00A562EF" w:rsidRDefault="00A562EF" w:rsidP="00886A51">
      <w:pPr>
        <w:pStyle w:val="ListParagraph"/>
        <w:numPr>
          <w:ilvl w:val="1"/>
          <w:numId w:val="92"/>
        </w:numPr>
        <w:ind w:left="720"/>
        <w:rPr>
          <w:bCs/>
          <w:u w:val="single"/>
        </w:rPr>
      </w:pPr>
      <w:r w:rsidRPr="00A562EF">
        <w:rPr>
          <w:bCs/>
          <w:u w:val="single"/>
        </w:rPr>
        <w:t>Critère pour l’évaluation financière</w:t>
      </w:r>
    </w:p>
    <w:p w14:paraId="686B598B" w14:textId="5B77E483" w:rsidR="00A562EF" w:rsidRPr="00E962B0" w:rsidRDefault="00A562EF" w:rsidP="00E962B0">
      <w:pPr>
        <w:pStyle w:val="ListParagraph"/>
        <w:ind w:left="1069" w:firstLine="0"/>
        <w:rPr>
          <w:bCs/>
        </w:rPr>
      </w:pPr>
    </w:p>
    <w:p w14:paraId="21866862" w14:textId="6FF977E7" w:rsidR="00E962B0" w:rsidRDefault="00E962B0" w:rsidP="00E962B0">
      <w:pPr>
        <w:pStyle w:val="ListParagraph"/>
        <w:ind w:left="1069" w:firstLine="0"/>
        <w:rPr>
          <w:bCs/>
        </w:rPr>
      </w:pPr>
      <w:r w:rsidRPr="00E962B0">
        <w:rPr>
          <w:bCs/>
        </w:rPr>
        <w:t>En plus des</w:t>
      </w:r>
      <w:r w:rsidR="00193419">
        <w:rPr>
          <w:bCs/>
        </w:rPr>
        <w:t xml:space="preserve"> critères listés à l’article 3</w:t>
      </w:r>
      <w:r w:rsidR="00E533C8">
        <w:rPr>
          <w:bCs/>
        </w:rPr>
        <w:t>3</w:t>
      </w:r>
      <w:r w:rsidR="00193419">
        <w:rPr>
          <w:bCs/>
        </w:rPr>
        <w:t xml:space="preserve">.1 (a) – (e) des IS, </w:t>
      </w:r>
      <w:r w:rsidR="009E381C">
        <w:rPr>
          <w:bCs/>
        </w:rPr>
        <w:t>les critères suivants seront appliqués :  __________________________________________________________</w:t>
      </w:r>
    </w:p>
    <w:p w14:paraId="637A9864" w14:textId="653CDAEA" w:rsidR="009E381C" w:rsidRDefault="009E381C" w:rsidP="00E962B0">
      <w:pPr>
        <w:pStyle w:val="ListParagraph"/>
        <w:ind w:left="1069" w:firstLine="0"/>
        <w:rPr>
          <w:bCs/>
        </w:rPr>
      </w:pPr>
    </w:p>
    <w:p w14:paraId="4E27A3F0" w14:textId="77777777" w:rsidR="00E545AC" w:rsidRPr="00E545AC" w:rsidRDefault="00E545AC" w:rsidP="00E545AC">
      <w:pPr>
        <w:shd w:val="clear" w:color="auto" w:fill="FDFDFD"/>
        <w:ind w:left="450" w:firstLine="270"/>
        <w:rPr>
          <w:szCs w:val="24"/>
          <w:u w:val="single"/>
        </w:rPr>
      </w:pPr>
      <w:r w:rsidRPr="00E545AC">
        <w:rPr>
          <w:szCs w:val="24"/>
          <w:u w:val="single"/>
        </w:rPr>
        <w:t>Achats Durables</w:t>
      </w:r>
    </w:p>
    <w:p w14:paraId="77CFEB84" w14:textId="77777777" w:rsidR="00E545AC" w:rsidRDefault="00E545AC" w:rsidP="00E545AC">
      <w:pPr>
        <w:shd w:val="clear" w:color="auto" w:fill="FDFDFD"/>
        <w:rPr>
          <w:szCs w:val="24"/>
        </w:rPr>
      </w:pPr>
    </w:p>
    <w:p w14:paraId="39FBC5E1" w14:textId="5079B95A" w:rsidR="00E545AC" w:rsidRPr="00E545AC" w:rsidRDefault="00E545AC" w:rsidP="00E25F3D">
      <w:pPr>
        <w:shd w:val="clear" w:color="auto" w:fill="FDFDFD"/>
        <w:spacing w:after="120"/>
        <w:ind w:left="630"/>
        <w:rPr>
          <w:i/>
          <w:iCs/>
          <w:szCs w:val="24"/>
        </w:rPr>
      </w:pPr>
      <w:r w:rsidRPr="00E545AC">
        <w:rPr>
          <w:i/>
          <w:iCs/>
          <w:szCs w:val="24"/>
        </w:rPr>
        <w:t xml:space="preserve">[Préciser, le cas échéant, les ajustements à apporter aux fins de l’évaluation des </w:t>
      </w:r>
      <w:r w:rsidR="004306F5">
        <w:rPr>
          <w:i/>
          <w:iCs/>
          <w:szCs w:val="24"/>
        </w:rPr>
        <w:t>Offres</w:t>
      </w:r>
      <w:r w:rsidRPr="00E545AC">
        <w:rPr>
          <w:i/>
          <w:iCs/>
          <w:szCs w:val="24"/>
        </w:rPr>
        <w:t xml:space="preserve"> financières pour tenir compte des besoins quantifiables en matière d’</w:t>
      </w:r>
      <w:r w:rsidR="004306F5">
        <w:rPr>
          <w:i/>
          <w:iCs/>
          <w:szCs w:val="24"/>
        </w:rPr>
        <w:t>A</w:t>
      </w:r>
      <w:r w:rsidRPr="00E545AC">
        <w:rPr>
          <w:i/>
          <w:iCs/>
          <w:szCs w:val="24"/>
        </w:rPr>
        <w:t xml:space="preserve">chats </w:t>
      </w:r>
      <w:r w:rsidR="004306F5">
        <w:rPr>
          <w:i/>
          <w:iCs/>
          <w:szCs w:val="24"/>
        </w:rPr>
        <w:t>D</w:t>
      </w:r>
      <w:r w:rsidRPr="00E545AC">
        <w:rPr>
          <w:i/>
          <w:iCs/>
          <w:szCs w:val="24"/>
        </w:rPr>
        <w:t xml:space="preserve">urables. S’assurer qu’il n’y a pas de double emploi (double comptage) avec les facteurs/sous-facteurs techniques du système de points spécifiés </w:t>
      </w:r>
      <w:r w:rsidR="004306F5">
        <w:rPr>
          <w:i/>
          <w:iCs/>
          <w:szCs w:val="24"/>
        </w:rPr>
        <w:t xml:space="preserve">à l’article </w:t>
      </w:r>
      <w:r w:rsidRPr="00E545AC">
        <w:rPr>
          <w:i/>
          <w:iCs/>
          <w:szCs w:val="24"/>
        </w:rPr>
        <w:t>3</w:t>
      </w:r>
      <w:r w:rsidR="00E533C8">
        <w:rPr>
          <w:i/>
          <w:iCs/>
          <w:szCs w:val="24"/>
        </w:rPr>
        <w:t>1</w:t>
      </w:r>
      <w:r w:rsidRPr="00E545AC">
        <w:rPr>
          <w:i/>
          <w:iCs/>
          <w:szCs w:val="24"/>
        </w:rPr>
        <w:t>.2</w:t>
      </w:r>
      <w:r w:rsidR="004306F5">
        <w:rPr>
          <w:i/>
          <w:iCs/>
          <w:szCs w:val="24"/>
        </w:rPr>
        <w:t xml:space="preserve"> des IS des DPAO</w:t>
      </w:r>
      <w:r w:rsidRPr="00E545AC">
        <w:rPr>
          <w:i/>
          <w:iCs/>
          <w:szCs w:val="24"/>
        </w:rPr>
        <w:t>.]</w:t>
      </w:r>
    </w:p>
    <w:p w14:paraId="3D6F63A6" w14:textId="77777777" w:rsidR="000F4DBB" w:rsidRPr="000F4DBB" w:rsidRDefault="003A586D" w:rsidP="00886A51">
      <w:pPr>
        <w:pStyle w:val="ListParagraph"/>
        <w:numPr>
          <w:ilvl w:val="0"/>
          <w:numId w:val="92"/>
        </w:numPr>
        <w:ind w:left="709"/>
        <w:rPr>
          <w:color w:val="000000" w:themeColor="text1"/>
          <w:spacing w:val="-2"/>
        </w:rPr>
      </w:pPr>
      <w:r w:rsidRPr="000F4DBB">
        <w:rPr>
          <w:b/>
        </w:rPr>
        <w:t xml:space="preserve">Evaluation combinée </w:t>
      </w:r>
    </w:p>
    <w:p w14:paraId="2E280687" w14:textId="077A881A" w:rsidR="003A586D" w:rsidRPr="000F4DBB" w:rsidRDefault="003A586D" w:rsidP="000F4DBB">
      <w:pPr>
        <w:ind w:left="720"/>
        <w:rPr>
          <w:color w:val="000000" w:themeColor="text1"/>
          <w:spacing w:val="-2"/>
        </w:rPr>
      </w:pPr>
      <w:r w:rsidRPr="000F4DBB">
        <w:rPr>
          <w:color w:val="000000" w:themeColor="text1"/>
          <w:spacing w:val="-2"/>
          <w:lang w:val="fr"/>
        </w:rPr>
        <w:t xml:space="preserve">Le Maitre d’Ouvrage évaluera et comparera les </w:t>
      </w:r>
      <w:r w:rsidR="000F4DBB">
        <w:rPr>
          <w:color w:val="000000" w:themeColor="text1"/>
          <w:spacing w:val="-2"/>
          <w:lang w:val="fr"/>
        </w:rPr>
        <w:t>Offres</w:t>
      </w:r>
      <w:r w:rsidRPr="000F4DBB">
        <w:rPr>
          <w:color w:val="000000" w:themeColor="text1"/>
          <w:spacing w:val="-2"/>
          <w:lang w:val="fr"/>
        </w:rPr>
        <w:t xml:space="preserve"> qui ont été déterminées comme </w:t>
      </w:r>
      <w:r w:rsidR="001F331E">
        <w:t>conformes pour l’essentiel</w:t>
      </w:r>
      <w:r w:rsidRPr="000F4DBB">
        <w:rPr>
          <w:color w:val="000000" w:themeColor="text1"/>
          <w:spacing w:val="-2"/>
          <w:lang w:val="fr"/>
        </w:rPr>
        <w:t>.</w:t>
      </w:r>
    </w:p>
    <w:p w14:paraId="508F2F8D" w14:textId="285694A8" w:rsidR="003A586D" w:rsidRPr="00DC11B7" w:rsidRDefault="003A586D" w:rsidP="00B30DE0">
      <w:pPr>
        <w:spacing w:after="200"/>
        <w:ind w:left="709"/>
        <w:rPr>
          <w:color w:val="000000" w:themeColor="text1"/>
          <w:spacing w:val="-2"/>
        </w:rPr>
      </w:pPr>
      <w:r w:rsidRPr="00DC11B7">
        <w:rPr>
          <w:color w:val="000000" w:themeColor="text1"/>
          <w:spacing w:val="-2"/>
          <w:lang w:val="fr"/>
        </w:rPr>
        <w:t>Un</w:t>
      </w:r>
      <w:r>
        <w:rPr>
          <w:color w:val="000000" w:themeColor="text1"/>
          <w:spacing w:val="-2"/>
          <w:lang w:val="fr"/>
        </w:rPr>
        <w:t xml:space="preserve"> Score </w:t>
      </w:r>
      <w:proofErr w:type="spellStart"/>
      <w:r w:rsidR="00C44AE3">
        <w:rPr>
          <w:color w:val="000000" w:themeColor="text1"/>
          <w:spacing w:val="-2"/>
          <w:lang w:val="fr"/>
        </w:rPr>
        <w:t>coté</w:t>
      </w:r>
      <w:proofErr w:type="spellEnd"/>
      <w:r>
        <w:rPr>
          <w:color w:val="000000" w:themeColor="text1"/>
          <w:spacing w:val="-2"/>
          <w:lang w:val="fr"/>
        </w:rPr>
        <w:t xml:space="preserve"> de l’Offre </w:t>
      </w:r>
      <w:r w:rsidRPr="00DC11B7">
        <w:rPr>
          <w:color w:val="000000" w:themeColor="text1"/>
          <w:spacing w:val="-2"/>
          <w:lang w:val="fr"/>
        </w:rPr>
        <w:t xml:space="preserve">(B) sera calculé pour chaque </w:t>
      </w:r>
      <w:r>
        <w:rPr>
          <w:color w:val="000000" w:themeColor="text1"/>
          <w:spacing w:val="-2"/>
          <w:lang w:val="fr"/>
        </w:rPr>
        <w:t>S</w:t>
      </w:r>
      <w:r w:rsidRPr="00DC11B7">
        <w:rPr>
          <w:color w:val="000000" w:themeColor="text1"/>
          <w:spacing w:val="-2"/>
          <w:lang w:val="fr"/>
        </w:rPr>
        <w:t xml:space="preserve">oumission </w:t>
      </w:r>
      <w:r>
        <w:rPr>
          <w:color w:val="000000" w:themeColor="text1"/>
          <w:spacing w:val="-2"/>
          <w:lang w:val="fr"/>
        </w:rPr>
        <w:t>conforme</w:t>
      </w:r>
      <w:r w:rsidRPr="00DC11B7">
        <w:rPr>
          <w:color w:val="000000" w:themeColor="text1"/>
          <w:spacing w:val="-2"/>
          <w:lang w:val="fr"/>
        </w:rPr>
        <w:t xml:space="preserve"> à l’aide de la formule </w:t>
      </w:r>
      <w:r w:rsidRPr="00B30DE0">
        <w:t>suivante</w:t>
      </w:r>
      <w:r w:rsidRPr="00DC11B7">
        <w:rPr>
          <w:color w:val="000000" w:themeColor="text1"/>
          <w:spacing w:val="-2"/>
          <w:lang w:val="fr"/>
        </w:rPr>
        <w:t>, ce qui</w:t>
      </w:r>
      <w:r w:rsidRPr="003A586D">
        <w:rPr>
          <w:lang w:val="fr"/>
        </w:rPr>
        <w:t xml:space="preserve"> permet une évaluation complète du coût évalué et</w:t>
      </w:r>
      <w:r w:rsidRPr="00DC11B7">
        <w:rPr>
          <w:color w:val="000000" w:themeColor="text1"/>
          <w:spacing w:val="-2"/>
          <w:lang w:val="fr"/>
        </w:rPr>
        <w:t xml:space="preserve"> des mérites techniques de chaque soumission :</w:t>
      </w:r>
    </w:p>
    <w:p w14:paraId="20200B24" w14:textId="77777777" w:rsidR="003A586D" w:rsidRPr="003A586D" w:rsidRDefault="003A586D" w:rsidP="00DC11B7">
      <w:pPr>
        <w:pStyle w:val="ListParagraph"/>
        <w:spacing w:after="120"/>
        <w:ind w:firstLine="0"/>
        <w:rPr>
          <w:noProof/>
          <w:sz w:val="20"/>
        </w:rPr>
      </w:pPr>
      <w:r>
        <w:rPr>
          <w:noProof/>
        </w:rPr>
        <w:drawing>
          <wp:inline distT="0" distB="0" distL="0" distR="0" wp14:anchorId="26528BF3" wp14:editId="47CFB029">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08583288" w14:textId="77777777" w:rsidR="003A586D" w:rsidRPr="003F508F" w:rsidRDefault="003A586D" w:rsidP="00886A51">
      <w:pPr>
        <w:pStyle w:val="ListParagraph"/>
        <w:numPr>
          <w:ilvl w:val="12"/>
          <w:numId w:val="98"/>
        </w:numPr>
        <w:tabs>
          <w:tab w:val="left" w:pos="990"/>
        </w:tabs>
        <w:spacing w:after="120"/>
        <w:ind w:right="171"/>
        <w:rPr>
          <w:noProof/>
        </w:rPr>
      </w:pPr>
      <w:r w:rsidRPr="003A586D">
        <w:rPr>
          <w:noProof/>
          <w:lang w:val="fr"/>
        </w:rPr>
        <w:t>Où</w:t>
      </w:r>
    </w:p>
    <w:p w14:paraId="6BC4BE90" w14:textId="77777777" w:rsidR="003A586D" w:rsidRPr="00DC11B7" w:rsidRDefault="003A586D" w:rsidP="00886A51">
      <w:pPr>
        <w:pStyle w:val="ListParagraph"/>
        <w:numPr>
          <w:ilvl w:val="12"/>
          <w:numId w:val="98"/>
        </w:numPr>
        <w:tabs>
          <w:tab w:val="left" w:pos="1080"/>
          <w:tab w:val="left" w:pos="1440"/>
        </w:tabs>
        <w:spacing w:after="120"/>
        <w:ind w:right="171"/>
        <w:rPr>
          <w:noProof/>
        </w:rPr>
      </w:pPr>
    </w:p>
    <w:p w14:paraId="3A9745B3" w14:textId="0504D4A0" w:rsidR="003A586D" w:rsidRPr="003A586D" w:rsidRDefault="003A586D" w:rsidP="00886A51">
      <w:pPr>
        <w:pStyle w:val="ListParagraph"/>
        <w:numPr>
          <w:ilvl w:val="12"/>
          <w:numId w:val="98"/>
        </w:numPr>
        <w:tabs>
          <w:tab w:val="left" w:pos="1080"/>
          <w:tab w:val="left" w:pos="1440"/>
        </w:tabs>
        <w:spacing w:after="120"/>
        <w:ind w:right="171"/>
        <w:rPr>
          <w:iCs/>
          <w:noProof/>
        </w:rPr>
      </w:pPr>
      <w:r w:rsidRPr="00DC11B7">
        <w:rPr>
          <w:iCs/>
          <w:noProof/>
          <w:lang w:val="fr"/>
        </w:rPr>
        <w:t>C</w:t>
      </w:r>
      <w:r w:rsidRPr="003A586D">
        <w:rPr>
          <w:iCs/>
          <w:noProof/>
          <w:lang w:val="fr"/>
        </w:rPr>
        <w:tab/>
        <w:t xml:space="preserve">  </w:t>
      </w:r>
      <w:r w:rsidRPr="00DC11B7">
        <w:rPr>
          <w:iCs/>
          <w:noProof/>
          <w:lang w:val="fr"/>
        </w:rPr>
        <w:t>=  Coût évalué de l’Offre</w:t>
      </w:r>
      <w:r w:rsidRPr="003A586D">
        <w:rPr>
          <w:iCs/>
          <w:noProof/>
          <w:lang w:val="fr"/>
        </w:rPr>
        <w:tab/>
      </w:r>
    </w:p>
    <w:p w14:paraId="5859CA01" w14:textId="3A9C2A91" w:rsidR="003A586D" w:rsidRPr="003A586D" w:rsidRDefault="003A586D" w:rsidP="00886A51">
      <w:pPr>
        <w:pStyle w:val="ListParagraph"/>
        <w:numPr>
          <w:ilvl w:val="12"/>
          <w:numId w:val="98"/>
        </w:numPr>
        <w:tabs>
          <w:tab w:val="left" w:pos="1080"/>
          <w:tab w:val="left" w:pos="1440"/>
        </w:tabs>
        <w:spacing w:after="120"/>
        <w:ind w:right="171"/>
        <w:rPr>
          <w:iCs/>
          <w:noProof/>
        </w:rPr>
      </w:pPr>
      <w:r w:rsidRPr="00DC11B7">
        <w:rPr>
          <w:iCs/>
          <w:noProof/>
          <w:lang w:val="fr"/>
        </w:rPr>
        <w:t>C</w:t>
      </w:r>
      <w:r w:rsidRPr="00DC11B7">
        <w:rPr>
          <w:iCs/>
          <w:noProof/>
          <w:vertAlign w:val="subscript"/>
          <w:lang w:val="fr"/>
        </w:rPr>
        <w:t>low</w:t>
      </w:r>
      <w:r w:rsidRPr="00DC11B7">
        <w:rPr>
          <w:iCs/>
          <w:noProof/>
          <w:lang w:val="fr"/>
        </w:rPr>
        <w:t xml:space="preserve"> = le</w:t>
      </w:r>
      <w:r w:rsidRPr="003A586D">
        <w:rPr>
          <w:iCs/>
          <w:noProof/>
          <w:lang w:val="fr"/>
        </w:rPr>
        <w:t xml:space="preserve"> </w:t>
      </w:r>
      <w:r w:rsidRPr="00DC11B7">
        <w:rPr>
          <w:iCs/>
          <w:noProof/>
          <w:lang w:val="fr"/>
        </w:rPr>
        <w:t>plus bas de tous les évalués des coûts des Offres parmi les Soumissions conformes</w:t>
      </w:r>
    </w:p>
    <w:p w14:paraId="07A76A60" w14:textId="255DB593" w:rsidR="003A586D" w:rsidRPr="003A586D" w:rsidRDefault="003A586D" w:rsidP="00886A51">
      <w:pPr>
        <w:pStyle w:val="ListParagraph"/>
        <w:numPr>
          <w:ilvl w:val="12"/>
          <w:numId w:val="98"/>
        </w:numPr>
        <w:tabs>
          <w:tab w:val="left" w:pos="1080"/>
          <w:tab w:val="left" w:pos="1440"/>
        </w:tabs>
        <w:spacing w:after="120"/>
        <w:ind w:right="171"/>
        <w:rPr>
          <w:iCs/>
          <w:noProof/>
        </w:rPr>
      </w:pPr>
      <w:r w:rsidRPr="00DC11B7">
        <w:rPr>
          <w:iCs/>
          <w:noProof/>
          <w:lang w:val="fr"/>
        </w:rPr>
        <w:t>T</w:t>
      </w:r>
      <w:r w:rsidRPr="003A586D">
        <w:rPr>
          <w:iCs/>
          <w:noProof/>
          <w:lang w:val="fr"/>
        </w:rPr>
        <w:tab/>
        <w:t xml:space="preserve"> </w:t>
      </w:r>
      <w:r w:rsidRPr="00DC11B7">
        <w:rPr>
          <w:iCs/>
          <w:noProof/>
          <w:lang w:val="fr"/>
        </w:rPr>
        <w:t>=  le score technique total attribué à l’Offre</w:t>
      </w:r>
      <w:r w:rsidRPr="003A586D">
        <w:rPr>
          <w:iCs/>
          <w:noProof/>
          <w:lang w:val="fr"/>
        </w:rPr>
        <w:tab/>
      </w:r>
    </w:p>
    <w:p w14:paraId="3CA88877" w14:textId="3A178D88" w:rsidR="003A586D" w:rsidRPr="00DC11B7" w:rsidRDefault="003A586D" w:rsidP="00886A51">
      <w:pPr>
        <w:pStyle w:val="ListParagraph"/>
        <w:numPr>
          <w:ilvl w:val="12"/>
          <w:numId w:val="98"/>
        </w:numPr>
        <w:tabs>
          <w:tab w:val="left" w:pos="1442"/>
          <w:tab w:val="left" w:pos="2475"/>
        </w:tabs>
        <w:spacing w:before="120" w:after="120"/>
        <w:ind w:right="171"/>
        <w:rPr>
          <w:iCs/>
          <w:noProof/>
        </w:rPr>
      </w:pPr>
      <w:r w:rsidRPr="00DC11B7">
        <w:rPr>
          <w:iCs/>
          <w:noProof/>
          <w:lang w:val="fr"/>
        </w:rPr>
        <w:t>T</w:t>
      </w:r>
      <w:r w:rsidRPr="00DC11B7">
        <w:rPr>
          <w:iCs/>
          <w:noProof/>
          <w:vertAlign w:val="subscript"/>
          <w:lang w:val="fr"/>
        </w:rPr>
        <w:t xml:space="preserve">high </w:t>
      </w:r>
      <w:r w:rsidRPr="00DC11B7">
        <w:rPr>
          <w:iCs/>
          <w:noProof/>
          <w:lang w:val="fr"/>
        </w:rPr>
        <w:t>= le score technique atteint par l’Offre qui a été la mieux noté parmi toutes les offres conformes</w:t>
      </w:r>
      <w:r w:rsidRPr="00DC11B7">
        <w:rPr>
          <w:iCs/>
          <w:noProof/>
          <w:lang w:val="fr"/>
        </w:rPr>
        <w:tab/>
      </w:r>
    </w:p>
    <w:p w14:paraId="288821C9" w14:textId="124086E8" w:rsidR="003A586D" w:rsidRPr="00DC11B7" w:rsidRDefault="003A586D" w:rsidP="00886A51">
      <w:pPr>
        <w:pStyle w:val="ListParagraph"/>
        <w:numPr>
          <w:ilvl w:val="12"/>
          <w:numId w:val="98"/>
        </w:numPr>
        <w:tabs>
          <w:tab w:val="left" w:pos="1080"/>
          <w:tab w:val="left" w:pos="1440"/>
        </w:tabs>
        <w:spacing w:after="120"/>
        <w:ind w:right="171"/>
        <w:rPr>
          <w:b/>
          <w:iCs/>
          <w:noProof/>
        </w:rPr>
      </w:pPr>
      <w:r w:rsidRPr="00DC11B7">
        <w:rPr>
          <w:iCs/>
          <w:noProof/>
          <w:lang w:val="fr"/>
        </w:rPr>
        <w:t>X</w:t>
      </w:r>
      <w:r w:rsidRPr="003A586D">
        <w:rPr>
          <w:iCs/>
          <w:noProof/>
          <w:lang w:val="fr"/>
        </w:rPr>
        <w:tab/>
        <w:t xml:space="preserve"> </w:t>
      </w:r>
      <w:r w:rsidRPr="00DC11B7">
        <w:rPr>
          <w:iCs/>
          <w:noProof/>
          <w:lang w:val="fr"/>
        </w:rPr>
        <w:t xml:space="preserve">= </w:t>
      </w:r>
      <w:r w:rsidR="00976EE4">
        <w:rPr>
          <w:iCs/>
          <w:noProof/>
          <w:lang w:val="fr"/>
        </w:rPr>
        <w:t>la pondération</w:t>
      </w:r>
      <w:r w:rsidRPr="00DC11B7">
        <w:rPr>
          <w:iCs/>
          <w:noProof/>
          <w:lang w:val="fr"/>
        </w:rPr>
        <w:t xml:space="preserve"> pour le coût tel que </w:t>
      </w:r>
      <w:r w:rsidRPr="003A586D">
        <w:rPr>
          <w:iCs/>
          <w:lang w:val="fr"/>
        </w:rPr>
        <w:t xml:space="preserve">spécifié dans </w:t>
      </w:r>
      <w:r w:rsidR="00976EE4">
        <w:rPr>
          <w:iCs/>
          <w:lang w:val="fr"/>
        </w:rPr>
        <w:t>les DPAO</w:t>
      </w:r>
      <w:r w:rsidRPr="003A586D">
        <w:rPr>
          <w:iCs/>
          <w:noProof/>
          <w:lang w:val="fr"/>
        </w:rPr>
        <w:tab/>
      </w:r>
    </w:p>
    <w:p w14:paraId="58A675AA" w14:textId="77777777" w:rsidR="003A586D" w:rsidRDefault="003A586D" w:rsidP="003A586D">
      <w:pPr>
        <w:pStyle w:val="ListParagraph"/>
        <w:spacing w:after="120"/>
        <w:ind w:firstLine="0"/>
        <w:rPr>
          <w:color w:val="000000" w:themeColor="text1"/>
          <w:spacing w:val="-2"/>
          <w:lang w:val="fr"/>
        </w:rPr>
      </w:pPr>
    </w:p>
    <w:p w14:paraId="0984ECB9" w14:textId="79C5E858" w:rsidR="003A586D" w:rsidRDefault="003A586D" w:rsidP="003A586D">
      <w:pPr>
        <w:pStyle w:val="ListParagraph"/>
        <w:spacing w:after="120"/>
        <w:ind w:left="270" w:firstLine="0"/>
        <w:rPr>
          <w:color w:val="000000" w:themeColor="text1"/>
          <w:spacing w:val="-2"/>
          <w:lang w:val="fr"/>
        </w:rPr>
      </w:pPr>
      <w:r w:rsidRPr="003A586D">
        <w:rPr>
          <w:color w:val="000000" w:themeColor="text1"/>
          <w:spacing w:val="-2"/>
          <w:lang w:val="fr"/>
        </w:rPr>
        <w:t>L’</w:t>
      </w:r>
      <w:r w:rsidR="005A4B47">
        <w:rPr>
          <w:color w:val="000000" w:themeColor="text1"/>
          <w:spacing w:val="-2"/>
          <w:lang w:val="fr"/>
        </w:rPr>
        <w:t>O</w:t>
      </w:r>
      <w:r w:rsidRPr="003A586D">
        <w:rPr>
          <w:color w:val="000000" w:themeColor="text1"/>
          <w:spacing w:val="-2"/>
          <w:lang w:val="fr"/>
        </w:rPr>
        <w:t>ffre ayant obtenu l</w:t>
      </w:r>
      <w:r w:rsidR="005A4B47">
        <w:rPr>
          <w:color w:val="000000" w:themeColor="text1"/>
          <w:spacing w:val="-2"/>
          <w:lang w:val="fr"/>
        </w:rPr>
        <w:t>e</w:t>
      </w:r>
      <w:r w:rsidRPr="003A586D">
        <w:rPr>
          <w:color w:val="000000" w:themeColor="text1"/>
          <w:spacing w:val="-2"/>
          <w:lang w:val="fr"/>
        </w:rPr>
        <w:t xml:space="preserve"> meilleur </w:t>
      </w:r>
      <w:r w:rsidR="005A4B47">
        <w:rPr>
          <w:color w:val="000000" w:themeColor="text1"/>
          <w:spacing w:val="-2"/>
          <w:lang w:val="fr"/>
        </w:rPr>
        <w:t xml:space="preserve">Score </w:t>
      </w:r>
      <w:r w:rsidRPr="003A586D">
        <w:rPr>
          <w:color w:val="000000" w:themeColor="text1"/>
          <w:spacing w:val="-2"/>
          <w:lang w:val="fr"/>
        </w:rPr>
        <w:t xml:space="preserve">(B) parmi les </w:t>
      </w:r>
      <w:r w:rsidR="005A4B47">
        <w:rPr>
          <w:color w:val="000000" w:themeColor="text1"/>
          <w:spacing w:val="-2"/>
          <w:lang w:val="fr"/>
        </w:rPr>
        <w:t>S</w:t>
      </w:r>
      <w:r w:rsidRPr="003A586D">
        <w:rPr>
          <w:color w:val="000000" w:themeColor="text1"/>
          <w:spacing w:val="-2"/>
          <w:lang w:val="fr"/>
        </w:rPr>
        <w:t xml:space="preserve">oumissions </w:t>
      </w:r>
      <w:r w:rsidR="005A4B47">
        <w:rPr>
          <w:color w:val="000000" w:themeColor="text1"/>
          <w:spacing w:val="-2"/>
          <w:lang w:val="fr"/>
        </w:rPr>
        <w:t xml:space="preserve">conformes </w:t>
      </w:r>
      <w:r w:rsidRPr="003A586D">
        <w:rPr>
          <w:color w:val="000000" w:themeColor="text1"/>
          <w:spacing w:val="-2"/>
          <w:lang w:val="fr"/>
        </w:rPr>
        <w:t>sera l’</w:t>
      </w:r>
      <w:r w:rsidR="00976EE4">
        <w:rPr>
          <w:color w:val="000000" w:themeColor="text1"/>
          <w:spacing w:val="-2"/>
          <w:lang w:val="fr"/>
        </w:rPr>
        <w:t>O</w:t>
      </w:r>
      <w:r w:rsidRPr="003A586D">
        <w:rPr>
          <w:color w:val="000000" w:themeColor="text1"/>
          <w:spacing w:val="-2"/>
          <w:lang w:val="fr"/>
        </w:rPr>
        <w:t xml:space="preserve">ffre la plus avantageuse à condition que le </w:t>
      </w:r>
      <w:r w:rsidR="005A4B47">
        <w:rPr>
          <w:color w:val="000000" w:themeColor="text1"/>
          <w:spacing w:val="-2"/>
          <w:lang w:val="fr"/>
        </w:rPr>
        <w:t>S</w:t>
      </w:r>
      <w:r w:rsidRPr="003A586D">
        <w:rPr>
          <w:color w:val="000000" w:themeColor="text1"/>
          <w:spacing w:val="-2"/>
          <w:lang w:val="fr"/>
        </w:rPr>
        <w:t xml:space="preserve">oumissionnaire soit qualifié pour exécuter le </w:t>
      </w:r>
      <w:r w:rsidR="00976EE4">
        <w:rPr>
          <w:color w:val="000000" w:themeColor="text1"/>
          <w:spacing w:val="-2"/>
          <w:lang w:val="fr"/>
        </w:rPr>
        <w:t>M</w:t>
      </w:r>
      <w:r w:rsidR="005A4B47">
        <w:rPr>
          <w:color w:val="000000" w:themeColor="text1"/>
          <w:spacing w:val="-2"/>
          <w:lang w:val="fr"/>
        </w:rPr>
        <w:t>arché</w:t>
      </w:r>
      <w:r w:rsidRPr="003A586D">
        <w:rPr>
          <w:color w:val="000000" w:themeColor="text1"/>
          <w:spacing w:val="-2"/>
          <w:lang w:val="fr"/>
        </w:rPr>
        <w:t xml:space="preserve">. </w:t>
      </w:r>
    </w:p>
    <w:p w14:paraId="40045918" w14:textId="77777777" w:rsidR="005A4B47" w:rsidRPr="003A586D" w:rsidRDefault="005A4B47" w:rsidP="00DC11B7">
      <w:pPr>
        <w:pStyle w:val="ListParagraph"/>
        <w:spacing w:after="120"/>
        <w:ind w:left="270" w:firstLine="0"/>
        <w:rPr>
          <w:color w:val="000000" w:themeColor="text1"/>
          <w:spacing w:val="-2"/>
        </w:rPr>
      </w:pPr>
    </w:p>
    <w:p w14:paraId="7A1EB0C2" w14:textId="4CD5B485" w:rsidR="009F7A36" w:rsidRPr="00795F81" w:rsidRDefault="00964DBC" w:rsidP="00886A51">
      <w:pPr>
        <w:pStyle w:val="Section1-Clauses"/>
        <w:numPr>
          <w:ilvl w:val="3"/>
          <w:numId w:val="44"/>
        </w:numPr>
        <w:ind w:left="270" w:hanging="270"/>
        <w:rPr>
          <w:sz w:val="28"/>
          <w:szCs w:val="28"/>
        </w:rPr>
      </w:pPr>
      <w:bookmarkStart w:id="472" w:name="_Toc442364607"/>
      <w:r>
        <w:rPr>
          <w:sz w:val="28"/>
          <w:szCs w:val="28"/>
          <w:lang w:val="fr"/>
        </w:rPr>
        <w:t>Marchés</w:t>
      </w:r>
      <w:r w:rsidR="009F7A36" w:rsidRPr="00795F81">
        <w:rPr>
          <w:sz w:val="28"/>
          <w:szCs w:val="28"/>
          <w:lang w:val="fr"/>
        </w:rPr>
        <w:t xml:space="preserve"> multiples</w:t>
      </w:r>
      <w:bookmarkEnd w:id="472"/>
    </w:p>
    <w:p w14:paraId="066FF439" w14:textId="68C882D7" w:rsidR="009F7A36" w:rsidRDefault="00CE3CAE" w:rsidP="009F7A36">
      <w:pPr>
        <w:spacing w:after="120"/>
        <w:ind w:left="360"/>
        <w:rPr>
          <w:lang w:val="fr"/>
        </w:rPr>
      </w:pPr>
      <w:r>
        <w:rPr>
          <w:lang w:val="fr"/>
        </w:rPr>
        <w:t xml:space="preserve">Si permis </w:t>
      </w:r>
      <w:r w:rsidR="009F7A36" w:rsidRPr="00753F5C">
        <w:rPr>
          <w:lang w:val="fr"/>
        </w:rPr>
        <w:t>à l’</w:t>
      </w:r>
      <w:r>
        <w:rPr>
          <w:lang w:val="fr"/>
        </w:rPr>
        <w:t xml:space="preserve">article </w:t>
      </w:r>
      <w:r w:rsidR="009F7A36" w:rsidRPr="00753F5C">
        <w:rPr>
          <w:lang w:val="fr"/>
        </w:rPr>
        <w:t>3</w:t>
      </w:r>
      <w:r w:rsidR="00E533C8">
        <w:rPr>
          <w:lang w:val="fr"/>
        </w:rPr>
        <w:t>3</w:t>
      </w:r>
      <w:r w:rsidR="009F7A36" w:rsidRPr="00753F5C">
        <w:rPr>
          <w:lang w:val="fr"/>
        </w:rPr>
        <w:t>.3</w:t>
      </w:r>
      <w:r w:rsidR="00D41BC3">
        <w:rPr>
          <w:lang w:val="fr"/>
        </w:rPr>
        <w:t xml:space="preserve"> des IS</w:t>
      </w:r>
      <w:r w:rsidR="009F7A36" w:rsidRPr="00753F5C">
        <w:rPr>
          <w:lang w:val="fr"/>
        </w:rPr>
        <w:t>, les travaux</w:t>
      </w:r>
      <w:r w:rsidR="009F7A36">
        <w:rPr>
          <w:lang w:val="fr"/>
        </w:rPr>
        <w:t xml:space="preserve"> </w:t>
      </w:r>
      <w:r w:rsidR="009F7A36" w:rsidRPr="00753F5C">
        <w:rPr>
          <w:lang w:val="fr"/>
        </w:rPr>
        <w:t xml:space="preserve">regroupés en plusieurs </w:t>
      </w:r>
      <w:r w:rsidR="009F7A36">
        <w:rPr>
          <w:lang w:val="fr"/>
        </w:rPr>
        <w:t>lots</w:t>
      </w:r>
      <w:r w:rsidR="009F7A36" w:rsidRPr="00753F5C">
        <w:rPr>
          <w:lang w:val="fr"/>
        </w:rPr>
        <w:t xml:space="preserve"> ser</w:t>
      </w:r>
      <w:r w:rsidR="00044451">
        <w:rPr>
          <w:lang w:val="fr"/>
        </w:rPr>
        <w:t>ont évalués de</w:t>
      </w:r>
      <w:r w:rsidR="009F7A36" w:rsidRPr="00753F5C">
        <w:rPr>
          <w:lang w:val="fr"/>
        </w:rPr>
        <w:t xml:space="preserve"> la </w:t>
      </w:r>
      <w:r w:rsidR="005C71A0">
        <w:rPr>
          <w:lang w:val="fr"/>
        </w:rPr>
        <w:t xml:space="preserve">façon </w:t>
      </w:r>
      <w:r w:rsidR="009F7A36" w:rsidRPr="00753F5C">
        <w:rPr>
          <w:lang w:val="fr"/>
        </w:rPr>
        <w:t>suivante :</w:t>
      </w:r>
    </w:p>
    <w:p w14:paraId="5B0D53CE" w14:textId="6F506771" w:rsidR="005C71A0" w:rsidRPr="00BB765E" w:rsidRDefault="005C71A0" w:rsidP="009F7A36">
      <w:pPr>
        <w:spacing w:after="120"/>
        <w:ind w:left="360"/>
      </w:pPr>
      <w:r>
        <w:rPr>
          <w:lang w:val="fr"/>
        </w:rPr>
        <w:t xml:space="preserve">Critères d’Attribution pour </w:t>
      </w:r>
      <w:r w:rsidR="00964DBC">
        <w:rPr>
          <w:lang w:val="fr"/>
        </w:rPr>
        <w:t xml:space="preserve">Marchés Multiples : </w:t>
      </w:r>
      <w:r w:rsidR="00203168">
        <w:rPr>
          <w:lang w:val="fr"/>
        </w:rPr>
        <w:t>[</w:t>
      </w:r>
      <w:r w:rsidR="00964DBC">
        <w:rPr>
          <w:lang w:val="fr"/>
        </w:rPr>
        <w:t>IS 3</w:t>
      </w:r>
      <w:r w:rsidR="00E533C8">
        <w:rPr>
          <w:lang w:val="fr"/>
        </w:rPr>
        <w:t>3</w:t>
      </w:r>
      <w:r w:rsidR="00964DBC">
        <w:rPr>
          <w:lang w:val="fr"/>
        </w:rPr>
        <w:t>.3</w:t>
      </w:r>
      <w:r w:rsidR="00203168">
        <w:rPr>
          <w:lang w:val="fr"/>
        </w:rPr>
        <w:t>] :</w:t>
      </w:r>
    </w:p>
    <w:p w14:paraId="2399C89D" w14:textId="60DB799C" w:rsidR="009F7A36" w:rsidRPr="00BB765E" w:rsidRDefault="009F7A36" w:rsidP="009F7A36">
      <w:pPr>
        <w:spacing w:after="120"/>
        <w:ind w:left="360"/>
      </w:pPr>
      <w:r>
        <w:rPr>
          <w:lang w:val="fr"/>
        </w:rPr>
        <w:t xml:space="preserve">Si, conformément à l’IS 1.1, les Soumissions sont invitées pour plus d’un lot ou </w:t>
      </w:r>
      <w:r w:rsidR="00976EE4">
        <w:rPr>
          <w:lang w:val="fr"/>
        </w:rPr>
        <w:t>groupes de lots</w:t>
      </w:r>
      <w:r>
        <w:rPr>
          <w:lang w:val="fr"/>
        </w:rPr>
        <w:t xml:space="preserve">, le </w:t>
      </w:r>
      <w:r w:rsidR="003D1C99">
        <w:rPr>
          <w:lang w:val="fr"/>
        </w:rPr>
        <w:t>marché</w:t>
      </w:r>
      <w:r>
        <w:rPr>
          <w:lang w:val="fr"/>
        </w:rPr>
        <w:t xml:space="preserve"> sera attribué au </w:t>
      </w:r>
      <w:r w:rsidR="003D1C99">
        <w:rPr>
          <w:lang w:val="fr"/>
        </w:rPr>
        <w:t>S</w:t>
      </w:r>
      <w:r>
        <w:rPr>
          <w:lang w:val="fr"/>
        </w:rPr>
        <w:t xml:space="preserve">oumissionnaire ou aux </w:t>
      </w:r>
      <w:r w:rsidR="003D1C99">
        <w:rPr>
          <w:lang w:val="fr"/>
        </w:rPr>
        <w:t>S</w:t>
      </w:r>
      <w:r>
        <w:rPr>
          <w:lang w:val="fr"/>
        </w:rPr>
        <w:t>oumissionnaires ayant l’</w:t>
      </w:r>
      <w:r w:rsidR="00263B28">
        <w:rPr>
          <w:lang w:val="fr"/>
        </w:rPr>
        <w:t>O</w:t>
      </w:r>
      <w:r>
        <w:rPr>
          <w:lang w:val="fr"/>
        </w:rPr>
        <w:t xml:space="preserve">ffre la </w:t>
      </w:r>
      <w:r w:rsidR="00263B28">
        <w:rPr>
          <w:lang w:val="fr"/>
        </w:rPr>
        <w:t>P</w:t>
      </w:r>
      <w:r>
        <w:rPr>
          <w:lang w:val="fr"/>
        </w:rPr>
        <w:t xml:space="preserve">lus </w:t>
      </w:r>
      <w:r w:rsidR="00263B28">
        <w:rPr>
          <w:lang w:val="fr"/>
        </w:rPr>
        <w:t>A</w:t>
      </w:r>
      <w:r>
        <w:rPr>
          <w:lang w:val="fr"/>
        </w:rPr>
        <w:t>vantageuse pour les lots individuels.</w:t>
      </w:r>
    </w:p>
    <w:p w14:paraId="5DB1E7AE" w14:textId="6AD06792" w:rsidR="009F7A36" w:rsidRDefault="009F7A36" w:rsidP="009F7A36">
      <w:pPr>
        <w:spacing w:after="120"/>
        <w:ind w:left="360"/>
        <w:rPr>
          <w:lang w:val="fr"/>
        </w:rPr>
      </w:pPr>
      <w:r>
        <w:rPr>
          <w:lang w:val="fr"/>
        </w:rPr>
        <w:t xml:space="preserve">Toutefois, si le </w:t>
      </w:r>
      <w:r w:rsidR="003D1C99">
        <w:rPr>
          <w:lang w:val="fr"/>
        </w:rPr>
        <w:t>S</w:t>
      </w:r>
      <w:r>
        <w:rPr>
          <w:lang w:val="fr"/>
        </w:rPr>
        <w:t xml:space="preserve">oumissionnaire </w:t>
      </w:r>
      <w:r w:rsidR="003D1C99">
        <w:rPr>
          <w:lang w:val="fr"/>
        </w:rPr>
        <w:t>avec l</w:t>
      </w:r>
      <w:r w:rsidR="003469B0">
        <w:rPr>
          <w:lang w:val="fr"/>
        </w:rPr>
        <w:t>’</w:t>
      </w:r>
      <w:r w:rsidR="003D1C99">
        <w:rPr>
          <w:lang w:val="fr"/>
        </w:rPr>
        <w:t xml:space="preserve">Offre </w:t>
      </w:r>
      <w:r w:rsidR="001F331E">
        <w:rPr>
          <w:lang w:val="fr"/>
        </w:rPr>
        <w:t>conforme pour l’essentiel</w:t>
      </w:r>
      <w:r w:rsidR="003D1C99">
        <w:rPr>
          <w:lang w:val="fr"/>
        </w:rPr>
        <w:t xml:space="preserve"> </w:t>
      </w:r>
      <w:r>
        <w:rPr>
          <w:lang w:val="fr"/>
        </w:rPr>
        <w:t>et ayant obtenu l</w:t>
      </w:r>
      <w:r w:rsidR="003469B0">
        <w:rPr>
          <w:lang w:val="fr"/>
        </w:rPr>
        <w:t>e score</w:t>
      </w:r>
      <w:r>
        <w:rPr>
          <w:lang w:val="fr"/>
        </w:rPr>
        <w:t xml:space="preserve"> l</w:t>
      </w:r>
      <w:r w:rsidR="003469B0">
        <w:rPr>
          <w:lang w:val="fr"/>
        </w:rPr>
        <w:t>e</w:t>
      </w:r>
      <w:r>
        <w:rPr>
          <w:lang w:val="fr"/>
        </w:rPr>
        <w:t xml:space="preserve"> plus élevé pour les lots individuels n’est pas qualifié pour la combinaison des lots, alors l</w:t>
      </w:r>
      <w:r w:rsidR="003D1C99">
        <w:rPr>
          <w:lang w:val="fr"/>
        </w:rPr>
        <w:t xml:space="preserve">’attribution </w:t>
      </w:r>
      <w:r>
        <w:rPr>
          <w:lang w:val="fr"/>
        </w:rPr>
        <w:t>sera faite en fonction de la note totale la plus élevée pour la combinaison de lots pour lesquels le</w:t>
      </w:r>
      <w:r w:rsidR="00976EE4">
        <w:rPr>
          <w:lang w:val="fr"/>
        </w:rPr>
        <w:t>s</w:t>
      </w:r>
      <w:r>
        <w:rPr>
          <w:lang w:val="fr"/>
        </w:rPr>
        <w:t xml:space="preserve"> </w:t>
      </w:r>
      <w:r w:rsidR="003D1C99">
        <w:rPr>
          <w:lang w:val="fr"/>
        </w:rPr>
        <w:t>S</w:t>
      </w:r>
      <w:r>
        <w:rPr>
          <w:lang w:val="fr"/>
        </w:rPr>
        <w:t>oumissionnaire</w:t>
      </w:r>
      <w:r w:rsidR="00E46BD7">
        <w:rPr>
          <w:lang w:val="fr"/>
        </w:rPr>
        <w:t>s</w:t>
      </w:r>
      <w:r>
        <w:rPr>
          <w:lang w:val="fr"/>
        </w:rPr>
        <w:t xml:space="preserve"> </w:t>
      </w:r>
      <w:r w:rsidR="00976EE4">
        <w:rPr>
          <w:lang w:val="fr"/>
        </w:rPr>
        <w:t xml:space="preserve">sont </w:t>
      </w:r>
      <w:r>
        <w:rPr>
          <w:lang w:val="fr"/>
        </w:rPr>
        <w:t>qualifié</w:t>
      </w:r>
      <w:r w:rsidR="00976EE4">
        <w:rPr>
          <w:lang w:val="fr"/>
        </w:rPr>
        <w:t>s</w:t>
      </w:r>
      <w:r>
        <w:rPr>
          <w:lang w:val="fr"/>
        </w:rPr>
        <w:t>.</w:t>
      </w:r>
    </w:p>
    <w:p w14:paraId="7BD1589C" w14:textId="29416218" w:rsidR="00207571" w:rsidRDefault="00207571" w:rsidP="009F7A36">
      <w:pPr>
        <w:spacing w:after="120"/>
        <w:ind w:left="360"/>
        <w:rPr>
          <w:lang w:val="fr"/>
        </w:rPr>
      </w:pPr>
    </w:p>
    <w:p w14:paraId="4C5CEB4A" w14:textId="3638A77C" w:rsidR="00207571" w:rsidRPr="00207571" w:rsidRDefault="00207571" w:rsidP="009F7A36">
      <w:pPr>
        <w:spacing w:after="120"/>
        <w:ind w:left="360"/>
        <w:rPr>
          <w:b/>
          <w:bCs/>
        </w:rPr>
      </w:pPr>
      <w:r>
        <w:rPr>
          <w:b/>
          <w:bCs/>
          <w:lang w:val="fr"/>
        </w:rPr>
        <w:t xml:space="preserve">Les rabais </w:t>
      </w:r>
      <w:r w:rsidR="00976EE4">
        <w:rPr>
          <w:b/>
          <w:bCs/>
          <w:lang w:val="fr"/>
        </w:rPr>
        <w:t xml:space="preserve">conditionnels </w:t>
      </w:r>
      <w:r w:rsidR="005E39B1">
        <w:rPr>
          <w:b/>
          <w:bCs/>
          <w:lang w:val="fr"/>
        </w:rPr>
        <w:t>pour attribution de marchés multiples ne seront pas considérés aux fins de l’évaluation.</w:t>
      </w:r>
    </w:p>
    <w:p w14:paraId="10F2AF78" w14:textId="4D605C1D" w:rsidR="00E3302E" w:rsidRDefault="00E3302E" w:rsidP="00504DCC">
      <w:pPr>
        <w:pStyle w:val="Footer"/>
        <w:spacing w:after="200"/>
        <w:ind w:left="1170"/>
      </w:pPr>
      <w:bookmarkStart w:id="473" w:name="_Toc442364609"/>
      <w:bookmarkEnd w:id="473"/>
      <w:r>
        <w:br w:type="page"/>
      </w:r>
    </w:p>
    <w:p w14:paraId="6A8E4C1C" w14:textId="77777777" w:rsidR="00353D93" w:rsidRPr="0028492A" w:rsidRDefault="00353D93" w:rsidP="007E1F41">
      <w:pPr>
        <w:spacing w:before="120" w:after="120"/>
        <w:ind w:left="720"/>
        <w:jc w:val="left"/>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474" w:name="_Toc65476031"/>
            <w:bookmarkStart w:id="475" w:name="_Toc486541291"/>
            <w:bookmarkStart w:id="476" w:name="_Toc486874101"/>
            <w:r w:rsidRPr="0028492A">
              <w:t>Section III. Critères d’</w:t>
            </w:r>
            <w:r w:rsidR="0095074F">
              <w:t>E</w:t>
            </w:r>
            <w:r w:rsidRPr="0028492A">
              <w:t>valuation</w:t>
            </w:r>
            <w:bookmarkEnd w:id="474"/>
            <w:r w:rsidRPr="0028492A">
              <w:t xml:space="preserve"> </w:t>
            </w:r>
            <w:bookmarkStart w:id="477" w:name="_Toc65476032"/>
            <w:r w:rsidRPr="0028492A">
              <w:t xml:space="preserve">et de </w:t>
            </w:r>
            <w:r w:rsidR="0095074F">
              <w:t>Q</w:t>
            </w:r>
            <w:r w:rsidRPr="0028492A">
              <w:t>ualification</w:t>
            </w:r>
            <w:bookmarkEnd w:id="477"/>
            <w:r w:rsidR="00C777E9" w:rsidRPr="0028492A">
              <w:br/>
            </w:r>
            <w:bookmarkStart w:id="478"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 xml:space="preserve">(Si une </w:t>
            </w:r>
            <w:proofErr w:type="spellStart"/>
            <w:r w:rsidRPr="00D874C5">
              <w:rPr>
                <w:i/>
                <w:iCs/>
                <w:sz w:val="32"/>
                <w:szCs w:val="32"/>
              </w:rPr>
              <w:t>Pré-Qualification</w:t>
            </w:r>
            <w:proofErr w:type="spellEnd"/>
            <w:r w:rsidRPr="00D874C5">
              <w:rPr>
                <w:i/>
                <w:iCs/>
                <w:sz w:val="32"/>
                <w:szCs w:val="32"/>
              </w:rPr>
              <w:t xml:space="preserve"> n’a pas été effectuée préalablement)</w:t>
            </w:r>
            <w:bookmarkEnd w:id="475"/>
            <w:bookmarkEnd w:id="476"/>
            <w:bookmarkEnd w:id="478"/>
          </w:p>
        </w:tc>
      </w:tr>
    </w:tbl>
    <w:p w14:paraId="10F2AF7C" w14:textId="77777777" w:rsidR="00053FEF" w:rsidRPr="0028492A" w:rsidRDefault="00053FEF" w:rsidP="00053FEF">
      <w:pPr>
        <w:spacing w:before="120" w:after="120"/>
        <w:ind w:left="1440"/>
        <w:jc w:val="left"/>
      </w:pPr>
    </w:p>
    <w:p w14:paraId="5E5A9B4C" w14:textId="14B95905" w:rsidR="004B71EB" w:rsidRDefault="004B71EB" w:rsidP="004B71EB">
      <w:pPr>
        <w:suppressAutoHyphens/>
        <w:spacing w:before="120" w:after="120"/>
        <w:ind w:right="-72"/>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utiliser</w:t>
      </w:r>
      <w:r w:rsidR="002D7C31">
        <w:rPr>
          <w:bCs/>
          <w:color w:val="000000" w:themeColor="text1"/>
          <w:spacing w:val="-4"/>
          <w:szCs w:val="24"/>
          <w:lang w:val="fr"/>
        </w:rPr>
        <w:t>a</w:t>
      </w:r>
      <w:r w:rsidRPr="004B71EB">
        <w:rPr>
          <w:bCs/>
          <w:color w:val="000000" w:themeColor="text1"/>
          <w:spacing w:val="-4"/>
          <w:szCs w:val="24"/>
          <w:lang w:val="fr"/>
        </w:rPr>
        <w:t xml:space="preserve">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w:t>
      </w:r>
      <w:r w:rsidR="001F331E">
        <w:rPr>
          <w:bCs/>
          <w:spacing w:val="-4"/>
          <w:szCs w:val="24"/>
          <w:lang w:val="fr"/>
        </w:rPr>
        <w:t>dossier d’appel d’offres</w:t>
      </w:r>
      <w:r w:rsidRPr="004B71EB">
        <w:rPr>
          <w:bCs/>
          <w:spacing w:val="-4"/>
          <w:szCs w:val="24"/>
          <w:lang w:val="fr"/>
        </w:rPr>
        <w:t xml:space="preserve">.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976EE4">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ormulaires d’appel d’offres.</w:t>
      </w:r>
    </w:p>
    <w:p w14:paraId="36190453" w14:textId="2C0DA476" w:rsidR="00CA49CE" w:rsidRPr="00C44AE3" w:rsidRDefault="00CA49CE" w:rsidP="00886A51">
      <w:pPr>
        <w:pStyle w:val="ListParagraph"/>
        <w:numPr>
          <w:ilvl w:val="0"/>
          <w:numId w:val="99"/>
        </w:numPr>
        <w:rPr>
          <w:b/>
          <w:sz w:val="28"/>
        </w:rPr>
      </w:pPr>
      <w:r w:rsidRPr="00C44AE3">
        <w:rPr>
          <w:b/>
          <w:sz w:val="28"/>
        </w:rPr>
        <w:t>Partie Technique</w:t>
      </w:r>
    </w:p>
    <w:p w14:paraId="78C7C448" w14:textId="77777777" w:rsidR="00CA49CE" w:rsidRDefault="00CA49CE" w:rsidP="00CA49CE">
      <w:pPr>
        <w:pStyle w:val="ListParagraph"/>
        <w:ind w:left="360" w:firstLine="0"/>
        <w:rPr>
          <w:b/>
          <w:sz w:val="28"/>
        </w:rPr>
      </w:pPr>
    </w:p>
    <w:p w14:paraId="0DAC1CD9" w14:textId="42006B20" w:rsidR="00C74229" w:rsidRPr="00C74229" w:rsidRDefault="00C74229" w:rsidP="00886A51">
      <w:pPr>
        <w:pStyle w:val="S1-subpara"/>
        <w:tabs>
          <w:tab w:val="num" w:pos="990"/>
        </w:tabs>
        <w:ind w:left="900" w:hanging="450"/>
        <w:rPr>
          <w:b/>
          <w:bCs/>
        </w:rPr>
      </w:pPr>
      <w:r w:rsidRPr="00C74229">
        <w:rPr>
          <w:b/>
          <w:bCs/>
        </w:rPr>
        <w:t>Qualification</w:t>
      </w:r>
    </w:p>
    <w:p w14:paraId="5C9101D7" w14:textId="75B806D0" w:rsidR="00C74229" w:rsidRDefault="00C74229" w:rsidP="00C74229">
      <w:pPr>
        <w:pStyle w:val="S1-subpara"/>
        <w:numPr>
          <w:ilvl w:val="0"/>
          <w:numId w:val="0"/>
        </w:numPr>
        <w:ind w:left="810"/>
        <w:rPr>
          <w:lang w:val="fr-FR"/>
        </w:rPr>
      </w:pPr>
      <w:r w:rsidRPr="00C74229">
        <w:rPr>
          <w:lang w:val="fr-FR"/>
        </w:rPr>
        <w:t>La</w:t>
      </w:r>
      <w:r>
        <w:rPr>
          <w:lang w:val="fr-FR"/>
        </w:rPr>
        <w:t xml:space="preserve"> qualification du Soumissionnaire doit être évaluée conformément </w:t>
      </w:r>
      <w:r w:rsidR="00F62050">
        <w:rPr>
          <w:lang w:val="fr-FR"/>
        </w:rPr>
        <w:t>au tableau de qualification inclus dans cette Section.</w:t>
      </w:r>
    </w:p>
    <w:p w14:paraId="66906844" w14:textId="77777777" w:rsidR="00223564" w:rsidRPr="00FF043B" w:rsidRDefault="0084055A" w:rsidP="00886A51">
      <w:pPr>
        <w:pStyle w:val="S1-subpara"/>
        <w:tabs>
          <w:tab w:val="clear" w:pos="1206"/>
          <w:tab w:val="num" w:pos="900"/>
        </w:tabs>
        <w:ind w:hanging="756"/>
        <w:rPr>
          <w:b/>
          <w:bCs/>
          <w:lang w:val="fr-FR"/>
        </w:rPr>
      </w:pPr>
      <w:r w:rsidRPr="00FF043B">
        <w:rPr>
          <w:b/>
          <w:bCs/>
          <w:lang w:val="fr-FR"/>
        </w:rPr>
        <w:t>Représentant et Personnel Clé de l’Entrepreneur</w:t>
      </w:r>
    </w:p>
    <w:p w14:paraId="201AFB17" w14:textId="77777777" w:rsidR="00FF043B" w:rsidRPr="00FF043B" w:rsidRDefault="00FF043B" w:rsidP="00FF043B">
      <w:pPr>
        <w:shd w:val="clear" w:color="auto" w:fill="FDFDFD"/>
        <w:ind w:left="810"/>
        <w:rPr>
          <w:szCs w:val="24"/>
        </w:rPr>
      </w:pPr>
      <w:r w:rsidRPr="00FF043B">
        <w:rPr>
          <w:szCs w:val="24"/>
        </w:rPr>
        <w:t xml:space="preserve">Le Soumissionnaire doit démontrer qu’il aura un Représentant de l’Entrepreneur dûment qualifié et un Personnel Clé qualifié (et en nombre suffisant), tel que décrit dans les Spécifications. </w:t>
      </w:r>
    </w:p>
    <w:p w14:paraId="461F58F4" w14:textId="77777777" w:rsidR="00FF043B" w:rsidRPr="00FF043B" w:rsidRDefault="00FF043B" w:rsidP="00FF043B">
      <w:pPr>
        <w:shd w:val="clear" w:color="auto" w:fill="FDFDFD"/>
        <w:ind w:left="810"/>
        <w:rPr>
          <w:szCs w:val="24"/>
        </w:rPr>
      </w:pPr>
    </w:p>
    <w:p w14:paraId="3BA459F0" w14:textId="6AB4BFF9" w:rsidR="00FF043B" w:rsidRPr="00FF043B" w:rsidRDefault="00FF043B" w:rsidP="00FF043B">
      <w:pPr>
        <w:shd w:val="clear" w:color="auto" w:fill="FDFDFD"/>
        <w:ind w:left="810"/>
        <w:rPr>
          <w:szCs w:val="24"/>
        </w:rPr>
      </w:pPr>
      <w:r w:rsidRPr="00FF043B">
        <w:rPr>
          <w:szCs w:val="24"/>
        </w:rPr>
        <w:t xml:space="preserve">Le </w:t>
      </w:r>
      <w:r w:rsidRPr="00E25F3D">
        <w:rPr>
          <w:szCs w:val="24"/>
        </w:rPr>
        <w:t>Soumissionnaire</w:t>
      </w:r>
      <w:r w:rsidRPr="00FF043B">
        <w:rPr>
          <w:szCs w:val="24"/>
        </w:rPr>
        <w:t xml:space="preserve"> doit fournir des détails sur le Représentant et le Personnel Clé de l’Entrepreneur et sur tout autre Personnel Clé qu’il juge </w:t>
      </w:r>
      <w:r w:rsidR="00976EE4">
        <w:rPr>
          <w:szCs w:val="24"/>
        </w:rPr>
        <w:t>nécessaire</w:t>
      </w:r>
      <w:r w:rsidR="00976EE4" w:rsidRPr="00FF043B">
        <w:rPr>
          <w:szCs w:val="24"/>
        </w:rPr>
        <w:t xml:space="preserve"> </w:t>
      </w:r>
      <w:r w:rsidRPr="00FF043B">
        <w:rPr>
          <w:szCs w:val="24"/>
        </w:rPr>
        <w:t xml:space="preserve">pour exécuter le </w:t>
      </w:r>
      <w:r w:rsidR="00DF5AB8">
        <w:rPr>
          <w:szCs w:val="24"/>
        </w:rPr>
        <w:t>M</w:t>
      </w:r>
      <w:r w:rsidRPr="00FF043B">
        <w:rPr>
          <w:szCs w:val="24"/>
        </w:rPr>
        <w:t xml:space="preserve">arché, ainsi que leurs qualifications universitaires et leur expérience </w:t>
      </w:r>
      <w:r w:rsidR="00DF5AB8">
        <w:rPr>
          <w:szCs w:val="24"/>
        </w:rPr>
        <w:t>professionnelle</w:t>
      </w:r>
      <w:r w:rsidRPr="00FF043B">
        <w:rPr>
          <w:szCs w:val="24"/>
        </w:rPr>
        <w:t>. Le Soumissionnaire doit remplir les formulaires pertinents à la section IV, Formulaires de Soumission.</w:t>
      </w:r>
    </w:p>
    <w:p w14:paraId="0A2AE31D" w14:textId="77777777" w:rsidR="00FF043B" w:rsidRPr="00FF043B" w:rsidRDefault="00FF043B" w:rsidP="00FF043B">
      <w:pPr>
        <w:pStyle w:val="S1-subpara"/>
        <w:numPr>
          <w:ilvl w:val="0"/>
          <w:numId w:val="0"/>
        </w:numPr>
        <w:spacing w:after="0"/>
        <w:ind w:left="1206" w:hanging="756"/>
        <w:rPr>
          <w:lang w:val="fr-FR"/>
        </w:rPr>
      </w:pPr>
    </w:p>
    <w:p w14:paraId="1BB902D5" w14:textId="33359D8E" w:rsidR="00C2670D" w:rsidRPr="00FF043B" w:rsidRDefault="006E047F" w:rsidP="00886A51">
      <w:pPr>
        <w:pStyle w:val="S1-subpara"/>
        <w:tabs>
          <w:tab w:val="clear" w:pos="1206"/>
          <w:tab w:val="num" w:pos="990"/>
        </w:tabs>
        <w:ind w:left="900" w:hanging="450"/>
        <w:rPr>
          <w:b/>
          <w:bCs/>
        </w:rPr>
      </w:pPr>
      <w:r>
        <w:rPr>
          <w:b/>
          <w:bCs/>
        </w:rPr>
        <w:t>Matériel</w:t>
      </w:r>
    </w:p>
    <w:p w14:paraId="18359C9F" w14:textId="7B745C56" w:rsidR="00DD76B9" w:rsidRPr="00DD76B9" w:rsidRDefault="00DD76B9" w:rsidP="00DD76B9">
      <w:pPr>
        <w:ind w:left="810"/>
        <w:rPr>
          <w:bCs/>
          <w:szCs w:val="24"/>
        </w:rPr>
      </w:pPr>
      <w:r w:rsidRPr="00DD76B9">
        <w:rPr>
          <w:bCs/>
          <w:szCs w:val="24"/>
        </w:rPr>
        <w:t xml:space="preserve">Le Soumissionnaire doit démontrer qu’il a accès </w:t>
      </w:r>
      <w:r w:rsidR="006E047F">
        <w:rPr>
          <w:bCs/>
          <w:szCs w:val="24"/>
        </w:rPr>
        <w:t>aux matériels</w:t>
      </w:r>
      <w:r w:rsidRPr="00DD76B9">
        <w:rPr>
          <w:bCs/>
          <w:szCs w:val="24"/>
        </w:rPr>
        <w:t xml:space="preserve"> clés suivants :</w:t>
      </w:r>
      <w:r w:rsidR="00ED255D">
        <w:rPr>
          <w:bCs/>
          <w:szCs w:val="24"/>
        </w:rPr>
        <w:t xml:space="preserve">  </w:t>
      </w:r>
      <w:r w:rsidR="00ED255D" w:rsidRPr="00ED255D">
        <w:rPr>
          <w:bCs/>
          <w:i/>
          <w:iCs/>
          <w:szCs w:val="24"/>
        </w:rPr>
        <w:t xml:space="preserve">[Préciser les exigences pour chaque lot, le cas échéant. L'Employeur ne doit énumérer que les éléments les plus importants du gros équipement clé nécessaire, mais pas le petit équipement qui peut être loué ou </w:t>
      </w:r>
      <w:r w:rsidR="00ED255D">
        <w:rPr>
          <w:bCs/>
          <w:i/>
          <w:iCs/>
          <w:szCs w:val="24"/>
        </w:rPr>
        <w:t xml:space="preserve">acheté </w:t>
      </w:r>
      <w:r w:rsidR="00ED255D" w:rsidRPr="00ED255D">
        <w:rPr>
          <w:bCs/>
          <w:i/>
          <w:iCs/>
          <w:szCs w:val="24"/>
        </w:rPr>
        <w:t>localement.]</w:t>
      </w:r>
    </w:p>
    <w:p w14:paraId="5BC65135" w14:textId="77777777" w:rsidR="00DD76B9" w:rsidRPr="00DD76B9" w:rsidRDefault="00DD76B9" w:rsidP="00DD76B9">
      <w:pPr>
        <w:ind w:left="810"/>
        <w:rPr>
          <w:bCs/>
          <w:szCs w:val="24"/>
        </w:rPr>
      </w:pPr>
    </w:p>
    <w:tbl>
      <w:tblPr>
        <w:tblStyle w:val="TableGrid"/>
        <w:tblW w:w="0" w:type="auto"/>
        <w:tblInd w:w="810" w:type="dxa"/>
        <w:tblLook w:val="04A0" w:firstRow="1" w:lastRow="0" w:firstColumn="1" w:lastColumn="0" w:noHBand="0" w:noVBand="1"/>
      </w:tblPr>
      <w:tblGrid>
        <w:gridCol w:w="895"/>
        <w:gridCol w:w="4798"/>
        <w:gridCol w:w="2847"/>
      </w:tblGrid>
      <w:tr w:rsidR="00DD76B9" w14:paraId="65323218" w14:textId="77777777" w:rsidTr="00CE11FC">
        <w:tc>
          <w:tcPr>
            <w:tcW w:w="895" w:type="dxa"/>
          </w:tcPr>
          <w:p w14:paraId="6226491A" w14:textId="77777777" w:rsidR="00DD76B9" w:rsidRPr="002C4762" w:rsidRDefault="00DD76B9" w:rsidP="00CE11FC">
            <w:pPr>
              <w:jc w:val="center"/>
              <w:rPr>
                <w:b/>
                <w:szCs w:val="24"/>
              </w:rPr>
            </w:pPr>
            <w:r w:rsidRPr="002C4762">
              <w:rPr>
                <w:b/>
                <w:szCs w:val="24"/>
              </w:rPr>
              <w:t>No</w:t>
            </w:r>
          </w:p>
        </w:tc>
        <w:tc>
          <w:tcPr>
            <w:tcW w:w="4798" w:type="dxa"/>
          </w:tcPr>
          <w:p w14:paraId="71CF4508" w14:textId="75955BD1" w:rsidR="00DD76B9" w:rsidRPr="002C4762" w:rsidRDefault="00DD76B9" w:rsidP="00CE11FC">
            <w:pPr>
              <w:jc w:val="center"/>
              <w:rPr>
                <w:b/>
                <w:szCs w:val="24"/>
              </w:rPr>
            </w:pPr>
            <w:r w:rsidRPr="002C4762">
              <w:rPr>
                <w:b/>
                <w:szCs w:val="24"/>
              </w:rPr>
              <w:t xml:space="preserve">Type </w:t>
            </w:r>
            <w:r w:rsidR="0012323A">
              <w:rPr>
                <w:b/>
                <w:szCs w:val="24"/>
              </w:rPr>
              <w:t>de Matériel</w:t>
            </w:r>
          </w:p>
        </w:tc>
        <w:tc>
          <w:tcPr>
            <w:tcW w:w="2847" w:type="dxa"/>
          </w:tcPr>
          <w:p w14:paraId="379834E6" w14:textId="77777777" w:rsidR="00DD76B9" w:rsidRPr="002C4762" w:rsidRDefault="00DD76B9" w:rsidP="00CE11FC">
            <w:pPr>
              <w:jc w:val="center"/>
              <w:rPr>
                <w:b/>
                <w:szCs w:val="24"/>
              </w:rPr>
            </w:pPr>
            <w:r w:rsidRPr="002C4762">
              <w:rPr>
                <w:b/>
                <w:szCs w:val="24"/>
              </w:rPr>
              <w:t>Nombre minimum requis</w:t>
            </w:r>
          </w:p>
        </w:tc>
      </w:tr>
      <w:tr w:rsidR="00DD76B9" w14:paraId="254884EC" w14:textId="77777777" w:rsidTr="00CE11FC">
        <w:tc>
          <w:tcPr>
            <w:tcW w:w="895" w:type="dxa"/>
          </w:tcPr>
          <w:p w14:paraId="51B8BB0E" w14:textId="77777777" w:rsidR="00DD76B9" w:rsidRDefault="00DD76B9" w:rsidP="00CE11FC">
            <w:pPr>
              <w:jc w:val="center"/>
              <w:rPr>
                <w:bCs/>
                <w:szCs w:val="24"/>
              </w:rPr>
            </w:pPr>
            <w:r>
              <w:rPr>
                <w:bCs/>
                <w:szCs w:val="24"/>
              </w:rPr>
              <w:t>1</w:t>
            </w:r>
          </w:p>
        </w:tc>
        <w:tc>
          <w:tcPr>
            <w:tcW w:w="4798" w:type="dxa"/>
          </w:tcPr>
          <w:p w14:paraId="36ECD6FC" w14:textId="77777777" w:rsidR="00DD76B9" w:rsidRDefault="00DD76B9" w:rsidP="00CE11FC">
            <w:pPr>
              <w:rPr>
                <w:bCs/>
                <w:szCs w:val="24"/>
              </w:rPr>
            </w:pPr>
          </w:p>
        </w:tc>
        <w:tc>
          <w:tcPr>
            <w:tcW w:w="2847" w:type="dxa"/>
          </w:tcPr>
          <w:p w14:paraId="370065A7" w14:textId="77777777" w:rsidR="00DD76B9" w:rsidRDefault="00DD76B9" w:rsidP="00CE11FC">
            <w:pPr>
              <w:rPr>
                <w:bCs/>
                <w:szCs w:val="24"/>
              </w:rPr>
            </w:pPr>
          </w:p>
        </w:tc>
      </w:tr>
      <w:tr w:rsidR="00DD76B9" w14:paraId="0AD111D8" w14:textId="77777777" w:rsidTr="00CE11FC">
        <w:tc>
          <w:tcPr>
            <w:tcW w:w="895" w:type="dxa"/>
          </w:tcPr>
          <w:p w14:paraId="6A200F9F" w14:textId="77777777" w:rsidR="00DD76B9" w:rsidRDefault="00DD76B9" w:rsidP="00CE11FC">
            <w:pPr>
              <w:jc w:val="center"/>
              <w:rPr>
                <w:bCs/>
                <w:szCs w:val="24"/>
              </w:rPr>
            </w:pPr>
            <w:r>
              <w:rPr>
                <w:bCs/>
                <w:szCs w:val="24"/>
              </w:rPr>
              <w:t>2</w:t>
            </w:r>
          </w:p>
        </w:tc>
        <w:tc>
          <w:tcPr>
            <w:tcW w:w="4798" w:type="dxa"/>
          </w:tcPr>
          <w:p w14:paraId="6B04484F" w14:textId="77777777" w:rsidR="00DD76B9" w:rsidRDefault="00DD76B9" w:rsidP="00CE11FC">
            <w:pPr>
              <w:rPr>
                <w:bCs/>
                <w:szCs w:val="24"/>
              </w:rPr>
            </w:pPr>
          </w:p>
        </w:tc>
        <w:tc>
          <w:tcPr>
            <w:tcW w:w="2847" w:type="dxa"/>
          </w:tcPr>
          <w:p w14:paraId="1E570114" w14:textId="77777777" w:rsidR="00DD76B9" w:rsidRDefault="00DD76B9" w:rsidP="00CE11FC">
            <w:pPr>
              <w:rPr>
                <w:bCs/>
                <w:szCs w:val="24"/>
              </w:rPr>
            </w:pPr>
          </w:p>
        </w:tc>
      </w:tr>
      <w:tr w:rsidR="00DD76B9" w14:paraId="72AF2925" w14:textId="77777777" w:rsidTr="00CE11FC">
        <w:tc>
          <w:tcPr>
            <w:tcW w:w="895" w:type="dxa"/>
          </w:tcPr>
          <w:p w14:paraId="11A63A14" w14:textId="77777777" w:rsidR="00DD76B9" w:rsidRDefault="00DD76B9" w:rsidP="00CE11FC">
            <w:pPr>
              <w:jc w:val="center"/>
              <w:rPr>
                <w:bCs/>
                <w:szCs w:val="24"/>
              </w:rPr>
            </w:pPr>
            <w:r>
              <w:rPr>
                <w:bCs/>
                <w:szCs w:val="24"/>
              </w:rPr>
              <w:t>3</w:t>
            </w:r>
          </w:p>
        </w:tc>
        <w:tc>
          <w:tcPr>
            <w:tcW w:w="4798" w:type="dxa"/>
          </w:tcPr>
          <w:p w14:paraId="310EC3FE" w14:textId="77777777" w:rsidR="00DD76B9" w:rsidRDefault="00DD76B9" w:rsidP="00CE11FC">
            <w:pPr>
              <w:rPr>
                <w:bCs/>
                <w:szCs w:val="24"/>
              </w:rPr>
            </w:pPr>
          </w:p>
        </w:tc>
        <w:tc>
          <w:tcPr>
            <w:tcW w:w="2847" w:type="dxa"/>
          </w:tcPr>
          <w:p w14:paraId="1E81BFFE" w14:textId="77777777" w:rsidR="00DD76B9" w:rsidRDefault="00DD76B9" w:rsidP="00CE11FC">
            <w:pPr>
              <w:rPr>
                <w:bCs/>
                <w:szCs w:val="24"/>
              </w:rPr>
            </w:pPr>
          </w:p>
        </w:tc>
      </w:tr>
      <w:tr w:rsidR="00DD76B9" w14:paraId="2291F10A" w14:textId="77777777" w:rsidTr="00CE11FC">
        <w:tc>
          <w:tcPr>
            <w:tcW w:w="895" w:type="dxa"/>
          </w:tcPr>
          <w:p w14:paraId="44CA6149" w14:textId="77777777" w:rsidR="00DD76B9" w:rsidRDefault="00DD76B9" w:rsidP="00CE11FC">
            <w:pPr>
              <w:jc w:val="center"/>
              <w:rPr>
                <w:bCs/>
                <w:szCs w:val="24"/>
              </w:rPr>
            </w:pPr>
            <w:r>
              <w:rPr>
                <w:bCs/>
                <w:szCs w:val="24"/>
              </w:rPr>
              <w:t>4</w:t>
            </w:r>
          </w:p>
        </w:tc>
        <w:tc>
          <w:tcPr>
            <w:tcW w:w="4798" w:type="dxa"/>
          </w:tcPr>
          <w:p w14:paraId="2302F647" w14:textId="77777777" w:rsidR="00DD76B9" w:rsidRDefault="00DD76B9" w:rsidP="00CE11FC">
            <w:pPr>
              <w:rPr>
                <w:bCs/>
                <w:szCs w:val="24"/>
              </w:rPr>
            </w:pPr>
          </w:p>
        </w:tc>
        <w:tc>
          <w:tcPr>
            <w:tcW w:w="2847" w:type="dxa"/>
          </w:tcPr>
          <w:p w14:paraId="43AEC395" w14:textId="77777777" w:rsidR="00DD76B9" w:rsidRDefault="00DD76B9" w:rsidP="00CE11FC">
            <w:pPr>
              <w:rPr>
                <w:bCs/>
                <w:szCs w:val="24"/>
              </w:rPr>
            </w:pPr>
          </w:p>
        </w:tc>
      </w:tr>
      <w:tr w:rsidR="00DD76B9" w14:paraId="116A5D04" w14:textId="77777777" w:rsidTr="00CE11FC">
        <w:tc>
          <w:tcPr>
            <w:tcW w:w="895" w:type="dxa"/>
          </w:tcPr>
          <w:p w14:paraId="53D8D22A" w14:textId="77777777" w:rsidR="00DD76B9" w:rsidRDefault="00DD76B9" w:rsidP="00CE11FC">
            <w:pPr>
              <w:jc w:val="center"/>
              <w:rPr>
                <w:bCs/>
                <w:szCs w:val="24"/>
              </w:rPr>
            </w:pPr>
            <w:r>
              <w:rPr>
                <w:bCs/>
                <w:szCs w:val="24"/>
              </w:rPr>
              <w:t>5</w:t>
            </w:r>
          </w:p>
        </w:tc>
        <w:tc>
          <w:tcPr>
            <w:tcW w:w="4798" w:type="dxa"/>
          </w:tcPr>
          <w:p w14:paraId="400384AD" w14:textId="77777777" w:rsidR="00DD76B9" w:rsidRDefault="00DD76B9" w:rsidP="00CE11FC">
            <w:pPr>
              <w:rPr>
                <w:bCs/>
                <w:szCs w:val="24"/>
              </w:rPr>
            </w:pPr>
          </w:p>
        </w:tc>
        <w:tc>
          <w:tcPr>
            <w:tcW w:w="2847" w:type="dxa"/>
          </w:tcPr>
          <w:p w14:paraId="6205BE82" w14:textId="77777777" w:rsidR="00DD76B9" w:rsidRDefault="00DD76B9" w:rsidP="00CE11FC">
            <w:pPr>
              <w:rPr>
                <w:bCs/>
                <w:szCs w:val="24"/>
              </w:rPr>
            </w:pPr>
          </w:p>
        </w:tc>
      </w:tr>
      <w:tr w:rsidR="00DD76B9" w14:paraId="51C25E2C" w14:textId="77777777" w:rsidTr="00CE11FC">
        <w:tc>
          <w:tcPr>
            <w:tcW w:w="895" w:type="dxa"/>
          </w:tcPr>
          <w:p w14:paraId="387F297C" w14:textId="77777777" w:rsidR="00DD76B9" w:rsidRDefault="00DD76B9" w:rsidP="00CE11FC">
            <w:pPr>
              <w:jc w:val="center"/>
              <w:rPr>
                <w:bCs/>
                <w:szCs w:val="24"/>
              </w:rPr>
            </w:pPr>
          </w:p>
        </w:tc>
        <w:tc>
          <w:tcPr>
            <w:tcW w:w="4798" w:type="dxa"/>
          </w:tcPr>
          <w:p w14:paraId="01675B62" w14:textId="77777777" w:rsidR="00DD76B9" w:rsidRDefault="00DD76B9" w:rsidP="00CE11FC">
            <w:pPr>
              <w:rPr>
                <w:bCs/>
                <w:szCs w:val="24"/>
              </w:rPr>
            </w:pPr>
          </w:p>
        </w:tc>
        <w:tc>
          <w:tcPr>
            <w:tcW w:w="2847" w:type="dxa"/>
          </w:tcPr>
          <w:p w14:paraId="75297034" w14:textId="77777777" w:rsidR="00DD76B9" w:rsidRDefault="00DD76B9" w:rsidP="00CE11FC">
            <w:pPr>
              <w:rPr>
                <w:bCs/>
                <w:szCs w:val="24"/>
              </w:rPr>
            </w:pPr>
          </w:p>
        </w:tc>
      </w:tr>
    </w:tbl>
    <w:p w14:paraId="28A396ED" w14:textId="77777777" w:rsidR="00DD76B9" w:rsidRPr="00DD76B9" w:rsidRDefault="00DD76B9" w:rsidP="00DD76B9">
      <w:pPr>
        <w:rPr>
          <w:bCs/>
          <w:szCs w:val="24"/>
        </w:rPr>
      </w:pPr>
    </w:p>
    <w:p w14:paraId="26E1CCE1" w14:textId="04BA9B4E" w:rsidR="00DD76B9" w:rsidRPr="00DD76B9" w:rsidRDefault="00DD76B9" w:rsidP="00DD76B9">
      <w:pPr>
        <w:ind w:left="810"/>
        <w:rPr>
          <w:bCs/>
          <w:szCs w:val="24"/>
        </w:rPr>
      </w:pPr>
      <w:r w:rsidRPr="00DD76B9">
        <w:rPr>
          <w:bCs/>
          <w:szCs w:val="24"/>
        </w:rPr>
        <w:t xml:space="preserve">Le Soumissionnaire doit fournir davantage de détails sur les éléments des </w:t>
      </w:r>
      <w:r w:rsidR="0012323A">
        <w:rPr>
          <w:bCs/>
          <w:szCs w:val="24"/>
        </w:rPr>
        <w:t>matériel</w:t>
      </w:r>
      <w:r w:rsidR="0012323A" w:rsidRPr="00DD76B9">
        <w:rPr>
          <w:bCs/>
          <w:szCs w:val="24"/>
        </w:rPr>
        <w:t xml:space="preserve">s </w:t>
      </w:r>
      <w:r w:rsidR="00ED255D">
        <w:rPr>
          <w:bCs/>
          <w:szCs w:val="24"/>
        </w:rPr>
        <w:t xml:space="preserve">exigés </w:t>
      </w:r>
      <w:r w:rsidRPr="00DD76B9">
        <w:rPr>
          <w:bCs/>
          <w:szCs w:val="24"/>
        </w:rPr>
        <w:t>en utilisant le Formulaire de la Section IV, Formulaires de Soumission.</w:t>
      </w:r>
    </w:p>
    <w:p w14:paraId="5F95B2C0" w14:textId="77777777" w:rsidR="00C2670D" w:rsidRPr="00DD76B9" w:rsidRDefault="00C2670D" w:rsidP="00C2670D">
      <w:pPr>
        <w:pStyle w:val="S1-subpara"/>
        <w:numPr>
          <w:ilvl w:val="0"/>
          <w:numId w:val="0"/>
        </w:numPr>
        <w:ind w:left="720"/>
        <w:rPr>
          <w:lang w:val="fr-FR"/>
        </w:rPr>
      </w:pPr>
    </w:p>
    <w:p w14:paraId="22C20016" w14:textId="7E093D0A" w:rsidR="00CA49CE" w:rsidRPr="0089139D" w:rsidRDefault="00E503AE" w:rsidP="00CA49CE">
      <w:pPr>
        <w:pStyle w:val="ListParagraph"/>
        <w:ind w:left="360" w:firstLine="0"/>
        <w:rPr>
          <w:b/>
          <w:szCs w:val="24"/>
        </w:rPr>
      </w:pPr>
      <w:r>
        <w:rPr>
          <w:b/>
          <w:szCs w:val="24"/>
        </w:rPr>
        <w:t xml:space="preserve">1.4 </w:t>
      </w:r>
      <w:r w:rsidR="00CA49CE" w:rsidRPr="0089139D">
        <w:rPr>
          <w:b/>
          <w:szCs w:val="24"/>
        </w:rPr>
        <w:t>Evaluation de la Partie Technique</w:t>
      </w:r>
    </w:p>
    <w:p w14:paraId="0789FE46" w14:textId="18F490AD" w:rsidR="00CA49CE" w:rsidRDefault="00CA49CE" w:rsidP="00886A51">
      <w:pPr>
        <w:pStyle w:val="HeaderEC2"/>
        <w:numPr>
          <w:ilvl w:val="0"/>
          <w:numId w:val="129"/>
        </w:numPr>
        <w:spacing w:before="120" w:after="120"/>
        <w:ind w:left="630"/>
        <w:rPr>
          <w:b w:val="0"/>
          <w:kern w:val="28"/>
          <w:lang w:val="fr"/>
        </w:rPr>
      </w:pPr>
      <w:r w:rsidRPr="000D07A1">
        <w:rPr>
          <w:bCs/>
          <w:kern w:val="28"/>
          <w:lang w:val="fr"/>
        </w:rPr>
        <w:t>Évaluation de</w:t>
      </w:r>
      <w:r w:rsidRPr="000D07A1">
        <w:rPr>
          <w:bCs/>
          <w:lang w:val="fr"/>
        </w:rPr>
        <w:t xml:space="preserve"> </w:t>
      </w:r>
      <w:r w:rsidRPr="000D07A1">
        <w:rPr>
          <w:bCs/>
          <w:kern w:val="28"/>
          <w:lang w:val="fr"/>
        </w:rPr>
        <w:t>l’adéquation de</w:t>
      </w:r>
      <w:r w:rsidRPr="000D07A1">
        <w:rPr>
          <w:bCs/>
          <w:lang w:val="fr"/>
        </w:rPr>
        <w:t xml:space="preserve"> </w:t>
      </w:r>
      <w:r w:rsidRPr="000D07A1">
        <w:rPr>
          <w:bCs/>
          <w:kern w:val="28"/>
          <w:lang w:val="fr"/>
        </w:rPr>
        <w:t>la</w:t>
      </w:r>
      <w:r w:rsidRPr="000D07A1">
        <w:rPr>
          <w:bCs/>
          <w:lang w:val="fr"/>
        </w:rPr>
        <w:t xml:space="preserve"> P</w:t>
      </w:r>
      <w:r w:rsidRPr="000D07A1">
        <w:rPr>
          <w:bCs/>
          <w:kern w:val="28"/>
          <w:lang w:val="fr"/>
        </w:rPr>
        <w:t>roposition technique</w:t>
      </w:r>
      <w:r>
        <w:rPr>
          <w:lang w:val="fr"/>
        </w:rPr>
        <w:t xml:space="preserve"> </w:t>
      </w:r>
      <w:r w:rsidRPr="0089139D">
        <w:rPr>
          <w:b w:val="0"/>
          <w:kern w:val="28"/>
          <w:lang w:val="fr"/>
        </w:rPr>
        <w:t xml:space="preserve"> </w:t>
      </w:r>
    </w:p>
    <w:p w14:paraId="499BA4EB" w14:textId="374E5CB7" w:rsidR="00E63965" w:rsidRPr="00E25F3D" w:rsidRDefault="00E63965" w:rsidP="00CA49CE">
      <w:pPr>
        <w:pStyle w:val="HeaderEC2"/>
        <w:spacing w:before="120" w:after="120"/>
        <w:ind w:left="630"/>
        <w:rPr>
          <w:b w:val="0"/>
          <w:bCs/>
          <w:i/>
          <w:iCs/>
          <w:kern w:val="28"/>
          <w:lang w:val="fr-FR"/>
        </w:rPr>
      </w:pPr>
      <w:r w:rsidRPr="00E25F3D">
        <w:rPr>
          <w:b w:val="0"/>
          <w:bCs/>
          <w:i/>
          <w:iCs/>
          <w:kern w:val="28"/>
          <w:lang w:val="fr-FR"/>
        </w:rPr>
        <w:t>[Insérer les exigences techniques minimales, le cas échéant, (ou renvoyer aux parties appropriées des exigences techniques) qui doivent être satisfaites par les propositions techniques avant d'être considérées pour l'évaluation technique</w:t>
      </w:r>
      <w:r w:rsidR="00351B97">
        <w:rPr>
          <w:b w:val="0"/>
          <w:bCs/>
          <w:i/>
          <w:iCs/>
          <w:kern w:val="28"/>
          <w:lang w:val="fr-FR"/>
        </w:rPr>
        <w:t>.</w:t>
      </w:r>
      <w:r w:rsidRPr="00E25F3D">
        <w:rPr>
          <w:b w:val="0"/>
          <w:bCs/>
          <w:i/>
          <w:iCs/>
          <w:kern w:val="28"/>
          <w:lang w:val="fr-FR"/>
        </w:rPr>
        <w:t>]</w:t>
      </w:r>
    </w:p>
    <w:p w14:paraId="53EC7255" w14:textId="49CFE88B" w:rsidR="00CA49CE" w:rsidRDefault="00ED255D" w:rsidP="00886A51">
      <w:pPr>
        <w:pStyle w:val="S1-subpara"/>
        <w:numPr>
          <w:ilvl w:val="0"/>
          <w:numId w:val="129"/>
        </w:numPr>
        <w:spacing w:after="80"/>
        <w:ind w:left="630"/>
        <w:rPr>
          <w:kern w:val="28"/>
          <w:lang w:val="fr"/>
        </w:rPr>
      </w:pPr>
      <w:r w:rsidRPr="00FC4D7E">
        <w:rPr>
          <w:b/>
          <w:kern w:val="28"/>
          <w:lang w:val="fr"/>
        </w:rPr>
        <w:t>Notation des Propositions Techniques :</w:t>
      </w:r>
      <w:r w:rsidRPr="0080164E">
        <w:rPr>
          <w:bCs/>
          <w:kern w:val="28"/>
          <w:lang w:val="fr"/>
        </w:rPr>
        <w:t xml:space="preserve"> La méthodologie de notation pour chacun des Facteurs Techniques (et sous-facteurs, le cas échéant) indiqués dans I</w:t>
      </w:r>
      <w:r>
        <w:rPr>
          <w:bCs/>
          <w:kern w:val="28"/>
          <w:lang w:val="fr"/>
        </w:rPr>
        <w:t>S</w:t>
      </w:r>
      <w:r w:rsidRPr="0080164E">
        <w:rPr>
          <w:bCs/>
          <w:kern w:val="28"/>
          <w:lang w:val="fr"/>
        </w:rPr>
        <w:t xml:space="preserve"> 31.2 est indiquée dans le tableau ci-dessous et doit être appliquée. Si une proposition technique reçoit une note totale de proposition technique inférieure à …… </w:t>
      </w:r>
      <w:r w:rsidRPr="00802B90">
        <w:rPr>
          <w:bCs/>
          <w:i/>
          <w:iCs/>
          <w:kern w:val="28"/>
          <w:lang w:val="fr"/>
        </w:rPr>
        <w:t>[insérer le seuil, normalement 50]</w:t>
      </w:r>
      <w:r>
        <w:rPr>
          <w:bCs/>
          <w:kern w:val="28"/>
          <w:lang w:val="fr"/>
        </w:rPr>
        <w:t xml:space="preserve"> … elle doit être rejetée.</w:t>
      </w:r>
      <w:r w:rsidR="001E1703">
        <w:rPr>
          <w:bCs/>
          <w:kern w:val="28"/>
          <w:lang w:val="fr"/>
        </w:rPr>
        <w:t xml:space="preserve"> </w:t>
      </w:r>
    </w:p>
    <w:p w14:paraId="30EB1BD8" w14:textId="77777777" w:rsidR="00CA49CE" w:rsidRPr="00AE58DB" w:rsidRDefault="00CA49CE" w:rsidP="00CA49CE">
      <w:pPr>
        <w:pStyle w:val="S1-subpara"/>
        <w:numPr>
          <w:ilvl w:val="0"/>
          <w:numId w:val="0"/>
        </w:numPr>
        <w:spacing w:after="80"/>
        <w:ind w:left="630"/>
        <w:rPr>
          <w:b/>
          <w:noProof/>
          <w:lang w:val="fr-FR"/>
        </w:rPr>
      </w:pPr>
    </w:p>
    <w:p w14:paraId="4697F5B3" w14:textId="234C198B" w:rsidR="00CA49CE" w:rsidRPr="0089139D" w:rsidRDefault="00CA49CE" w:rsidP="00CA49CE">
      <w:pPr>
        <w:pStyle w:val="ListParagraph"/>
        <w:ind w:left="360" w:firstLine="0"/>
        <w:rPr>
          <w:b/>
          <w:szCs w:val="24"/>
        </w:rPr>
      </w:pPr>
      <w:r w:rsidRPr="0089139D">
        <w:rPr>
          <w:b/>
          <w:szCs w:val="24"/>
        </w:rPr>
        <w:t>1.</w:t>
      </w:r>
      <w:r w:rsidR="004A21F0">
        <w:rPr>
          <w:b/>
          <w:szCs w:val="24"/>
        </w:rPr>
        <w:t>5</w:t>
      </w:r>
      <w:r w:rsidRPr="0089139D">
        <w:rPr>
          <w:b/>
          <w:szCs w:val="24"/>
        </w:rPr>
        <w:t xml:space="preserve"> Méthodologie pour la Notation des Propositions Techniques</w:t>
      </w:r>
    </w:p>
    <w:p w14:paraId="4EB9B1C3" w14:textId="77777777" w:rsidR="00CA49CE" w:rsidRDefault="00CA49CE" w:rsidP="00CA49CE">
      <w:pPr>
        <w:pStyle w:val="ListParagraph"/>
        <w:ind w:left="360" w:firstLine="0"/>
        <w:rPr>
          <w:b/>
          <w:sz w:val="28"/>
        </w:rPr>
      </w:pPr>
    </w:p>
    <w:p w14:paraId="392BE9E5" w14:textId="77777777" w:rsidR="00AB35F5" w:rsidRDefault="00AB35F5" w:rsidP="001E1703">
      <w:pPr>
        <w:shd w:val="clear" w:color="auto" w:fill="FDFDFD"/>
        <w:ind w:left="540"/>
        <w:rPr>
          <w:i/>
          <w:iCs/>
          <w:szCs w:val="24"/>
        </w:rPr>
      </w:pPr>
      <w:r w:rsidRPr="001331C5">
        <w:rPr>
          <w:i/>
          <w:iCs/>
          <w:szCs w:val="24"/>
        </w:rPr>
        <w:t xml:space="preserve">[NOTE </w:t>
      </w:r>
      <w:r w:rsidRPr="00A323D5">
        <w:rPr>
          <w:i/>
          <w:iCs/>
          <w:szCs w:val="24"/>
        </w:rPr>
        <w:t>AU MAITRE D’OUVRAGE</w:t>
      </w:r>
      <w:r w:rsidRPr="001331C5">
        <w:rPr>
          <w:i/>
          <w:iCs/>
          <w:szCs w:val="24"/>
        </w:rPr>
        <w:t xml:space="preserve"> : L</w:t>
      </w:r>
      <w:r w:rsidRPr="00A323D5">
        <w:rPr>
          <w:i/>
          <w:iCs/>
          <w:szCs w:val="24"/>
        </w:rPr>
        <w:t>e Maître d’Ouvrage</w:t>
      </w:r>
      <w:r w:rsidRPr="001331C5">
        <w:rPr>
          <w:i/>
          <w:iCs/>
          <w:szCs w:val="24"/>
        </w:rPr>
        <w:t xml:space="preserve"> doit élaborer une méthode de notation à inclure ici. Ce qui suit n’est qu’un exemple et peut être modifié pour s’adapter à l’objectif</w:t>
      </w:r>
      <w:r>
        <w:rPr>
          <w:i/>
          <w:iCs/>
          <w:szCs w:val="24"/>
        </w:rPr>
        <w:t xml:space="preserve"> </w:t>
      </w:r>
      <w:r w:rsidRPr="001331C5">
        <w:rPr>
          <w:i/>
          <w:iCs/>
          <w:szCs w:val="24"/>
        </w:rPr>
        <w:t>:]</w:t>
      </w:r>
    </w:p>
    <w:p w14:paraId="1E1B2E47" w14:textId="77777777" w:rsidR="001E1703" w:rsidRDefault="001E1703" w:rsidP="000C4E77">
      <w:pPr>
        <w:shd w:val="clear" w:color="auto" w:fill="FDFDFD"/>
        <w:ind w:left="810"/>
        <w:rPr>
          <w:i/>
          <w:iCs/>
          <w:szCs w:val="24"/>
        </w:rPr>
      </w:pPr>
    </w:p>
    <w:tbl>
      <w:tblPr>
        <w:tblStyle w:val="TableGrid2"/>
        <w:tblW w:w="0" w:type="auto"/>
        <w:tblInd w:w="562" w:type="dxa"/>
        <w:tblLook w:val="04A0" w:firstRow="1" w:lastRow="0" w:firstColumn="1" w:lastColumn="0" w:noHBand="0" w:noVBand="1"/>
      </w:tblPr>
      <w:tblGrid>
        <w:gridCol w:w="2296"/>
        <w:gridCol w:w="4051"/>
        <w:gridCol w:w="2441"/>
      </w:tblGrid>
      <w:tr w:rsidR="001E1703" w:rsidRPr="00F5080A" w14:paraId="6D032E0E" w14:textId="77777777" w:rsidTr="00563625">
        <w:tc>
          <w:tcPr>
            <w:tcW w:w="2296" w:type="dxa"/>
          </w:tcPr>
          <w:p w14:paraId="569B4719" w14:textId="0BFFF6F7" w:rsidR="001E1703" w:rsidRPr="00934ACE" w:rsidRDefault="001E1703" w:rsidP="00563625">
            <w:pPr>
              <w:rPr>
                <w:b/>
                <w:bCs/>
                <w:i/>
              </w:rPr>
            </w:pPr>
            <w:r w:rsidRPr="00934ACE">
              <w:rPr>
                <w:b/>
                <w:bCs/>
                <w:i/>
              </w:rPr>
              <w:t>Score (</w:t>
            </w:r>
            <w:r>
              <w:rPr>
                <w:b/>
                <w:bCs/>
                <w:i/>
              </w:rPr>
              <w:t xml:space="preserve">pourcentage </w:t>
            </w:r>
            <w:r w:rsidR="00A761FA" w:rsidRPr="00934ACE">
              <w:rPr>
                <w:b/>
                <w:bCs/>
                <w:i/>
              </w:rPr>
              <w:t xml:space="preserve">du score </w:t>
            </w:r>
            <w:r w:rsidR="00A761FA">
              <w:rPr>
                <w:b/>
                <w:bCs/>
                <w:i/>
              </w:rPr>
              <w:t>maximal</w:t>
            </w:r>
            <w:r w:rsidRPr="00934ACE">
              <w:rPr>
                <w:b/>
                <w:bCs/>
                <w:i/>
              </w:rPr>
              <w:t xml:space="preserve"> pour les facteurs/sous-facteurs applicables</w:t>
            </w:r>
            <w:r>
              <w:rPr>
                <w:b/>
                <w:bCs/>
                <w:i/>
              </w:rPr>
              <w:t>)</w:t>
            </w:r>
          </w:p>
        </w:tc>
        <w:tc>
          <w:tcPr>
            <w:tcW w:w="4051" w:type="dxa"/>
          </w:tcPr>
          <w:p w14:paraId="1E035F34" w14:textId="77777777" w:rsidR="001E1703" w:rsidRPr="00934ACE" w:rsidRDefault="001E1703" w:rsidP="00563625">
            <w:pPr>
              <w:rPr>
                <w:b/>
                <w:bCs/>
                <w:i/>
              </w:rPr>
            </w:pPr>
            <w:r w:rsidRPr="00934ACE">
              <w:rPr>
                <w:b/>
                <w:bCs/>
                <w:i/>
              </w:rPr>
              <w:t>Description</w:t>
            </w:r>
          </w:p>
        </w:tc>
        <w:tc>
          <w:tcPr>
            <w:tcW w:w="2441" w:type="dxa"/>
          </w:tcPr>
          <w:p w14:paraId="02680E8F" w14:textId="77777777" w:rsidR="001E1703" w:rsidRPr="00934ACE" w:rsidRDefault="001E1703" w:rsidP="00563625">
            <w:pPr>
              <w:rPr>
                <w:b/>
                <w:bCs/>
                <w:i/>
              </w:rPr>
            </w:pPr>
            <w:r w:rsidRPr="00934ACE">
              <w:rPr>
                <w:b/>
                <w:bCs/>
                <w:i/>
              </w:rPr>
              <w:t>Rema</w:t>
            </w:r>
            <w:r w:rsidRPr="00934ACE">
              <w:rPr>
                <w:b/>
                <w:bCs/>
                <w:i/>
                <w:u w:val="single"/>
              </w:rPr>
              <w:t>rques</w:t>
            </w:r>
          </w:p>
        </w:tc>
      </w:tr>
      <w:tr w:rsidR="001E1703" w:rsidRPr="00F56A13" w14:paraId="49493D25" w14:textId="77777777" w:rsidTr="00563625">
        <w:tc>
          <w:tcPr>
            <w:tcW w:w="2296" w:type="dxa"/>
          </w:tcPr>
          <w:p w14:paraId="2E0AD270" w14:textId="77777777" w:rsidR="001E1703" w:rsidRPr="00934ACE" w:rsidRDefault="001E1703" w:rsidP="00563625">
            <w:pPr>
              <w:jc w:val="center"/>
              <w:rPr>
                <w:i/>
              </w:rPr>
            </w:pPr>
            <w:r w:rsidRPr="00934ACE">
              <w:rPr>
                <w:i/>
              </w:rPr>
              <w:t>0</w:t>
            </w:r>
          </w:p>
        </w:tc>
        <w:tc>
          <w:tcPr>
            <w:tcW w:w="4051" w:type="dxa"/>
          </w:tcPr>
          <w:p w14:paraId="7037ED20" w14:textId="77777777" w:rsidR="001E1703" w:rsidRPr="00934ACE" w:rsidRDefault="001E1703" w:rsidP="00563625">
            <w:pPr>
              <w:shd w:val="clear" w:color="auto" w:fill="FDFDFD"/>
              <w:jc w:val="left"/>
              <w:rPr>
                <w:i/>
                <w:iCs/>
                <w:szCs w:val="24"/>
              </w:rPr>
            </w:pPr>
            <w:r w:rsidRPr="00C24F8D">
              <w:rPr>
                <w:i/>
                <w:iCs/>
                <w:szCs w:val="24"/>
              </w:rPr>
              <w:t>L</w:t>
            </w:r>
            <w:r>
              <w:rPr>
                <w:i/>
                <w:iCs/>
                <w:szCs w:val="24"/>
              </w:rPr>
              <w:t xml:space="preserve">’information est absente ou l’information donnée dans l’offre technique n’est pas conforme aux exigences du marché. </w:t>
            </w:r>
          </w:p>
        </w:tc>
        <w:tc>
          <w:tcPr>
            <w:tcW w:w="2441" w:type="dxa"/>
          </w:tcPr>
          <w:p w14:paraId="2C90C7AF" w14:textId="77777777" w:rsidR="001E1703" w:rsidRPr="00934ACE" w:rsidRDefault="001E1703" w:rsidP="00563625">
            <w:pPr>
              <w:rPr>
                <w:i/>
              </w:rPr>
            </w:pPr>
          </w:p>
        </w:tc>
      </w:tr>
      <w:tr w:rsidR="001E1703" w:rsidRPr="009500C4" w14:paraId="6D818166" w14:textId="77777777" w:rsidTr="00563625">
        <w:tc>
          <w:tcPr>
            <w:tcW w:w="2296" w:type="dxa"/>
          </w:tcPr>
          <w:p w14:paraId="19BB939A" w14:textId="77777777" w:rsidR="001E1703" w:rsidRPr="00934ACE" w:rsidRDefault="001E1703" w:rsidP="00563625">
            <w:pPr>
              <w:jc w:val="center"/>
              <w:rPr>
                <w:i/>
              </w:rPr>
            </w:pPr>
            <w:r>
              <w:rPr>
                <w:i/>
              </w:rPr>
              <w:t>20</w:t>
            </w:r>
          </w:p>
        </w:tc>
        <w:tc>
          <w:tcPr>
            <w:tcW w:w="4051" w:type="dxa"/>
          </w:tcPr>
          <w:p w14:paraId="4C1A48A5" w14:textId="77777777" w:rsidR="001E1703" w:rsidRPr="00934ACE" w:rsidRDefault="001E1703" w:rsidP="00563625">
            <w:pPr>
              <w:shd w:val="clear" w:color="auto" w:fill="FDFDFD"/>
              <w:jc w:val="left"/>
              <w:rPr>
                <w:i/>
                <w:iCs/>
                <w:szCs w:val="24"/>
              </w:rPr>
            </w:pPr>
            <w:r>
              <w:rPr>
                <w:i/>
                <w:iCs/>
                <w:szCs w:val="24"/>
              </w:rPr>
              <w:t xml:space="preserve">L’information donnée </w:t>
            </w:r>
            <w:r w:rsidRPr="00C24F8D">
              <w:rPr>
                <w:i/>
                <w:iCs/>
                <w:szCs w:val="24"/>
              </w:rPr>
              <w:t xml:space="preserve">présente des lacunes ou </w:t>
            </w:r>
            <w:r w:rsidRPr="00E25F3D">
              <w:rPr>
                <w:i/>
                <w:iCs/>
                <w:szCs w:val="24"/>
              </w:rPr>
              <w:t>manqu</w:t>
            </w:r>
            <w:r>
              <w:rPr>
                <w:i/>
                <w:iCs/>
                <w:szCs w:val="24"/>
              </w:rPr>
              <w:t>e</w:t>
            </w:r>
            <w:r w:rsidRPr="00C24F8D">
              <w:rPr>
                <w:i/>
                <w:iCs/>
                <w:szCs w:val="24"/>
              </w:rPr>
              <w:t xml:space="preserve"> de clarté</w:t>
            </w:r>
            <w:r>
              <w:rPr>
                <w:i/>
                <w:iCs/>
                <w:szCs w:val="24"/>
              </w:rPr>
              <w:t>.</w:t>
            </w:r>
          </w:p>
        </w:tc>
        <w:tc>
          <w:tcPr>
            <w:tcW w:w="2441" w:type="dxa"/>
          </w:tcPr>
          <w:p w14:paraId="2761C9A5" w14:textId="77777777" w:rsidR="001E1703" w:rsidRPr="00934ACE" w:rsidRDefault="001E1703" w:rsidP="00563625">
            <w:pPr>
              <w:rPr>
                <w:i/>
              </w:rPr>
            </w:pPr>
          </w:p>
        </w:tc>
      </w:tr>
      <w:tr w:rsidR="001E1703" w:rsidRPr="00B06DC4" w14:paraId="3120DAC9" w14:textId="77777777" w:rsidTr="00563625">
        <w:tc>
          <w:tcPr>
            <w:tcW w:w="2296" w:type="dxa"/>
          </w:tcPr>
          <w:p w14:paraId="1C4E2AAE" w14:textId="77777777" w:rsidR="001E1703" w:rsidRPr="00934ACE" w:rsidRDefault="001E1703" w:rsidP="00563625">
            <w:pPr>
              <w:jc w:val="center"/>
              <w:rPr>
                <w:i/>
              </w:rPr>
            </w:pPr>
            <w:r w:rsidRPr="00934ACE">
              <w:rPr>
                <w:i/>
              </w:rPr>
              <w:t>50</w:t>
            </w:r>
          </w:p>
        </w:tc>
        <w:tc>
          <w:tcPr>
            <w:tcW w:w="4051" w:type="dxa"/>
          </w:tcPr>
          <w:p w14:paraId="7DC81C2A" w14:textId="77777777" w:rsidR="001E1703" w:rsidRPr="002528C9" w:rsidRDefault="001E1703" w:rsidP="00563625">
            <w:pPr>
              <w:shd w:val="clear" w:color="auto" w:fill="FDFDFD"/>
              <w:jc w:val="left"/>
              <w:rPr>
                <w:i/>
                <w:iCs/>
                <w:szCs w:val="24"/>
              </w:rPr>
            </w:pPr>
            <w:r w:rsidRPr="002528C9">
              <w:rPr>
                <w:i/>
                <w:iCs/>
                <w:szCs w:val="24"/>
              </w:rPr>
              <w:t xml:space="preserve">Information </w:t>
            </w:r>
            <w:r>
              <w:rPr>
                <w:i/>
                <w:iCs/>
                <w:szCs w:val="24"/>
              </w:rPr>
              <w:t xml:space="preserve">donnée est </w:t>
            </w:r>
            <w:r w:rsidRPr="002528C9">
              <w:rPr>
                <w:i/>
                <w:iCs/>
                <w:szCs w:val="24"/>
              </w:rPr>
              <w:t>suffisante pour démontrer comment les exigences</w:t>
            </w:r>
            <w:r>
              <w:rPr>
                <w:i/>
                <w:iCs/>
                <w:szCs w:val="24"/>
              </w:rPr>
              <w:t xml:space="preserve"> du marché</w:t>
            </w:r>
            <w:r w:rsidRPr="002528C9">
              <w:rPr>
                <w:i/>
                <w:iCs/>
                <w:szCs w:val="24"/>
              </w:rPr>
              <w:t xml:space="preserve"> seront satisfaites</w:t>
            </w:r>
            <w:r>
              <w:rPr>
                <w:i/>
                <w:iCs/>
                <w:szCs w:val="24"/>
              </w:rPr>
              <w:t>.</w:t>
            </w:r>
          </w:p>
        </w:tc>
        <w:tc>
          <w:tcPr>
            <w:tcW w:w="2441" w:type="dxa"/>
          </w:tcPr>
          <w:p w14:paraId="00ED77FD" w14:textId="77777777" w:rsidR="001E1703" w:rsidRPr="00934ACE" w:rsidRDefault="001E1703" w:rsidP="00563625">
            <w:pPr>
              <w:rPr>
                <w:i/>
              </w:rPr>
            </w:pPr>
          </w:p>
        </w:tc>
      </w:tr>
      <w:tr w:rsidR="001E1703" w:rsidRPr="00551DCC" w14:paraId="6C69A67B" w14:textId="77777777" w:rsidTr="00563625">
        <w:tc>
          <w:tcPr>
            <w:tcW w:w="2296" w:type="dxa"/>
          </w:tcPr>
          <w:p w14:paraId="54761B80" w14:textId="77777777" w:rsidR="001E1703" w:rsidRPr="00934ACE" w:rsidRDefault="001E1703" w:rsidP="00563625">
            <w:pPr>
              <w:jc w:val="center"/>
              <w:rPr>
                <w:i/>
              </w:rPr>
            </w:pPr>
            <w:r>
              <w:rPr>
                <w:i/>
              </w:rPr>
              <w:t>75</w:t>
            </w:r>
          </w:p>
        </w:tc>
        <w:tc>
          <w:tcPr>
            <w:tcW w:w="4051" w:type="dxa"/>
          </w:tcPr>
          <w:p w14:paraId="5209D19B" w14:textId="77777777" w:rsidR="001E1703" w:rsidRPr="002528C9" w:rsidRDefault="001E1703" w:rsidP="00563625">
            <w:pPr>
              <w:shd w:val="clear" w:color="auto" w:fill="FDFDFD"/>
              <w:jc w:val="left"/>
              <w:rPr>
                <w:i/>
                <w:iCs/>
                <w:szCs w:val="24"/>
              </w:rPr>
            </w:pPr>
            <w:r w:rsidRPr="002528C9">
              <w:rPr>
                <w:i/>
                <w:iCs/>
                <w:szCs w:val="24"/>
              </w:rPr>
              <w:t>Information suffisante pour démontrer comment les exigences seront dépassées</w:t>
            </w:r>
            <w:r>
              <w:rPr>
                <w:i/>
                <w:iCs/>
                <w:szCs w:val="24"/>
              </w:rPr>
              <w:t>.</w:t>
            </w:r>
            <w:r w:rsidRPr="002528C9">
              <w:rPr>
                <w:i/>
                <w:iCs/>
                <w:szCs w:val="24"/>
              </w:rPr>
              <w:t xml:space="preserve"> </w:t>
            </w:r>
          </w:p>
        </w:tc>
        <w:tc>
          <w:tcPr>
            <w:tcW w:w="2441" w:type="dxa"/>
          </w:tcPr>
          <w:p w14:paraId="5DBB1035" w14:textId="77777777" w:rsidR="001E1703" w:rsidRPr="00934ACE" w:rsidRDefault="001E1703" w:rsidP="00563625">
            <w:pPr>
              <w:rPr>
                <w:i/>
              </w:rPr>
            </w:pPr>
          </w:p>
        </w:tc>
      </w:tr>
      <w:tr w:rsidR="001E1703" w:rsidRPr="002C404B" w14:paraId="1AFF492A" w14:textId="77777777" w:rsidTr="00563625">
        <w:tc>
          <w:tcPr>
            <w:tcW w:w="2296" w:type="dxa"/>
          </w:tcPr>
          <w:p w14:paraId="2C24A5BC" w14:textId="77777777" w:rsidR="001E1703" w:rsidRPr="00934ACE" w:rsidRDefault="001E1703" w:rsidP="00563625">
            <w:pPr>
              <w:jc w:val="center"/>
              <w:rPr>
                <w:i/>
              </w:rPr>
            </w:pPr>
            <w:r w:rsidRPr="00934ACE">
              <w:rPr>
                <w:i/>
              </w:rPr>
              <w:t>100</w:t>
            </w:r>
          </w:p>
        </w:tc>
        <w:tc>
          <w:tcPr>
            <w:tcW w:w="4051" w:type="dxa"/>
          </w:tcPr>
          <w:p w14:paraId="14F6EA40" w14:textId="4E376928" w:rsidR="001E1703" w:rsidRPr="00934ACE" w:rsidRDefault="001E1703" w:rsidP="00563625">
            <w:pPr>
              <w:shd w:val="clear" w:color="auto" w:fill="FDFDFD"/>
              <w:jc w:val="left"/>
              <w:rPr>
                <w:i/>
                <w:iCs/>
                <w:szCs w:val="24"/>
              </w:rPr>
            </w:pPr>
            <w:r>
              <w:rPr>
                <w:i/>
                <w:iCs/>
                <w:szCs w:val="24"/>
              </w:rPr>
              <w:t xml:space="preserve">Le </w:t>
            </w:r>
            <w:r w:rsidR="00A761FA">
              <w:rPr>
                <w:i/>
                <w:iCs/>
                <w:szCs w:val="24"/>
              </w:rPr>
              <w:t>soumissionnaire</w:t>
            </w:r>
            <w:r>
              <w:rPr>
                <w:i/>
                <w:iCs/>
                <w:szCs w:val="24"/>
              </w:rPr>
              <w:t xml:space="preserve"> présente de l’information qui lui oblige de </w:t>
            </w:r>
            <w:r w:rsidRPr="00E25F3D">
              <w:rPr>
                <w:i/>
                <w:iCs/>
                <w:szCs w:val="24"/>
              </w:rPr>
              <w:t>dépasse</w:t>
            </w:r>
            <w:r>
              <w:rPr>
                <w:i/>
                <w:iCs/>
                <w:szCs w:val="24"/>
              </w:rPr>
              <w:t>r</w:t>
            </w:r>
            <w:r w:rsidRPr="00C24F8D">
              <w:rPr>
                <w:i/>
                <w:iCs/>
                <w:szCs w:val="24"/>
              </w:rPr>
              <w:t xml:space="preserve"> considérablement </w:t>
            </w:r>
            <w:r>
              <w:rPr>
                <w:i/>
                <w:iCs/>
                <w:szCs w:val="24"/>
              </w:rPr>
              <w:t xml:space="preserve">les </w:t>
            </w:r>
            <w:r w:rsidRPr="00C24F8D">
              <w:rPr>
                <w:i/>
                <w:iCs/>
                <w:szCs w:val="24"/>
              </w:rPr>
              <w:t>exigence</w:t>
            </w:r>
            <w:r>
              <w:rPr>
                <w:i/>
                <w:iCs/>
                <w:szCs w:val="24"/>
              </w:rPr>
              <w:t>s,</w:t>
            </w:r>
            <w:r w:rsidRPr="00C24F8D">
              <w:rPr>
                <w:i/>
                <w:iCs/>
                <w:szCs w:val="24"/>
              </w:rPr>
              <w:t xml:space="preserve"> ou la proposition contribue à une valeur ajoutée importante</w:t>
            </w:r>
            <w:r>
              <w:rPr>
                <w:i/>
                <w:iCs/>
                <w:szCs w:val="24"/>
              </w:rPr>
              <w:t>.</w:t>
            </w:r>
          </w:p>
        </w:tc>
        <w:tc>
          <w:tcPr>
            <w:tcW w:w="2441" w:type="dxa"/>
          </w:tcPr>
          <w:p w14:paraId="5F8561A1" w14:textId="77777777" w:rsidR="001E1703" w:rsidRPr="00934ACE" w:rsidRDefault="001E1703" w:rsidP="00563625">
            <w:pPr>
              <w:rPr>
                <w:i/>
              </w:rPr>
            </w:pPr>
          </w:p>
        </w:tc>
      </w:tr>
    </w:tbl>
    <w:p w14:paraId="31672032" w14:textId="77777777" w:rsidR="001E1703" w:rsidRDefault="001E1703" w:rsidP="000C4E77">
      <w:pPr>
        <w:shd w:val="clear" w:color="auto" w:fill="FDFDFD"/>
        <w:ind w:left="810"/>
        <w:rPr>
          <w:i/>
          <w:iCs/>
          <w:szCs w:val="24"/>
        </w:rPr>
      </w:pPr>
    </w:p>
    <w:p w14:paraId="64B8C9BC" w14:textId="77777777" w:rsidR="00AB35F5" w:rsidRPr="001331C5" w:rsidRDefault="00AB35F5" w:rsidP="00AB35F5">
      <w:pPr>
        <w:shd w:val="clear" w:color="auto" w:fill="FDFDFD"/>
        <w:rPr>
          <w:i/>
          <w:iCs/>
          <w:szCs w:val="24"/>
        </w:rPr>
      </w:pPr>
    </w:p>
    <w:p w14:paraId="599ABC94" w14:textId="77777777" w:rsidR="00AB35F5" w:rsidRDefault="00AB35F5" w:rsidP="00AB35F5">
      <w:pPr>
        <w:pStyle w:val="ListParagraph"/>
        <w:ind w:left="360" w:firstLine="0"/>
        <w:rPr>
          <w:b/>
          <w:sz w:val="28"/>
        </w:rPr>
      </w:pPr>
    </w:p>
    <w:p w14:paraId="20414E5D" w14:textId="77777777" w:rsidR="00AB35F5" w:rsidRPr="00B147C1" w:rsidRDefault="00AB35F5" w:rsidP="00AB35F5">
      <w:pPr>
        <w:numPr>
          <w:ilvl w:val="12"/>
          <w:numId w:val="0"/>
        </w:numPr>
        <w:suppressAutoHyphens/>
        <w:spacing w:after="120"/>
        <w:ind w:left="720" w:right="173"/>
        <w:rPr>
          <w:noProof/>
        </w:rPr>
      </w:pPr>
      <w:r>
        <w:rPr>
          <w:noProof/>
          <w:lang w:val="fr"/>
        </w:rPr>
        <w:t xml:space="preserve">Le score pour chaque sous-facteur (i) dans un facteur (j) sera combiné avec les scores des sous-facteurs dans le même facteur qu’une somme pondérée pour former le score technique du facteur en utilisant la formule </w:t>
      </w:r>
      <w:r>
        <w:rPr>
          <w:lang w:val="fr"/>
        </w:rPr>
        <w:t xml:space="preserve">suivante : </w:t>
      </w:r>
    </w:p>
    <w:p w14:paraId="6E4B5220" w14:textId="77777777" w:rsidR="00CA49CE" w:rsidRDefault="00CA49CE" w:rsidP="00CA49CE">
      <w:pPr>
        <w:numPr>
          <w:ilvl w:val="12"/>
          <w:numId w:val="0"/>
        </w:numPr>
        <w:suppressAutoHyphens/>
        <w:spacing w:after="120"/>
        <w:ind w:left="360" w:right="173" w:hanging="547"/>
        <w:jc w:val="center"/>
        <w:rPr>
          <w:noProof/>
        </w:rPr>
      </w:pPr>
      <w:r>
        <w:rPr>
          <w:noProof/>
          <w:position w:val="-28"/>
          <w:sz w:val="20"/>
        </w:rPr>
        <w:object w:dxaOrig="1710" w:dyaOrig="750" w14:anchorId="70792362">
          <v:shape id="_x0000_i1029" type="#_x0000_t75" style="width:86.45pt;height:41.3pt" o:ole="" fillcolor="window">
            <v:imagedata r:id="rId34" o:title=""/>
          </v:shape>
          <o:OLEObject Type="Embed" ProgID="Equation.3" ShapeID="_x0000_i1029" DrawAspect="Content" ObjectID="_1751724775" r:id="rId44"/>
        </w:object>
      </w:r>
    </w:p>
    <w:p w14:paraId="5A9A8AA9"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lang w:val="fr"/>
        </w:rPr>
        <w:t>Où:</w:t>
      </w:r>
    </w:p>
    <w:p w14:paraId="75C66B1B"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t</w:t>
      </w:r>
      <w:r w:rsidRPr="00DE616F">
        <w:rPr>
          <w:i/>
          <w:iCs/>
          <w:noProof/>
          <w:lang w:val="fr"/>
        </w:rPr>
        <w:t>ji</w:t>
      </w:r>
      <w:r w:rsidRPr="00DE616F">
        <w:rPr>
          <w:i/>
          <w:iCs/>
          <w:noProof/>
          <w:vertAlign w:val="subscript"/>
          <w:lang w:val="fr"/>
        </w:rPr>
        <w:tab/>
      </w:r>
      <w:r w:rsidRPr="00DE616F">
        <w:rPr>
          <w:i/>
          <w:iCs/>
          <w:noProof/>
          <w:lang w:val="fr"/>
        </w:rPr>
        <w:t xml:space="preserve">= le score technique pour sous-facteur « i » dans le facteur « j », </w:t>
      </w:r>
      <w:r w:rsidRPr="00DE616F">
        <w:rPr>
          <w:i/>
          <w:iCs/>
          <w:noProof/>
          <w:vertAlign w:val="subscript"/>
          <w:lang w:val="fr"/>
        </w:rPr>
        <w:tab/>
      </w:r>
    </w:p>
    <w:p w14:paraId="5807D25C" w14:textId="3888C1E8"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w</w:t>
      </w:r>
      <w:r w:rsidRPr="00DE616F">
        <w:rPr>
          <w:i/>
          <w:iCs/>
          <w:noProof/>
          <w:lang w:val="fr"/>
        </w:rPr>
        <w:t>ji</w:t>
      </w:r>
      <w:r w:rsidRPr="0089139D">
        <w:rPr>
          <w:i/>
          <w:iCs/>
          <w:noProof/>
          <w:lang w:val="fr"/>
        </w:rPr>
        <w:tab/>
      </w:r>
      <w:r w:rsidRPr="00DE616F">
        <w:rPr>
          <w:i/>
          <w:iCs/>
          <w:noProof/>
          <w:lang w:val="fr"/>
        </w:rPr>
        <w:t xml:space="preserve">= </w:t>
      </w:r>
      <w:r w:rsidR="001D7492">
        <w:rPr>
          <w:i/>
          <w:iCs/>
          <w:noProof/>
          <w:lang w:val="fr"/>
        </w:rPr>
        <w:t>la pondération</w:t>
      </w:r>
      <w:r w:rsidRPr="00DE616F">
        <w:rPr>
          <w:i/>
          <w:iCs/>
          <w:noProof/>
          <w:lang w:val="fr"/>
        </w:rPr>
        <w:t xml:space="preserve"> du sous-facteur « i » dans le facteur « j », </w:t>
      </w:r>
      <w:r>
        <w:rPr>
          <w:i/>
          <w:iCs/>
          <w:noProof/>
          <w:lang w:val="fr"/>
        </w:rPr>
        <w:t>et</w:t>
      </w:r>
    </w:p>
    <w:p w14:paraId="3F1DEE76" w14:textId="77777777" w:rsidR="00CA49CE" w:rsidRPr="0089139D" w:rsidRDefault="00CA49CE" w:rsidP="00CA49CE">
      <w:pPr>
        <w:numPr>
          <w:ilvl w:val="12"/>
          <w:numId w:val="0"/>
        </w:numPr>
        <w:tabs>
          <w:tab w:val="left" w:pos="1620"/>
        </w:tabs>
        <w:suppressAutoHyphens/>
        <w:spacing w:after="80"/>
        <w:ind w:left="1260" w:right="173" w:hanging="547"/>
        <w:jc w:val="left"/>
        <w:rPr>
          <w:i/>
          <w:iCs/>
          <w:noProof/>
        </w:rPr>
      </w:pPr>
      <w:r w:rsidRPr="0089139D">
        <w:rPr>
          <w:i/>
          <w:iCs/>
          <w:noProof/>
          <w:sz w:val="28"/>
          <w:szCs w:val="28"/>
          <w:lang w:val="fr"/>
        </w:rPr>
        <w:t>k</w:t>
      </w:r>
      <w:r w:rsidRPr="0089139D">
        <w:rPr>
          <w:i/>
          <w:iCs/>
          <w:noProof/>
          <w:lang w:val="fr"/>
        </w:rPr>
        <w:tab/>
      </w:r>
      <w:r w:rsidRPr="00DE616F">
        <w:rPr>
          <w:i/>
          <w:iCs/>
          <w:noProof/>
          <w:lang w:val="fr"/>
        </w:rPr>
        <w:t>= le nombre de sous-facteurs notés dans le facteur « j »</w:t>
      </w:r>
      <w:r>
        <w:rPr>
          <w:i/>
          <w:iCs/>
          <w:noProof/>
          <w:lang w:val="fr"/>
        </w:rPr>
        <w:t>.</w:t>
      </w:r>
    </w:p>
    <w:p w14:paraId="7A51F2F0" w14:textId="77777777" w:rsidR="00CA49CE" w:rsidRDefault="00CA49CE" w:rsidP="00CA49CE">
      <w:pPr>
        <w:numPr>
          <w:ilvl w:val="12"/>
          <w:numId w:val="0"/>
        </w:numPr>
        <w:suppressAutoHyphens/>
        <w:spacing w:after="120"/>
        <w:ind w:left="360" w:right="173"/>
        <w:jc w:val="center"/>
        <w:rPr>
          <w:noProof/>
        </w:rPr>
      </w:pPr>
      <w:r>
        <w:rPr>
          <w:noProof/>
          <w:position w:val="-28"/>
          <w:sz w:val="20"/>
        </w:rPr>
        <w:object w:dxaOrig="1050" w:dyaOrig="750" w14:anchorId="724F5FC2">
          <v:shape id="_x0000_i1030" type="#_x0000_t75" style="width:50.4pt;height:36.5pt" o:ole="" fillcolor="window">
            <v:imagedata r:id="rId36" o:title=""/>
          </v:shape>
          <o:OLEObject Type="Embed" ProgID="Equation.3" ShapeID="_x0000_i1030" DrawAspect="Content" ObjectID="_1751724776" r:id="rId45"/>
        </w:object>
      </w:r>
    </w:p>
    <w:p w14:paraId="34E1EBBB" w14:textId="77777777" w:rsidR="00CA49CE" w:rsidRPr="00B147C1" w:rsidRDefault="00CA49CE" w:rsidP="00CA49CE">
      <w:pPr>
        <w:numPr>
          <w:ilvl w:val="12"/>
          <w:numId w:val="0"/>
        </w:numPr>
        <w:suppressAutoHyphens/>
        <w:spacing w:after="120"/>
        <w:ind w:left="720" w:right="173"/>
        <w:rPr>
          <w:noProof/>
        </w:rPr>
      </w:pPr>
      <w:r>
        <w:rPr>
          <w:noProof/>
          <w:lang w:val="fr"/>
        </w:rPr>
        <w:t>Les scores techniques des facteurs seront combinés en une somme pondérée pour former le score total de proposition technique en utilisant la formule suivante :</w:t>
      </w:r>
    </w:p>
    <w:p w14:paraId="5A1D393A" w14:textId="77777777" w:rsidR="00CA49CE" w:rsidRDefault="00CA49CE" w:rsidP="00CA49CE">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A198ABD">
          <v:shape id="_x0000_i1031" type="#_x0000_t75" style="width:69.1pt;height:36.5pt" o:ole="" fillcolor="window">
            <v:imagedata r:id="rId38" o:title=""/>
          </v:shape>
          <o:OLEObject Type="Embed" ProgID="Equation.3" ShapeID="_x0000_i1031" DrawAspect="Content" ObjectID="_1751724777" r:id="rId46"/>
        </w:object>
      </w:r>
    </w:p>
    <w:p w14:paraId="2E294D2C" w14:textId="77777777" w:rsidR="00CA49CE" w:rsidRPr="00B147C1" w:rsidRDefault="00CA49CE" w:rsidP="00CA49CE">
      <w:pPr>
        <w:numPr>
          <w:ilvl w:val="12"/>
          <w:numId w:val="0"/>
        </w:numPr>
        <w:tabs>
          <w:tab w:val="left" w:pos="1620"/>
        </w:tabs>
        <w:suppressAutoHyphens/>
        <w:spacing w:after="80"/>
        <w:ind w:left="1350" w:right="173" w:hanging="547"/>
        <w:jc w:val="left"/>
        <w:rPr>
          <w:noProof/>
        </w:rPr>
      </w:pPr>
      <w:r>
        <w:rPr>
          <w:noProof/>
          <w:lang w:val="fr"/>
        </w:rPr>
        <w:t>Où:</w:t>
      </w:r>
    </w:p>
    <w:p w14:paraId="0182686E"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Sj</w:t>
      </w:r>
      <w:r w:rsidRPr="00DE616F">
        <w:rPr>
          <w:noProof/>
          <w:lang w:val="fr"/>
        </w:rPr>
        <w:tab/>
      </w:r>
      <w:r w:rsidRPr="0089139D">
        <w:rPr>
          <w:noProof/>
          <w:lang w:val="fr"/>
        </w:rPr>
        <w:t xml:space="preserve">= le score technique du facteur « j », </w:t>
      </w:r>
      <w:r w:rsidRPr="00DE616F">
        <w:rPr>
          <w:noProof/>
          <w:lang w:val="fr"/>
        </w:rPr>
        <w:tab/>
      </w:r>
    </w:p>
    <w:p w14:paraId="02ECF677" w14:textId="787ACFF5"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Wj</w:t>
      </w:r>
      <w:r w:rsidRPr="00DE616F">
        <w:rPr>
          <w:noProof/>
          <w:lang w:val="fr"/>
        </w:rPr>
        <w:tab/>
      </w:r>
      <w:r w:rsidRPr="0089139D">
        <w:rPr>
          <w:noProof/>
          <w:lang w:val="fr"/>
        </w:rPr>
        <w:t xml:space="preserve">= </w:t>
      </w:r>
      <w:r w:rsidR="001D7492">
        <w:rPr>
          <w:noProof/>
          <w:lang w:val="fr"/>
        </w:rPr>
        <w:t>la pondération</w:t>
      </w:r>
      <w:r w:rsidRPr="0089139D">
        <w:rPr>
          <w:noProof/>
          <w:lang w:val="fr"/>
        </w:rPr>
        <w:t xml:space="preserve"> du facteur « j » tel que spécifié </w:t>
      </w:r>
      <w:r w:rsidRPr="00DE616F">
        <w:rPr>
          <w:lang w:val="fr"/>
        </w:rPr>
        <w:t>dans les DPAO</w:t>
      </w:r>
      <w:r w:rsidRPr="0089139D">
        <w:rPr>
          <w:noProof/>
          <w:lang w:val="fr"/>
        </w:rPr>
        <w:t>, et</w:t>
      </w:r>
      <w:r w:rsidRPr="00DE616F">
        <w:rPr>
          <w:noProof/>
          <w:lang w:val="fr"/>
        </w:rPr>
        <w:tab/>
      </w:r>
    </w:p>
    <w:p w14:paraId="57B7F70A" w14:textId="77777777" w:rsidR="00CA49CE" w:rsidRPr="00DE616F" w:rsidRDefault="00CA49CE" w:rsidP="00CA49CE">
      <w:pPr>
        <w:numPr>
          <w:ilvl w:val="12"/>
          <w:numId w:val="0"/>
        </w:numPr>
        <w:tabs>
          <w:tab w:val="left" w:pos="1620"/>
        </w:tabs>
        <w:suppressAutoHyphens/>
        <w:spacing w:after="60"/>
        <w:ind w:left="1350" w:right="173" w:hanging="540"/>
        <w:jc w:val="left"/>
        <w:rPr>
          <w:noProof/>
        </w:rPr>
      </w:pPr>
      <w:r w:rsidRPr="0089139D">
        <w:rPr>
          <w:noProof/>
          <w:lang w:val="fr"/>
        </w:rPr>
        <w:t>n</w:t>
      </w:r>
      <w:r w:rsidRPr="00DE616F">
        <w:rPr>
          <w:noProof/>
          <w:lang w:val="fr"/>
        </w:rPr>
        <w:tab/>
      </w:r>
      <w:r w:rsidRPr="0089139D">
        <w:rPr>
          <w:noProof/>
          <w:lang w:val="fr"/>
        </w:rPr>
        <w:t>= le nombre de facteurs.</w:t>
      </w:r>
      <w:r w:rsidRPr="00DE616F">
        <w:rPr>
          <w:noProof/>
          <w:lang w:val="fr"/>
        </w:rPr>
        <w:tab/>
      </w:r>
    </w:p>
    <w:p w14:paraId="478D2EBB" w14:textId="77777777" w:rsidR="00CA49CE" w:rsidRDefault="00CA49CE" w:rsidP="00CA49CE">
      <w:pPr>
        <w:spacing w:after="60"/>
        <w:ind w:left="360" w:right="173"/>
        <w:jc w:val="center"/>
        <w:rPr>
          <w:noProof/>
        </w:rPr>
      </w:pPr>
      <w:r>
        <w:rPr>
          <w:noProof/>
          <w:position w:val="-30"/>
          <w:sz w:val="20"/>
        </w:rPr>
        <w:object w:dxaOrig="1050" w:dyaOrig="750" w14:anchorId="70EC58D6">
          <v:shape id="_x0000_i1032" type="#_x0000_t75" style="width:50.4pt;height:41.3pt" o:ole="" fillcolor="window">
            <v:imagedata r:id="rId40" o:title=""/>
          </v:shape>
          <o:OLEObject Type="Embed" ProgID="Equation.3" ShapeID="_x0000_i1032" DrawAspect="Content" ObjectID="_1751724778" r:id="rId47"/>
        </w:object>
      </w:r>
    </w:p>
    <w:p w14:paraId="0E46A357" w14:textId="51B6E8D6" w:rsidR="00CA49CE" w:rsidRPr="00203156" w:rsidRDefault="00CA49CE" w:rsidP="00CA49CE">
      <w:pPr>
        <w:tabs>
          <w:tab w:val="left" w:pos="2127"/>
        </w:tabs>
        <w:spacing w:before="240" w:after="240"/>
        <w:ind w:left="1440"/>
        <w:rPr>
          <w:kern w:val="28"/>
        </w:rPr>
      </w:pPr>
      <w:r w:rsidRPr="00203156">
        <w:rPr>
          <w:kern w:val="28"/>
          <w:lang w:val="fr"/>
        </w:rPr>
        <w:t>..........................................................................................................................................................................................</w:t>
      </w:r>
      <w:r w:rsidR="00E3302E">
        <w:rPr>
          <w:kern w:val="28"/>
          <w:lang w:val="fr"/>
        </w:rPr>
        <w:t>.......................................................................</w:t>
      </w:r>
      <w:r w:rsidR="00FD2458">
        <w:rPr>
          <w:kern w:val="28"/>
          <w:lang w:val="fr"/>
        </w:rPr>
        <w:t>.......</w:t>
      </w:r>
    </w:p>
    <w:p w14:paraId="46F4E732" w14:textId="77777777" w:rsidR="00CA49CE" w:rsidRDefault="00CA49CE" w:rsidP="00CA49CE">
      <w:pPr>
        <w:jc w:val="left"/>
        <w:rPr>
          <w:i/>
        </w:rPr>
      </w:pPr>
      <w:r>
        <w:rPr>
          <w:i/>
        </w:rPr>
        <w:br w:type="page"/>
      </w:r>
    </w:p>
    <w:p w14:paraId="3C56318C" w14:textId="565290B7" w:rsidR="00CA49CE" w:rsidRPr="00DC11B7" w:rsidRDefault="00CA49CE" w:rsidP="00886A51">
      <w:pPr>
        <w:pStyle w:val="ListParagraph"/>
        <w:numPr>
          <w:ilvl w:val="0"/>
          <w:numId w:val="93"/>
        </w:numPr>
        <w:rPr>
          <w:b/>
          <w:sz w:val="28"/>
        </w:rPr>
      </w:pPr>
      <w:r w:rsidRPr="00DC11B7">
        <w:rPr>
          <w:b/>
          <w:sz w:val="28"/>
        </w:rPr>
        <w:t xml:space="preserve"> Partie Financière</w:t>
      </w:r>
    </w:p>
    <w:p w14:paraId="51B78D2B" w14:textId="77777777" w:rsidR="00CA49CE" w:rsidRPr="00CF6FF9" w:rsidRDefault="00CA49CE" w:rsidP="00CA49CE">
      <w:pPr>
        <w:pStyle w:val="ListParagraph"/>
        <w:ind w:left="360" w:firstLine="0"/>
        <w:rPr>
          <w:b/>
          <w:sz w:val="28"/>
        </w:rPr>
      </w:pPr>
    </w:p>
    <w:p w14:paraId="09AF8523" w14:textId="1EC42A17" w:rsidR="00CA49CE" w:rsidRPr="000D07A1" w:rsidRDefault="00CA49CE" w:rsidP="00886A51">
      <w:pPr>
        <w:pStyle w:val="ListParagraph"/>
        <w:numPr>
          <w:ilvl w:val="1"/>
          <w:numId w:val="95"/>
        </w:numPr>
        <w:rPr>
          <w:b/>
          <w:szCs w:val="24"/>
        </w:rPr>
      </w:pPr>
      <w:r>
        <w:rPr>
          <w:bCs/>
          <w:sz w:val="28"/>
        </w:rPr>
        <w:t xml:space="preserve"> </w:t>
      </w:r>
      <w:r w:rsidRPr="000D07A1">
        <w:rPr>
          <w:bCs/>
          <w:szCs w:val="24"/>
        </w:rPr>
        <w:t xml:space="preserve">Marge de préférence </w:t>
      </w:r>
    </w:p>
    <w:p w14:paraId="2D935360" w14:textId="77777777" w:rsidR="00CA49CE" w:rsidRPr="0028492A" w:rsidRDefault="00CA49CE" w:rsidP="00CA49CE">
      <w:pPr>
        <w:spacing w:after="200"/>
        <w:ind w:left="709"/>
      </w:pPr>
      <w:r w:rsidRPr="0028492A">
        <w:t>Si les DPAO le prévoient, une marge de préférence nationale de 7,5% (sept pourcent et demi) sera accordée aux entreprises nationales conformément et sous réserve des dispositions suivantes :</w:t>
      </w:r>
    </w:p>
    <w:p w14:paraId="07F2648B" w14:textId="77777777" w:rsidR="00CA49CE" w:rsidRPr="0028492A" w:rsidRDefault="00CA49CE" w:rsidP="00CA49CE">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7907D3BA" w14:textId="77777777" w:rsidR="00CA49CE" w:rsidRPr="0028492A" w:rsidRDefault="00CA49CE" w:rsidP="00CA49CE">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3C527F5B" w14:textId="77777777" w:rsidR="00CA49CE" w:rsidRPr="0028492A" w:rsidRDefault="00CA49CE" w:rsidP="00CA49CE">
      <w:pPr>
        <w:spacing w:after="200"/>
        <w:ind w:left="1701" w:firstLine="11"/>
      </w:pPr>
      <w:r w:rsidRPr="0028492A">
        <w:t>(i) Groupe A : Soumissionnaires nationaux éligibles à la préférence nationale ;</w:t>
      </w:r>
    </w:p>
    <w:p w14:paraId="43EC9868" w14:textId="77777777" w:rsidR="00CA49CE" w:rsidRPr="0028492A" w:rsidRDefault="00CA49CE" w:rsidP="00CA49CE">
      <w:pPr>
        <w:spacing w:after="200"/>
        <w:ind w:left="1701" w:firstLine="11"/>
      </w:pPr>
      <w:r w:rsidRPr="0028492A">
        <w:t>(ii) Groupe B : Autres Soumissionnaires.</w:t>
      </w:r>
    </w:p>
    <w:p w14:paraId="669F9928" w14:textId="35029693" w:rsidR="00CA49CE" w:rsidRDefault="00CA49CE" w:rsidP="00CA49CE">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8492A">
        <w:rPr>
          <w:b/>
        </w:rPr>
        <w:t xml:space="preserve"> </w:t>
      </w:r>
    </w:p>
    <w:p w14:paraId="74EE51A8" w14:textId="75BF81A7" w:rsidR="00EC34BA" w:rsidRPr="00EC34BA" w:rsidRDefault="00452654" w:rsidP="00886A51">
      <w:pPr>
        <w:pStyle w:val="ListParagraph"/>
        <w:numPr>
          <w:ilvl w:val="1"/>
          <w:numId w:val="95"/>
        </w:numPr>
        <w:ind w:hanging="630"/>
        <w:rPr>
          <w:szCs w:val="24"/>
        </w:rPr>
      </w:pPr>
      <w:r w:rsidRPr="00EC34BA">
        <w:rPr>
          <w:b/>
          <w:bCs/>
          <w:szCs w:val="24"/>
        </w:rPr>
        <w:t>Critères d’évaluation financière</w:t>
      </w:r>
      <w:r w:rsidRPr="00EC34BA">
        <w:rPr>
          <w:szCs w:val="24"/>
        </w:rPr>
        <w:t xml:space="preserve"> </w:t>
      </w:r>
    </w:p>
    <w:p w14:paraId="17D44BC0" w14:textId="4819095E" w:rsidR="00A76BCF" w:rsidRDefault="00452654" w:rsidP="00EC34BA">
      <w:pPr>
        <w:ind w:left="720"/>
        <w:rPr>
          <w:szCs w:val="24"/>
        </w:rPr>
      </w:pPr>
      <w:r w:rsidRPr="00EC34BA">
        <w:rPr>
          <w:szCs w:val="24"/>
        </w:rPr>
        <w:t>En plus des critères énumérés aux a</w:t>
      </w:r>
      <w:r w:rsidR="00EC34BA">
        <w:rPr>
          <w:szCs w:val="24"/>
        </w:rPr>
        <w:t>rticles</w:t>
      </w:r>
      <w:r w:rsidRPr="00EC34BA">
        <w:rPr>
          <w:szCs w:val="24"/>
        </w:rPr>
        <w:t xml:space="preserve"> 3</w:t>
      </w:r>
      <w:r w:rsidR="00E533C8">
        <w:rPr>
          <w:szCs w:val="24"/>
        </w:rPr>
        <w:t>3</w:t>
      </w:r>
      <w:r w:rsidRPr="00EC34BA">
        <w:rPr>
          <w:szCs w:val="24"/>
        </w:rPr>
        <w:t>.1 (a) à (e) d</w:t>
      </w:r>
      <w:r w:rsidR="00EC34BA">
        <w:rPr>
          <w:szCs w:val="24"/>
        </w:rPr>
        <w:t>es IS</w:t>
      </w:r>
      <w:r w:rsidRPr="00EC34BA">
        <w:rPr>
          <w:szCs w:val="24"/>
        </w:rPr>
        <w:t xml:space="preserve">, les critères suivants s’appliquent : ____ </w:t>
      </w:r>
    </w:p>
    <w:p w14:paraId="0A57D626" w14:textId="77777777" w:rsidR="00A76BCF" w:rsidRDefault="00A76BCF" w:rsidP="00EC34BA">
      <w:pPr>
        <w:ind w:left="720"/>
        <w:rPr>
          <w:szCs w:val="24"/>
        </w:rPr>
      </w:pPr>
    </w:p>
    <w:p w14:paraId="4B5ACE1E" w14:textId="77777777" w:rsidR="00A76BCF" w:rsidRDefault="00452654" w:rsidP="00EC34BA">
      <w:pPr>
        <w:ind w:left="720"/>
        <w:rPr>
          <w:szCs w:val="24"/>
        </w:rPr>
      </w:pPr>
      <w:r w:rsidRPr="00A76BCF">
        <w:rPr>
          <w:b/>
          <w:bCs/>
          <w:szCs w:val="24"/>
        </w:rPr>
        <w:t>Approvisionnement durable</w:t>
      </w:r>
      <w:r w:rsidRPr="00EC34BA">
        <w:rPr>
          <w:szCs w:val="24"/>
        </w:rPr>
        <w:t xml:space="preserve"> </w:t>
      </w:r>
    </w:p>
    <w:p w14:paraId="67EB1138" w14:textId="77777777" w:rsidR="00A76BCF" w:rsidRDefault="00A76BCF" w:rsidP="00EC34BA">
      <w:pPr>
        <w:ind w:left="720"/>
        <w:rPr>
          <w:szCs w:val="24"/>
        </w:rPr>
      </w:pPr>
    </w:p>
    <w:p w14:paraId="09BB645E" w14:textId="03893212" w:rsidR="00452654" w:rsidRPr="00A76BCF" w:rsidRDefault="00452654" w:rsidP="00EC34BA">
      <w:pPr>
        <w:ind w:left="720"/>
        <w:rPr>
          <w:b/>
          <w:i/>
          <w:iCs/>
        </w:rPr>
      </w:pPr>
      <w:r w:rsidRPr="00A76BCF">
        <w:rPr>
          <w:i/>
          <w:iCs/>
          <w:szCs w:val="24"/>
        </w:rPr>
        <w:t>[Préciser, le cas échéant, les ajustements à apporter aux fins de l’évaluation des soumissions financières pour tenir compte des besoins quantifiables en matière d’</w:t>
      </w:r>
      <w:r w:rsidR="00A76BCF">
        <w:rPr>
          <w:i/>
          <w:iCs/>
          <w:szCs w:val="24"/>
        </w:rPr>
        <w:t>A</w:t>
      </w:r>
      <w:r w:rsidRPr="00A76BCF">
        <w:rPr>
          <w:i/>
          <w:iCs/>
          <w:szCs w:val="24"/>
        </w:rPr>
        <w:t xml:space="preserve">chats </w:t>
      </w:r>
      <w:r w:rsidR="00A76BCF">
        <w:rPr>
          <w:i/>
          <w:iCs/>
          <w:szCs w:val="24"/>
        </w:rPr>
        <w:t>D</w:t>
      </w:r>
      <w:r w:rsidRPr="00A76BCF">
        <w:rPr>
          <w:i/>
          <w:iCs/>
          <w:szCs w:val="24"/>
        </w:rPr>
        <w:t xml:space="preserve">urables. S’assurer qu’il n’y a pas de double emploi (double comptage) avec les facteurs/sous-facteurs techniques du système de points spécifiés </w:t>
      </w:r>
      <w:r w:rsidR="00A76BCF">
        <w:rPr>
          <w:i/>
          <w:iCs/>
          <w:szCs w:val="24"/>
        </w:rPr>
        <w:t xml:space="preserve">à l’article </w:t>
      </w:r>
      <w:r w:rsidRPr="00A76BCF">
        <w:rPr>
          <w:i/>
          <w:iCs/>
          <w:szCs w:val="24"/>
        </w:rPr>
        <w:t>3</w:t>
      </w:r>
      <w:r w:rsidR="00E533C8">
        <w:rPr>
          <w:i/>
          <w:iCs/>
          <w:szCs w:val="24"/>
        </w:rPr>
        <w:t>1</w:t>
      </w:r>
      <w:r w:rsidRPr="00A76BCF">
        <w:rPr>
          <w:i/>
          <w:iCs/>
          <w:szCs w:val="24"/>
        </w:rPr>
        <w:t>.2</w:t>
      </w:r>
      <w:r w:rsidR="00A76BCF">
        <w:rPr>
          <w:i/>
          <w:iCs/>
          <w:szCs w:val="24"/>
        </w:rPr>
        <w:t xml:space="preserve"> des IS des DPAO</w:t>
      </w:r>
      <w:r w:rsidRPr="00A76BCF">
        <w:rPr>
          <w:i/>
          <w:iCs/>
          <w:szCs w:val="24"/>
        </w:rPr>
        <w:t>.]</w:t>
      </w:r>
    </w:p>
    <w:p w14:paraId="275CCEFF" w14:textId="77777777" w:rsidR="000776F1" w:rsidRDefault="000776F1" w:rsidP="00CA49CE">
      <w:pPr>
        <w:spacing w:after="200"/>
        <w:ind w:left="709"/>
        <w:rPr>
          <w:b/>
        </w:rPr>
      </w:pPr>
    </w:p>
    <w:p w14:paraId="55039237" w14:textId="77777777" w:rsidR="000D07A1" w:rsidRPr="00452654" w:rsidRDefault="000D07A1" w:rsidP="00CA49CE">
      <w:pPr>
        <w:spacing w:after="200"/>
        <w:ind w:left="709"/>
        <w:rPr>
          <w:b/>
        </w:rPr>
      </w:pPr>
    </w:p>
    <w:p w14:paraId="13C38965" w14:textId="4D4A63BD" w:rsidR="00CA49CE" w:rsidRPr="000776F1" w:rsidRDefault="00CA49CE" w:rsidP="00886A51">
      <w:pPr>
        <w:pStyle w:val="ListParagraph"/>
        <w:numPr>
          <w:ilvl w:val="0"/>
          <w:numId w:val="93"/>
        </w:numPr>
        <w:rPr>
          <w:b/>
        </w:rPr>
      </w:pPr>
      <w:r w:rsidRPr="000776F1">
        <w:rPr>
          <w:b/>
        </w:rPr>
        <w:t xml:space="preserve">Evaluation combinée </w:t>
      </w:r>
    </w:p>
    <w:p w14:paraId="31C44293" w14:textId="39ABAED1" w:rsidR="00CA49CE" w:rsidRPr="0089139D" w:rsidRDefault="00CA49CE" w:rsidP="00965A2A">
      <w:pPr>
        <w:spacing w:after="200"/>
        <w:ind w:left="709"/>
        <w:rPr>
          <w:color w:val="000000" w:themeColor="text1"/>
          <w:spacing w:val="-2"/>
        </w:rPr>
      </w:pPr>
      <w:r w:rsidRPr="0089139D">
        <w:rPr>
          <w:color w:val="000000" w:themeColor="text1"/>
          <w:spacing w:val="-2"/>
          <w:lang w:val="fr"/>
        </w:rPr>
        <w:t>L</w:t>
      </w:r>
      <w:r>
        <w:rPr>
          <w:color w:val="000000" w:themeColor="text1"/>
          <w:spacing w:val="-2"/>
          <w:lang w:val="fr"/>
        </w:rPr>
        <w:t>e Maitre d’Ouvrage</w:t>
      </w:r>
      <w:r w:rsidRPr="0089139D">
        <w:rPr>
          <w:color w:val="000000" w:themeColor="text1"/>
          <w:spacing w:val="-2"/>
          <w:lang w:val="fr"/>
        </w:rPr>
        <w:t xml:space="preserve"> évaluera et comparera les soumissions qui ont été déterminées comme </w:t>
      </w:r>
      <w:r w:rsidR="001F331E">
        <w:t>conformes pour l’essentiel</w:t>
      </w:r>
      <w:r w:rsidRPr="0089139D">
        <w:rPr>
          <w:color w:val="000000" w:themeColor="text1"/>
          <w:spacing w:val="-2"/>
          <w:lang w:val="fr"/>
        </w:rPr>
        <w:t>.</w:t>
      </w:r>
    </w:p>
    <w:p w14:paraId="513AC24A" w14:textId="03372056" w:rsidR="00CA49CE" w:rsidRPr="0089139D" w:rsidRDefault="00CA49CE" w:rsidP="00965A2A">
      <w:pPr>
        <w:spacing w:after="200"/>
        <w:ind w:left="709"/>
        <w:rPr>
          <w:color w:val="000000" w:themeColor="text1"/>
          <w:spacing w:val="-2"/>
        </w:rPr>
      </w:pPr>
      <w:r w:rsidRPr="0089139D">
        <w:rPr>
          <w:color w:val="000000" w:themeColor="text1"/>
          <w:spacing w:val="-2"/>
          <w:lang w:val="fr"/>
        </w:rPr>
        <w:t>Un</w:t>
      </w:r>
      <w:r>
        <w:rPr>
          <w:color w:val="000000" w:themeColor="text1"/>
          <w:spacing w:val="-2"/>
          <w:lang w:val="fr"/>
        </w:rPr>
        <w:t xml:space="preserve"> </w:t>
      </w:r>
      <w:r w:rsidRPr="00965A2A">
        <w:t>Score</w:t>
      </w:r>
      <w:r>
        <w:rPr>
          <w:color w:val="000000" w:themeColor="text1"/>
          <w:spacing w:val="-2"/>
          <w:lang w:val="fr"/>
        </w:rPr>
        <w:t xml:space="preserve"> </w:t>
      </w:r>
      <w:proofErr w:type="spellStart"/>
      <w:r w:rsidR="00D10749">
        <w:rPr>
          <w:color w:val="000000" w:themeColor="text1"/>
          <w:spacing w:val="-2"/>
          <w:lang w:val="fr"/>
        </w:rPr>
        <w:t>coté</w:t>
      </w:r>
      <w:proofErr w:type="spellEnd"/>
      <w:r w:rsidR="00D10749">
        <w:rPr>
          <w:color w:val="000000" w:themeColor="text1"/>
          <w:spacing w:val="-2"/>
          <w:lang w:val="fr"/>
        </w:rPr>
        <w:t xml:space="preserve"> </w:t>
      </w:r>
      <w:r>
        <w:rPr>
          <w:color w:val="000000" w:themeColor="text1"/>
          <w:spacing w:val="-2"/>
          <w:lang w:val="fr"/>
        </w:rPr>
        <w:t xml:space="preserve">de l’Offre </w:t>
      </w:r>
      <w:r w:rsidRPr="0089139D">
        <w:rPr>
          <w:color w:val="000000" w:themeColor="text1"/>
          <w:spacing w:val="-2"/>
          <w:lang w:val="fr"/>
        </w:rPr>
        <w:t xml:space="preserve">(B) sera calculé pour chaque </w:t>
      </w:r>
      <w:r>
        <w:rPr>
          <w:color w:val="000000" w:themeColor="text1"/>
          <w:spacing w:val="-2"/>
          <w:lang w:val="fr"/>
        </w:rPr>
        <w:t>S</w:t>
      </w:r>
      <w:r w:rsidRPr="0089139D">
        <w:rPr>
          <w:color w:val="000000" w:themeColor="text1"/>
          <w:spacing w:val="-2"/>
          <w:lang w:val="fr"/>
        </w:rPr>
        <w:t xml:space="preserve">oumission </w:t>
      </w:r>
      <w:r>
        <w:rPr>
          <w:color w:val="000000" w:themeColor="text1"/>
          <w:spacing w:val="-2"/>
          <w:lang w:val="fr"/>
        </w:rPr>
        <w:t>conforme</w:t>
      </w:r>
      <w:r w:rsidRPr="0089139D">
        <w:rPr>
          <w:color w:val="000000" w:themeColor="text1"/>
          <w:spacing w:val="-2"/>
          <w:lang w:val="fr"/>
        </w:rPr>
        <w:t xml:space="preserve"> à l’aide de la formule suivante, ce qui</w:t>
      </w:r>
      <w:r w:rsidRPr="003A586D">
        <w:rPr>
          <w:lang w:val="fr"/>
        </w:rPr>
        <w:t xml:space="preserve"> permet une évaluation complète du coût évalué et</w:t>
      </w:r>
      <w:r w:rsidRPr="0089139D">
        <w:rPr>
          <w:color w:val="000000" w:themeColor="text1"/>
          <w:spacing w:val="-2"/>
          <w:lang w:val="fr"/>
        </w:rPr>
        <w:t xml:space="preserve"> des mérites techniques de chaque soumission :</w:t>
      </w:r>
    </w:p>
    <w:p w14:paraId="563C7642" w14:textId="77777777" w:rsidR="00CA49CE" w:rsidRPr="003A586D" w:rsidRDefault="00CA49CE" w:rsidP="00CA49CE">
      <w:pPr>
        <w:pStyle w:val="ListParagraph"/>
        <w:spacing w:after="120"/>
        <w:ind w:firstLine="0"/>
        <w:rPr>
          <w:noProof/>
          <w:sz w:val="20"/>
        </w:rPr>
      </w:pPr>
      <w:r>
        <w:rPr>
          <w:noProof/>
        </w:rPr>
        <w:drawing>
          <wp:inline distT="0" distB="0" distL="0" distR="0" wp14:anchorId="71CF6BB7" wp14:editId="3D644949">
            <wp:extent cx="32670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891B8F6" w14:textId="77777777" w:rsidR="00CA49CE" w:rsidRPr="003F508F" w:rsidRDefault="00CA49CE" w:rsidP="00886A51">
      <w:pPr>
        <w:pStyle w:val="ListParagraph"/>
        <w:numPr>
          <w:ilvl w:val="12"/>
          <w:numId w:val="95"/>
        </w:numPr>
        <w:tabs>
          <w:tab w:val="left" w:pos="990"/>
        </w:tabs>
        <w:spacing w:after="120"/>
        <w:ind w:right="171"/>
        <w:rPr>
          <w:noProof/>
        </w:rPr>
      </w:pPr>
      <w:r w:rsidRPr="003A586D">
        <w:rPr>
          <w:noProof/>
          <w:lang w:val="fr"/>
        </w:rPr>
        <w:t>Où</w:t>
      </w:r>
    </w:p>
    <w:p w14:paraId="3971A04A" w14:textId="77777777" w:rsidR="00CA49CE" w:rsidRPr="0089139D" w:rsidRDefault="00CA49CE" w:rsidP="00886A51">
      <w:pPr>
        <w:pStyle w:val="ListParagraph"/>
        <w:numPr>
          <w:ilvl w:val="12"/>
          <w:numId w:val="95"/>
        </w:numPr>
        <w:tabs>
          <w:tab w:val="left" w:pos="1080"/>
          <w:tab w:val="left" w:pos="1440"/>
        </w:tabs>
        <w:spacing w:after="120"/>
        <w:ind w:right="171"/>
        <w:rPr>
          <w:noProof/>
        </w:rPr>
      </w:pPr>
    </w:p>
    <w:p w14:paraId="571F1870" w14:textId="77777777" w:rsidR="00CA49CE" w:rsidRPr="003A586D" w:rsidRDefault="00CA49CE" w:rsidP="00886A51">
      <w:pPr>
        <w:pStyle w:val="ListParagraph"/>
        <w:numPr>
          <w:ilvl w:val="12"/>
          <w:numId w:val="95"/>
        </w:numPr>
        <w:tabs>
          <w:tab w:val="left" w:pos="1080"/>
          <w:tab w:val="left" w:pos="1440"/>
        </w:tabs>
        <w:spacing w:after="120"/>
        <w:ind w:right="171"/>
        <w:rPr>
          <w:iCs/>
          <w:noProof/>
        </w:rPr>
      </w:pPr>
      <w:r w:rsidRPr="0089139D">
        <w:rPr>
          <w:iCs/>
          <w:noProof/>
          <w:lang w:val="fr"/>
        </w:rPr>
        <w:t>C</w:t>
      </w:r>
      <w:r w:rsidRPr="003A586D">
        <w:rPr>
          <w:iCs/>
          <w:noProof/>
          <w:lang w:val="fr"/>
        </w:rPr>
        <w:tab/>
        <w:t xml:space="preserve">  </w:t>
      </w:r>
      <w:r w:rsidRPr="0089139D">
        <w:rPr>
          <w:iCs/>
          <w:noProof/>
          <w:lang w:val="fr"/>
        </w:rPr>
        <w:t>=  Coût évalué de l’Offre</w:t>
      </w:r>
      <w:r w:rsidRPr="003A586D">
        <w:rPr>
          <w:iCs/>
          <w:noProof/>
          <w:lang w:val="fr"/>
        </w:rPr>
        <w:tab/>
      </w:r>
    </w:p>
    <w:p w14:paraId="5EF96D8F" w14:textId="77777777" w:rsidR="00CA49CE" w:rsidRPr="003A586D" w:rsidRDefault="00CA49CE" w:rsidP="00886A51">
      <w:pPr>
        <w:pStyle w:val="ListParagraph"/>
        <w:numPr>
          <w:ilvl w:val="12"/>
          <w:numId w:val="95"/>
        </w:numPr>
        <w:tabs>
          <w:tab w:val="left" w:pos="1080"/>
          <w:tab w:val="left" w:pos="1440"/>
        </w:tabs>
        <w:spacing w:after="120"/>
        <w:ind w:right="171"/>
        <w:rPr>
          <w:iCs/>
          <w:noProof/>
        </w:rPr>
      </w:pPr>
      <w:r w:rsidRPr="0089139D">
        <w:rPr>
          <w:iCs/>
          <w:noProof/>
          <w:lang w:val="fr"/>
        </w:rPr>
        <w:t>C</w:t>
      </w:r>
      <w:r w:rsidRPr="0089139D">
        <w:rPr>
          <w:iCs/>
          <w:noProof/>
          <w:vertAlign w:val="subscript"/>
          <w:lang w:val="fr"/>
        </w:rPr>
        <w:t>low</w:t>
      </w:r>
      <w:r w:rsidRPr="0089139D">
        <w:rPr>
          <w:iCs/>
          <w:noProof/>
          <w:lang w:val="fr"/>
        </w:rPr>
        <w:t xml:space="preserve"> = le</w:t>
      </w:r>
      <w:r w:rsidRPr="003A586D">
        <w:rPr>
          <w:iCs/>
          <w:noProof/>
          <w:lang w:val="fr"/>
        </w:rPr>
        <w:t xml:space="preserve"> </w:t>
      </w:r>
      <w:r w:rsidRPr="0089139D">
        <w:rPr>
          <w:iCs/>
          <w:noProof/>
          <w:lang w:val="fr"/>
        </w:rPr>
        <w:t>plus bas de tous les évalués des coûts des Offres parmi les Soumissions conformes</w:t>
      </w:r>
    </w:p>
    <w:p w14:paraId="21ECDDDE" w14:textId="77777777" w:rsidR="00CA49CE" w:rsidRPr="003A586D" w:rsidRDefault="00CA49CE" w:rsidP="00886A51">
      <w:pPr>
        <w:pStyle w:val="ListParagraph"/>
        <w:numPr>
          <w:ilvl w:val="12"/>
          <w:numId w:val="95"/>
        </w:numPr>
        <w:tabs>
          <w:tab w:val="left" w:pos="1080"/>
          <w:tab w:val="left" w:pos="1440"/>
        </w:tabs>
        <w:spacing w:after="120"/>
        <w:ind w:right="171"/>
        <w:rPr>
          <w:iCs/>
          <w:noProof/>
        </w:rPr>
      </w:pPr>
      <w:r w:rsidRPr="0089139D">
        <w:rPr>
          <w:iCs/>
          <w:noProof/>
          <w:lang w:val="fr"/>
        </w:rPr>
        <w:t>T</w:t>
      </w:r>
      <w:r w:rsidRPr="003A586D">
        <w:rPr>
          <w:iCs/>
          <w:noProof/>
          <w:lang w:val="fr"/>
        </w:rPr>
        <w:tab/>
        <w:t xml:space="preserve"> </w:t>
      </w:r>
      <w:r w:rsidRPr="0089139D">
        <w:rPr>
          <w:iCs/>
          <w:noProof/>
          <w:lang w:val="fr"/>
        </w:rPr>
        <w:t>=  le score technique total attribué à l’Offre</w:t>
      </w:r>
      <w:r w:rsidRPr="003A586D">
        <w:rPr>
          <w:iCs/>
          <w:noProof/>
          <w:lang w:val="fr"/>
        </w:rPr>
        <w:tab/>
      </w:r>
    </w:p>
    <w:p w14:paraId="17085C1A" w14:textId="77777777" w:rsidR="00CA49CE" w:rsidRPr="0089139D" w:rsidRDefault="00CA49CE" w:rsidP="00886A51">
      <w:pPr>
        <w:pStyle w:val="ListParagraph"/>
        <w:numPr>
          <w:ilvl w:val="12"/>
          <w:numId w:val="95"/>
        </w:numPr>
        <w:tabs>
          <w:tab w:val="left" w:pos="1442"/>
          <w:tab w:val="left" w:pos="2475"/>
        </w:tabs>
        <w:spacing w:before="120" w:after="120"/>
        <w:ind w:right="171"/>
        <w:rPr>
          <w:iCs/>
          <w:noProof/>
        </w:rPr>
      </w:pPr>
      <w:r w:rsidRPr="0089139D">
        <w:rPr>
          <w:iCs/>
          <w:noProof/>
          <w:lang w:val="fr"/>
        </w:rPr>
        <w:t>T</w:t>
      </w:r>
      <w:r w:rsidRPr="0089139D">
        <w:rPr>
          <w:iCs/>
          <w:noProof/>
          <w:vertAlign w:val="subscript"/>
          <w:lang w:val="fr"/>
        </w:rPr>
        <w:t xml:space="preserve">high </w:t>
      </w:r>
      <w:r w:rsidRPr="0089139D">
        <w:rPr>
          <w:iCs/>
          <w:noProof/>
          <w:lang w:val="fr"/>
        </w:rPr>
        <w:t>= le score technique atteint par l’Offre qui a été la mieux noté parmi toutes les offres conformes</w:t>
      </w:r>
      <w:r w:rsidRPr="0089139D">
        <w:rPr>
          <w:iCs/>
          <w:noProof/>
          <w:lang w:val="fr"/>
        </w:rPr>
        <w:tab/>
      </w:r>
    </w:p>
    <w:p w14:paraId="36C20BBE" w14:textId="0B91E8E5" w:rsidR="00CA49CE" w:rsidRPr="0089139D" w:rsidRDefault="00CA49CE" w:rsidP="00886A51">
      <w:pPr>
        <w:pStyle w:val="ListParagraph"/>
        <w:numPr>
          <w:ilvl w:val="12"/>
          <w:numId w:val="95"/>
        </w:numPr>
        <w:tabs>
          <w:tab w:val="left" w:pos="1080"/>
          <w:tab w:val="left" w:pos="1440"/>
        </w:tabs>
        <w:spacing w:after="120"/>
        <w:ind w:right="171"/>
        <w:rPr>
          <w:b/>
          <w:iCs/>
          <w:noProof/>
        </w:rPr>
      </w:pPr>
      <w:r w:rsidRPr="0089139D">
        <w:rPr>
          <w:iCs/>
          <w:noProof/>
          <w:lang w:val="fr"/>
        </w:rPr>
        <w:t>X</w:t>
      </w:r>
      <w:r w:rsidRPr="003A586D">
        <w:rPr>
          <w:iCs/>
          <w:noProof/>
          <w:lang w:val="fr"/>
        </w:rPr>
        <w:tab/>
        <w:t xml:space="preserve"> </w:t>
      </w:r>
      <w:r w:rsidRPr="0089139D">
        <w:rPr>
          <w:iCs/>
          <w:noProof/>
          <w:lang w:val="fr"/>
        </w:rPr>
        <w:t xml:space="preserve">= </w:t>
      </w:r>
      <w:r w:rsidR="00976EE4">
        <w:rPr>
          <w:iCs/>
          <w:noProof/>
          <w:lang w:val="fr"/>
        </w:rPr>
        <w:t>la pondération</w:t>
      </w:r>
      <w:r w:rsidRPr="0089139D">
        <w:rPr>
          <w:iCs/>
          <w:noProof/>
          <w:lang w:val="fr"/>
        </w:rPr>
        <w:t xml:space="preserve"> pour le coût tel que </w:t>
      </w:r>
      <w:r w:rsidRPr="003A586D">
        <w:rPr>
          <w:iCs/>
          <w:lang w:val="fr"/>
        </w:rPr>
        <w:t xml:space="preserve">spécifié dans </w:t>
      </w:r>
      <w:r w:rsidR="00CB35FE" w:rsidRPr="00E25F3D">
        <w:rPr>
          <w:b/>
          <w:bCs/>
          <w:iCs/>
          <w:lang w:val="fr"/>
        </w:rPr>
        <w:t>les DPAO</w:t>
      </w:r>
      <w:r w:rsidRPr="003A586D">
        <w:rPr>
          <w:iCs/>
          <w:noProof/>
          <w:lang w:val="fr"/>
        </w:rPr>
        <w:tab/>
      </w:r>
    </w:p>
    <w:p w14:paraId="4D4937A3" w14:textId="77777777" w:rsidR="00CA49CE" w:rsidRDefault="00CA49CE" w:rsidP="00CA49CE">
      <w:pPr>
        <w:pStyle w:val="ListParagraph"/>
        <w:spacing w:after="120"/>
        <w:ind w:firstLine="0"/>
        <w:rPr>
          <w:color w:val="000000" w:themeColor="text1"/>
          <w:spacing w:val="-2"/>
          <w:lang w:val="fr"/>
        </w:rPr>
      </w:pPr>
    </w:p>
    <w:p w14:paraId="0CE84A39" w14:textId="77A0415A" w:rsidR="00CA49CE" w:rsidRDefault="00CA49CE" w:rsidP="00CA49CE">
      <w:pPr>
        <w:pStyle w:val="ListParagraph"/>
        <w:spacing w:after="120"/>
        <w:ind w:left="270" w:firstLine="0"/>
        <w:rPr>
          <w:color w:val="000000" w:themeColor="text1"/>
          <w:spacing w:val="-2"/>
          <w:lang w:val="fr"/>
        </w:rPr>
      </w:pPr>
      <w:r w:rsidRPr="003A586D">
        <w:rPr>
          <w:color w:val="000000" w:themeColor="text1"/>
          <w:spacing w:val="-2"/>
          <w:lang w:val="fr"/>
        </w:rPr>
        <w:t>L’</w:t>
      </w:r>
      <w:r>
        <w:rPr>
          <w:color w:val="000000" w:themeColor="text1"/>
          <w:spacing w:val="-2"/>
          <w:lang w:val="fr"/>
        </w:rPr>
        <w:t>O</w:t>
      </w:r>
      <w:r w:rsidRPr="003A586D">
        <w:rPr>
          <w:color w:val="000000" w:themeColor="text1"/>
          <w:spacing w:val="-2"/>
          <w:lang w:val="fr"/>
        </w:rPr>
        <w:t>ffre ayant obtenu l</w:t>
      </w:r>
      <w:r>
        <w:rPr>
          <w:color w:val="000000" w:themeColor="text1"/>
          <w:spacing w:val="-2"/>
          <w:lang w:val="fr"/>
        </w:rPr>
        <w:t>e</w:t>
      </w:r>
      <w:r w:rsidRPr="003A586D">
        <w:rPr>
          <w:color w:val="000000" w:themeColor="text1"/>
          <w:spacing w:val="-2"/>
          <w:lang w:val="fr"/>
        </w:rPr>
        <w:t xml:space="preserve"> meilleur </w:t>
      </w:r>
      <w:r>
        <w:rPr>
          <w:color w:val="000000" w:themeColor="text1"/>
          <w:spacing w:val="-2"/>
          <w:lang w:val="fr"/>
        </w:rPr>
        <w:t xml:space="preserve">Score </w:t>
      </w:r>
      <w:r w:rsidRPr="003A586D">
        <w:rPr>
          <w:color w:val="000000" w:themeColor="text1"/>
          <w:spacing w:val="-2"/>
          <w:lang w:val="fr"/>
        </w:rPr>
        <w:t xml:space="preserve">(B) parmi les </w:t>
      </w:r>
      <w:r>
        <w:rPr>
          <w:color w:val="000000" w:themeColor="text1"/>
          <w:spacing w:val="-2"/>
          <w:lang w:val="fr"/>
        </w:rPr>
        <w:t>S</w:t>
      </w:r>
      <w:r w:rsidRPr="003A586D">
        <w:rPr>
          <w:color w:val="000000" w:themeColor="text1"/>
          <w:spacing w:val="-2"/>
          <w:lang w:val="fr"/>
        </w:rPr>
        <w:t xml:space="preserve">oumissions </w:t>
      </w:r>
      <w:r>
        <w:rPr>
          <w:color w:val="000000" w:themeColor="text1"/>
          <w:spacing w:val="-2"/>
          <w:lang w:val="fr"/>
        </w:rPr>
        <w:t xml:space="preserve">conformes </w:t>
      </w:r>
      <w:r w:rsidRPr="003A586D">
        <w:rPr>
          <w:color w:val="000000" w:themeColor="text1"/>
          <w:spacing w:val="-2"/>
          <w:lang w:val="fr"/>
        </w:rPr>
        <w:t xml:space="preserve">sera l’offre la plus avantageuse à condition que le </w:t>
      </w:r>
      <w:r>
        <w:rPr>
          <w:color w:val="000000" w:themeColor="text1"/>
          <w:spacing w:val="-2"/>
          <w:lang w:val="fr"/>
        </w:rPr>
        <w:t>S</w:t>
      </w:r>
      <w:r w:rsidRPr="003A586D">
        <w:rPr>
          <w:color w:val="000000" w:themeColor="text1"/>
          <w:spacing w:val="-2"/>
          <w:lang w:val="fr"/>
        </w:rPr>
        <w:t xml:space="preserve">oumissionnaire soit qualifié pour exécuter le </w:t>
      </w:r>
      <w:r w:rsidR="00CB35FE">
        <w:rPr>
          <w:color w:val="000000" w:themeColor="text1"/>
          <w:spacing w:val="-2"/>
          <w:lang w:val="fr"/>
        </w:rPr>
        <w:t>M</w:t>
      </w:r>
      <w:r>
        <w:rPr>
          <w:color w:val="000000" w:themeColor="text1"/>
          <w:spacing w:val="-2"/>
          <w:lang w:val="fr"/>
        </w:rPr>
        <w:t>arché</w:t>
      </w:r>
      <w:r w:rsidRPr="003A586D">
        <w:rPr>
          <w:color w:val="000000" w:themeColor="text1"/>
          <w:spacing w:val="-2"/>
          <w:lang w:val="fr"/>
        </w:rPr>
        <w:t xml:space="preserve">. </w:t>
      </w:r>
    </w:p>
    <w:p w14:paraId="467436A9" w14:textId="77777777" w:rsidR="00CA49CE" w:rsidRPr="003A586D" w:rsidRDefault="00CA49CE" w:rsidP="00CA49CE">
      <w:pPr>
        <w:pStyle w:val="ListParagraph"/>
        <w:spacing w:after="120"/>
        <w:ind w:left="270" w:firstLine="0"/>
        <w:rPr>
          <w:color w:val="000000" w:themeColor="text1"/>
          <w:spacing w:val="-2"/>
        </w:rPr>
      </w:pPr>
    </w:p>
    <w:p w14:paraId="7361D5F2" w14:textId="0AF26BD9" w:rsidR="00CA49CE" w:rsidRPr="00795F81" w:rsidRDefault="005407D7" w:rsidP="00886A51">
      <w:pPr>
        <w:pStyle w:val="Section1-Clauses"/>
        <w:numPr>
          <w:ilvl w:val="0"/>
          <w:numId w:val="93"/>
        </w:numPr>
        <w:rPr>
          <w:sz w:val="28"/>
          <w:szCs w:val="28"/>
        </w:rPr>
      </w:pPr>
      <w:r>
        <w:rPr>
          <w:sz w:val="28"/>
          <w:szCs w:val="28"/>
          <w:lang w:val="fr"/>
        </w:rPr>
        <w:t>Marchés</w:t>
      </w:r>
      <w:r w:rsidR="00CA49CE" w:rsidRPr="00795F81">
        <w:rPr>
          <w:sz w:val="28"/>
          <w:szCs w:val="28"/>
          <w:lang w:val="fr"/>
        </w:rPr>
        <w:t xml:space="preserve"> multiples</w:t>
      </w:r>
    </w:p>
    <w:p w14:paraId="0B599BFB" w14:textId="415284A0" w:rsidR="00CA49CE" w:rsidRPr="00BB765E" w:rsidRDefault="00CA49CE" w:rsidP="00CA49CE">
      <w:pPr>
        <w:spacing w:after="120"/>
        <w:ind w:left="360"/>
      </w:pPr>
      <w:r w:rsidRPr="00753F5C">
        <w:rPr>
          <w:lang w:val="fr"/>
        </w:rPr>
        <w:t>Conformément à l’I</w:t>
      </w:r>
      <w:r>
        <w:rPr>
          <w:lang w:val="fr"/>
        </w:rPr>
        <w:t>S</w:t>
      </w:r>
      <w:r w:rsidRPr="00753F5C">
        <w:rPr>
          <w:lang w:val="fr"/>
        </w:rPr>
        <w:t xml:space="preserve"> 3</w:t>
      </w:r>
      <w:r w:rsidR="00E533C8">
        <w:rPr>
          <w:lang w:val="fr"/>
        </w:rPr>
        <w:t>3</w:t>
      </w:r>
      <w:r w:rsidRPr="00753F5C">
        <w:rPr>
          <w:lang w:val="fr"/>
        </w:rPr>
        <w:t>.3, si les travaux</w:t>
      </w:r>
      <w:r>
        <w:rPr>
          <w:lang w:val="fr"/>
        </w:rPr>
        <w:t xml:space="preserve"> </w:t>
      </w:r>
      <w:r w:rsidRPr="00753F5C">
        <w:rPr>
          <w:lang w:val="fr"/>
        </w:rPr>
        <w:t xml:space="preserve">sont regroupés en plusieurs </w:t>
      </w:r>
      <w:r>
        <w:rPr>
          <w:lang w:val="fr"/>
        </w:rPr>
        <w:t>lots</w:t>
      </w:r>
      <w:r w:rsidRPr="00753F5C">
        <w:rPr>
          <w:lang w:val="fr"/>
        </w:rPr>
        <w:t xml:space="preserve">, l’évaluation </w:t>
      </w:r>
      <w:r w:rsidR="00CB35FE">
        <w:rPr>
          <w:lang w:val="fr"/>
        </w:rPr>
        <w:t>comme suit</w:t>
      </w:r>
      <w:r w:rsidRPr="00753F5C">
        <w:rPr>
          <w:lang w:val="fr"/>
        </w:rPr>
        <w:t xml:space="preserve"> :</w:t>
      </w:r>
    </w:p>
    <w:p w14:paraId="07C1916D" w14:textId="16D9B1D9" w:rsidR="00CA49CE" w:rsidRPr="00E25F3D" w:rsidRDefault="00CA49CE" w:rsidP="00886A51">
      <w:pPr>
        <w:pStyle w:val="ListParagraph"/>
        <w:numPr>
          <w:ilvl w:val="3"/>
          <w:numId w:val="93"/>
        </w:numPr>
        <w:spacing w:after="120"/>
        <w:rPr>
          <w:b/>
          <w:bCs/>
        </w:rPr>
      </w:pPr>
      <w:r w:rsidRPr="00E25F3D">
        <w:rPr>
          <w:b/>
          <w:bCs/>
          <w:lang w:val="fr"/>
        </w:rPr>
        <w:t>Critères d’attribution pour les contrats multiples :</w:t>
      </w:r>
    </w:p>
    <w:p w14:paraId="738DB65B" w14:textId="2B24E432" w:rsidR="00CA49CE" w:rsidRPr="00BB765E" w:rsidRDefault="00CA49CE" w:rsidP="00CA49CE">
      <w:pPr>
        <w:spacing w:after="120"/>
        <w:ind w:left="360"/>
      </w:pPr>
      <w:r>
        <w:rPr>
          <w:lang w:val="fr"/>
        </w:rPr>
        <w:t xml:space="preserve">Si, conformément à l’IS 1.1, les Soumissions sont invitées pour plus d’un lot ou </w:t>
      </w:r>
      <w:r w:rsidR="00CC1F5F">
        <w:rPr>
          <w:lang w:val="fr"/>
        </w:rPr>
        <w:t>groupe</w:t>
      </w:r>
      <w:r w:rsidR="003E6E03">
        <w:rPr>
          <w:lang w:val="fr"/>
        </w:rPr>
        <w:t xml:space="preserve"> de lots</w:t>
      </w:r>
      <w:r>
        <w:rPr>
          <w:lang w:val="fr"/>
        </w:rPr>
        <w:t>, le marché sera attribué au Soumissionnaire ou aux Soumissionnaires ayant l’</w:t>
      </w:r>
      <w:r w:rsidR="003E6E03">
        <w:rPr>
          <w:lang w:val="fr"/>
        </w:rPr>
        <w:t>O</w:t>
      </w:r>
      <w:r>
        <w:rPr>
          <w:lang w:val="fr"/>
        </w:rPr>
        <w:t>ffre la plus avantageuse pour les lots individuels.</w:t>
      </w:r>
    </w:p>
    <w:p w14:paraId="1E99C6BC" w14:textId="6B82FE1F" w:rsidR="00CA49CE" w:rsidRDefault="00CA49CE" w:rsidP="00CA49CE">
      <w:pPr>
        <w:spacing w:after="120"/>
        <w:ind w:left="360"/>
        <w:rPr>
          <w:lang w:val="fr"/>
        </w:rPr>
      </w:pPr>
      <w:r>
        <w:rPr>
          <w:lang w:val="fr"/>
        </w:rPr>
        <w:t>Toutefois, si le Soumissionnaire avec l</w:t>
      </w:r>
      <w:r w:rsidR="008B0E6A">
        <w:rPr>
          <w:lang w:val="fr"/>
        </w:rPr>
        <w:t>’</w:t>
      </w:r>
      <w:r>
        <w:rPr>
          <w:lang w:val="fr"/>
        </w:rPr>
        <w:t xml:space="preserve">Offre </w:t>
      </w:r>
      <w:r w:rsidR="001F331E">
        <w:rPr>
          <w:lang w:val="fr"/>
        </w:rPr>
        <w:t>conforme pour l’essentiel</w:t>
      </w:r>
      <w:r w:rsidR="008B0E6A">
        <w:rPr>
          <w:lang w:val="fr"/>
        </w:rPr>
        <w:t xml:space="preserve"> </w:t>
      </w:r>
      <w:r>
        <w:rPr>
          <w:lang w:val="fr"/>
        </w:rPr>
        <w:t>et ayant obtenu la note la plus élevée pour les lots individuels n’est pas qualifié pour la combinaison des lots, alors l’attribution sera faite en fonction de la note totale la plus élevée pour la combinaison de lots pour lesquels le</w:t>
      </w:r>
      <w:r w:rsidR="003E6E03">
        <w:rPr>
          <w:lang w:val="fr"/>
        </w:rPr>
        <w:t>s</w:t>
      </w:r>
      <w:r>
        <w:rPr>
          <w:lang w:val="fr"/>
        </w:rPr>
        <w:t xml:space="preserve"> Soumissionnaire</w:t>
      </w:r>
      <w:r w:rsidR="00504DCC">
        <w:rPr>
          <w:lang w:val="fr"/>
        </w:rPr>
        <w:t>s</w:t>
      </w:r>
      <w:r>
        <w:rPr>
          <w:lang w:val="fr"/>
        </w:rPr>
        <w:t xml:space="preserve"> </w:t>
      </w:r>
      <w:r w:rsidR="003E6E03">
        <w:rPr>
          <w:lang w:val="fr"/>
        </w:rPr>
        <w:t xml:space="preserve">sont </w:t>
      </w:r>
      <w:r>
        <w:rPr>
          <w:lang w:val="fr"/>
        </w:rPr>
        <w:t>qualifié</w:t>
      </w:r>
      <w:r w:rsidR="003E6E03">
        <w:rPr>
          <w:lang w:val="fr"/>
        </w:rPr>
        <w:t>s</w:t>
      </w:r>
      <w:r>
        <w:rPr>
          <w:lang w:val="fr"/>
        </w:rPr>
        <w:t>.</w:t>
      </w:r>
    </w:p>
    <w:p w14:paraId="0ECFE5EF" w14:textId="48331163" w:rsidR="00C52BE4" w:rsidRPr="00536D07" w:rsidRDefault="00016BC0" w:rsidP="00CA49CE">
      <w:pPr>
        <w:spacing w:after="120"/>
        <w:ind w:left="360"/>
        <w:rPr>
          <w:b/>
          <w:bCs/>
        </w:rPr>
      </w:pPr>
      <w:r w:rsidRPr="00536D07">
        <w:rPr>
          <w:b/>
          <w:bCs/>
        </w:rPr>
        <w:t xml:space="preserve">Les rabais pour attribution de </w:t>
      </w:r>
      <w:r w:rsidR="00536D07" w:rsidRPr="00536D07">
        <w:rPr>
          <w:b/>
          <w:bCs/>
        </w:rPr>
        <w:t xml:space="preserve">lots </w:t>
      </w:r>
      <w:r w:rsidRPr="00536D07">
        <w:rPr>
          <w:b/>
          <w:bCs/>
        </w:rPr>
        <w:t xml:space="preserve">multiples </w:t>
      </w:r>
      <w:r w:rsidR="00536D07" w:rsidRPr="00536D07">
        <w:rPr>
          <w:b/>
          <w:bCs/>
        </w:rPr>
        <w:t>ne seront pas considérés.</w:t>
      </w:r>
    </w:p>
    <w:p w14:paraId="0C32078E" w14:textId="77777777" w:rsidR="005407D7" w:rsidRPr="00BB765E" w:rsidRDefault="005407D7" w:rsidP="00CA49CE">
      <w:pPr>
        <w:spacing w:after="120"/>
        <w:ind w:left="360"/>
      </w:pPr>
    </w:p>
    <w:p w14:paraId="0C69CF93" w14:textId="476B89A8" w:rsidR="00CA49CE" w:rsidRPr="00E25F3D" w:rsidRDefault="00CA49CE" w:rsidP="00886A51">
      <w:pPr>
        <w:pStyle w:val="ListParagraph"/>
        <w:numPr>
          <w:ilvl w:val="3"/>
          <w:numId w:val="93"/>
        </w:numPr>
        <w:spacing w:after="120"/>
        <w:rPr>
          <w:lang w:val="fr"/>
        </w:rPr>
      </w:pPr>
      <w:r w:rsidRPr="00E25F3D">
        <w:rPr>
          <w:b/>
          <w:bCs/>
          <w:lang w:val="fr"/>
        </w:rPr>
        <w:t>Critères de Qualification pour Marchés Multiples</w:t>
      </w:r>
    </w:p>
    <w:p w14:paraId="1CA6E0D9" w14:textId="77777777" w:rsidR="00006CE9" w:rsidRPr="005D6C47" w:rsidRDefault="00006CE9" w:rsidP="00DC11B7">
      <w:pPr>
        <w:spacing w:before="120" w:after="120"/>
        <w:rPr>
          <w:bCs/>
          <w:szCs w:val="24"/>
        </w:rPr>
      </w:pPr>
      <w:r w:rsidRPr="00006CE9">
        <w:rPr>
          <w:bCs/>
          <w:szCs w:val="24"/>
          <w:lang w:val="fr"/>
        </w:rPr>
        <w:t>Les critères de qualification sont l’exigence minimale globale pour les lots respectifs, tel que spécifié dans les articles 3.1, 3.2, 4.2(a) et 4.2(b) de IS</w:t>
      </w:r>
      <w:r w:rsidRPr="00D10749">
        <w:rPr>
          <w:bCs/>
          <w:szCs w:val="24"/>
          <w:lang w:val="fr"/>
        </w:rPr>
        <w:t>. Toutefois, en ce qui concer</w:t>
      </w:r>
      <w:r w:rsidRPr="008C76B5">
        <w:rPr>
          <w:bCs/>
          <w:szCs w:val="24"/>
          <w:lang w:val="fr"/>
        </w:rPr>
        <w:t>ne l’expérience particulière en vertu de l’article 4</w:t>
      </w:r>
      <w:r w:rsidRPr="005F3626">
        <w:rPr>
          <w:bCs/>
          <w:szCs w:val="24"/>
          <w:lang w:val="fr"/>
        </w:rPr>
        <w:t>.2 (a) de l</w:t>
      </w:r>
      <w:r w:rsidRPr="00824B63">
        <w:rPr>
          <w:bCs/>
          <w:szCs w:val="24"/>
          <w:lang w:val="fr"/>
        </w:rPr>
        <w:t>a Section</w:t>
      </w:r>
      <w:r w:rsidRPr="004C179F">
        <w:rPr>
          <w:bCs/>
          <w:szCs w:val="24"/>
          <w:lang w:val="fr"/>
        </w:rPr>
        <w:t xml:space="preserve"> III, l</w:t>
      </w:r>
      <w:r w:rsidRPr="00EE41DA">
        <w:rPr>
          <w:bCs/>
          <w:szCs w:val="24"/>
          <w:lang w:val="fr"/>
        </w:rPr>
        <w:t>e Maître d’Ouvrage choisira une ou</w:t>
      </w:r>
      <w:r w:rsidRPr="005D6C47">
        <w:rPr>
          <w:bCs/>
          <w:szCs w:val="24"/>
          <w:lang w:val="fr"/>
        </w:rPr>
        <w:t xml:space="preserve"> plusieurs des options indiquées ci-dessous :</w:t>
      </w:r>
    </w:p>
    <w:p w14:paraId="490C9ED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N est le nombre minimum de marchés</w:t>
      </w:r>
    </w:p>
    <w:p w14:paraId="0435F52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V est la valeur minimale d’un marché unique</w:t>
      </w:r>
    </w:p>
    <w:p w14:paraId="25097264" w14:textId="77777777" w:rsidR="00006CE9" w:rsidRPr="00DC11B7" w:rsidRDefault="00006CE9" w:rsidP="00DC11B7">
      <w:pPr>
        <w:spacing w:before="120" w:after="120"/>
        <w:rPr>
          <w:bCs/>
          <w:color w:val="000000" w:themeColor="text1"/>
          <w:spacing w:val="-2"/>
          <w:szCs w:val="24"/>
        </w:rPr>
      </w:pPr>
      <w:r w:rsidRPr="00DC11B7">
        <w:rPr>
          <w:b/>
          <w:bCs/>
          <w:color w:val="000000" w:themeColor="text1"/>
          <w:spacing w:val="-2"/>
          <w:szCs w:val="24"/>
          <w:lang w:val="fr"/>
        </w:rPr>
        <w:t>a) Pour un marché</w:t>
      </w:r>
      <w:r w:rsidRPr="00DC11B7">
        <w:rPr>
          <w:bCs/>
          <w:color w:val="000000" w:themeColor="text1"/>
          <w:spacing w:val="-2"/>
          <w:szCs w:val="24"/>
          <w:lang w:val="fr"/>
        </w:rPr>
        <w:t>:</w:t>
      </w:r>
    </w:p>
    <w:p w14:paraId="76762EC8"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EEDA14C"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(i) Marchés N, chacun de valeur minimale V;</w:t>
      </w:r>
    </w:p>
    <w:p w14:paraId="6D51B726" w14:textId="77777777" w:rsidR="00006CE9" w:rsidRPr="00DC11B7" w:rsidRDefault="00006CE9" w:rsidP="00DC11B7">
      <w:pPr>
        <w:tabs>
          <w:tab w:val="left" w:pos="1800"/>
        </w:tabs>
        <w:spacing w:before="120" w:after="120"/>
        <w:rPr>
          <w:bCs/>
          <w:color w:val="000000" w:themeColor="text1"/>
          <w:spacing w:val="-2"/>
          <w:szCs w:val="24"/>
        </w:rPr>
      </w:pPr>
      <w:r w:rsidRPr="00DC11B7">
        <w:rPr>
          <w:bCs/>
          <w:color w:val="000000" w:themeColor="text1"/>
          <w:spacing w:val="-2"/>
          <w:szCs w:val="24"/>
          <w:lang w:val="fr"/>
        </w:rPr>
        <w:tab/>
        <w:t xml:space="preserve">Ou </w:t>
      </w:r>
    </w:p>
    <w:p w14:paraId="72EC2523" w14:textId="77777777" w:rsidR="00006CE9" w:rsidRPr="00DC11B7" w:rsidRDefault="00006CE9" w:rsidP="00DC11B7">
      <w:pPr>
        <w:tabs>
          <w:tab w:val="left" w:pos="1440"/>
        </w:tabs>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6859A520" w14:textId="26BDFEF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 Marchés N, chacun de valeur minimale V; ou</w:t>
      </w:r>
    </w:p>
    <w:p w14:paraId="5220AEBD"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(ii) Moins ou égal à N marchés, chacun de valeur minimale V, mais avec la valeur totale de tous les marchés égale ou supérieure à N x V.</w:t>
      </w:r>
    </w:p>
    <w:p w14:paraId="4ADC7B00" w14:textId="77777777" w:rsidR="00006CE9" w:rsidRPr="00DC11B7" w:rsidRDefault="00006CE9" w:rsidP="00DC11B7">
      <w:pPr>
        <w:keepNext/>
        <w:tabs>
          <w:tab w:val="left" w:pos="2160"/>
        </w:tabs>
        <w:spacing w:before="120" w:after="120" w:line="480" w:lineRule="exact"/>
        <w:outlineLvl w:val="1"/>
        <w:rPr>
          <w:b/>
          <w:bCs/>
          <w:color w:val="000000" w:themeColor="text1"/>
          <w:spacing w:val="-2"/>
          <w:szCs w:val="24"/>
        </w:rPr>
      </w:pPr>
      <w:r w:rsidRPr="00DC11B7">
        <w:rPr>
          <w:b/>
          <w:bCs/>
          <w:color w:val="000000" w:themeColor="text1"/>
          <w:spacing w:val="-2"/>
          <w:szCs w:val="24"/>
          <w:lang w:val="fr"/>
        </w:rPr>
        <w:t>b) Pour plusieurs marchés</w:t>
      </w:r>
    </w:p>
    <w:p w14:paraId="07678FE3" w14:textId="2C16A99A"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1: </w:t>
      </w:r>
      <w:r w:rsidRPr="00DC11B7">
        <w:rPr>
          <w:b/>
          <w:bCs/>
          <w:color w:val="000000" w:themeColor="text1"/>
          <w:spacing w:val="-2"/>
          <w:szCs w:val="24"/>
          <w:lang w:val="fr"/>
        </w:rPr>
        <w:tab/>
      </w:r>
    </w:p>
    <w:p w14:paraId="2B07A59F" w14:textId="77777777"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doivent être les exigences globales pour chaque marché pour lequel le Soumissionnaire a soumis les soumissions comme suit, et les marchés N1, N2, N3, etc. doivent être différents :</w:t>
      </w:r>
    </w:p>
    <w:p w14:paraId="5F699A67"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1: N1 marchés, chacun de valeur minimale V1;</w:t>
      </w:r>
    </w:p>
    <w:p w14:paraId="715552DB"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2: N2 marchés, chacun de valeur minimale V2;</w:t>
      </w:r>
    </w:p>
    <w:p w14:paraId="71589BE8" w14:textId="77777777" w:rsidR="00006CE9" w:rsidRPr="00DC11B7" w:rsidRDefault="00006CE9" w:rsidP="00DC11B7">
      <w:pPr>
        <w:tabs>
          <w:tab w:val="left" w:pos="2160"/>
        </w:tabs>
        <w:spacing w:before="120" w:after="120"/>
        <w:ind w:left="360"/>
        <w:rPr>
          <w:bCs/>
          <w:color w:val="000000" w:themeColor="text1"/>
          <w:spacing w:val="-2"/>
          <w:szCs w:val="24"/>
        </w:rPr>
      </w:pPr>
      <w:r w:rsidRPr="00DC11B7">
        <w:rPr>
          <w:bCs/>
          <w:color w:val="000000" w:themeColor="text1"/>
          <w:spacing w:val="-2"/>
          <w:szCs w:val="24"/>
          <w:lang w:val="fr"/>
        </w:rPr>
        <w:t>Lot 3: N3 marchés, chacun de valeur minimale V3;</w:t>
      </w:r>
    </w:p>
    <w:p w14:paraId="6F621953"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p>
    <w:p w14:paraId="217283B5"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Ou</w:t>
      </w:r>
    </w:p>
    <w:p w14:paraId="413388A7" w14:textId="1839F690" w:rsidR="00006CE9" w:rsidRPr="00DC11B7" w:rsidRDefault="00006CE9" w:rsidP="00DC11B7">
      <w:pPr>
        <w:spacing w:before="120" w:after="120"/>
        <w:rPr>
          <w:b/>
          <w:bCs/>
          <w:color w:val="000000" w:themeColor="text1"/>
          <w:spacing w:val="-2"/>
          <w:szCs w:val="24"/>
        </w:rPr>
      </w:pPr>
      <w:r w:rsidRPr="00DC11B7">
        <w:rPr>
          <w:b/>
          <w:bCs/>
          <w:color w:val="000000" w:themeColor="text1"/>
          <w:spacing w:val="-2"/>
          <w:szCs w:val="24"/>
          <w:lang w:val="fr"/>
        </w:rPr>
        <w:t xml:space="preserve">Option 2: </w:t>
      </w:r>
      <w:r w:rsidRPr="00DC11B7">
        <w:rPr>
          <w:b/>
          <w:bCs/>
          <w:color w:val="000000" w:themeColor="text1"/>
          <w:spacing w:val="-2"/>
          <w:szCs w:val="24"/>
          <w:lang w:val="fr"/>
        </w:rPr>
        <w:tab/>
      </w:r>
    </w:p>
    <w:p w14:paraId="710E3699" w14:textId="77777777" w:rsidR="00006CE9" w:rsidRPr="00DC11B7" w:rsidRDefault="00006CE9" w:rsidP="00DC11B7">
      <w:pPr>
        <w:tabs>
          <w:tab w:val="left" w:pos="1980"/>
        </w:tabs>
        <w:spacing w:before="120" w:after="120"/>
        <w:rPr>
          <w:bCs/>
          <w:color w:val="000000" w:themeColor="text1"/>
          <w:spacing w:val="-2"/>
          <w:szCs w:val="24"/>
        </w:rPr>
      </w:pPr>
      <w:r w:rsidRPr="00DC11B7">
        <w:rPr>
          <w:bCs/>
          <w:color w:val="000000" w:themeColor="text1"/>
          <w:spacing w:val="-2"/>
          <w:szCs w:val="24"/>
          <w:lang w:val="fr"/>
        </w:rPr>
        <w:t>(i) Les exigences minimales pour les marchés combinés sont les exigences globales pour chaque marché pour lequel le Soumissionnaire a soumis les soumissions comme suit, et N1,N2,N3, etc. doivent être des marchés différents :</w:t>
      </w:r>
    </w:p>
    <w:p w14:paraId="495173CF"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1: N1 marchés, chacun de valeur minimale V1;</w:t>
      </w:r>
    </w:p>
    <w:p w14:paraId="54D49926"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2: N2 marchés, chacun de valeur minimale V2;</w:t>
      </w:r>
    </w:p>
    <w:p w14:paraId="7B04358C"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Lot 3: N3 marchés, chacun de valeur minimale V3;</w:t>
      </w:r>
    </w:p>
    <w:p w14:paraId="6B872787" w14:textId="77777777" w:rsidR="00006CE9" w:rsidRPr="00DC11B7" w:rsidRDefault="00006CE9" w:rsidP="00DC11B7">
      <w:pPr>
        <w:tabs>
          <w:tab w:val="left" w:pos="2160"/>
        </w:tabs>
        <w:spacing w:before="120" w:after="120"/>
        <w:ind w:left="7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3B0466FF"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 Lot 1 : N1 marchés, chacun de valeur minimale V1; ou le nombre de marchés de moins ou égale à N1, chacun de valeur minimale V1, mais avec la valeur totale de tous les marchés égale ou plus à N1 x V1.</w:t>
      </w:r>
    </w:p>
    <w:p w14:paraId="32F00F57"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iii) Lot 2 : N2 marchés, chacun de valeur minimale V2; ou le nombre de marchés de moins ou égale à N1, chacun de valeur minimale V2, mais avec la valeur totale de tous les marchés égale ou plus à N1 x V2.</w:t>
      </w:r>
    </w:p>
    <w:p w14:paraId="3E895A1E" w14:textId="77777777" w:rsidR="00006CE9" w:rsidRPr="00DC11B7" w:rsidRDefault="00006CE9" w:rsidP="00DC11B7">
      <w:pPr>
        <w:spacing w:before="120" w:after="120"/>
        <w:rPr>
          <w:bCs/>
          <w:color w:val="000000" w:themeColor="text1"/>
          <w:spacing w:val="-2"/>
          <w:szCs w:val="24"/>
        </w:rPr>
      </w:pPr>
      <w:r w:rsidRPr="00DC11B7">
        <w:rPr>
          <w:bCs/>
          <w:color w:val="000000" w:themeColor="text1"/>
          <w:spacing w:val="-2"/>
          <w:szCs w:val="24"/>
          <w:lang w:val="fr"/>
        </w:rPr>
        <w:t>iv) Lot 3 : N3 marchés, chacun de valeur minimale V3; ou le nombre de marchés de moins ou égale à N3, chacun de valeur minimale V3, mais avec la valeur totale de tous les marchés égale ou plus à N3 x V3.</w:t>
      </w:r>
    </w:p>
    <w:p w14:paraId="3652FEC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----etc.</w:t>
      </w:r>
    </w:p>
    <w:p w14:paraId="2903DB07" w14:textId="3911552F" w:rsidR="00006CE9" w:rsidRPr="00DC11B7" w:rsidRDefault="00006CE9" w:rsidP="00DC11B7">
      <w:pPr>
        <w:spacing w:before="120" w:after="120"/>
        <w:rPr>
          <w:rFonts w:cs="Arial"/>
          <w:b/>
          <w:iCs/>
          <w:color w:val="000000" w:themeColor="text1"/>
          <w:spacing w:val="-2"/>
          <w:sz w:val="28"/>
          <w:szCs w:val="28"/>
        </w:rPr>
      </w:pPr>
      <w:r w:rsidRPr="00DC11B7">
        <w:rPr>
          <w:bCs/>
          <w:color w:val="000000" w:themeColor="text1"/>
          <w:spacing w:val="-2"/>
          <w:szCs w:val="24"/>
          <w:lang w:val="fr"/>
        </w:rPr>
        <w:t>Ou</w:t>
      </w:r>
    </w:p>
    <w:p w14:paraId="13F655C4" w14:textId="345C7C35" w:rsidR="00006CE9" w:rsidRPr="00DC11B7" w:rsidRDefault="00006CE9" w:rsidP="00DC11B7">
      <w:pPr>
        <w:keepNext/>
        <w:spacing w:before="120" w:after="120"/>
        <w:rPr>
          <w:b/>
          <w:bCs/>
          <w:color w:val="000000" w:themeColor="text1"/>
          <w:spacing w:val="-2"/>
          <w:szCs w:val="24"/>
        </w:rPr>
      </w:pPr>
      <w:r w:rsidRPr="00DC11B7">
        <w:rPr>
          <w:b/>
          <w:bCs/>
          <w:color w:val="000000" w:themeColor="text1"/>
          <w:spacing w:val="-2"/>
          <w:szCs w:val="24"/>
          <w:lang w:val="fr"/>
        </w:rPr>
        <w:t xml:space="preserve">Option 3: </w:t>
      </w:r>
      <w:r w:rsidRPr="00DC11B7">
        <w:rPr>
          <w:b/>
          <w:bCs/>
          <w:color w:val="000000" w:themeColor="text1"/>
          <w:spacing w:val="-2"/>
          <w:szCs w:val="24"/>
          <w:lang w:val="fr"/>
        </w:rPr>
        <w:tab/>
      </w:r>
    </w:p>
    <w:p w14:paraId="6C44F8D9" w14:textId="73884A75" w:rsidR="00006CE9" w:rsidRPr="00DC11B7" w:rsidRDefault="00006CE9" w:rsidP="00DC11B7">
      <w:pPr>
        <w:tabs>
          <w:tab w:val="left" w:pos="2070"/>
        </w:tabs>
        <w:spacing w:before="120" w:after="120"/>
        <w:rPr>
          <w:bCs/>
          <w:color w:val="000000" w:themeColor="text1"/>
          <w:spacing w:val="-2"/>
          <w:szCs w:val="24"/>
        </w:rPr>
      </w:pPr>
      <w:r w:rsidRPr="00DC11B7">
        <w:rPr>
          <w:bCs/>
          <w:color w:val="000000" w:themeColor="text1"/>
          <w:spacing w:val="-2"/>
          <w:szCs w:val="24"/>
          <w:lang w:val="fr"/>
        </w:rPr>
        <w:t xml:space="preserve">(i) Les exigences minimales pour les marchés combinés sont les exigences globales pour chaque marché pour lequel le Soumissionnaire a soumissionné </w:t>
      </w:r>
      <w:r w:rsidRPr="00006CE9">
        <w:rPr>
          <w:bCs/>
          <w:szCs w:val="24"/>
          <w:lang w:val="fr"/>
        </w:rPr>
        <w:t xml:space="preserve">comme </w:t>
      </w:r>
      <w:r w:rsidRPr="00DC11B7">
        <w:rPr>
          <w:bCs/>
          <w:color w:val="000000" w:themeColor="text1"/>
          <w:spacing w:val="-2"/>
          <w:szCs w:val="24"/>
          <w:lang w:val="fr"/>
        </w:rPr>
        <w:t>suit, et les marchés N1, N2, N3, etc. sont différents</w:t>
      </w:r>
      <w:r>
        <w:rPr>
          <w:bCs/>
          <w:color w:val="000000" w:themeColor="text1"/>
          <w:spacing w:val="-2"/>
          <w:szCs w:val="24"/>
          <w:lang w:val="fr"/>
        </w:rPr>
        <w:t xml:space="preserve"> </w:t>
      </w:r>
      <w:r w:rsidRPr="00DC11B7">
        <w:rPr>
          <w:bCs/>
          <w:color w:val="000000" w:themeColor="text1"/>
          <w:spacing w:val="-2"/>
          <w:szCs w:val="24"/>
          <w:lang w:val="fr"/>
        </w:rPr>
        <w:t>:</w:t>
      </w:r>
    </w:p>
    <w:p w14:paraId="2D0B82F6" w14:textId="4E9D6888"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1</w:t>
      </w:r>
      <w:r>
        <w:rPr>
          <w:bCs/>
          <w:color w:val="000000" w:themeColor="text1"/>
          <w:spacing w:val="-2"/>
          <w:szCs w:val="24"/>
          <w:lang w:val="fr"/>
        </w:rPr>
        <w:t xml:space="preserve"> </w:t>
      </w:r>
      <w:r w:rsidRPr="00DC11B7">
        <w:rPr>
          <w:bCs/>
          <w:color w:val="000000" w:themeColor="text1"/>
          <w:spacing w:val="-2"/>
          <w:szCs w:val="24"/>
          <w:lang w:val="fr"/>
        </w:rPr>
        <w:t>: N1 marchés, chacun de valeur minimale V1;</w:t>
      </w:r>
    </w:p>
    <w:p w14:paraId="2DABE106" w14:textId="07C01754"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2</w:t>
      </w:r>
      <w:r>
        <w:rPr>
          <w:bCs/>
          <w:color w:val="000000" w:themeColor="text1"/>
          <w:spacing w:val="-2"/>
          <w:szCs w:val="24"/>
          <w:lang w:val="fr"/>
        </w:rPr>
        <w:t xml:space="preserve"> </w:t>
      </w:r>
      <w:r w:rsidRPr="00DC11B7">
        <w:rPr>
          <w:bCs/>
          <w:color w:val="000000" w:themeColor="text1"/>
          <w:spacing w:val="-2"/>
          <w:szCs w:val="24"/>
          <w:lang w:val="fr"/>
        </w:rPr>
        <w:t>: N2 marchés, chacun de valeur minimale V2;</w:t>
      </w:r>
    </w:p>
    <w:p w14:paraId="35E46BDC" w14:textId="6F4BB6E6"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Lot 3</w:t>
      </w:r>
      <w:r>
        <w:rPr>
          <w:bCs/>
          <w:color w:val="000000" w:themeColor="text1"/>
          <w:spacing w:val="-2"/>
          <w:szCs w:val="24"/>
          <w:lang w:val="fr"/>
        </w:rPr>
        <w:t xml:space="preserve"> </w:t>
      </w:r>
      <w:r w:rsidRPr="00DC11B7">
        <w:rPr>
          <w:bCs/>
          <w:color w:val="000000" w:themeColor="text1"/>
          <w:spacing w:val="-2"/>
          <w:szCs w:val="24"/>
          <w:lang w:val="fr"/>
        </w:rPr>
        <w:t>: N3 marchés, chacun de valeur minimale V3;</w:t>
      </w:r>
    </w:p>
    <w:p w14:paraId="170AB81B" w14:textId="77777777" w:rsidR="00006CE9" w:rsidRPr="00DC11B7" w:rsidRDefault="00006CE9" w:rsidP="00DC11B7">
      <w:pPr>
        <w:tabs>
          <w:tab w:val="left" w:pos="2160"/>
        </w:tabs>
        <w:spacing w:before="120" w:after="120"/>
        <w:ind w:left="45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1145ADD7"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(i)  Lot 1 : N1 marchés, chacun de valeur minimale V1; ou le nombre de marchés est inférieur ou égal à N1, chacun de valeur minimale V1, mais avec la valeur totale de tous les marchés égale ou supérieure à N1 x V1.</w:t>
      </w:r>
    </w:p>
    <w:p w14:paraId="392AD644"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2 : N2 marchés, chacun de valeur minimale V2; ou le nombre de marchés est inférieur ou égal à N2, chacun de valeur minimale V2, mais avec la valeur totale de tous les marchés égale ou supérieure à N2 x V2.</w:t>
      </w:r>
    </w:p>
    <w:p w14:paraId="3B6ABB48"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Lot 3 : N3 marchés, chacun de valeur minimale V3; ou le nombre de marchés est inférieur ou égal à N3, chacun de valeur minimale V3, mais avec la valeur totale de tous les marchés égale ou supérieure à N3 x V3.</w:t>
      </w:r>
    </w:p>
    <w:p w14:paraId="089F8510" w14:textId="77777777" w:rsidR="00006CE9" w:rsidRPr="00DC11B7" w:rsidRDefault="00006CE9" w:rsidP="00DC11B7">
      <w:pPr>
        <w:tabs>
          <w:tab w:val="left" w:pos="2160"/>
        </w:tabs>
        <w:spacing w:before="120" w:after="120"/>
        <w:rPr>
          <w:bCs/>
          <w:color w:val="000000" w:themeColor="text1"/>
          <w:spacing w:val="-2"/>
          <w:szCs w:val="24"/>
        </w:rPr>
      </w:pPr>
      <w:r w:rsidRPr="00DC11B7">
        <w:rPr>
          <w:bCs/>
          <w:color w:val="000000" w:themeColor="text1"/>
          <w:spacing w:val="-2"/>
          <w:szCs w:val="24"/>
          <w:lang w:val="fr"/>
        </w:rPr>
        <w:t xml:space="preserve">----etc., </w:t>
      </w:r>
      <w:r w:rsidRPr="00DC11B7">
        <w:rPr>
          <w:b/>
          <w:bCs/>
          <w:color w:val="000000" w:themeColor="text1"/>
          <w:spacing w:val="-2"/>
          <w:szCs w:val="24"/>
          <w:lang w:val="fr"/>
        </w:rPr>
        <w:t>ou</w:t>
      </w:r>
    </w:p>
    <w:p w14:paraId="6AC06A5C" w14:textId="77777777" w:rsidR="00006CE9" w:rsidRPr="00DC11B7" w:rsidRDefault="00006CE9" w:rsidP="00C44AE3">
      <w:pPr>
        <w:tabs>
          <w:tab w:val="left" w:pos="2160"/>
        </w:tabs>
        <w:spacing w:before="120" w:after="360"/>
        <w:rPr>
          <w:bCs/>
          <w:color w:val="000000" w:themeColor="text1"/>
          <w:spacing w:val="-2"/>
          <w:szCs w:val="24"/>
        </w:rPr>
      </w:pPr>
      <w:r w:rsidRPr="00DC11B7">
        <w:rPr>
          <w:bCs/>
          <w:color w:val="000000" w:themeColor="text1"/>
          <w:spacing w:val="-2"/>
          <w:szCs w:val="24"/>
          <w:lang w:val="fr"/>
        </w:rPr>
        <w:t>(iii) Sous réserve de la conformité selon (ii) ci-dessus en ce qui concerne la valeur minimale du marché unique pour chaque lot, le nombre total de marchés est égal ou inférieur à N1 + N2 + N3 +… mais la valeur totale de tous ces marchés est égale ou supérieure à N1 x V1 + N2 x V2 + N3 x V3 +---.</w:t>
      </w:r>
    </w:p>
    <w:p w14:paraId="10F2AF7E" w14:textId="4484834B" w:rsidR="003F7E52" w:rsidRPr="004B71EB" w:rsidRDefault="003F7E52" w:rsidP="00504DCC">
      <w:pPr>
        <w:pStyle w:val="Footer"/>
        <w:spacing w:after="200"/>
        <w:ind w:left="1170"/>
        <w:sectPr w:rsidR="003F7E52" w:rsidRPr="004B71EB" w:rsidSect="00D74863">
          <w:headerReference w:type="even" r:id="rId48"/>
          <w:headerReference w:type="default" r:id="rId49"/>
          <w:headerReference w:type="first" r:id="rId50"/>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8C76B5" w:rsidRPr="0028492A" w14:paraId="017260D6" w14:textId="77777777" w:rsidTr="008C76B5">
        <w:trPr>
          <w:cantSplit/>
          <w:tblHeader/>
        </w:trPr>
        <w:tc>
          <w:tcPr>
            <w:tcW w:w="13166" w:type="dxa"/>
            <w:gridSpan w:val="7"/>
          </w:tcPr>
          <w:p w14:paraId="53ABD0B4" w14:textId="04891AF3" w:rsidR="008C76B5" w:rsidRPr="00DC11B7" w:rsidRDefault="008C76B5" w:rsidP="008C76B5">
            <w:pPr>
              <w:pStyle w:val="Heading1"/>
              <w:spacing w:before="60" w:after="0"/>
              <w:rPr>
                <w:rFonts w:ascii="Times New Roman" w:hAnsi="Times New Roman"/>
                <w:sz w:val="28"/>
                <w:szCs w:val="28"/>
              </w:rPr>
            </w:pPr>
            <w:r w:rsidRPr="00DC11B7">
              <w:rPr>
                <w:rFonts w:ascii="Times New Roman" w:hAnsi="Times New Roman"/>
                <w:sz w:val="28"/>
                <w:szCs w:val="28"/>
              </w:rPr>
              <w:t>Qualification</w:t>
            </w:r>
          </w:p>
        </w:tc>
      </w:tr>
      <w:tr w:rsidR="009A3161" w:rsidRPr="0028492A" w14:paraId="10F2AF81" w14:textId="77777777" w:rsidTr="008C76B5">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479" w:name="_Toc496006430"/>
            <w:bookmarkStart w:id="480" w:name="_Toc496006831"/>
            <w:bookmarkStart w:id="481" w:name="_Toc496113482"/>
            <w:bookmarkStart w:id="482" w:name="_Toc496359153"/>
            <w:bookmarkStart w:id="483" w:name="_Toc496968116"/>
            <w:bookmarkStart w:id="484" w:name="_Toc498339860"/>
            <w:bookmarkStart w:id="485" w:name="_Toc498848207"/>
            <w:bookmarkStart w:id="486" w:name="_Toc499021785"/>
            <w:bookmarkStart w:id="487" w:name="_Toc499023468"/>
            <w:bookmarkStart w:id="488" w:name="_Toc501529950"/>
            <w:bookmarkStart w:id="489" w:name="_Toc503874228"/>
            <w:bookmarkStart w:id="490" w:name="_Toc23215164"/>
            <w:bookmarkStart w:id="491"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479"/>
            <w:bookmarkEnd w:id="480"/>
            <w:bookmarkEnd w:id="481"/>
            <w:bookmarkEnd w:id="482"/>
            <w:bookmarkEnd w:id="483"/>
            <w:bookmarkEnd w:id="484"/>
            <w:bookmarkEnd w:id="485"/>
            <w:bookmarkEnd w:id="486"/>
            <w:bookmarkEnd w:id="487"/>
            <w:bookmarkEnd w:id="488"/>
            <w:bookmarkEnd w:id="489"/>
            <w:bookmarkEnd w:id="490"/>
            <w:r w:rsidR="009A3161" w:rsidRPr="0028492A">
              <w:rPr>
                <w:rFonts w:ascii="Times New Roman" w:hAnsi="Times New Roman"/>
                <w:sz w:val="22"/>
                <w:szCs w:val="22"/>
              </w:rPr>
              <w:t>Critères d’admissibilité</w:t>
            </w:r>
            <w:bookmarkEnd w:id="491"/>
          </w:p>
        </w:tc>
      </w:tr>
      <w:tr w:rsidR="00126CBB" w:rsidRPr="0028492A" w14:paraId="10F2AF85" w14:textId="77777777" w:rsidTr="008C76B5">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8C76B5">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8C76B5">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8C76B5">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8C76B5">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492" w:name="_Toc477188555"/>
            <w:r w:rsidRPr="0028492A">
              <w:rPr>
                <w:b/>
                <w:bCs/>
                <w:sz w:val="22"/>
                <w:szCs w:val="22"/>
              </w:rPr>
              <w:t>1.1</w:t>
            </w:r>
            <w:r w:rsidRPr="0028492A">
              <w:rPr>
                <w:b/>
              </w:rPr>
              <w:t xml:space="preserve"> </w:t>
            </w:r>
            <w:r w:rsidR="0063412F" w:rsidRPr="0028492A">
              <w:rPr>
                <w:b/>
                <w:bCs/>
                <w:sz w:val="22"/>
                <w:szCs w:val="22"/>
              </w:rPr>
              <w:t>Nationalité</w:t>
            </w:r>
            <w:bookmarkEnd w:id="492"/>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8C76B5">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493" w:name="_Toc477188556"/>
            <w:r w:rsidRPr="0028492A">
              <w:rPr>
                <w:b/>
                <w:bCs/>
                <w:sz w:val="22"/>
                <w:szCs w:val="22"/>
              </w:rPr>
              <w:t xml:space="preserve">1.2 </w:t>
            </w:r>
            <w:r w:rsidR="00D74863" w:rsidRPr="0028492A">
              <w:rPr>
                <w:b/>
                <w:bCs/>
                <w:sz w:val="22"/>
                <w:szCs w:val="22"/>
              </w:rPr>
              <w:t>Conflit d’intérêts</w:t>
            </w:r>
            <w:bookmarkEnd w:id="493"/>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8C76B5">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494"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494"/>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8C76B5">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495" w:name="_Toc477188558"/>
            <w:r w:rsidRPr="0028492A">
              <w:rPr>
                <w:b/>
                <w:bCs/>
                <w:sz w:val="22"/>
                <w:szCs w:val="22"/>
              </w:rPr>
              <w:t xml:space="preserve">1.4 </w:t>
            </w:r>
            <w:r w:rsidR="00D31046" w:rsidRPr="0028492A">
              <w:rPr>
                <w:b/>
                <w:bCs/>
                <w:sz w:val="22"/>
                <w:szCs w:val="22"/>
              </w:rPr>
              <w:t>Entreprise publique du pays de l’Emprunteur</w:t>
            </w:r>
            <w:bookmarkEnd w:id="495"/>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8C76B5">
        <w:tc>
          <w:tcPr>
            <w:tcW w:w="2376" w:type="dxa"/>
          </w:tcPr>
          <w:p w14:paraId="10F2AFB9" w14:textId="2B93261A" w:rsidR="00D74863" w:rsidRPr="0028492A" w:rsidRDefault="00126CBB" w:rsidP="00126CBB">
            <w:pPr>
              <w:pStyle w:val="BodyTextIndent"/>
              <w:spacing w:before="60" w:after="60"/>
              <w:ind w:left="0" w:firstLine="0"/>
              <w:jc w:val="left"/>
              <w:rPr>
                <w:b/>
                <w:bCs/>
                <w:sz w:val="22"/>
                <w:szCs w:val="22"/>
              </w:rPr>
            </w:pPr>
            <w:bookmarkStart w:id="496" w:name="_Toc477188559"/>
            <w:r w:rsidRPr="0028492A">
              <w:rPr>
                <w:b/>
                <w:bCs/>
                <w:sz w:val="22"/>
                <w:szCs w:val="22"/>
              </w:rPr>
              <w:t>1.</w:t>
            </w:r>
            <w:r w:rsidR="00CA7C37">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496"/>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88"/>
        <w:gridCol w:w="1565"/>
        <w:gridCol w:w="1701"/>
        <w:gridCol w:w="1559"/>
        <w:gridCol w:w="1418"/>
        <w:gridCol w:w="1842"/>
      </w:tblGrid>
      <w:tr w:rsidR="009A3161" w:rsidRPr="0028492A" w14:paraId="10F2AFC4" w14:textId="77777777" w:rsidTr="00D9413F">
        <w:trPr>
          <w:cantSplit/>
          <w:tblHeader/>
        </w:trPr>
        <w:tc>
          <w:tcPr>
            <w:tcW w:w="2376"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br w:type="page"/>
            </w:r>
            <w:r w:rsidRPr="0028492A">
              <w:rPr>
                <w:b/>
                <w:bCs/>
                <w:i/>
                <w:sz w:val="22"/>
                <w:szCs w:val="22"/>
              </w:rPr>
              <w:t>Objet</w:t>
            </w:r>
          </w:p>
        </w:tc>
        <w:tc>
          <w:tcPr>
            <w:tcW w:w="10773" w:type="dxa"/>
            <w:gridSpan w:val="6"/>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497"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497"/>
          </w:p>
        </w:tc>
      </w:tr>
      <w:tr w:rsidR="0072498D" w:rsidRPr="0028492A" w14:paraId="10F2AFC8" w14:textId="77777777" w:rsidTr="00D9413F">
        <w:trPr>
          <w:cantSplit/>
          <w:tblHeader/>
        </w:trPr>
        <w:tc>
          <w:tcPr>
            <w:tcW w:w="2376"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8931" w:type="dxa"/>
            <w:gridSpan w:val="5"/>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D9413F">
        <w:trPr>
          <w:cantSplit/>
          <w:tblHeader/>
        </w:trPr>
        <w:tc>
          <w:tcPr>
            <w:tcW w:w="2376" w:type="dxa"/>
            <w:vMerge/>
          </w:tcPr>
          <w:p w14:paraId="10F2AFC9" w14:textId="77777777" w:rsidR="0072498D" w:rsidRPr="0028492A" w:rsidRDefault="0072498D" w:rsidP="0072498D">
            <w:pPr>
              <w:spacing w:before="60" w:after="60"/>
              <w:jc w:val="center"/>
              <w:rPr>
                <w:b/>
                <w:sz w:val="22"/>
                <w:szCs w:val="22"/>
              </w:rPr>
            </w:pPr>
          </w:p>
        </w:tc>
        <w:tc>
          <w:tcPr>
            <w:tcW w:w="2688" w:type="dxa"/>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D9413F">
        <w:trPr>
          <w:cantSplit/>
          <w:tblHeader/>
        </w:trPr>
        <w:tc>
          <w:tcPr>
            <w:tcW w:w="2376" w:type="dxa"/>
            <w:vMerge/>
          </w:tcPr>
          <w:p w14:paraId="10F2AFCE" w14:textId="77777777" w:rsidR="0072498D" w:rsidRPr="0028492A" w:rsidRDefault="0072498D" w:rsidP="0072498D">
            <w:pPr>
              <w:spacing w:before="60" w:after="60"/>
              <w:jc w:val="center"/>
              <w:rPr>
                <w:b/>
                <w:sz w:val="22"/>
                <w:szCs w:val="22"/>
              </w:rPr>
            </w:pPr>
          </w:p>
        </w:tc>
        <w:tc>
          <w:tcPr>
            <w:tcW w:w="2688" w:type="dxa"/>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D9413F">
        <w:trPr>
          <w:cantSplit/>
          <w:tblHeader/>
        </w:trPr>
        <w:tc>
          <w:tcPr>
            <w:tcW w:w="2376" w:type="dxa"/>
            <w:vMerge/>
          </w:tcPr>
          <w:p w14:paraId="10F2AFD4" w14:textId="77777777" w:rsidR="0072498D" w:rsidRPr="0028492A" w:rsidRDefault="0072498D" w:rsidP="0072498D">
            <w:pPr>
              <w:spacing w:before="60" w:after="60"/>
              <w:jc w:val="center"/>
              <w:rPr>
                <w:b/>
                <w:sz w:val="22"/>
                <w:szCs w:val="22"/>
              </w:rPr>
            </w:pPr>
          </w:p>
        </w:tc>
        <w:tc>
          <w:tcPr>
            <w:tcW w:w="2688" w:type="dxa"/>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D9413F">
        <w:tc>
          <w:tcPr>
            <w:tcW w:w="2376" w:type="dxa"/>
          </w:tcPr>
          <w:p w14:paraId="10F2AFDC" w14:textId="77777777"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498" w:name="_Toc477188561"/>
            <w:r w:rsidRPr="0028492A">
              <w:rPr>
                <w:rFonts w:ascii="Times New Roman" w:hAnsi="Times New Roman"/>
                <w:bCs/>
                <w:iCs/>
                <w:sz w:val="22"/>
                <w:szCs w:val="22"/>
              </w:rPr>
              <w:t>2.1 Antécédents de non-exécution de marché</w:t>
            </w:r>
            <w:bookmarkEnd w:id="498"/>
          </w:p>
        </w:tc>
        <w:tc>
          <w:tcPr>
            <w:tcW w:w="2688" w:type="dxa"/>
          </w:tcPr>
          <w:p w14:paraId="10F2AFDD" w14:textId="47EC5D4F"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w:t>
            </w:r>
            <w:r w:rsidR="00E20E25" w:rsidRPr="0028492A">
              <w:rPr>
                <w:sz w:val="22"/>
                <w:szCs w:val="24"/>
              </w:rPr>
              <w:t>des _</w:t>
            </w:r>
            <w:r w:rsidRPr="0028492A">
              <w:rPr>
                <w:sz w:val="22"/>
                <w:szCs w:val="24"/>
              </w:rPr>
              <w:t xml:space="preserve">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2"/>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3"/>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D9413F">
        <w:trPr>
          <w:cantSplit/>
        </w:trPr>
        <w:tc>
          <w:tcPr>
            <w:tcW w:w="2376"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688" w:type="dxa"/>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D9413F">
        <w:trPr>
          <w:cantSplit/>
        </w:trPr>
        <w:tc>
          <w:tcPr>
            <w:tcW w:w="2376" w:type="dxa"/>
          </w:tcPr>
          <w:p w14:paraId="10F2AFEC" w14:textId="77777777"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499" w:name="_Toc477188563"/>
            <w:r w:rsidRPr="0028492A">
              <w:rPr>
                <w:sz w:val="22"/>
                <w:szCs w:val="24"/>
              </w:rPr>
              <w:t>2.3 Litiges en instance</w:t>
            </w:r>
            <w:bookmarkEnd w:id="499"/>
          </w:p>
        </w:tc>
        <w:tc>
          <w:tcPr>
            <w:tcW w:w="2688" w:type="dxa"/>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D9413F">
        <w:trPr>
          <w:cantSplit/>
        </w:trPr>
        <w:tc>
          <w:tcPr>
            <w:tcW w:w="2376" w:type="dxa"/>
          </w:tcPr>
          <w:p w14:paraId="10F2AFF4" w14:textId="77777777" w:rsidR="000F46AD" w:rsidRPr="0028492A" w:rsidRDefault="000F46AD" w:rsidP="000F46AD">
            <w:pPr>
              <w:pStyle w:val="Heading2"/>
              <w:pBdr>
                <w:bottom w:val="none" w:sz="0" w:space="0" w:color="auto"/>
              </w:pBdr>
              <w:suppressAutoHyphens w:val="0"/>
              <w:spacing w:before="60" w:after="60"/>
              <w:jc w:val="left"/>
              <w:rPr>
                <w:sz w:val="22"/>
                <w:szCs w:val="24"/>
              </w:rPr>
            </w:pPr>
            <w:bookmarkStart w:id="500" w:name="_Toc477188564"/>
            <w:r w:rsidRPr="0028492A">
              <w:rPr>
                <w:sz w:val="22"/>
                <w:szCs w:val="24"/>
              </w:rPr>
              <w:t>2.4 Antécédents de litiges</w:t>
            </w:r>
            <w:bookmarkEnd w:id="500"/>
          </w:p>
        </w:tc>
        <w:tc>
          <w:tcPr>
            <w:tcW w:w="2688" w:type="dxa"/>
          </w:tcPr>
          <w:p w14:paraId="10F2AFF5" w14:textId="39877DDA"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4"/>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00C44AE3">
              <w:rPr>
                <w:sz w:val="22"/>
                <w:szCs w:val="24"/>
                <w:u w:val="single"/>
              </w:rPr>
              <w:t>_</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D9413F">
        <w:trPr>
          <w:cantSplit/>
        </w:trPr>
        <w:tc>
          <w:tcPr>
            <w:tcW w:w="2376" w:type="dxa"/>
          </w:tcPr>
          <w:p w14:paraId="10F2AFFC" w14:textId="6F40D6A9"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t xml:space="preserve">2.5 Déclaration : Performance passée dans les domaines environnemental, social </w:t>
            </w:r>
            <w:r w:rsidR="008C76B5">
              <w:rPr>
                <w:sz w:val="22"/>
                <w:szCs w:val="24"/>
              </w:rPr>
              <w:t>(ES)</w:t>
            </w:r>
          </w:p>
        </w:tc>
        <w:tc>
          <w:tcPr>
            <w:tcW w:w="2688" w:type="dxa"/>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5"/>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8405C3" w:rsidRPr="0018245B" w14:paraId="2D385806" w14:textId="77777777" w:rsidTr="00D9413F">
        <w:trPr>
          <w:cantSplit/>
        </w:trPr>
        <w:tc>
          <w:tcPr>
            <w:tcW w:w="2376" w:type="dxa"/>
          </w:tcPr>
          <w:p w14:paraId="0D0E0E76" w14:textId="04458C52" w:rsidR="008405C3" w:rsidRPr="00D9413F" w:rsidRDefault="008405C3" w:rsidP="008405C3">
            <w:pPr>
              <w:pStyle w:val="Heading2"/>
              <w:pBdr>
                <w:bottom w:val="none" w:sz="0" w:space="0" w:color="auto"/>
              </w:pBdr>
              <w:suppressAutoHyphens w:val="0"/>
              <w:spacing w:before="60" w:after="60"/>
              <w:jc w:val="left"/>
              <w:rPr>
                <w:sz w:val="20"/>
              </w:rPr>
            </w:pPr>
            <w:r w:rsidRPr="00D9413F">
              <w:rPr>
                <w:sz w:val="20"/>
              </w:rPr>
              <w:t>2.6 Disqualification par la Banque pour EAS et/ou HS</w:t>
            </w:r>
          </w:p>
        </w:tc>
        <w:tc>
          <w:tcPr>
            <w:tcW w:w="2688" w:type="dxa"/>
          </w:tcPr>
          <w:p w14:paraId="5CC221AC" w14:textId="77777777" w:rsidR="008405C3" w:rsidRPr="00C76C41" w:rsidRDefault="008405C3" w:rsidP="008405C3">
            <w:pPr>
              <w:rPr>
                <w:sz w:val="20"/>
              </w:rPr>
            </w:pPr>
            <w:r w:rsidRPr="00C76C41">
              <w:rPr>
                <w:sz w:val="20"/>
              </w:rPr>
              <w:t>Au moment de l’attribution du Marché, non soumis à la disqualification par la Banque pour non-respect des obligations EAS/HS</w:t>
            </w:r>
            <w:bookmarkStart w:id="501" w:name="_Hlk51839767"/>
            <w:bookmarkEnd w:id="501"/>
            <w:r w:rsidRPr="00C76C41">
              <w:rPr>
                <w:sz w:val="20"/>
              </w:rPr>
              <w:t>.</w:t>
            </w:r>
          </w:p>
          <w:p w14:paraId="6F4D745F" w14:textId="38545713" w:rsidR="008405C3" w:rsidRDefault="008405C3" w:rsidP="008405C3">
            <w:pPr>
              <w:pStyle w:val="BodyTextIndent"/>
              <w:spacing w:before="60" w:after="60"/>
              <w:ind w:left="0" w:firstLine="0"/>
              <w:jc w:val="left"/>
              <w:rPr>
                <w:sz w:val="22"/>
                <w:szCs w:val="24"/>
              </w:rPr>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w:t>
            </w:r>
            <w:r w:rsidR="00FB14BD">
              <w:rPr>
                <w:color w:val="000000" w:themeColor="text1"/>
                <w:sz w:val="20"/>
              </w:rPr>
              <w:t>:</w:t>
            </w:r>
            <w:r w:rsidRPr="00C76C41">
              <w:rPr>
                <w:color w:val="000000" w:themeColor="text1"/>
                <w:sz w:val="20"/>
              </w:rPr>
              <w:t xml:space="preserve">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565" w:type="dxa"/>
          </w:tcPr>
          <w:p w14:paraId="09764080" w14:textId="1479BE69" w:rsidR="008405C3" w:rsidRPr="00E25F3D" w:rsidRDefault="003E6E03" w:rsidP="008405C3">
            <w:pPr>
              <w:spacing w:before="60" w:after="60"/>
              <w:jc w:val="left"/>
              <w:rPr>
                <w:sz w:val="22"/>
                <w:szCs w:val="24"/>
              </w:rPr>
            </w:pPr>
            <w:r w:rsidRPr="00E25F3D">
              <w:rPr>
                <w:sz w:val="20"/>
              </w:rPr>
              <w:t xml:space="preserve">Doit satisfaire au </w:t>
            </w:r>
            <w:r w:rsidR="00A761FA" w:rsidRPr="00E25F3D">
              <w:rPr>
                <w:sz w:val="20"/>
              </w:rPr>
              <w:t>critère</w:t>
            </w:r>
            <w:r w:rsidR="00A761FA">
              <w:rPr>
                <w:sz w:val="20"/>
              </w:rPr>
              <w:t xml:space="preserve">, </w:t>
            </w:r>
            <w:r w:rsidR="00325659" w:rsidRPr="00E25F3D">
              <w:rPr>
                <w:sz w:val="20"/>
              </w:rPr>
              <w:t xml:space="preserve">y compris chaque sous-traitant </w:t>
            </w:r>
            <w:r w:rsidR="00A761FA" w:rsidRPr="00E25F3D">
              <w:rPr>
                <w:sz w:val="20"/>
              </w:rPr>
              <w:t>proposé</w:t>
            </w:r>
            <w:r w:rsidR="00325659" w:rsidRPr="00E25F3D">
              <w:rPr>
                <w:sz w:val="20"/>
              </w:rPr>
              <w:t xml:space="preserve"> par le</w:t>
            </w:r>
            <w:r w:rsidR="00325659">
              <w:rPr>
                <w:sz w:val="20"/>
              </w:rPr>
              <w:t xml:space="preserve"> Soumissionnaire</w:t>
            </w:r>
          </w:p>
        </w:tc>
        <w:tc>
          <w:tcPr>
            <w:tcW w:w="1701" w:type="dxa"/>
          </w:tcPr>
          <w:p w14:paraId="189515D7" w14:textId="6F385EC3" w:rsidR="008405C3" w:rsidRDefault="0018245B" w:rsidP="008405C3">
            <w:pPr>
              <w:spacing w:before="60" w:after="60"/>
              <w:jc w:val="center"/>
              <w:rPr>
                <w:sz w:val="22"/>
                <w:szCs w:val="24"/>
              </w:rPr>
            </w:pPr>
            <w:r>
              <w:rPr>
                <w:sz w:val="22"/>
                <w:szCs w:val="22"/>
              </w:rPr>
              <w:t>Sans objet</w:t>
            </w:r>
          </w:p>
        </w:tc>
        <w:tc>
          <w:tcPr>
            <w:tcW w:w="1559" w:type="dxa"/>
          </w:tcPr>
          <w:p w14:paraId="2A739A72" w14:textId="6D349432" w:rsidR="008405C3" w:rsidRPr="00A761FA" w:rsidRDefault="00330504" w:rsidP="008405C3">
            <w:pPr>
              <w:spacing w:before="60" w:after="60"/>
              <w:jc w:val="left"/>
              <w:rPr>
                <w:bCs/>
                <w:sz w:val="22"/>
                <w:szCs w:val="24"/>
              </w:rPr>
            </w:pPr>
            <w:r w:rsidRPr="00A761FA">
              <w:rPr>
                <w:bCs/>
                <w:sz w:val="20"/>
              </w:rPr>
              <w:t xml:space="preserve">Doit satisfaire au </w:t>
            </w:r>
            <w:r w:rsidR="00A761FA" w:rsidRPr="00A761FA">
              <w:rPr>
                <w:bCs/>
                <w:sz w:val="20"/>
              </w:rPr>
              <w:t xml:space="preserve">critère, </w:t>
            </w:r>
            <w:r w:rsidRPr="00A761FA">
              <w:rPr>
                <w:bCs/>
                <w:sz w:val="20"/>
              </w:rPr>
              <w:t xml:space="preserve">y compris chaque sous-traitant </w:t>
            </w:r>
            <w:r w:rsidR="00A761FA" w:rsidRPr="00A761FA">
              <w:rPr>
                <w:bCs/>
                <w:sz w:val="20"/>
              </w:rPr>
              <w:t>proposé</w:t>
            </w:r>
            <w:r w:rsidRPr="00A761FA">
              <w:rPr>
                <w:bCs/>
                <w:sz w:val="20"/>
              </w:rPr>
              <w:t xml:space="preserve"> par le Soumissionnaire</w:t>
            </w:r>
          </w:p>
        </w:tc>
        <w:tc>
          <w:tcPr>
            <w:tcW w:w="1418" w:type="dxa"/>
          </w:tcPr>
          <w:p w14:paraId="2FF8C9E0" w14:textId="0C777C67" w:rsidR="008405C3" w:rsidRDefault="0018245B" w:rsidP="008405C3">
            <w:pPr>
              <w:spacing w:before="60" w:after="60"/>
              <w:jc w:val="center"/>
              <w:rPr>
                <w:sz w:val="22"/>
                <w:szCs w:val="24"/>
              </w:rPr>
            </w:pPr>
            <w:r>
              <w:rPr>
                <w:sz w:val="22"/>
                <w:szCs w:val="22"/>
              </w:rPr>
              <w:t>Sans objet</w:t>
            </w:r>
          </w:p>
        </w:tc>
        <w:tc>
          <w:tcPr>
            <w:tcW w:w="1842" w:type="dxa"/>
          </w:tcPr>
          <w:p w14:paraId="766574A2" w14:textId="5EEC4479" w:rsidR="008405C3" w:rsidRPr="00E25F3D" w:rsidRDefault="00330504" w:rsidP="008405C3">
            <w:pPr>
              <w:spacing w:before="60" w:after="60"/>
              <w:rPr>
                <w:sz w:val="22"/>
                <w:szCs w:val="24"/>
              </w:rPr>
            </w:pPr>
            <w:r>
              <w:rPr>
                <w:sz w:val="22"/>
                <w:szCs w:val="24"/>
              </w:rPr>
              <w:t xml:space="preserve">Lettre de Soumission, </w:t>
            </w:r>
            <w:r w:rsidRPr="0028492A">
              <w:rPr>
                <w:sz w:val="22"/>
                <w:szCs w:val="24"/>
              </w:rPr>
              <w:t xml:space="preserve">Formulaire </w:t>
            </w:r>
            <w:r w:rsidRPr="0028492A">
              <w:rPr>
                <w:sz w:val="22"/>
                <w:szCs w:val="24"/>
              </w:rPr>
              <w:br/>
              <w:t xml:space="preserve">ANT - </w:t>
            </w:r>
            <w:r>
              <w:rPr>
                <w:sz w:val="22"/>
                <w:szCs w:val="24"/>
              </w:rPr>
              <w:t>4</w:t>
            </w:r>
          </w:p>
        </w:tc>
      </w:tr>
    </w:tbl>
    <w:p w14:paraId="10F2B005" w14:textId="77777777" w:rsidR="009A3161" w:rsidRPr="00E25F3D" w:rsidRDefault="004F373A" w:rsidP="007E1F41">
      <w:pPr>
        <w:spacing w:before="120" w:after="120"/>
        <w:ind w:right="-72"/>
      </w:pPr>
      <w:r w:rsidRPr="00E25F3D">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2"/>
        <w:gridCol w:w="2696"/>
        <w:gridCol w:w="1571"/>
        <w:gridCol w:w="1701"/>
        <w:gridCol w:w="1559"/>
        <w:gridCol w:w="1559"/>
        <w:gridCol w:w="1701"/>
      </w:tblGrid>
      <w:tr w:rsidR="009A3161" w:rsidRPr="0028492A" w14:paraId="10F2B008" w14:textId="77777777" w:rsidTr="003A0170">
        <w:trPr>
          <w:cantSplit/>
          <w:tblHeader/>
        </w:trPr>
        <w:tc>
          <w:tcPr>
            <w:tcW w:w="2362" w:type="dxa"/>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E25F3D">
              <w:rPr>
                <w:b/>
                <w:bCs/>
                <w:sz w:val="22"/>
                <w:szCs w:val="22"/>
              </w:rPr>
              <w:br w:type="page"/>
            </w:r>
            <w:r w:rsidRPr="0028492A">
              <w:rPr>
                <w:b/>
                <w:bCs/>
                <w:sz w:val="22"/>
                <w:szCs w:val="22"/>
              </w:rPr>
              <w:t>Objet</w:t>
            </w:r>
          </w:p>
        </w:tc>
        <w:tc>
          <w:tcPr>
            <w:tcW w:w="10787" w:type="dxa"/>
            <w:gridSpan w:val="6"/>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02"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02"/>
            <w:r w:rsidR="009A3161" w:rsidRPr="0028492A">
              <w:rPr>
                <w:rFonts w:ascii="Times New Roman" w:hAnsi="Times New Roman"/>
                <w:bCs/>
                <w:sz w:val="22"/>
                <w:szCs w:val="22"/>
              </w:rPr>
              <w:t xml:space="preserve"> </w:t>
            </w:r>
          </w:p>
        </w:tc>
      </w:tr>
      <w:tr w:rsidR="003A0170" w:rsidRPr="0028492A" w14:paraId="10F2B00C" w14:textId="77777777" w:rsidTr="00FC5E8B">
        <w:trPr>
          <w:cantSplit/>
          <w:tblHeader/>
        </w:trPr>
        <w:tc>
          <w:tcPr>
            <w:tcW w:w="2362" w:type="dxa"/>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5"/>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FC5E8B">
        <w:trPr>
          <w:cantSplit/>
          <w:tblHeader/>
        </w:trPr>
        <w:tc>
          <w:tcPr>
            <w:tcW w:w="2362" w:type="dxa"/>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4"/>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FC5E8B">
        <w:trPr>
          <w:cantSplit/>
          <w:tblHeader/>
        </w:trPr>
        <w:tc>
          <w:tcPr>
            <w:tcW w:w="2362" w:type="dxa"/>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FC5E8B">
        <w:trPr>
          <w:cantSplit/>
          <w:tblHeader/>
        </w:trPr>
        <w:tc>
          <w:tcPr>
            <w:tcW w:w="2362" w:type="dxa"/>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BB451A">
        <w:tc>
          <w:tcPr>
            <w:tcW w:w="2362" w:type="dxa"/>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03" w:name="_Toc477188566"/>
            <w:r w:rsidRPr="0028492A">
              <w:rPr>
                <w:rFonts w:ascii="Times New Roman" w:hAnsi="Times New Roman"/>
                <w:sz w:val="22"/>
                <w:szCs w:val="22"/>
              </w:rPr>
              <w:t>3.1 Capacité financière</w:t>
            </w:r>
            <w:bookmarkEnd w:id="503"/>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(i) Le Soumissionnaire doit démontrer qu’il dispose d’</w:t>
            </w:r>
            <w:proofErr w:type="spellStart"/>
            <w:r w:rsidRPr="0028492A">
              <w:rPr>
                <w:spacing w:val="-4"/>
                <w:sz w:val="22"/>
                <w:szCs w:val="22"/>
              </w:rPr>
              <w:t>avoirs</w:t>
            </w:r>
            <w:proofErr w:type="spellEnd"/>
            <w:r w:rsidRPr="0028492A">
              <w:rPr>
                <w:spacing w:val="-4"/>
                <w:sz w:val="22"/>
                <w:szCs w:val="22"/>
              </w:rPr>
              <w:t xml:space="preserve">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BB451A">
        <w:tc>
          <w:tcPr>
            <w:tcW w:w="2362" w:type="dxa"/>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satisfaire les besoins en trésorerie des travaux en cours et à venir dans le cadre de marchés déjà engagés ; </w:t>
            </w:r>
          </w:p>
        </w:tc>
        <w:tc>
          <w:tcPr>
            <w:tcW w:w="1571" w:type="dxa"/>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BB451A">
        <w:tc>
          <w:tcPr>
            <w:tcW w:w="2362" w:type="dxa"/>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290BB39E"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w:t>
            </w:r>
            <w:r w:rsidR="00E20E25" w:rsidRPr="0028492A">
              <w:rPr>
                <w:sz w:val="22"/>
                <w:szCs w:val="24"/>
              </w:rPr>
              <w:t>les _</w:t>
            </w:r>
            <w:r w:rsidRPr="0028492A">
              <w:rPr>
                <w:sz w:val="22"/>
                <w:szCs w:val="24"/>
              </w:rPr>
              <w:t xml:space="preserve">___[ </w:t>
            </w:r>
            <w:r w:rsidRPr="0028492A">
              <w:rPr>
                <w:i/>
                <w:sz w:val="22"/>
                <w:szCs w:val="24"/>
              </w:rPr>
              <w:t>insérer le nombre d’années</w:t>
            </w:r>
            <w:r w:rsidRPr="0028492A">
              <w:rPr>
                <w:sz w:val="22"/>
                <w:szCs w:val="24"/>
              </w:rPr>
              <w:t>] dernières années démontrant la solvabilité actuelle et la rentabilité à long terme du Soumissionnaire.</w:t>
            </w:r>
          </w:p>
        </w:tc>
        <w:tc>
          <w:tcPr>
            <w:tcW w:w="1571" w:type="dxa"/>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BB451A">
        <w:tc>
          <w:tcPr>
            <w:tcW w:w="2362" w:type="dxa"/>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04" w:name="_Toc477188567"/>
            <w:r w:rsidRPr="0028492A">
              <w:rPr>
                <w:sz w:val="22"/>
                <w:szCs w:val="24"/>
              </w:rPr>
              <w:t>3.2 Chiffre d’affaires annuel moyen</w:t>
            </w:r>
            <w:bookmarkEnd w:id="504"/>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calculé de la manière suivante : le total des paiements mandatés reçus pour les marchés en cours et/ou achevés au cours 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tcBorders>
              <w:top w:val="single" w:sz="4" w:space="0" w:color="auto"/>
              <w:left w:val="single" w:sz="4" w:space="0" w:color="auto"/>
              <w:bottom w:val="single" w:sz="4" w:space="0" w:color="auto"/>
              <w:right w:val="single" w:sz="4" w:space="0" w:color="auto"/>
            </w:tcBorders>
          </w:tcPr>
          <w:p w14:paraId="10F2B049" w14:textId="77777777"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05"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05"/>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1913339E"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6"/>
            </w:r>
            <w:r w:rsidRPr="0028492A">
              <w:rPr>
                <w:sz w:val="22"/>
                <w:szCs w:val="24"/>
              </w:rPr>
              <w:t>, d’ensemblier, ou de sous-traitant</w:t>
            </w:r>
            <w:r w:rsidRPr="0028492A">
              <w:rPr>
                <w:rStyle w:val="FootnoteReference"/>
                <w:sz w:val="22"/>
                <w:szCs w:val="24"/>
              </w:rPr>
              <w:footnoteReference w:id="27"/>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 xml:space="preserve">minimal de </w:t>
            </w:r>
            <w:r w:rsidR="00A761FA" w:rsidRPr="0028492A">
              <w:rPr>
                <w:sz w:val="22"/>
                <w:szCs w:val="24"/>
              </w:rPr>
              <w:t>marchés similaires</w:t>
            </w:r>
            <w:r w:rsidR="00BC6A9C" w:rsidRPr="0028492A">
              <w:rPr>
                <w:vertAlign w:val="superscript"/>
              </w:rPr>
              <w:footnoteReference w:id="28"/>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9"/>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5C67D3C6"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w:t>
            </w:r>
            <w:proofErr w:type="spellStart"/>
            <w:r w:rsidRPr="0028492A">
              <w:rPr>
                <w:sz w:val="22"/>
                <w:szCs w:val="24"/>
              </w:rPr>
              <w:t>NxV</w:t>
            </w:r>
            <w:proofErr w:type="spellEnd"/>
            <w:r w:rsidRPr="0028492A">
              <w:rPr>
                <w:sz w:val="22"/>
                <w:szCs w:val="24"/>
              </w:rPr>
              <w:t xml:space="preserve"> </w:t>
            </w:r>
            <w:r w:rsidRPr="0028492A">
              <w:rPr>
                <w:i/>
                <w:sz w:val="22"/>
                <w:szCs w:val="24"/>
              </w:rPr>
              <w:t>[insérer des valeurs pour N et V, supprimer (ii) ci-dessus si non applicable]. [En cas de marchés à lots multiples, le nombre de marchés requis pour l’évaluation des qualifications sera déterminé conformément à l’option choisie à l’article 3</w:t>
            </w:r>
            <w:r w:rsidR="006353D0">
              <w:rPr>
                <w:i/>
                <w:sz w:val="22"/>
                <w:szCs w:val="24"/>
              </w:rPr>
              <w:t>3</w:t>
            </w:r>
            <w:r w:rsidRPr="0028492A">
              <w:rPr>
                <w:i/>
                <w:sz w:val="22"/>
                <w:szCs w:val="24"/>
              </w:rPr>
              <w:t>.</w:t>
            </w:r>
            <w:r w:rsidR="00F85D3D">
              <w:rPr>
                <w:i/>
                <w:sz w:val="22"/>
                <w:szCs w:val="24"/>
              </w:rPr>
              <w:t>3</w:t>
            </w:r>
            <w:r w:rsidRPr="0028492A">
              <w:rPr>
                <w:i/>
                <w:sz w:val="22"/>
                <w:szCs w:val="24"/>
              </w:rPr>
              <w:t xml:space="preserve"> des IS] </w:t>
            </w:r>
          </w:p>
          <w:p w14:paraId="10F2B071" w14:textId="19EE6DF2"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 xml:space="preserve">en référence à la Section VII-Spécifications des Travaux, indiquer les exigences essentielles minimales </w:t>
            </w:r>
            <w:r w:rsidR="00144795" w:rsidRPr="0028492A">
              <w:rPr>
                <w:i/>
                <w:sz w:val="22"/>
                <w:szCs w:val="22"/>
              </w:rPr>
              <w:t>en termes de</w:t>
            </w:r>
            <w:r w:rsidRPr="0028492A">
              <w:rPr>
                <w:i/>
                <w:sz w:val="22"/>
                <w:szCs w:val="22"/>
              </w:rPr>
              <w:t xml:space="preserve"> taille physique, complexité, méthodes de construction, technologie et/ou autres caractéristiques</w:t>
            </w:r>
            <w:r w:rsidRPr="0028492A">
              <w:rPr>
                <w:sz w:val="22"/>
                <w:szCs w:val="22"/>
              </w:rPr>
              <w:t>].</w:t>
            </w:r>
          </w:p>
          <w:p w14:paraId="249FD0A3" w14:textId="7EC9E59C" w:rsidR="00C34941"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w:t>
            </w:r>
            <w:r w:rsidR="00E20E25" w:rsidRPr="0028492A">
              <w:rPr>
                <w:i/>
                <w:sz w:val="22"/>
                <w:szCs w:val="22"/>
                <w:u w:val="single"/>
              </w:rPr>
              <w:t>être satisfaites</w:t>
            </w:r>
            <w:r w:rsidRPr="0028492A">
              <w:rPr>
                <w:i/>
                <w:sz w:val="22"/>
                <w:szCs w:val="22"/>
                <w:u w:val="single"/>
              </w:rPr>
              <w:t xml:space="preserve"> par des sous-traitants spécialisés, </w:t>
            </w:r>
            <w:r w:rsidR="00A761FA" w:rsidRPr="0028492A">
              <w:rPr>
                <w:i/>
                <w:sz w:val="22"/>
                <w:szCs w:val="22"/>
              </w:rPr>
              <w:t>en termes de</w:t>
            </w:r>
            <w:r w:rsidRPr="0028492A">
              <w:rPr>
                <w:i/>
                <w:sz w:val="22"/>
                <w:szCs w:val="22"/>
              </w:rPr>
              <w:t xml:space="preserve"> taille physique, complexité, méthodes de construction, technologie et/ou autres caractéristiques</w:t>
            </w:r>
            <w:r w:rsidRPr="0028492A">
              <w:rPr>
                <w:sz w:val="22"/>
                <w:szCs w:val="24"/>
              </w:rPr>
              <w:t>]</w:t>
            </w:r>
            <w:r w:rsidR="00CB6113">
              <w:rPr>
                <w:sz w:val="22"/>
                <w:szCs w:val="24"/>
              </w:rPr>
              <w:t>.</w:t>
            </w:r>
          </w:p>
          <w:p w14:paraId="10F2B072" w14:textId="715B6728" w:rsidR="00E663BC" w:rsidRPr="0028492A" w:rsidRDefault="007911FF" w:rsidP="00C34941">
            <w:pPr>
              <w:pStyle w:val="BodyTextIndent"/>
              <w:spacing w:before="60" w:after="60"/>
              <w:ind w:left="0" w:firstLine="0"/>
              <w:jc w:val="left"/>
              <w:rPr>
                <w:sz w:val="22"/>
                <w:szCs w:val="24"/>
              </w:rPr>
            </w:pPr>
            <w:r w:rsidRPr="00ED7EE5">
              <w:rPr>
                <w:sz w:val="20"/>
              </w:rPr>
              <w:t xml:space="preserve">[Si le risque de cybersécurité a été évalué </w:t>
            </w:r>
            <w:r w:rsidRPr="00E25F3D">
              <w:rPr>
                <w:sz w:val="20"/>
              </w:rPr>
              <w:t>comme</w:t>
            </w:r>
            <w:r w:rsidRPr="00ED7EE5">
              <w:rPr>
                <w:sz w:val="20"/>
              </w:rPr>
              <w:t xml:space="preserve"> </w:t>
            </w:r>
            <w:r w:rsidRPr="00E25F3D">
              <w:rPr>
                <w:sz w:val="20"/>
              </w:rPr>
              <w:t>présentant</w:t>
            </w:r>
            <w:r w:rsidRPr="00ED7EE5">
              <w:rPr>
                <w:sz w:val="20"/>
              </w:rPr>
              <w:t xml:space="preserve"> des </w:t>
            </w:r>
            <w:proofErr w:type="gramStart"/>
            <w:r w:rsidRPr="00ED7EE5">
              <w:rPr>
                <w:sz w:val="20"/>
              </w:rPr>
              <w:t>risques potentiels</w:t>
            </w:r>
            <w:proofErr w:type="gramEnd"/>
            <w:r w:rsidRPr="00ED7EE5">
              <w:rPr>
                <w:sz w:val="20"/>
              </w:rPr>
              <w:t xml:space="preserve"> ou réels en matière de cybersécurité,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30"/>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E064878" w:rsidR="00C34941" w:rsidRPr="0028492A" w:rsidRDefault="00A0516D" w:rsidP="00C34941">
            <w:pPr>
              <w:spacing w:before="60" w:after="60"/>
              <w:jc w:val="left"/>
              <w:rPr>
                <w:sz w:val="22"/>
                <w:szCs w:val="24"/>
              </w:rPr>
            </w:pPr>
            <w:r>
              <w:rPr>
                <w:sz w:val="22"/>
                <w:szCs w:val="24"/>
              </w:rPr>
              <w:t>Doit satisfaire les exigences suivantes pour les activités clé listées ci-dessous [donner la liste des activités clé et les exigences minimum à satisfaire par un membre – autrement indiquer « </w:t>
            </w:r>
            <w:r w:rsidR="0018245B">
              <w:rPr>
                <w:sz w:val="22"/>
                <w:szCs w:val="24"/>
              </w:rPr>
              <w:t>Sans objet</w:t>
            </w:r>
            <w:r>
              <w:rPr>
                <w:sz w:val="22"/>
                <w:szCs w:val="24"/>
              </w:rPr>
              <w:t>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06" w:name="_Toc477188571"/>
            <w:r w:rsidRPr="0028492A">
              <w:rPr>
                <w:sz w:val="22"/>
                <w:szCs w:val="24"/>
              </w:rPr>
              <w:t>4.2 (b) Expérience Spécifique</w:t>
            </w:r>
            <w:bookmarkEnd w:id="506"/>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membre de groupement, </w:t>
            </w:r>
            <w:r w:rsidRPr="0028492A">
              <w:rPr>
                <w:spacing w:val="-4"/>
                <w:sz w:val="22"/>
                <w:szCs w:val="24"/>
              </w:rPr>
              <w:br/>
              <w:t>ou sous-traitant</w:t>
            </w:r>
            <w:r w:rsidRPr="0028492A">
              <w:rPr>
                <w:rStyle w:val="FootnoteReference"/>
                <w:spacing w:val="-4"/>
                <w:sz w:val="22"/>
                <w:szCs w:val="24"/>
              </w:rPr>
              <w:footnoteReference w:id="31"/>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2"/>
            </w:r>
            <w:r w:rsidRPr="0028492A">
              <w:rPr>
                <w:spacing w:val="-4"/>
                <w:sz w:val="22"/>
                <w:szCs w:val="24"/>
              </w:rPr>
              <w:t> </w:t>
            </w:r>
            <w:r w:rsidRPr="00C44AE3">
              <w:rPr>
                <w:i/>
                <w:iCs/>
                <w:spacing w:val="-4"/>
                <w:sz w:val="22"/>
                <w:szCs w:val="24"/>
              </w:rPr>
              <w:t>[f</w:t>
            </w:r>
            <w:r w:rsidRPr="0028492A">
              <w:rPr>
                <w:i/>
                <w:spacing w:val="-4"/>
                <w:sz w:val="22"/>
                <w:szCs w:val="24"/>
              </w:rPr>
              <w:t xml:space="preserve">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3"/>
            </w:r>
            <w:r w:rsidRPr="0028492A">
              <w:rPr>
                <w:spacing w:val="-4"/>
                <w:sz w:val="22"/>
                <w:szCs w:val="24"/>
              </w:rPr>
              <w:t xml:space="preserve">: </w:t>
            </w:r>
            <w:r w:rsidRPr="0028492A">
              <w:rPr>
                <w:i/>
                <w:spacing w:val="-4"/>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4"/>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t xml:space="preserve">Doit </w:t>
            </w:r>
            <w:r w:rsidRPr="0028492A">
              <w:rPr>
                <w:sz w:val="22"/>
                <w:szCs w:val="24"/>
              </w:rPr>
              <w:br/>
              <w:t xml:space="preserve">satisfaire </w:t>
            </w:r>
            <w:r w:rsidRPr="0028492A">
              <w:rPr>
                <w:sz w:val="22"/>
                <w:szCs w:val="22"/>
              </w:rPr>
              <w:t>aux spécifications</w:t>
            </w:r>
          </w:p>
          <w:p w14:paraId="10F2B07F" w14:textId="6E7A8723"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353D0">
              <w:rPr>
                <w:i/>
                <w:sz w:val="22"/>
                <w:szCs w:val="22"/>
              </w:rPr>
              <w:t>0</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t xml:space="preserve">Doivent satisfaire </w:t>
            </w:r>
            <w:r w:rsidRPr="0028492A">
              <w:rPr>
                <w:sz w:val="22"/>
                <w:szCs w:val="22"/>
              </w:rPr>
              <w:t>aux spécifications</w:t>
            </w:r>
          </w:p>
          <w:p w14:paraId="10F2B081" w14:textId="0F31D8BF" w:rsidR="00C34941" w:rsidRPr="0028492A" w:rsidRDefault="00C34941" w:rsidP="00C34941">
            <w:pPr>
              <w:spacing w:before="60" w:after="60"/>
              <w:jc w:val="left"/>
              <w:rPr>
                <w:sz w:val="22"/>
                <w:szCs w:val="24"/>
              </w:rPr>
            </w:pPr>
            <w:r w:rsidRPr="0028492A">
              <w:rPr>
                <w:i/>
                <w:sz w:val="22"/>
                <w:szCs w:val="22"/>
              </w:rPr>
              <w:t>[indiquer les activités qui peuvent être réalisées par un sous-traitant spécialisé, si cela est permis en conformité avec IS 3</w:t>
            </w:r>
            <w:r w:rsidR="006353D0">
              <w:rPr>
                <w:i/>
                <w:sz w:val="22"/>
                <w:szCs w:val="22"/>
              </w:rPr>
              <w:t>0</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domaines mentionnés </w:t>
            </w:r>
            <w:r w:rsidRPr="0028492A">
              <w:rPr>
                <w:sz w:val="22"/>
                <w:szCs w:val="24"/>
              </w:rPr>
              <w:br/>
              <w:t>ci-après </w:t>
            </w:r>
            <w:r w:rsidRPr="0028492A">
              <w:rPr>
                <w:rStyle w:val="FootnoteReference"/>
                <w:sz w:val="22"/>
                <w:szCs w:val="24"/>
              </w:rPr>
              <w:footnoteReference w:id="35"/>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ce 4.2(b), indiquer les activités (volume, nombre ou cadence de production tel qu’applicable) et les exigences 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t xml:space="preserve">Formulaire </w:t>
            </w:r>
            <w:r w:rsidRPr="0028492A">
              <w:rPr>
                <w:sz w:val="22"/>
                <w:szCs w:val="24"/>
              </w:rPr>
              <w:br/>
              <w:t>EXP-4.2 (b)</w:t>
            </w:r>
          </w:p>
        </w:tc>
      </w:tr>
      <w:tr w:rsidR="0010532E" w:rsidRPr="0028492A" w14:paraId="7EB38BFF" w14:textId="77777777" w:rsidTr="00C34941">
        <w:tc>
          <w:tcPr>
            <w:tcW w:w="2376" w:type="dxa"/>
            <w:tcBorders>
              <w:top w:val="single" w:sz="4" w:space="0" w:color="auto"/>
              <w:bottom w:val="single" w:sz="4" w:space="0" w:color="auto"/>
              <w:right w:val="single" w:sz="4" w:space="0" w:color="auto"/>
            </w:tcBorders>
          </w:tcPr>
          <w:p w14:paraId="2FDF6D7F" w14:textId="46694F1D" w:rsidR="0010532E" w:rsidRPr="00053B2E" w:rsidRDefault="0010532E" w:rsidP="0010532E">
            <w:pPr>
              <w:shd w:val="clear" w:color="auto" w:fill="FDFDFD"/>
              <w:jc w:val="left"/>
              <w:rPr>
                <w:sz w:val="20"/>
              </w:rPr>
            </w:pPr>
            <w:r w:rsidRPr="003333CB">
              <w:rPr>
                <w:b/>
                <w:bCs/>
                <w:sz w:val="22"/>
                <w:szCs w:val="24"/>
              </w:rPr>
              <w:t>4.2 (c) Expérience Spécifique de gestion des aspects ES</w:t>
            </w:r>
            <w:r>
              <w:rPr>
                <w:sz w:val="22"/>
                <w:szCs w:val="24"/>
              </w:rPr>
              <w:t xml:space="preserve"> </w:t>
            </w:r>
            <w:r w:rsidRPr="00053B2E">
              <w:rPr>
                <w:sz w:val="20"/>
              </w:rPr>
              <w:t>[ajouter, le cas échéant</w:t>
            </w:r>
            <w:r>
              <w:rPr>
                <w:sz w:val="20"/>
              </w:rPr>
              <w:t xml:space="preserve"> </w:t>
            </w:r>
            <w:r w:rsidRPr="00053B2E">
              <w:rPr>
                <w:sz w:val="20"/>
              </w:rPr>
              <w:t>: « et tout autre aspect de</w:t>
            </w:r>
            <w:r>
              <w:rPr>
                <w:sz w:val="20"/>
              </w:rPr>
              <w:t>s Achats Durables</w:t>
            </w:r>
            <w:r w:rsidRPr="00053B2E">
              <w:rPr>
                <w:sz w:val="20"/>
              </w:rPr>
              <w:t>"]</w:t>
            </w:r>
          </w:p>
          <w:p w14:paraId="28277004" w14:textId="29785B82" w:rsidR="0010532E" w:rsidRPr="0028492A" w:rsidRDefault="0010532E" w:rsidP="0010532E">
            <w:pPr>
              <w:pStyle w:val="Heading2"/>
              <w:pBdr>
                <w:bottom w:val="none" w:sz="0" w:space="0" w:color="auto"/>
              </w:pBdr>
              <w:spacing w:before="60" w:after="60"/>
              <w:jc w:val="left"/>
              <w:rPr>
                <w:sz w:val="22"/>
                <w:szCs w:val="24"/>
              </w:rPr>
            </w:pPr>
          </w:p>
        </w:tc>
        <w:tc>
          <w:tcPr>
            <w:tcW w:w="2694" w:type="dxa"/>
            <w:tcBorders>
              <w:top w:val="single" w:sz="4" w:space="0" w:color="auto"/>
              <w:left w:val="single" w:sz="4" w:space="0" w:color="auto"/>
              <w:bottom w:val="single" w:sz="4" w:space="0" w:color="auto"/>
              <w:right w:val="single" w:sz="4" w:space="0" w:color="auto"/>
            </w:tcBorders>
          </w:tcPr>
          <w:p w14:paraId="6591666D" w14:textId="77777777" w:rsidR="0010532E" w:rsidRPr="00F919C5" w:rsidRDefault="0010532E" w:rsidP="0010532E">
            <w:pPr>
              <w:ind w:right="-86"/>
              <w:rPr>
                <w:i/>
                <w:iCs/>
                <w:sz w:val="20"/>
              </w:rPr>
            </w:pPr>
            <w:r w:rsidRPr="00C76C41">
              <w:rPr>
                <w:sz w:val="20"/>
              </w:rPr>
              <w:t xml:space="preserve">Pour les contrats [substantiellement achevés et en cours de mise en œuvre] en tant qu’entrepreneur principal, membre d’un groupement (GE) ou Sous-traitant entre le 1er janvier [insérer l’année]  et la date limite de remise des Offres, l’expérience de la gestion des risques et des impacts Sociaux et Environnementaux dans les aspects suivants:  </w:t>
            </w:r>
            <w:r w:rsidRPr="00F919C5">
              <w:rPr>
                <w:i/>
                <w:iCs/>
                <w:sz w:val="20"/>
              </w:rPr>
              <w:t>[consistent avec l’évaluation ES et tous objectifs additionnels du marché en matière d’Achats Durables, préciser, le cas échéant, les exigences spécifiques en matière d’expérience pour gérer les aspects ES, et tous aspects additionnels en matière d’Achats Durables, ou se référer aux exigences que le Maître d’Ouvrage a spécifiés dans la Section VII]</w:t>
            </w:r>
          </w:p>
          <w:p w14:paraId="0C010ADE" w14:textId="77777777" w:rsidR="0010532E" w:rsidRPr="0028492A" w:rsidRDefault="0010532E" w:rsidP="0010532E">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10532E" w:rsidRPr="0028492A" w:rsidRDefault="0010532E" w:rsidP="0010532E">
            <w:pPr>
              <w:spacing w:before="60" w:after="60"/>
              <w:jc w:val="left"/>
              <w:rPr>
                <w:sz w:val="22"/>
                <w:szCs w:val="24"/>
              </w:rPr>
            </w:pPr>
            <w:r w:rsidRPr="00EF2D33">
              <w:rPr>
                <w:sz w:val="20"/>
              </w:rPr>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10532E" w:rsidRPr="0028492A" w:rsidRDefault="0010532E" w:rsidP="0010532E">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5D1801DD" w:rsidR="0010532E" w:rsidRPr="0028492A" w:rsidRDefault="0010532E" w:rsidP="0010532E">
            <w:pPr>
              <w:spacing w:before="60" w:after="60"/>
              <w:jc w:val="left"/>
              <w:rPr>
                <w:sz w:val="22"/>
                <w:szCs w:val="24"/>
              </w:rPr>
            </w:pPr>
            <w:r w:rsidRPr="00EF2D33">
              <w:rPr>
                <w:sz w:val="20"/>
              </w:rPr>
              <w:t xml:space="preserve">Doit satisfaire aux critères suivants : </w:t>
            </w:r>
            <w:r w:rsidR="00A761FA" w:rsidRPr="00EF2D33">
              <w:rPr>
                <w:sz w:val="20"/>
              </w:rPr>
              <w:t>{</w:t>
            </w:r>
            <w:r w:rsidR="00A761FA" w:rsidRPr="00EF2D33">
              <w:rPr>
                <w:i/>
                <w:sz w:val="22"/>
                <w:szCs w:val="22"/>
              </w:rPr>
              <w:t>Donner</w:t>
            </w:r>
            <w:r w:rsidRPr="00EF2D33">
              <w:rPr>
                <w:i/>
                <w:sz w:val="22"/>
                <w:szCs w:val="22"/>
              </w:rPr>
              <w:t xml:space="preserve"> la liste des critères que doivent satisfaire chaque membre autrement indiquer : « </w:t>
            </w:r>
            <w:r w:rsidR="00AD0675">
              <w:rPr>
                <w:i/>
                <w:sz w:val="22"/>
                <w:szCs w:val="22"/>
              </w:rPr>
              <w:t>Sans objet</w:t>
            </w:r>
            <w:r w:rsidRPr="00EF2D33">
              <w:rPr>
                <w:i/>
                <w:sz w:val="22"/>
                <w:szCs w:val="22"/>
              </w:rPr>
              <w:t> »]</w:t>
            </w:r>
          </w:p>
        </w:tc>
        <w:tc>
          <w:tcPr>
            <w:tcW w:w="1559" w:type="dxa"/>
            <w:tcBorders>
              <w:top w:val="single" w:sz="4" w:space="0" w:color="auto"/>
              <w:left w:val="single" w:sz="4" w:space="0" w:color="auto"/>
              <w:bottom w:val="single" w:sz="4" w:space="0" w:color="auto"/>
              <w:right w:val="single" w:sz="4" w:space="0" w:color="auto"/>
            </w:tcBorders>
          </w:tcPr>
          <w:p w14:paraId="088309CA" w14:textId="2C19133B" w:rsidR="0010532E" w:rsidRPr="0028492A" w:rsidRDefault="0010532E" w:rsidP="0010532E">
            <w:pPr>
              <w:spacing w:before="60" w:after="60"/>
              <w:jc w:val="left"/>
              <w:rPr>
                <w:sz w:val="22"/>
                <w:szCs w:val="24"/>
              </w:rPr>
            </w:pPr>
            <w:r w:rsidRPr="00EF2D33">
              <w:rPr>
                <w:sz w:val="20"/>
              </w:rPr>
              <w:t xml:space="preserve">Doit satisfaire aux critères suivants : </w:t>
            </w:r>
            <w:r w:rsidR="00A761FA" w:rsidRPr="00EF2D33">
              <w:rPr>
                <w:sz w:val="20"/>
              </w:rPr>
              <w:t>{</w:t>
            </w:r>
            <w:r w:rsidR="00A761FA" w:rsidRPr="00EF2D33">
              <w:rPr>
                <w:i/>
                <w:sz w:val="22"/>
                <w:szCs w:val="22"/>
              </w:rPr>
              <w:t>Donner</w:t>
            </w:r>
            <w:r w:rsidRPr="00EF2D33">
              <w:rPr>
                <w:i/>
                <w:sz w:val="22"/>
                <w:szCs w:val="22"/>
              </w:rPr>
              <w:t xml:space="preserve"> la liste des critères que doivent satisfaire un membre autrement indiquer : « </w:t>
            </w:r>
            <w:r w:rsidR="00AD0675">
              <w:rPr>
                <w:i/>
                <w:sz w:val="22"/>
                <w:szCs w:val="22"/>
              </w:rPr>
              <w:t>Sans objet</w:t>
            </w:r>
            <w:r w:rsidRPr="00EF2D33">
              <w:rPr>
                <w:i/>
                <w:sz w:val="22"/>
                <w:szCs w:val="22"/>
              </w:rPr>
              <w:t> »]</w:t>
            </w:r>
          </w:p>
        </w:tc>
        <w:tc>
          <w:tcPr>
            <w:tcW w:w="1843" w:type="dxa"/>
            <w:tcBorders>
              <w:top w:val="single" w:sz="4" w:space="0" w:color="auto"/>
              <w:left w:val="single" w:sz="4" w:space="0" w:color="auto"/>
              <w:bottom w:val="single" w:sz="4" w:space="0" w:color="auto"/>
            </w:tcBorders>
          </w:tcPr>
          <w:p w14:paraId="261B41AF" w14:textId="7C37E241" w:rsidR="0010532E" w:rsidRPr="0028492A" w:rsidRDefault="0010532E" w:rsidP="0010532E">
            <w:pPr>
              <w:spacing w:before="60" w:after="60"/>
              <w:jc w:val="left"/>
              <w:rPr>
                <w:sz w:val="22"/>
                <w:szCs w:val="24"/>
              </w:rPr>
            </w:pPr>
            <w:r>
              <w:rPr>
                <w:sz w:val="20"/>
                <w:szCs w:val="24"/>
              </w:rPr>
              <w:t>Form</w:t>
            </w:r>
            <w:r w:rsidRPr="00EF2D33">
              <w:rPr>
                <w:sz w:val="20"/>
                <w:szCs w:val="24"/>
              </w:rPr>
              <w:t>ulaire EXP – 4.2 (c)</w:t>
            </w:r>
          </w:p>
        </w:tc>
      </w:tr>
    </w:tbl>
    <w:p w14:paraId="5CAA4BF2" w14:textId="77777777" w:rsidR="00C22CE9" w:rsidRDefault="00C22CE9" w:rsidP="00C22CE9">
      <w:pPr>
        <w:shd w:val="clear" w:color="auto" w:fill="FDFDFD"/>
        <w:jc w:val="left"/>
        <w:rPr>
          <w:rFonts w:ascii="Segoe UI" w:hAnsi="Segoe UI" w:cs="Segoe UI"/>
          <w:b/>
          <w:bCs/>
          <w:sz w:val="21"/>
          <w:szCs w:val="21"/>
        </w:rPr>
      </w:pPr>
    </w:p>
    <w:p w14:paraId="063BA809" w14:textId="397F3A0D" w:rsidR="00C22CE9" w:rsidRPr="00C22CE9" w:rsidRDefault="00C22CE9" w:rsidP="00C22CE9">
      <w:pPr>
        <w:shd w:val="clear" w:color="auto" w:fill="FDFDFD"/>
        <w:jc w:val="left"/>
        <w:rPr>
          <w:b/>
          <w:bCs/>
          <w:i/>
          <w:iCs/>
          <w:szCs w:val="24"/>
        </w:rPr>
      </w:pPr>
      <w:r w:rsidRPr="00C22CE9">
        <w:rPr>
          <w:b/>
          <w:bCs/>
          <w:i/>
          <w:iCs/>
          <w:szCs w:val="24"/>
        </w:rPr>
        <w:t>Note : [Pour les lots multiples (</w:t>
      </w:r>
      <w:r>
        <w:rPr>
          <w:b/>
          <w:bCs/>
          <w:i/>
          <w:iCs/>
          <w:szCs w:val="24"/>
        </w:rPr>
        <w:t>marchés</w:t>
      </w:r>
      <w:r w:rsidRPr="00C22CE9">
        <w:rPr>
          <w:b/>
          <w:bCs/>
          <w:i/>
          <w:iCs/>
          <w:szCs w:val="24"/>
        </w:rPr>
        <w:t xml:space="preserve">), précisez les critères financiers et </w:t>
      </w:r>
      <w:r w:rsidRPr="00E25F3D">
        <w:rPr>
          <w:b/>
          <w:bCs/>
          <w:i/>
          <w:iCs/>
          <w:szCs w:val="24"/>
        </w:rPr>
        <w:t>d’expérience</w:t>
      </w:r>
      <w:r w:rsidRPr="00C22CE9">
        <w:rPr>
          <w:b/>
          <w:bCs/>
          <w:i/>
          <w:iCs/>
          <w:szCs w:val="24"/>
        </w:rPr>
        <w:t xml:space="preserve"> pour chaque lot en vertu des sous-facteurs 3.1, 3.2, 4.2</w:t>
      </w:r>
      <w:r w:rsidR="00AD6253">
        <w:rPr>
          <w:b/>
          <w:bCs/>
          <w:i/>
          <w:iCs/>
          <w:szCs w:val="24"/>
        </w:rPr>
        <w:t>(</w:t>
      </w:r>
      <w:r w:rsidRPr="00C22CE9">
        <w:rPr>
          <w:b/>
          <w:bCs/>
          <w:i/>
          <w:iCs/>
          <w:szCs w:val="24"/>
        </w:rPr>
        <w:t>a), 4.2</w:t>
      </w:r>
      <w:r w:rsidR="00AD6253">
        <w:rPr>
          <w:b/>
          <w:bCs/>
          <w:i/>
          <w:iCs/>
          <w:szCs w:val="24"/>
        </w:rPr>
        <w:t>(</w:t>
      </w:r>
      <w:r w:rsidRPr="00C22CE9">
        <w:rPr>
          <w:b/>
          <w:bCs/>
          <w:i/>
          <w:iCs/>
          <w:szCs w:val="24"/>
        </w:rPr>
        <w:t xml:space="preserve">b) et 4.2 </w:t>
      </w:r>
      <w:r w:rsidR="00AD6253">
        <w:rPr>
          <w:b/>
          <w:bCs/>
          <w:i/>
          <w:iCs/>
          <w:szCs w:val="24"/>
        </w:rPr>
        <w:t>(</w:t>
      </w:r>
      <w:r w:rsidRPr="00C22CE9">
        <w:rPr>
          <w:b/>
          <w:bCs/>
          <w:i/>
          <w:iCs/>
          <w:szCs w:val="24"/>
        </w:rPr>
        <w:t>c)]</w:t>
      </w:r>
    </w:p>
    <w:p w14:paraId="10F2B087" w14:textId="77777777" w:rsidR="00EC2E8C" w:rsidRPr="00C22CE9"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D9" w14:textId="33512D50" w:rsidR="00162662" w:rsidRPr="0028492A" w:rsidRDefault="00162662" w:rsidP="00CA7C37">
      <w:pPr>
        <w:tabs>
          <w:tab w:val="right" w:pos="7254"/>
        </w:tabs>
        <w:spacing w:before="120" w:after="360"/>
        <w:ind w:left="1418"/>
        <w:rPr>
          <w:szCs w:val="24"/>
          <w:lang w:eastAsia="fr-FR"/>
        </w:rPr>
        <w:sectPr w:rsidR="00162662" w:rsidRPr="0028492A" w:rsidSect="003F7E52">
          <w:headerReference w:type="even" r:id="rId51"/>
          <w:headerReference w:type="first" r:id="rId52"/>
          <w:endnotePr>
            <w:numFmt w:val="decimal"/>
          </w:endnotePr>
          <w:pgSz w:w="15840" w:h="12240" w:orient="landscape" w:code="1"/>
          <w:pgMar w:top="1440" w:right="1440" w:bottom="1440" w:left="1440" w:header="720" w:footer="720" w:gutter="0"/>
          <w:cols w:space="720"/>
          <w:titlePg/>
          <w:docGrid w:linePitch="326"/>
        </w:sectPr>
      </w:pPr>
    </w:p>
    <w:tbl>
      <w:tblPr>
        <w:tblpPr w:leftFromText="180" w:rightFromText="180" w:vertAnchor="page" w:horzAnchor="margin" w:tblpY="2021"/>
        <w:tblW w:w="0" w:type="auto"/>
        <w:tblLayout w:type="fixed"/>
        <w:tblLook w:val="0000" w:firstRow="0" w:lastRow="0" w:firstColumn="0" w:lastColumn="0" w:noHBand="0" w:noVBand="0"/>
      </w:tblPr>
      <w:tblGrid>
        <w:gridCol w:w="9198"/>
      </w:tblGrid>
      <w:tr w:rsidR="00353D93" w:rsidRPr="0028492A" w14:paraId="10F2B0DB" w14:textId="77777777" w:rsidTr="009A6EB3">
        <w:trPr>
          <w:trHeight w:val="1100"/>
        </w:trPr>
        <w:tc>
          <w:tcPr>
            <w:tcW w:w="9198" w:type="dxa"/>
            <w:vAlign w:val="center"/>
          </w:tcPr>
          <w:p w14:paraId="10F2B0DA" w14:textId="69375DE1" w:rsidR="00353D93" w:rsidRPr="0028492A" w:rsidRDefault="00353D93" w:rsidP="009A6EB3">
            <w:pPr>
              <w:pStyle w:val="Secgral2"/>
            </w:pPr>
            <w:bookmarkStart w:id="507" w:name="_Toc486541292"/>
            <w:bookmarkStart w:id="508" w:name="_Toc486874102"/>
            <w:bookmarkStart w:id="509" w:name="_Toc137471425"/>
            <w:r w:rsidRPr="0028492A">
              <w:t xml:space="preserve">Section IV. </w:t>
            </w:r>
            <w:r w:rsidR="00EC2E8C" w:rsidRPr="0028492A">
              <w:t xml:space="preserve">Formulaires de </w:t>
            </w:r>
            <w:r w:rsidR="00E96715">
              <w:t>S</w:t>
            </w:r>
            <w:r w:rsidR="00EC2E8C" w:rsidRPr="0028492A">
              <w:t>oumission</w:t>
            </w:r>
            <w:bookmarkEnd w:id="507"/>
            <w:bookmarkEnd w:id="508"/>
            <w:bookmarkEnd w:id="509"/>
          </w:p>
        </w:tc>
      </w:tr>
    </w:tbl>
    <w:p w14:paraId="44A60FA8" w14:textId="31B366EA" w:rsidR="009A6EB3" w:rsidRDefault="009A6EB3" w:rsidP="007E1F41">
      <w:pPr>
        <w:spacing w:before="120" w:after="120"/>
        <w:jc w:val="left"/>
      </w:pPr>
    </w:p>
    <w:p w14:paraId="4A7FF267" w14:textId="77777777" w:rsidR="009A6EB3" w:rsidRPr="0028492A" w:rsidRDefault="009A6EB3" w:rsidP="007E1F41">
      <w:pPr>
        <w:spacing w:before="120" w:after="120"/>
        <w:jc w:val="left"/>
      </w:pPr>
    </w:p>
    <w:p w14:paraId="10F2B0DD" w14:textId="77777777" w:rsidR="002F662D" w:rsidRPr="00DC11B7" w:rsidRDefault="002F662D" w:rsidP="00DC11B7">
      <w:pPr>
        <w:pStyle w:val="Subtitle2"/>
        <w:spacing w:before="0"/>
        <w:jc w:val="center"/>
        <w:rPr>
          <w:sz w:val="36"/>
          <w:szCs w:val="36"/>
        </w:rPr>
      </w:pPr>
      <w:bookmarkStart w:id="510" w:name="_Toc494778738"/>
      <w:bookmarkStart w:id="511" w:name="_Toc477188572"/>
      <w:bookmarkStart w:id="512" w:name="_Toc486542093"/>
      <w:r w:rsidRPr="00DC11B7">
        <w:rPr>
          <w:sz w:val="36"/>
          <w:szCs w:val="36"/>
        </w:rPr>
        <w:t>Liste des formulaires</w:t>
      </w:r>
      <w:bookmarkEnd w:id="510"/>
      <w:bookmarkEnd w:id="511"/>
      <w:bookmarkEnd w:id="512"/>
    </w:p>
    <w:p w14:paraId="4D8987F7" w14:textId="6466C437" w:rsidR="00D31DDB" w:rsidRDefault="00D679C2">
      <w:pPr>
        <w:pStyle w:val="TOC1"/>
        <w:rPr>
          <w:rFonts w:asciiTheme="minorHAnsi" w:eastAsiaTheme="minorEastAsia" w:hAnsiTheme="minorHAnsi" w:cstheme="minorBidi"/>
          <w:b w:val="0"/>
          <w:bCs w:val="0"/>
          <w:noProof/>
          <w:sz w:val="22"/>
          <w:szCs w:val="22"/>
          <w:lang w:val="en-US"/>
        </w:rPr>
      </w:pPr>
      <w:r>
        <w:rPr>
          <w:rFonts w:ascii="Times New Roman" w:hAnsi="Times New Roman" w:cs="Times New Roman"/>
          <w:szCs w:val="24"/>
          <w:lang w:eastAsia="fr-FR"/>
        </w:rPr>
        <w:fldChar w:fldCharType="begin"/>
      </w:r>
      <w:r>
        <w:rPr>
          <w:rFonts w:ascii="Times New Roman" w:hAnsi="Times New Roman" w:cs="Times New Roman"/>
          <w:szCs w:val="24"/>
          <w:lang w:eastAsia="fr-FR"/>
        </w:rPr>
        <w:instrText xml:space="preserve"> TOC \h \z \t "Sec IV</w:instrText>
      </w:r>
      <w:r w:rsidR="003D720C">
        <w:rPr>
          <w:rFonts w:ascii="Times New Roman" w:hAnsi="Times New Roman" w:cs="Times New Roman"/>
          <w:szCs w:val="24"/>
          <w:lang w:eastAsia="fr-FR"/>
        </w:rPr>
        <w:instrText>,</w:instrText>
      </w:r>
      <w:r>
        <w:rPr>
          <w:rFonts w:ascii="Times New Roman" w:hAnsi="Times New Roman" w:cs="Times New Roman"/>
          <w:szCs w:val="24"/>
          <w:lang w:eastAsia="fr-FR"/>
        </w:rPr>
        <w:instrText>1</w:instrText>
      </w:r>
      <w:r w:rsidR="003D720C">
        <w:rPr>
          <w:rFonts w:ascii="Times New Roman" w:hAnsi="Times New Roman" w:cs="Times New Roman"/>
          <w:szCs w:val="24"/>
          <w:lang w:eastAsia="fr-FR"/>
        </w:rPr>
        <w:instrText>,</w:instrText>
      </w:r>
      <w:r>
        <w:rPr>
          <w:rFonts w:ascii="Times New Roman" w:hAnsi="Times New Roman" w:cs="Times New Roman"/>
          <w:szCs w:val="24"/>
          <w:lang w:eastAsia="fr-FR"/>
        </w:rPr>
        <w:instrText>Style15</w:instrText>
      </w:r>
      <w:r w:rsidR="003D720C">
        <w:rPr>
          <w:rFonts w:ascii="Times New Roman" w:hAnsi="Times New Roman" w:cs="Times New Roman"/>
          <w:szCs w:val="24"/>
          <w:lang w:eastAsia="fr-FR"/>
        </w:rPr>
        <w:instrText>,</w:instrText>
      </w:r>
      <w:r>
        <w:rPr>
          <w:rFonts w:ascii="Times New Roman" w:hAnsi="Times New Roman" w:cs="Times New Roman"/>
          <w:szCs w:val="24"/>
          <w:lang w:eastAsia="fr-FR"/>
        </w:rPr>
        <w:instrText xml:space="preserve">2" </w:instrText>
      </w:r>
      <w:r>
        <w:rPr>
          <w:rFonts w:ascii="Times New Roman" w:hAnsi="Times New Roman" w:cs="Times New Roman"/>
          <w:szCs w:val="24"/>
          <w:lang w:eastAsia="fr-FR"/>
        </w:rPr>
        <w:fldChar w:fldCharType="separate"/>
      </w:r>
      <w:hyperlink w:anchor="_Toc139558010" w:history="1">
        <w:r w:rsidR="00D31DDB" w:rsidRPr="0099626A">
          <w:rPr>
            <w:rStyle w:val="Hyperlink"/>
            <w:noProof/>
          </w:rPr>
          <w:t>Lettre de Soumission – Partie Technique</w:t>
        </w:r>
        <w:r w:rsidR="00D31DDB">
          <w:rPr>
            <w:noProof/>
            <w:webHidden/>
          </w:rPr>
          <w:tab/>
        </w:r>
        <w:r w:rsidR="00D31DDB">
          <w:rPr>
            <w:noProof/>
            <w:webHidden/>
          </w:rPr>
          <w:fldChar w:fldCharType="begin"/>
        </w:r>
        <w:r w:rsidR="00D31DDB">
          <w:rPr>
            <w:noProof/>
            <w:webHidden/>
          </w:rPr>
          <w:instrText xml:space="preserve"> PAGEREF _Toc139558010 \h </w:instrText>
        </w:r>
        <w:r w:rsidR="00D31DDB">
          <w:rPr>
            <w:noProof/>
            <w:webHidden/>
          </w:rPr>
        </w:r>
        <w:r w:rsidR="00D31DDB">
          <w:rPr>
            <w:noProof/>
            <w:webHidden/>
          </w:rPr>
          <w:fldChar w:fldCharType="separate"/>
        </w:r>
        <w:r w:rsidR="00C830A1">
          <w:rPr>
            <w:noProof/>
            <w:webHidden/>
          </w:rPr>
          <w:t>80</w:t>
        </w:r>
        <w:r w:rsidR="00D31DDB">
          <w:rPr>
            <w:noProof/>
            <w:webHidden/>
          </w:rPr>
          <w:fldChar w:fldCharType="end"/>
        </w:r>
      </w:hyperlink>
    </w:p>
    <w:p w14:paraId="3031F42F" w14:textId="08497361" w:rsidR="00D31DDB" w:rsidRDefault="005D1514">
      <w:pPr>
        <w:pStyle w:val="TOC1"/>
        <w:rPr>
          <w:rFonts w:asciiTheme="minorHAnsi" w:eastAsiaTheme="minorEastAsia" w:hAnsiTheme="minorHAnsi" w:cstheme="minorBidi"/>
          <w:b w:val="0"/>
          <w:bCs w:val="0"/>
          <w:noProof/>
          <w:sz w:val="22"/>
          <w:szCs w:val="22"/>
          <w:lang w:val="en-US"/>
        </w:rPr>
      </w:pPr>
      <w:hyperlink w:anchor="_Toc139558011" w:history="1">
        <w:r w:rsidR="00D31DDB" w:rsidRPr="0099626A">
          <w:rPr>
            <w:rStyle w:val="Hyperlink"/>
            <w:noProof/>
          </w:rPr>
          <w:t>Annexe à la Partie Technique :  Proposition Technique</w:t>
        </w:r>
        <w:r w:rsidR="00D31DDB">
          <w:rPr>
            <w:noProof/>
            <w:webHidden/>
          </w:rPr>
          <w:tab/>
        </w:r>
        <w:r w:rsidR="00D31DDB">
          <w:rPr>
            <w:noProof/>
            <w:webHidden/>
          </w:rPr>
          <w:fldChar w:fldCharType="begin"/>
        </w:r>
        <w:r w:rsidR="00D31DDB">
          <w:rPr>
            <w:noProof/>
            <w:webHidden/>
          </w:rPr>
          <w:instrText xml:space="preserve"> PAGEREF _Toc139558011 \h </w:instrText>
        </w:r>
        <w:r w:rsidR="00D31DDB">
          <w:rPr>
            <w:noProof/>
            <w:webHidden/>
          </w:rPr>
        </w:r>
        <w:r w:rsidR="00D31DDB">
          <w:rPr>
            <w:noProof/>
            <w:webHidden/>
          </w:rPr>
          <w:fldChar w:fldCharType="separate"/>
        </w:r>
        <w:r w:rsidR="00C830A1">
          <w:rPr>
            <w:noProof/>
            <w:webHidden/>
          </w:rPr>
          <w:t>83</w:t>
        </w:r>
        <w:r w:rsidR="00D31DDB">
          <w:rPr>
            <w:noProof/>
            <w:webHidden/>
          </w:rPr>
          <w:fldChar w:fldCharType="end"/>
        </w:r>
      </w:hyperlink>
    </w:p>
    <w:p w14:paraId="077186AB" w14:textId="0611A5F8" w:rsidR="00D31DDB" w:rsidRDefault="005D1514">
      <w:pPr>
        <w:pStyle w:val="TOC2"/>
        <w:rPr>
          <w:rFonts w:asciiTheme="minorHAnsi" w:eastAsiaTheme="minorEastAsia" w:hAnsiTheme="minorHAnsi" w:cstheme="minorBidi"/>
          <w:noProof/>
          <w:sz w:val="22"/>
          <w:szCs w:val="22"/>
          <w:lang w:val="en-US"/>
        </w:rPr>
      </w:pPr>
      <w:hyperlink w:anchor="_Toc139558012" w:history="1">
        <w:r w:rsidR="00D31DDB" w:rsidRPr="0099626A">
          <w:rPr>
            <w:rStyle w:val="Hyperlink"/>
            <w:noProof/>
          </w:rPr>
          <w:t>ANNEXE A –Méthode de réalisation</w:t>
        </w:r>
        <w:r w:rsidR="00D31DDB">
          <w:rPr>
            <w:noProof/>
            <w:webHidden/>
          </w:rPr>
          <w:tab/>
        </w:r>
        <w:r w:rsidR="00D31DDB">
          <w:rPr>
            <w:noProof/>
            <w:webHidden/>
          </w:rPr>
          <w:fldChar w:fldCharType="begin"/>
        </w:r>
        <w:r w:rsidR="00D31DDB">
          <w:rPr>
            <w:noProof/>
            <w:webHidden/>
          </w:rPr>
          <w:instrText xml:space="preserve"> PAGEREF _Toc139558012 \h </w:instrText>
        </w:r>
        <w:r w:rsidR="00D31DDB">
          <w:rPr>
            <w:noProof/>
            <w:webHidden/>
          </w:rPr>
        </w:r>
        <w:r w:rsidR="00D31DDB">
          <w:rPr>
            <w:noProof/>
            <w:webHidden/>
          </w:rPr>
          <w:fldChar w:fldCharType="separate"/>
        </w:r>
        <w:r w:rsidR="00C830A1">
          <w:rPr>
            <w:noProof/>
            <w:webHidden/>
          </w:rPr>
          <w:t>84</w:t>
        </w:r>
        <w:r w:rsidR="00D31DDB">
          <w:rPr>
            <w:noProof/>
            <w:webHidden/>
          </w:rPr>
          <w:fldChar w:fldCharType="end"/>
        </w:r>
      </w:hyperlink>
    </w:p>
    <w:p w14:paraId="29480E90" w14:textId="48748BD1" w:rsidR="00D31DDB" w:rsidRDefault="005D1514">
      <w:pPr>
        <w:pStyle w:val="TOC2"/>
        <w:rPr>
          <w:rFonts w:asciiTheme="minorHAnsi" w:eastAsiaTheme="minorEastAsia" w:hAnsiTheme="minorHAnsi" w:cstheme="minorBidi"/>
          <w:noProof/>
          <w:sz w:val="22"/>
          <w:szCs w:val="22"/>
          <w:lang w:val="en-US"/>
        </w:rPr>
      </w:pPr>
      <w:hyperlink w:anchor="_Toc139558013" w:history="1">
        <w:r w:rsidR="00D31DDB" w:rsidRPr="0099626A">
          <w:rPr>
            <w:rStyle w:val="Hyperlink"/>
            <w:noProof/>
          </w:rPr>
          <w:t>ANNEXE B – Sous-Traitants</w:t>
        </w:r>
        <w:r w:rsidR="00D31DDB">
          <w:rPr>
            <w:noProof/>
            <w:webHidden/>
          </w:rPr>
          <w:tab/>
        </w:r>
        <w:r w:rsidR="00D31DDB">
          <w:rPr>
            <w:noProof/>
            <w:webHidden/>
          </w:rPr>
          <w:fldChar w:fldCharType="begin"/>
        </w:r>
        <w:r w:rsidR="00D31DDB">
          <w:rPr>
            <w:noProof/>
            <w:webHidden/>
          </w:rPr>
          <w:instrText xml:space="preserve"> PAGEREF _Toc139558013 \h </w:instrText>
        </w:r>
        <w:r w:rsidR="00D31DDB">
          <w:rPr>
            <w:noProof/>
            <w:webHidden/>
          </w:rPr>
        </w:r>
        <w:r w:rsidR="00D31DDB">
          <w:rPr>
            <w:noProof/>
            <w:webHidden/>
          </w:rPr>
          <w:fldChar w:fldCharType="separate"/>
        </w:r>
        <w:r w:rsidR="00C830A1">
          <w:rPr>
            <w:noProof/>
            <w:webHidden/>
          </w:rPr>
          <w:t>85</w:t>
        </w:r>
        <w:r w:rsidR="00D31DDB">
          <w:rPr>
            <w:noProof/>
            <w:webHidden/>
          </w:rPr>
          <w:fldChar w:fldCharType="end"/>
        </w:r>
      </w:hyperlink>
    </w:p>
    <w:p w14:paraId="4C6365E1" w14:textId="293F8F54" w:rsidR="00D31DDB" w:rsidRDefault="005D1514">
      <w:pPr>
        <w:pStyle w:val="TOC2"/>
        <w:rPr>
          <w:rFonts w:asciiTheme="minorHAnsi" w:eastAsiaTheme="minorEastAsia" w:hAnsiTheme="minorHAnsi" w:cstheme="minorBidi"/>
          <w:noProof/>
          <w:sz w:val="22"/>
          <w:szCs w:val="22"/>
          <w:lang w:val="en-US"/>
        </w:rPr>
      </w:pPr>
      <w:hyperlink w:anchor="_Toc139558014" w:history="1">
        <w:r w:rsidR="00D31DDB" w:rsidRPr="0099626A">
          <w:rPr>
            <w:rStyle w:val="Hyperlink"/>
            <w:noProof/>
          </w:rPr>
          <w:t>ANNEXE C Matériel de l’Entrepreneur</w:t>
        </w:r>
        <w:r w:rsidR="00D31DDB">
          <w:rPr>
            <w:noProof/>
            <w:webHidden/>
          </w:rPr>
          <w:tab/>
        </w:r>
        <w:r w:rsidR="00D31DDB">
          <w:rPr>
            <w:noProof/>
            <w:webHidden/>
          </w:rPr>
          <w:fldChar w:fldCharType="begin"/>
        </w:r>
        <w:r w:rsidR="00D31DDB">
          <w:rPr>
            <w:noProof/>
            <w:webHidden/>
          </w:rPr>
          <w:instrText xml:space="preserve"> PAGEREF _Toc139558014 \h </w:instrText>
        </w:r>
        <w:r w:rsidR="00D31DDB">
          <w:rPr>
            <w:noProof/>
            <w:webHidden/>
          </w:rPr>
        </w:r>
        <w:r w:rsidR="00D31DDB">
          <w:rPr>
            <w:noProof/>
            <w:webHidden/>
          </w:rPr>
          <w:fldChar w:fldCharType="separate"/>
        </w:r>
        <w:r w:rsidR="00C830A1">
          <w:rPr>
            <w:noProof/>
            <w:webHidden/>
          </w:rPr>
          <w:t>86</w:t>
        </w:r>
        <w:r w:rsidR="00D31DDB">
          <w:rPr>
            <w:noProof/>
            <w:webHidden/>
          </w:rPr>
          <w:fldChar w:fldCharType="end"/>
        </w:r>
      </w:hyperlink>
    </w:p>
    <w:p w14:paraId="1C485217" w14:textId="3844C4D2" w:rsidR="00D31DDB" w:rsidRDefault="005D1514">
      <w:pPr>
        <w:pStyle w:val="TOC2"/>
        <w:rPr>
          <w:rFonts w:asciiTheme="minorHAnsi" w:eastAsiaTheme="minorEastAsia" w:hAnsiTheme="minorHAnsi" w:cstheme="minorBidi"/>
          <w:noProof/>
          <w:sz w:val="22"/>
          <w:szCs w:val="22"/>
          <w:lang w:val="en-US"/>
        </w:rPr>
      </w:pPr>
      <w:hyperlink w:anchor="_Toc139558015" w:history="1">
        <w:r w:rsidR="00D31DDB" w:rsidRPr="0099626A">
          <w:rPr>
            <w:rStyle w:val="Hyperlink"/>
            <w:noProof/>
          </w:rPr>
          <w:t>ANNEXE D Formulaire PER -1 Personnel Clé</w:t>
        </w:r>
        <w:r w:rsidR="00D31DDB">
          <w:rPr>
            <w:noProof/>
            <w:webHidden/>
          </w:rPr>
          <w:tab/>
        </w:r>
        <w:r w:rsidR="00D31DDB">
          <w:rPr>
            <w:noProof/>
            <w:webHidden/>
          </w:rPr>
          <w:fldChar w:fldCharType="begin"/>
        </w:r>
        <w:r w:rsidR="00D31DDB">
          <w:rPr>
            <w:noProof/>
            <w:webHidden/>
          </w:rPr>
          <w:instrText xml:space="preserve"> PAGEREF _Toc139558015 \h </w:instrText>
        </w:r>
        <w:r w:rsidR="00D31DDB">
          <w:rPr>
            <w:noProof/>
            <w:webHidden/>
          </w:rPr>
        </w:r>
        <w:r w:rsidR="00D31DDB">
          <w:rPr>
            <w:noProof/>
            <w:webHidden/>
          </w:rPr>
          <w:fldChar w:fldCharType="separate"/>
        </w:r>
        <w:r w:rsidR="00C830A1">
          <w:rPr>
            <w:noProof/>
            <w:webHidden/>
          </w:rPr>
          <w:t>87</w:t>
        </w:r>
        <w:r w:rsidR="00D31DDB">
          <w:rPr>
            <w:noProof/>
            <w:webHidden/>
          </w:rPr>
          <w:fldChar w:fldCharType="end"/>
        </w:r>
      </w:hyperlink>
    </w:p>
    <w:p w14:paraId="1D81FEAB" w14:textId="3C0C7D0B" w:rsidR="00D31DDB" w:rsidRDefault="005D1514">
      <w:pPr>
        <w:pStyle w:val="TOC2"/>
        <w:rPr>
          <w:rFonts w:asciiTheme="minorHAnsi" w:eastAsiaTheme="minorEastAsia" w:hAnsiTheme="minorHAnsi" w:cstheme="minorBidi"/>
          <w:noProof/>
          <w:sz w:val="22"/>
          <w:szCs w:val="22"/>
          <w:lang w:val="en-US"/>
        </w:rPr>
      </w:pPr>
      <w:hyperlink w:anchor="_Toc139558016" w:history="1">
        <w:r w:rsidR="00D31DDB" w:rsidRPr="0099626A">
          <w:rPr>
            <w:rStyle w:val="Hyperlink"/>
            <w:noProof/>
          </w:rPr>
          <w:t>Formulaire PER-2 Curriculum Vitae et Déclaration du Personnel Clé</w:t>
        </w:r>
        <w:r w:rsidR="00D31DDB">
          <w:rPr>
            <w:noProof/>
            <w:webHidden/>
          </w:rPr>
          <w:tab/>
        </w:r>
        <w:r w:rsidR="00D31DDB">
          <w:rPr>
            <w:noProof/>
            <w:webHidden/>
          </w:rPr>
          <w:fldChar w:fldCharType="begin"/>
        </w:r>
        <w:r w:rsidR="00D31DDB">
          <w:rPr>
            <w:noProof/>
            <w:webHidden/>
          </w:rPr>
          <w:instrText xml:space="preserve"> PAGEREF _Toc139558016 \h </w:instrText>
        </w:r>
        <w:r w:rsidR="00D31DDB">
          <w:rPr>
            <w:noProof/>
            <w:webHidden/>
          </w:rPr>
        </w:r>
        <w:r w:rsidR="00D31DDB">
          <w:rPr>
            <w:noProof/>
            <w:webHidden/>
          </w:rPr>
          <w:fldChar w:fldCharType="separate"/>
        </w:r>
        <w:r w:rsidR="00C830A1">
          <w:rPr>
            <w:noProof/>
            <w:webHidden/>
          </w:rPr>
          <w:t>90</w:t>
        </w:r>
        <w:r w:rsidR="00D31DDB">
          <w:rPr>
            <w:noProof/>
            <w:webHidden/>
          </w:rPr>
          <w:fldChar w:fldCharType="end"/>
        </w:r>
      </w:hyperlink>
    </w:p>
    <w:p w14:paraId="1F13B672" w14:textId="342C1067" w:rsidR="00D31DDB" w:rsidRDefault="005D1514">
      <w:pPr>
        <w:pStyle w:val="TOC2"/>
        <w:rPr>
          <w:rFonts w:asciiTheme="minorHAnsi" w:eastAsiaTheme="minorEastAsia" w:hAnsiTheme="minorHAnsi" w:cstheme="minorBidi"/>
          <w:noProof/>
          <w:sz w:val="22"/>
          <w:szCs w:val="22"/>
          <w:lang w:val="en-US"/>
        </w:rPr>
      </w:pPr>
      <w:hyperlink w:anchor="_Toc139558017" w:history="1">
        <w:r w:rsidR="00D31DDB" w:rsidRPr="0099626A">
          <w:rPr>
            <w:rStyle w:val="Hyperlink"/>
            <w:noProof/>
          </w:rPr>
          <w:t>ANNEXE E Stratégies de Gestion et Plans de mise en œuvre ES</w:t>
        </w:r>
        <w:r w:rsidR="00D31DDB">
          <w:rPr>
            <w:noProof/>
            <w:webHidden/>
          </w:rPr>
          <w:tab/>
        </w:r>
        <w:r w:rsidR="00D31DDB">
          <w:rPr>
            <w:noProof/>
            <w:webHidden/>
          </w:rPr>
          <w:fldChar w:fldCharType="begin"/>
        </w:r>
        <w:r w:rsidR="00D31DDB">
          <w:rPr>
            <w:noProof/>
            <w:webHidden/>
          </w:rPr>
          <w:instrText xml:space="preserve"> PAGEREF _Toc139558017 \h </w:instrText>
        </w:r>
        <w:r w:rsidR="00D31DDB">
          <w:rPr>
            <w:noProof/>
            <w:webHidden/>
          </w:rPr>
        </w:r>
        <w:r w:rsidR="00D31DDB">
          <w:rPr>
            <w:noProof/>
            <w:webHidden/>
          </w:rPr>
          <w:fldChar w:fldCharType="separate"/>
        </w:r>
        <w:r w:rsidR="00C830A1">
          <w:rPr>
            <w:noProof/>
            <w:webHidden/>
          </w:rPr>
          <w:t>92</w:t>
        </w:r>
        <w:r w:rsidR="00D31DDB">
          <w:rPr>
            <w:noProof/>
            <w:webHidden/>
          </w:rPr>
          <w:fldChar w:fldCharType="end"/>
        </w:r>
      </w:hyperlink>
    </w:p>
    <w:p w14:paraId="524B0276" w14:textId="13F25DCB" w:rsidR="00D31DDB" w:rsidRDefault="005D1514">
      <w:pPr>
        <w:pStyle w:val="TOC2"/>
        <w:rPr>
          <w:rFonts w:asciiTheme="minorHAnsi" w:eastAsiaTheme="minorEastAsia" w:hAnsiTheme="minorHAnsi" w:cstheme="minorBidi"/>
          <w:noProof/>
          <w:sz w:val="22"/>
          <w:szCs w:val="22"/>
          <w:lang w:val="en-US"/>
        </w:rPr>
      </w:pPr>
      <w:hyperlink w:anchor="_Toc139558018" w:history="1">
        <w:r w:rsidR="00D31DDB" w:rsidRPr="0099626A">
          <w:rPr>
            <w:rStyle w:val="Hyperlink"/>
            <w:noProof/>
          </w:rPr>
          <w:t>ANNEXE F -Proposition d’Achats Durables</w:t>
        </w:r>
        <w:r w:rsidR="00D31DDB">
          <w:rPr>
            <w:noProof/>
            <w:webHidden/>
          </w:rPr>
          <w:tab/>
        </w:r>
        <w:r w:rsidR="00D31DDB">
          <w:rPr>
            <w:noProof/>
            <w:webHidden/>
          </w:rPr>
          <w:fldChar w:fldCharType="begin"/>
        </w:r>
        <w:r w:rsidR="00D31DDB">
          <w:rPr>
            <w:noProof/>
            <w:webHidden/>
          </w:rPr>
          <w:instrText xml:space="preserve"> PAGEREF _Toc139558018 \h </w:instrText>
        </w:r>
        <w:r w:rsidR="00D31DDB">
          <w:rPr>
            <w:noProof/>
            <w:webHidden/>
          </w:rPr>
        </w:r>
        <w:r w:rsidR="00D31DDB">
          <w:rPr>
            <w:noProof/>
            <w:webHidden/>
          </w:rPr>
          <w:fldChar w:fldCharType="separate"/>
        </w:r>
        <w:r w:rsidR="00C830A1">
          <w:rPr>
            <w:noProof/>
            <w:webHidden/>
          </w:rPr>
          <w:t>93</w:t>
        </w:r>
        <w:r w:rsidR="00D31DDB">
          <w:rPr>
            <w:noProof/>
            <w:webHidden/>
          </w:rPr>
          <w:fldChar w:fldCharType="end"/>
        </w:r>
      </w:hyperlink>
    </w:p>
    <w:p w14:paraId="22AA5AE9" w14:textId="5AA6EBE1" w:rsidR="00D31DDB" w:rsidRDefault="005D1514">
      <w:pPr>
        <w:pStyle w:val="TOC2"/>
        <w:rPr>
          <w:rFonts w:asciiTheme="minorHAnsi" w:eastAsiaTheme="minorEastAsia" w:hAnsiTheme="minorHAnsi" w:cstheme="minorBidi"/>
          <w:noProof/>
          <w:sz w:val="22"/>
          <w:szCs w:val="22"/>
          <w:lang w:val="en-US"/>
        </w:rPr>
      </w:pPr>
      <w:hyperlink w:anchor="_Toc139558019" w:history="1">
        <w:r w:rsidR="00D31DDB" w:rsidRPr="0099626A">
          <w:rPr>
            <w:rStyle w:val="Hyperlink"/>
            <w:noProof/>
          </w:rPr>
          <w:t>ANNEXE G Code de Conduite Environnemental et Social  (ES)</w:t>
        </w:r>
        <w:r w:rsidR="00D31DDB">
          <w:rPr>
            <w:noProof/>
            <w:webHidden/>
          </w:rPr>
          <w:tab/>
        </w:r>
        <w:r w:rsidR="00D31DDB">
          <w:rPr>
            <w:noProof/>
            <w:webHidden/>
          </w:rPr>
          <w:fldChar w:fldCharType="begin"/>
        </w:r>
        <w:r w:rsidR="00D31DDB">
          <w:rPr>
            <w:noProof/>
            <w:webHidden/>
          </w:rPr>
          <w:instrText xml:space="preserve"> PAGEREF _Toc139558019 \h </w:instrText>
        </w:r>
        <w:r w:rsidR="00D31DDB">
          <w:rPr>
            <w:noProof/>
            <w:webHidden/>
          </w:rPr>
        </w:r>
        <w:r w:rsidR="00D31DDB">
          <w:rPr>
            <w:noProof/>
            <w:webHidden/>
          </w:rPr>
          <w:fldChar w:fldCharType="separate"/>
        </w:r>
        <w:r w:rsidR="00C830A1">
          <w:rPr>
            <w:noProof/>
            <w:webHidden/>
          </w:rPr>
          <w:t>94</w:t>
        </w:r>
        <w:r w:rsidR="00D31DDB">
          <w:rPr>
            <w:noProof/>
            <w:webHidden/>
          </w:rPr>
          <w:fldChar w:fldCharType="end"/>
        </w:r>
      </w:hyperlink>
    </w:p>
    <w:p w14:paraId="7C6E61A6" w14:textId="236320F4" w:rsidR="00D31DDB" w:rsidRDefault="005D1514">
      <w:pPr>
        <w:pStyle w:val="TOC1"/>
        <w:rPr>
          <w:rFonts w:asciiTheme="minorHAnsi" w:eastAsiaTheme="minorEastAsia" w:hAnsiTheme="minorHAnsi" w:cstheme="minorBidi"/>
          <w:b w:val="0"/>
          <w:bCs w:val="0"/>
          <w:noProof/>
          <w:sz w:val="22"/>
          <w:szCs w:val="22"/>
          <w:lang w:val="en-US"/>
        </w:rPr>
      </w:pPr>
      <w:hyperlink w:anchor="_Toc139558020" w:history="1">
        <w:r w:rsidR="00D31DDB" w:rsidRPr="0099626A">
          <w:rPr>
            <w:rStyle w:val="Hyperlink"/>
            <w:noProof/>
          </w:rPr>
          <w:t>Formulaires de qualification des Soumissionnaires</w:t>
        </w:r>
        <w:r w:rsidR="00D31DDB">
          <w:rPr>
            <w:noProof/>
            <w:webHidden/>
          </w:rPr>
          <w:tab/>
        </w:r>
        <w:r w:rsidR="00D31DDB">
          <w:rPr>
            <w:noProof/>
            <w:webHidden/>
          </w:rPr>
          <w:fldChar w:fldCharType="begin"/>
        </w:r>
        <w:r w:rsidR="00D31DDB">
          <w:rPr>
            <w:noProof/>
            <w:webHidden/>
          </w:rPr>
          <w:instrText xml:space="preserve"> PAGEREF _Toc139558020 \h </w:instrText>
        </w:r>
        <w:r w:rsidR="00D31DDB">
          <w:rPr>
            <w:noProof/>
            <w:webHidden/>
          </w:rPr>
        </w:r>
        <w:r w:rsidR="00D31DDB">
          <w:rPr>
            <w:noProof/>
            <w:webHidden/>
          </w:rPr>
          <w:fldChar w:fldCharType="separate"/>
        </w:r>
        <w:r w:rsidR="00C830A1">
          <w:rPr>
            <w:noProof/>
            <w:webHidden/>
          </w:rPr>
          <w:t>99</w:t>
        </w:r>
        <w:r w:rsidR="00D31DDB">
          <w:rPr>
            <w:noProof/>
            <w:webHidden/>
          </w:rPr>
          <w:fldChar w:fldCharType="end"/>
        </w:r>
      </w:hyperlink>
    </w:p>
    <w:p w14:paraId="31A528AC" w14:textId="2903A534" w:rsidR="00D31DDB" w:rsidRDefault="005D1514">
      <w:pPr>
        <w:pStyle w:val="TOC2"/>
        <w:rPr>
          <w:rFonts w:asciiTheme="minorHAnsi" w:eastAsiaTheme="minorEastAsia" w:hAnsiTheme="minorHAnsi" w:cstheme="minorBidi"/>
          <w:noProof/>
          <w:sz w:val="22"/>
          <w:szCs w:val="22"/>
          <w:lang w:val="en-US"/>
        </w:rPr>
      </w:pPr>
      <w:hyperlink w:anchor="_Toc139558021" w:history="1">
        <w:r w:rsidR="00D31DDB" w:rsidRPr="0099626A">
          <w:rPr>
            <w:rStyle w:val="Hyperlink"/>
            <w:noProof/>
          </w:rPr>
          <w:t>Formulaire ELI – 1.1 :  Fiche de renseignements sur le Soumissionnaire</w:t>
        </w:r>
        <w:r w:rsidR="00D31DDB">
          <w:rPr>
            <w:noProof/>
            <w:webHidden/>
          </w:rPr>
          <w:tab/>
        </w:r>
        <w:r w:rsidR="00D31DDB">
          <w:rPr>
            <w:noProof/>
            <w:webHidden/>
          </w:rPr>
          <w:fldChar w:fldCharType="begin"/>
        </w:r>
        <w:r w:rsidR="00D31DDB">
          <w:rPr>
            <w:noProof/>
            <w:webHidden/>
          </w:rPr>
          <w:instrText xml:space="preserve"> PAGEREF _Toc139558021 \h </w:instrText>
        </w:r>
        <w:r w:rsidR="00D31DDB">
          <w:rPr>
            <w:noProof/>
            <w:webHidden/>
          </w:rPr>
        </w:r>
        <w:r w:rsidR="00D31DDB">
          <w:rPr>
            <w:noProof/>
            <w:webHidden/>
          </w:rPr>
          <w:fldChar w:fldCharType="separate"/>
        </w:r>
        <w:r w:rsidR="00C830A1">
          <w:rPr>
            <w:noProof/>
            <w:webHidden/>
          </w:rPr>
          <w:t>100</w:t>
        </w:r>
        <w:r w:rsidR="00D31DDB">
          <w:rPr>
            <w:noProof/>
            <w:webHidden/>
          </w:rPr>
          <w:fldChar w:fldCharType="end"/>
        </w:r>
      </w:hyperlink>
    </w:p>
    <w:p w14:paraId="281622A1" w14:textId="7DF3A38A" w:rsidR="00D31DDB" w:rsidRDefault="005D1514">
      <w:pPr>
        <w:pStyle w:val="TOC2"/>
        <w:rPr>
          <w:rFonts w:asciiTheme="minorHAnsi" w:eastAsiaTheme="minorEastAsia" w:hAnsiTheme="minorHAnsi" w:cstheme="minorBidi"/>
          <w:noProof/>
          <w:sz w:val="22"/>
          <w:szCs w:val="22"/>
          <w:lang w:val="en-US"/>
        </w:rPr>
      </w:pPr>
      <w:hyperlink w:anchor="_Toc139558022" w:history="1">
        <w:r w:rsidR="00D31DDB" w:rsidRPr="0099626A">
          <w:rPr>
            <w:rStyle w:val="Hyperlink"/>
            <w:noProof/>
          </w:rPr>
          <w:t>Formulaire ELI – 1.2  Fiche de renseignements sur chaque Partie d’un GE / sous-traitants spécialisés</w:t>
        </w:r>
        <w:r w:rsidR="00D31DDB">
          <w:rPr>
            <w:noProof/>
            <w:webHidden/>
          </w:rPr>
          <w:tab/>
        </w:r>
        <w:r w:rsidR="00D31DDB">
          <w:rPr>
            <w:noProof/>
            <w:webHidden/>
          </w:rPr>
          <w:fldChar w:fldCharType="begin"/>
        </w:r>
        <w:r w:rsidR="00D31DDB">
          <w:rPr>
            <w:noProof/>
            <w:webHidden/>
          </w:rPr>
          <w:instrText xml:space="preserve"> PAGEREF _Toc139558022 \h </w:instrText>
        </w:r>
        <w:r w:rsidR="00D31DDB">
          <w:rPr>
            <w:noProof/>
            <w:webHidden/>
          </w:rPr>
        </w:r>
        <w:r w:rsidR="00D31DDB">
          <w:rPr>
            <w:noProof/>
            <w:webHidden/>
          </w:rPr>
          <w:fldChar w:fldCharType="separate"/>
        </w:r>
        <w:r w:rsidR="00C830A1">
          <w:rPr>
            <w:noProof/>
            <w:webHidden/>
          </w:rPr>
          <w:t>101</w:t>
        </w:r>
        <w:r w:rsidR="00D31DDB">
          <w:rPr>
            <w:noProof/>
            <w:webHidden/>
          </w:rPr>
          <w:fldChar w:fldCharType="end"/>
        </w:r>
      </w:hyperlink>
    </w:p>
    <w:p w14:paraId="743B53A6" w14:textId="54CC3D02" w:rsidR="00D31DDB" w:rsidRDefault="005D1514">
      <w:pPr>
        <w:pStyle w:val="TOC2"/>
        <w:rPr>
          <w:rFonts w:asciiTheme="minorHAnsi" w:eastAsiaTheme="minorEastAsia" w:hAnsiTheme="minorHAnsi" w:cstheme="minorBidi"/>
          <w:noProof/>
          <w:sz w:val="22"/>
          <w:szCs w:val="22"/>
          <w:lang w:val="en-US"/>
        </w:rPr>
      </w:pPr>
      <w:hyperlink w:anchor="_Toc139558023" w:history="1">
        <w:r w:rsidR="00D31DDB" w:rsidRPr="0099626A">
          <w:rPr>
            <w:rStyle w:val="Hyperlink"/>
            <w:noProof/>
          </w:rPr>
          <w:t>Formulaire ANT – 2 Antécédents de marchés non exécutés, de litiges en instance et d’antécédents de litiges</w:t>
        </w:r>
        <w:r w:rsidR="00D31DDB">
          <w:rPr>
            <w:noProof/>
            <w:webHidden/>
          </w:rPr>
          <w:tab/>
        </w:r>
        <w:r w:rsidR="00D31DDB">
          <w:rPr>
            <w:noProof/>
            <w:webHidden/>
          </w:rPr>
          <w:fldChar w:fldCharType="begin"/>
        </w:r>
        <w:r w:rsidR="00D31DDB">
          <w:rPr>
            <w:noProof/>
            <w:webHidden/>
          </w:rPr>
          <w:instrText xml:space="preserve"> PAGEREF _Toc139558023 \h </w:instrText>
        </w:r>
        <w:r w:rsidR="00D31DDB">
          <w:rPr>
            <w:noProof/>
            <w:webHidden/>
          </w:rPr>
        </w:r>
        <w:r w:rsidR="00D31DDB">
          <w:rPr>
            <w:noProof/>
            <w:webHidden/>
          </w:rPr>
          <w:fldChar w:fldCharType="separate"/>
        </w:r>
        <w:r w:rsidR="00C830A1">
          <w:rPr>
            <w:noProof/>
            <w:webHidden/>
          </w:rPr>
          <w:t>102</w:t>
        </w:r>
        <w:r w:rsidR="00D31DDB">
          <w:rPr>
            <w:noProof/>
            <w:webHidden/>
          </w:rPr>
          <w:fldChar w:fldCharType="end"/>
        </w:r>
      </w:hyperlink>
    </w:p>
    <w:p w14:paraId="23050D5A" w14:textId="449E8C14" w:rsidR="00D31DDB" w:rsidRDefault="005D1514">
      <w:pPr>
        <w:pStyle w:val="TOC2"/>
        <w:rPr>
          <w:rFonts w:asciiTheme="minorHAnsi" w:eastAsiaTheme="minorEastAsia" w:hAnsiTheme="minorHAnsi" w:cstheme="minorBidi"/>
          <w:noProof/>
          <w:sz w:val="22"/>
          <w:szCs w:val="22"/>
          <w:lang w:val="en-US"/>
        </w:rPr>
      </w:pPr>
      <w:hyperlink w:anchor="_Toc139558024" w:history="1">
        <w:r w:rsidR="00D31DDB" w:rsidRPr="0099626A">
          <w:rPr>
            <w:rStyle w:val="Hyperlink"/>
            <w:noProof/>
          </w:rPr>
          <w:t>Formulaire ANT – 3 Déclaration de Performance ES</w:t>
        </w:r>
        <w:r w:rsidR="00D31DDB">
          <w:rPr>
            <w:noProof/>
            <w:webHidden/>
          </w:rPr>
          <w:tab/>
        </w:r>
        <w:r w:rsidR="00D31DDB">
          <w:rPr>
            <w:noProof/>
            <w:webHidden/>
          </w:rPr>
          <w:fldChar w:fldCharType="begin"/>
        </w:r>
        <w:r w:rsidR="00D31DDB">
          <w:rPr>
            <w:noProof/>
            <w:webHidden/>
          </w:rPr>
          <w:instrText xml:space="preserve"> PAGEREF _Toc139558024 \h </w:instrText>
        </w:r>
        <w:r w:rsidR="00D31DDB">
          <w:rPr>
            <w:noProof/>
            <w:webHidden/>
          </w:rPr>
        </w:r>
        <w:r w:rsidR="00D31DDB">
          <w:rPr>
            <w:noProof/>
            <w:webHidden/>
          </w:rPr>
          <w:fldChar w:fldCharType="separate"/>
        </w:r>
        <w:r w:rsidR="00C830A1">
          <w:rPr>
            <w:noProof/>
            <w:webHidden/>
          </w:rPr>
          <w:t>105</w:t>
        </w:r>
        <w:r w:rsidR="00D31DDB">
          <w:rPr>
            <w:noProof/>
            <w:webHidden/>
          </w:rPr>
          <w:fldChar w:fldCharType="end"/>
        </w:r>
      </w:hyperlink>
    </w:p>
    <w:p w14:paraId="13DE0DE4" w14:textId="2BC6BFA5" w:rsidR="00D31DDB" w:rsidRDefault="005D1514">
      <w:pPr>
        <w:pStyle w:val="TOC2"/>
        <w:rPr>
          <w:rFonts w:asciiTheme="minorHAnsi" w:eastAsiaTheme="minorEastAsia" w:hAnsiTheme="minorHAnsi" w:cstheme="minorBidi"/>
          <w:noProof/>
          <w:sz w:val="22"/>
          <w:szCs w:val="22"/>
          <w:lang w:val="en-US"/>
        </w:rPr>
      </w:pPr>
      <w:hyperlink w:anchor="_Toc139558025" w:history="1">
        <w:r w:rsidR="00D31DDB" w:rsidRPr="0099626A">
          <w:rPr>
            <w:rStyle w:val="Hyperlink"/>
            <w:noProof/>
          </w:rPr>
          <w:t>Formulaire ANT – 4 Déclaration relative à l’Exploitation et à l’Abus Sexuel (EAS) et/ou au Harassement Sexuel (HS)</w:t>
        </w:r>
        <w:r w:rsidR="00D31DDB">
          <w:rPr>
            <w:noProof/>
            <w:webHidden/>
          </w:rPr>
          <w:tab/>
        </w:r>
        <w:r w:rsidR="00D31DDB">
          <w:rPr>
            <w:noProof/>
            <w:webHidden/>
          </w:rPr>
          <w:fldChar w:fldCharType="begin"/>
        </w:r>
        <w:r w:rsidR="00D31DDB">
          <w:rPr>
            <w:noProof/>
            <w:webHidden/>
          </w:rPr>
          <w:instrText xml:space="preserve"> PAGEREF _Toc139558025 \h </w:instrText>
        </w:r>
        <w:r w:rsidR="00D31DDB">
          <w:rPr>
            <w:noProof/>
            <w:webHidden/>
          </w:rPr>
        </w:r>
        <w:r w:rsidR="00D31DDB">
          <w:rPr>
            <w:noProof/>
            <w:webHidden/>
          </w:rPr>
          <w:fldChar w:fldCharType="separate"/>
        </w:r>
        <w:r w:rsidR="00C830A1">
          <w:rPr>
            <w:noProof/>
            <w:webHidden/>
          </w:rPr>
          <w:t>107</w:t>
        </w:r>
        <w:r w:rsidR="00D31DDB">
          <w:rPr>
            <w:noProof/>
            <w:webHidden/>
          </w:rPr>
          <w:fldChar w:fldCharType="end"/>
        </w:r>
      </w:hyperlink>
    </w:p>
    <w:p w14:paraId="48C78F49" w14:textId="26700B4E" w:rsidR="00D31DDB" w:rsidRDefault="005D1514">
      <w:pPr>
        <w:pStyle w:val="TOC2"/>
        <w:rPr>
          <w:rFonts w:asciiTheme="minorHAnsi" w:eastAsiaTheme="minorEastAsia" w:hAnsiTheme="minorHAnsi" w:cstheme="minorBidi"/>
          <w:noProof/>
          <w:sz w:val="22"/>
          <w:szCs w:val="22"/>
          <w:lang w:val="en-US"/>
        </w:rPr>
      </w:pPr>
      <w:hyperlink w:anchor="_Toc139558026" w:history="1">
        <w:r w:rsidR="00D31DDB" w:rsidRPr="0099626A">
          <w:rPr>
            <w:rStyle w:val="Hyperlink"/>
            <w:noProof/>
          </w:rPr>
          <w:t>Formulaire FIN – 3.1 Situation et Performance financières</w:t>
        </w:r>
        <w:r w:rsidR="00D31DDB">
          <w:rPr>
            <w:noProof/>
            <w:webHidden/>
          </w:rPr>
          <w:tab/>
        </w:r>
        <w:r w:rsidR="00D31DDB">
          <w:rPr>
            <w:noProof/>
            <w:webHidden/>
          </w:rPr>
          <w:fldChar w:fldCharType="begin"/>
        </w:r>
        <w:r w:rsidR="00D31DDB">
          <w:rPr>
            <w:noProof/>
            <w:webHidden/>
          </w:rPr>
          <w:instrText xml:space="preserve"> PAGEREF _Toc139558026 \h </w:instrText>
        </w:r>
        <w:r w:rsidR="00D31DDB">
          <w:rPr>
            <w:noProof/>
            <w:webHidden/>
          </w:rPr>
        </w:r>
        <w:r w:rsidR="00D31DDB">
          <w:rPr>
            <w:noProof/>
            <w:webHidden/>
          </w:rPr>
          <w:fldChar w:fldCharType="separate"/>
        </w:r>
        <w:r w:rsidR="00C830A1">
          <w:rPr>
            <w:noProof/>
            <w:webHidden/>
          </w:rPr>
          <w:t>109</w:t>
        </w:r>
        <w:r w:rsidR="00D31DDB">
          <w:rPr>
            <w:noProof/>
            <w:webHidden/>
          </w:rPr>
          <w:fldChar w:fldCharType="end"/>
        </w:r>
      </w:hyperlink>
    </w:p>
    <w:p w14:paraId="2AD0CAD9" w14:textId="2F752FD9" w:rsidR="00D31DDB" w:rsidRDefault="005D1514">
      <w:pPr>
        <w:pStyle w:val="TOC2"/>
        <w:rPr>
          <w:rFonts w:asciiTheme="minorHAnsi" w:eastAsiaTheme="minorEastAsia" w:hAnsiTheme="minorHAnsi" w:cstheme="minorBidi"/>
          <w:noProof/>
          <w:sz w:val="22"/>
          <w:szCs w:val="22"/>
          <w:lang w:val="en-US"/>
        </w:rPr>
      </w:pPr>
      <w:hyperlink w:anchor="_Toc139558027" w:history="1">
        <w:r w:rsidR="00D31DDB" w:rsidRPr="0099626A">
          <w:rPr>
            <w:rStyle w:val="Hyperlink"/>
            <w:noProof/>
          </w:rPr>
          <w:t>Formulaire FIN – 3.2 Chiffre d’affaires annuel moyen des activités de construction</w:t>
        </w:r>
        <w:r w:rsidR="00D31DDB">
          <w:rPr>
            <w:noProof/>
            <w:webHidden/>
          </w:rPr>
          <w:tab/>
        </w:r>
        <w:r w:rsidR="00D31DDB">
          <w:rPr>
            <w:noProof/>
            <w:webHidden/>
          </w:rPr>
          <w:fldChar w:fldCharType="begin"/>
        </w:r>
        <w:r w:rsidR="00D31DDB">
          <w:rPr>
            <w:noProof/>
            <w:webHidden/>
          </w:rPr>
          <w:instrText xml:space="preserve"> PAGEREF _Toc139558027 \h </w:instrText>
        </w:r>
        <w:r w:rsidR="00D31DDB">
          <w:rPr>
            <w:noProof/>
            <w:webHidden/>
          </w:rPr>
        </w:r>
        <w:r w:rsidR="00D31DDB">
          <w:rPr>
            <w:noProof/>
            <w:webHidden/>
          </w:rPr>
          <w:fldChar w:fldCharType="separate"/>
        </w:r>
        <w:r w:rsidR="00C830A1">
          <w:rPr>
            <w:noProof/>
            <w:webHidden/>
          </w:rPr>
          <w:t>111</w:t>
        </w:r>
        <w:r w:rsidR="00D31DDB">
          <w:rPr>
            <w:noProof/>
            <w:webHidden/>
          </w:rPr>
          <w:fldChar w:fldCharType="end"/>
        </w:r>
      </w:hyperlink>
    </w:p>
    <w:p w14:paraId="2702ACD1" w14:textId="0B7645C0" w:rsidR="00D31DDB" w:rsidRDefault="005D1514">
      <w:pPr>
        <w:pStyle w:val="TOC2"/>
        <w:rPr>
          <w:rFonts w:asciiTheme="minorHAnsi" w:eastAsiaTheme="minorEastAsia" w:hAnsiTheme="minorHAnsi" w:cstheme="minorBidi"/>
          <w:noProof/>
          <w:sz w:val="22"/>
          <w:szCs w:val="22"/>
          <w:lang w:val="en-US"/>
        </w:rPr>
      </w:pPr>
      <w:hyperlink w:anchor="_Toc139558028" w:history="1">
        <w:r w:rsidR="00D31DDB" w:rsidRPr="0099626A">
          <w:rPr>
            <w:rStyle w:val="Hyperlink"/>
            <w:noProof/>
          </w:rPr>
          <w:t>Formulaire FIN – 3.4 Charge de travail / Travaux en cours</w:t>
        </w:r>
        <w:r w:rsidR="00D31DDB">
          <w:rPr>
            <w:noProof/>
            <w:webHidden/>
          </w:rPr>
          <w:tab/>
        </w:r>
        <w:r w:rsidR="00D31DDB">
          <w:rPr>
            <w:noProof/>
            <w:webHidden/>
          </w:rPr>
          <w:fldChar w:fldCharType="begin"/>
        </w:r>
        <w:r w:rsidR="00D31DDB">
          <w:rPr>
            <w:noProof/>
            <w:webHidden/>
          </w:rPr>
          <w:instrText xml:space="preserve"> PAGEREF _Toc139558028 \h </w:instrText>
        </w:r>
        <w:r w:rsidR="00D31DDB">
          <w:rPr>
            <w:noProof/>
            <w:webHidden/>
          </w:rPr>
        </w:r>
        <w:r w:rsidR="00D31DDB">
          <w:rPr>
            <w:noProof/>
            <w:webHidden/>
          </w:rPr>
          <w:fldChar w:fldCharType="separate"/>
        </w:r>
        <w:r w:rsidR="00C830A1">
          <w:rPr>
            <w:noProof/>
            <w:webHidden/>
          </w:rPr>
          <w:t>112</w:t>
        </w:r>
        <w:r w:rsidR="00D31DDB">
          <w:rPr>
            <w:noProof/>
            <w:webHidden/>
          </w:rPr>
          <w:fldChar w:fldCharType="end"/>
        </w:r>
      </w:hyperlink>
    </w:p>
    <w:p w14:paraId="2CAC9A6E" w14:textId="6D3FE0DC" w:rsidR="00D31DDB" w:rsidRDefault="005D1514">
      <w:pPr>
        <w:pStyle w:val="TOC2"/>
        <w:rPr>
          <w:rFonts w:asciiTheme="minorHAnsi" w:eastAsiaTheme="minorEastAsia" w:hAnsiTheme="minorHAnsi" w:cstheme="minorBidi"/>
          <w:noProof/>
          <w:sz w:val="22"/>
          <w:szCs w:val="22"/>
          <w:lang w:val="en-US"/>
        </w:rPr>
      </w:pPr>
      <w:hyperlink w:anchor="_Toc139558029" w:history="1">
        <w:r w:rsidR="00D31DDB" w:rsidRPr="0099626A">
          <w:rPr>
            <w:rStyle w:val="Hyperlink"/>
            <w:noProof/>
          </w:rPr>
          <w:t>Formulaire EXP – 4.1 Expérience générale de Construction</w:t>
        </w:r>
        <w:r w:rsidR="00D31DDB">
          <w:rPr>
            <w:noProof/>
            <w:webHidden/>
          </w:rPr>
          <w:tab/>
        </w:r>
        <w:r w:rsidR="00D31DDB">
          <w:rPr>
            <w:noProof/>
            <w:webHidden/>
          </w:rPr>
          <w:fldChar w:fldCharType="begin"/>
        </w:r>
        <w:r w:rsidR="00D31DDB">
          <w:rPr>
            <w:noProof/>
            <w:webHidden/>
          </w:rPr>
          <w:instrText xml:space="preserve"> PAGEREF _Toc139558029 \h </w:instrText>
        </w:r>
        <w:r w:rsidR="00D31DDB">
          <w:rPr>
            <w:noProof/>
            <w:webHidden/>
          </w:rPr>
        </w:r>
        <w:r w:rsidR="00D31DDB">
          <w:rPr>
            <w:noProof/>
            <w:webHidden/>
          </w:rPr>
          <w:fldChar w:fldCharType="separate"/>
        </w:r>
        <w:r w:rsidR="00C830A1">
          <w:rPr>
            <w:noProof/>
            <w:webHidden/>
          </w:rPr>
          <w:t>113</w:t>
        </w:r>
        <w:r w:rsidR="00D31DDB">
          <w:rPr>
            <w:noProof/>
            <w:webHidden/>
          </w:rPr>
          <w:fldChar w:fldCharType="end"/>
        </w:r>
      </w:hyperlink>
    </w:p>
    <w:p w14:paraId="74AD32E4" w14:textId="5BC2A4E4" w:rsidR="00D31DDB" w:rsidRDefault="005D1514">
      <w:pPr>
        <w:pStyle w:val="TOC2"/>
        <w:rPr>
          <w:rFonts w:asciiTheme="minorHAnsi" w:eastAsiaTheme="minorEastAsia" w:hAnsiTheme="minorHAnsi" w:cstheme="minorBidi"/>
          <w:noProof/>
          <w:sz w:val="22"/>
          <w:szCs w:val="22"/>
          <w:lang w:val="en-US"/>
        </w:rPr>
      </w:pPr>
      <w:hyperlink w:anchor="_Toc139558030" w:history="1">
        <w:r w:rsidR="00D31DDB" w:rsidRPr="0099626A">
          <w:rPr>
            <w:rStyle w:val="Hyperlink"/>
            <w:noProof/>
          </w:rPr>
          <w:t>Formulaire EXP – 4.2 (a) Expérience spécifique en tant qu’Entrepreneur ou Ensemblier</w:t>
        </w:r>
        <w:r w:rsidR="00D31DDB">
          <w:rPr>
            <w:noProof/>
            <w:webHidden/>
          </w:rPr>
          <w:tab/>
        </w:r>
        <w:r w:rsidR="00D31DDB">
          <w:rPr>
            <w:noProof/>
            <w:webHidden/>
          </w:rPr>
          <w:fldChar w:fldCharType="begin"/>
        </w:r>
        <w:r w:rsidR="00D31DDB">
          <w:rPr>
            <w:noProof/>
            <w:webHidden/>
          </w:rPr>
          <w:instrText xml:space="preserve"> PAGEREF _Toc139558030 \h </w:instrText>
        </w:r>
        <w:r w:rsidR="00D31DDB">
          <w:rPr>
            <w:noProof/>
            <w:webHidden/>
          </w:rPr>
        </w:r>
        <w:r w:rsidR="00D31DDB">
          <w:rPr>
            <w:noProof/>
            <w:webHidden/>
          </w:rPr>
          <w:fldChar w:fldCharType="separate"/>
        </w:r>
        <w:r w:rsidR="00C830A1">
          <w:rPr>
            <w:noProof/>
            <w:webHidden/>
          </w:rPr>
          <w:t>114</w:t>
        </w:r>
        <w:r w:rsidR="00D31DDB">
          <w:rPr>
            <w:noProof/>
            <w:webHidden/>
          </w:rPr>
          <w:fldChar w:fldCharType="end"/>
        </w:r>
      </w:hyperlink>
    </w:p>
    <w:p w14:paraId="3386593A" w14:textId="1112C5C9" w:rsidR="00D31DDB" w:rsidRDefault="005D1514">
      <w:pPr>
        <w:pStyle w:val="TOC2"/>
        <w:rPr>
          <w:rFonts w:asciiTheme="minorHAnsi" w:eastAsiaTheme="minorEastAsia" w:hAnsiTheme="minorHAnsi" w:cstheme="minorBidi"/>
          <w:noProof/>
          <w:sz w:val="22"/>
          <w:szCs w:val="22"/>
          <w:lang w:val="en-US"/>
        </w:rPr>
      </w:pPr>
      <w:hyperlink w:anchor="_Toc139558031" w:history="1">
        <w:r w:rsidR="00D31DDB" w:rsidRPr="0099626A">
          <w:rPr>
            <w:rStyle w:val="Hyperlink"/>
            <w:noProof/>
          </w:rPr>
          <w:t>Formulaire EXP – 4.2 (a) (suite) Expérience en tant qu’Entrepreneur ou Ensemblier (suite)</w:t>
        </w:r>
        <w:r w:rsidR="00D31DDB">
          <w:rPr>
            <w:noProof/>
            <w:webHidden/>
          </w:rPr>
          <w:tab/>
        </w:r>
        <w:r w:rsidR="00D31DDB">
          <w:rPr>
            <w:noProof/>
            <w:webHidden/>
          </w:rPr>
          <w:fldChar w:fldCharType="begin"/>
        </w:r>
        <w:r w:rsidR="00D31DDB">
          <w:rPr>
            <w:noProof/>
            <w:webHidden/>
          </w:rPr>
          <w:instrText xml:space="preserve"> PAGEREF _Toc139558031 \h </w:instrText>
        </w:r>
        <w:r w:rsidR="00D31DDB">
          <w:rPr>
            <w:noProof/>
            <w:webHidden/>
          </w:rPr>
        </w:r>
        <w:r w:rsidR="00D31DDB">
          <w:rPr>
            <w:noProof/>
            <w:webHidden/>
          </w:rPr>
          <w:fldChar w:fldCharType="separate"/>
        </w:r>
        <w:r w:rsidR="00C830A1">
          <w:rPr>
            <w:noProof/>
            <w:webHidden/>
          </w:rPr>
          <w:t>115</w:t>
        </w:r>
        <w:r w:rsidR="00D31DDB">
          <w:rPr>
            <w:noProof/>
            <w:webHidden/>
          </w:rPr>
          <w:fldChar w:fldCharType="end"/>
        </w:r>
      </w:hyperlink>
    </w:p>
    <w:p w14:paraId="4419DE69" w14:textId="16D0853B" w:rsidR="00D31DDB" w:rsidRDefault="005D1514">
      <w:pPr>
        <w:pStyle w:val="TOC2"/>
        <w:rPr>
          <w:rFonts w:asciiTheme="minorHAnsi" w:eastAsiaTheme="minorEastAsia" w:hAnsiTheme="minorHAnsi" w:cstheme="minorBidi"/>
          <w:noProof/>
          <w:sz w:val="22"/>
          <w:szCs w:val="22"/>
          <w:lang w:val="en-US"/>
        </w:rPr>
      </w:pPr>
      <w:hyperlink w:anchor="_Toc139558032" w:history="1">
        <w:r w:rsidR="00D31DDB" w:rsidRPr="0099626A">
          <w:rPr>
            <w:rStyle w:val="Hyperlink"/>
            <w:noProof/>
          </w:rPr>
          <w:t>Formulaire EXP – 4.2 (b)  Expérience dans les activités clé de Construction</w:t>
        </w:r>
        <w:r w:rsidR="00D31DDB">
          <w:rPr>
            <w:noProof/>
            <w:webHidden/>
          </w:rPr>
          <w:tab/>
        </w:r>
        <w:r w:rsidR="00D31DDB">
          <w:rPr>
            <w:noProof/>
            <w:webHidden/>
          </w:rPr>
          <w:fldChar w:fldCharType="begin"/>
        </w:r>
        <w:r w:rsidR="00D31DDB">
          <w:rPr>
            <w:noProof/>
            <w:webHidden/>
          </w:rPr>
          <w:instrText xml:space="preserve"> PAGEREF _Toc139558032 \h </w:instrText>
        </w:r>
        <w:r w:rsidR="00D31DDB">
          <w:rPr>
            <w:noProof/>
            <w:webHidden/>
          </w:rPr>
        </w:r>
        <w:r w:rsidR="00D31DDB">
          <w:rPr>
            <w:noProof/>
            <w:webHidden/>
          </w:rPr>
          <w:fldChar w:fldCharType="separate"/>
        </w:r>
        <w:r w:rsidR="00C830A1">
          <w:rPr>
            <w:noProof/>
            <w:webHidden/>
          </w:rPr>
          <w:t>116</w:t>
        </w:r>
        <w:r w:rsidR="00D31DDB">
          <w:rPr>
            <w:noProof/>
            <w:webHidden/>
          </w:rPr>
          <w:fldChar w:fldCharType="end"/>
        </w:r>
      </w:hyperlink>
    </w:p>
    <w:p w14:paraId="2F7641E7" w14:textId="3A2EF96A" w:rsidR="00D31DDB" w:rsidRDefault="005D1514">
      <w:pPr>
        <w:pStyle w:val="TOC2"/>
        <w:rPr>
          <w:rFonts w:asciiTheme="minorHAnsi" w:eastAsiaTheme="minorEastAsia" w:hAnsiTheme="minorHAnsi" w:cstheme="minorBidi"/>
          <w:noProof/>
          <w:sz w:val="22"/>
          <w:szCs w:val="22"/>
          <w:lang w:val="en-US"/>
        </w:rPr>
      </w:pPr>
      <w:hyperlink w:anchor="_Toc139558033" w:history="1">
        <w:r w:rsidR="00D31DDB" w:rsidRPr="0099626A">
          <w:rPr>
            <w:rStyle w:val="Hyperlink"/>
            <w:noProof/>
          </w:rPr>
          <w:t>Formulaire EXP - 4.2(c) Expérience spécifique dans la gestion des aspects ES et de tous autres aspects additionnels en matière d’Achats Durables</w:t>
        </w:r>
        <w:r w:rsidR="00D31DDB">
          <w:rPr>
            <w:noProof/>
            <w:webHidden/>
          </w:rPr>
          <w:tab/>
        </w:r>
        <w:r w:rsidR="00D31DDB">
          <w:rPr>
            <w:noProof/>
            <w:webHidden/>
          </w:rPr>
          <w:fldChar w:fldCharType="begin"/>
        </w:r>
        <w:r w:rsidR="00D31DDB">
          <w:rPr>
            <w:noProof/>
            <w:webHidden/>
          </w:rPr>
          <w:instrText xml:space="preserve"> PAGEREF _Toc139558033 \h </w:instrText>
        </w:r>
        <w:r w:rsidR="00D31DDB">
          <w:rPr>
            <w:noProof/>
            <w:webHidden/>
          </w:rPr>
        </w:r>
        <w:r w:rsidR="00D31DDB">
          <w:rPr>
            <w:noProof/>
            <w:webHidden/>
          </w:rPr>
          <w:fldChar w:fldCharType="separate"/>
        </w:r>
        <w:r w:rsidR="00C830A1">
          <w:rPr>
            <w:noProof/>
            <w:webHidden/>
          </w:rPr>
          <w:t>118</w:t>
        </w:r>
        <w:r w:rsidR="00D31DDB">
          <w:rPr>
            <w:noProof/>
            <w:webHidden/>
          </w:rPr>
          <w:fldChar w:fldCharType="end"/>
        </w:r>
      </w:hyperlink>
    </w:p>
    <w:p w14:paraId="66CB1A00" w14:textId="5A6B690C" w:rsidR="00D31DDB" w:rsidRDefault="005D1514">
      <w:pPr>
        <w:pStyle w:val="TOC1"/>
        <w:rPr>
          <w:rFonts w:asciiTheme="minorHAnsi" w:eastAsiaTheme="minorEastAsia" w:hAnsiTheme="minorHAnsi" w:cstheme="minorBidi"/>
          <w:b w:val="0"/>
          <w:bCs w:val="0"/>
          <w:noProof/>
          <w:sz w:val="22"/>
          <w:szCs w:val="22"/>
          <w:lang w:val="en-US"/>
        </w:rPr>
      </w:pPr>
      <w:hyperlink w:anchor="_Toc139558034" w:history="1">
        <w:r w:rsidR="00D31DDB" w:rsidRPr="0099626A">
          <w:rPr>
            <w:rStyle w:val="Hyperlink"/>
            <w:noProof/>
          </w:rPr>
          <w:t>Modèle de Garantie d’Offre  (garantie bancaire)</w:t>
        </w:r>
        <w:r w:rsidR="00D31DDB">
          <w:rPr>
            <w:noProof/>
            <w:webHidden/>
          </w:rPr>
          <w:tab/>
        </w:r>
        <w:r w:rsidR="00D31DDB">
          <w:rPr>
            <w:noProof/>
            <w:webHidden/>
          </w:rPr>
          <w:fldChar w:fldCharType="begin"/>
        </w:r>
        <w:r w:rsidR="00D31DDB">
          <w:rPr>
            <w:noProof/>
            <w:webHidden/>
          </w:rPr>
          <w:instrText xml:space="preserve"> PAGEREF _Toc139558034 \h </w:instrText>
        </w:r>
        <w:r w:rsidR="00D31DDB">
          <w:rPr>
            <w:noProof/>
            <w:webHidden/>
          </w:rPr>
        </w:r>
        <w:r w:rsidR="00D31DDB">
          <w:rPr>
            <w:noProof/>
            <w:webHidden/>
          </w:rPr>
          <w:fldChar w:fldCharType="separate"/>
        </w:r>
        <w:r w:rsidR="00C830A1">
          <w:rPr>
            <w:noProof/>
            <w:webHidden/>
          </w:rPr>
          <w:t>119</w:t>
        </w:r>
        <w:r w:rsidR="00D31DDB">
          <w:rPr>
            <w:noProof/>
            <w:webHidden/>
          </w:rPr>
          <w:fldChar w:fldCharType="end"/>
        </w:r>
      </w:hyperlink>
    </w:p>
    <w:p w14:paraId="18B15F19" w14:textId="41912AE9" w:rsidR="00D31DDB" w:rsidRDefault="005D1514">
      <w:pPr>
        <w:pStyle w:val="TOC1"/>
        <w:rPr>
          <w:rFonts w:asciiTheme="minorHAnsi" w:eastAsiaTheme="minorEastAsia" w:hAnsiTheme="minorHAnsi" w:cstheme="minorBidi"/>
          <w:b w:val="0"/>
          <w:bCs w:val="0"/>
          <w:noProof/>
          <w:sz w:val="22"/>
          <w:szCs w:val="22"/>
          <w:lang w:val="en-US"/>
        </w:rPr>
      </w:pPr>
      <w:hyperlink w:anchor="_Toc139558035" w:history="1">
        <w:r w:rsidR="00D31DDB" w:rsidRPr="0099626A">
          <w:rPr>
            <w:rStyle w:val="Hyperlink"/>
            <w:noProof/>
          </w:rPr>
          <w:t>Modèle de Déclaration de Garantie d’Offre</w:t>
        </w:r>
        <w:r w:rsidR="00D31DDB">
          <w:rPr>
            <w:noProof/>
            <w:webHidden/>
          </w:rPr>
          <w:tab/>
        </w:r>
        <w:r w:rsidR="00D31DDB">
          <w:rPr>
            <w:noProof/>
            <w:webHidden/>
          </w:rPr>
          <w:fldChar w:fldCharType="begin"/>
        </w:r>
        <w:r w:rsidR="00D31DDB">
          <w:rPr>
            <w:noProof/>
            <w:webHidden/>
          </w:rPr>
          <w:instrText xml:space="preserve"> PAGEREF _Toc139558035 \h </w:instrText>
        </w:r>
        <w:r w:rsidR="00D31DDB">
          <w:rPr>
            <w:noProof/>
            <w:webHidden/>
          </w:rPr>
        </w:r>
        <w:r w:rsidR="00D31DDB">
          <w:rPr>
            <w:noProof/>
            <w:webHidden/>
          </w:rPr>
          <w:fldChar w:fldCharType="separate"/>
        </w:r>
        <w:r w:rsidR="00C830A1">
          <w:rPr>
            <w:noProof/>
            <w:webHidden/>
          </w:rPr>
          <w:t>121</w:t>
        </w:r>
        <w:r w:rsidR="00D31DDB">
          <w:rPr>
            <w:noProof/>
            <w:webHidden/>
          </w:rPr>
          <w:fldChar w:fldCharType="end"/>
        </w:r>
      </w:hyperlink>
    </w:p>
    <w:p w14:paraId="679A078A" w14:textId="0EC17DE7" w:rsidR="00D31DDB" w:rsidRDefault="005D1514">
      <w:pPr>
        <w:pStyle w:val="TOC1"/>
        <w:rPr>
          <w:rFonts w:asciiTheme="minorHAnsi" w:eastAsiaTheme="minorEastAsia" w:hAnsiTheme="minorHAnsi" w:cstheme="minorBidi"/>
          <w:b w:val="0"/>
          <w:bCs w:val="0"/>
          <w:noProof/>
          <w:sz w:val="22"/>
          <w:szCs w:val="22"/>
          <w:lang w:val="en-US"/>
        </w:rPr>
      </w:pPr>
      <w:hyperlink w:anchor="_Toc139558036" w:history="1">
        <w:r w:rsidR="00D31DDB" w:rsidRPr="0099626A">
          <w:rPr>
            <w:rStyle w:val="Hyperlink"/>
            <w:noProof/>
          </w:rPr>
          <w:t>Lettre de Soumission – Partie financière</w:t>
        </w:r>
        <w:r w:rsidR="00D31DDB">
          <w:rPr>
            <w:noProof/>
            <w:webHidden/>
          </w:rPr>
          <w:tab/>
        </w:r>
        <w:r w:rsidR="00D31DDB">
          <w:rPr>
            <w:noProof/>
            <w:webHidden/>
          </w:rPr>
          <w:fldChar w:fldCharType="begin"/>
        </w:r>
        <w:r w:rsidR="00D31DDB">
          <w:rPr>
            <w:noProof/>
            <w:webHidden/>
          </w:rPr>
          <w:instrText xml:space="preserve"> PAGEREF _Toc139558036 \h </w:instrText>
        </w:r>
        <w:r w:rsidR="00D31DDB">
          <w:rPr>
            <w:noProof/>
            <w:webHidden/>
          </w:rPr>
        </w:r>
        <w:r w:rsidR="00D31DDB">
          <w:rPr>
            <w:noProof/>
            <w:webHidden/>
          </w:rPr>
          <w:fldChar w:fldCharType="separate"/>
        </w:r>
        <w:r w:rsidR="00C830A1">
          <w:rPr>
            <w:noProof/>
            <w:webHidden/>
          </w:rPr>
          <w:t>122</w:t>
        </w:r>
        <w:r w:rsidR="00D31DDB">
          <w:rPr>
            <w:noProof/>
            <w:webHidden/>
          </w:rPr>
          <w:fldChar w:fldCharType="end"/>
        </w:r>
      </w:hyperlink>
    </w:p>
    <w:p w14:paraId="1B202196" w14:textId="3712DD7F" w:rsidR="00D31DDB" w:rsidRDefault="005D1514">
      <w:pPr>
        <w:pStyle w:val="TOC1"/>
        <w:rPr>
          <w:rFonts w:asciiTheme="minorHAnsi" w:eastAsiaTheme="minorEastAsia" w:hAnsiTheme="minorHAnsi" w:cstheme="minorBidi"/>
          <w:b w:val="0"/>
          <w:bCs w:val="0"/>
          <w:noProof/>
          <w:sz w:val="22"/>
          <w:szCs w:val="22"/>
          <w:lang w:val="en-US"/>
        </w:rPr>
      </w:pPr>
      <w:hyperlink w:anchor="_Toc139558037" w:history="1">
        <w:r w:rsidR="00D31DDB" w:rsidRPr="0099626A">
          <w:rPr>
            <w:rStyle w:val="Hyperlink"/>
            <w:noProof/>
          </w:rPr>
          <w:t>Annexe de la soumission</w:t>
        </w:r>
        <w:r w:rsidR="00D31DDB">
          <w:rPr>
            <w:noProof/>
            <w:webHidden/>
          </w:rPr>
          <w:tab/>
        </w:r>
        <w:r w:rsidR="00D31DDB">
          <w:rPr>
            <w:noProof/>
            <w:webHidden/>
          </w:rPr>
          <w:fldChar w:fldCharType="begin"/>
        </w:r>
        <w:r w:rsidR="00D31DDB">
          <w:rPr>
            <w:noProof/>
            <w:webHidden/>
          </w:rPr>
          <w:instrText xml:space="preserve"> PAGEREF _Toc139558037 \h </w:instrText>
        </w:r>
        <w:r w:rsidR="00D31DDB">
          <w:rPr>
            <w:noProof/>
            <w:webHidden/>
          </w:rPr>
        </w:r>
        <w:r w:rsidR="00D31DDB">
          <w:rPr>
            <w:noProof/>
            <w:webHidden/>
          </w:rPr>
          <w:fldChar w:fldCharType="separate"/>
        </w:r>
        <w:r w:rsidR="00C830A1">
          <w:rPr>
            <w:noProof/>
            <w:webHidden/>
          </w:rPr>
          <w:t>125</w:t>
        </w:r>
        <w:r w:rsidR="00D31DDB">
          <w:rPr>
            <w:noProof/>
            <w:webHidden/>
          </w:rPr>
          <w:fldChar w:fldCharType="end"/>
        </w:r>
      </w:hyperlink>
    </w:p>
    <w:p w14:paraId="3AB532E9" w14:textId="3F64C7A6" w:rsidR="00D31DDB" w:rsidRDefault="005D1514">
      <w:pPr>
        <w:pStyle w:val="TOC2"/>
        <w:rPr>
          <w:rFonts w:asciiTheme="minorHAnsi" w:eastAsiaTheme="minorEastAsia" w:hAnsiTheme="minorHAnsi" w:cstheme="minorBidi"/>
          <w:noProof/>
          <w:sz w:val="22"/>
          <w:szCs w:val="22"/>
          <w:lang w:val="en-US"/>
        </w:rPr>
      </w:pPr>
      <w:hyperlink w:anchor="_Toc139558038" w:history="1">
        <w:r w:rsidR="00D31DDB" w:rsidRPr="0099626A">
          <w:rPr>
            <w:rStyle w:val="Hyperlink"/>
            <w:noProof/>
          </w:rPr>
          <w:t>Paramètres de révision des prix</w:t>
        </w:r>
        <w:r w:rsidR="00D31DDB">
          <w:rPr>
            <w:noProof/>
            <w:webHidden/>
          </w:rPr>
          <w:tab/>
        </w:r>
        <w:r w:rsidR="00D31DDB">
          <w:rPr>
            <w:noProof/>
            <w:webHidden/>
          </w:rPr>
          <w:fldChar w:fldCharType="begin"/>
        </w:r>
        <w:r w:rsidR="00D31DDB">
          <w:rPr>
            <w:noProof/>
            <w:webHidden/>
          </w:rPr>
          <w:instrText xml:space="preserve"> PAGEREF _Toc139558038 \h </w:instrText>
        </w:r>
        <w:r w:rsidR="00D31DDB">
          <w:rPr>
            <w:noProof/>
            <w:webHidden/>
          </w:rPr>
        </w:r>
        <w:r w:rsidR="00D31DDB">
          <w:rPr>
            <w:noProof/>
            <w:webHidden/>
          </w:rPr>
          <w:fldChar w:fldCharType="separate"/>
        </w:r>
        <w:r w:rsidR="00C830A1">
          <w:rPr>
            <w:noProof/>
            <w:webHidden/>
          </w:rPr>
          <w:t>125</w:t>
        </w:r>
        <w:r w:rsidR="00D31DDB">
          <w:rPr>
            <w:noProof/>
            <w:webHidden/>
          </w:rPr>
          <w:fldChar w:fldCharType="end"/>
        </w:r>
      </w:hyperlink>
    </w:p>
    <w:p w14:paraId="546EF00E" w14:textId="354646F2" w:rsidR="00D31DDB" w:rsidRDefault="005D1514">
      <w:pPr>
        <w:pStyle w:val="TOC2"/>
        <w:rPr>
          <w:rFonts w:asciiTheme="minorHAnsi" w:eastAsiaTheme="minorEastAsia" w:hAnsiTheme="minorHAnsi" w:cstheme="minorBidi"/>
          <w:noProof/>
          <w:sz w:val="22"/>
          <w:szCs w:val="22"/>
          <w:lang w:val="en-US"/>
        </w:rPr>
      </w:pPr>
      <w:hyperlink w:anchor="_Toc139558039" w:history="1">
        <w:r w:rsidR="00D31DDB" w:rsidRPr="0099626A">
          <w:rPr>
            <w:rStyle w:val="Hyperlink"/>
            <w:noProof/>
          </w:rPr>
          <w:t>ANNEXE H - Prévision des Flux de Trésorerie</w:t>
        </w:r>
        <w:r w:rsidR="00D31DDB">
          <w:rPr>
            <w:noProof/>
            <w:webHidden/>
          </w:rPr>
          <w:tab/>
        </w:r>
        <w:r w:rsidR="00D31DDB">
          <w:rPr>
            <w:noProof/>
            <w:webHidden/>
          </w:rPr>
          <w:fldChar w:fldCharType="begin"/>
        </w:r>
        <w:r w:rsidR="00D31DDB">
          <w:rPr>
            <w:noProof/>
            <w:webHidden/>
          </w:rPr>
          <w:instrText xml:space="preserve"> PAGEREF _Toc139558039 \h </w:instrText>
        </w:r>
        <w:r w:rsidR="00D31DDB">
          <w:rPr>
            <w:noProof/>
            <w:webHidden/>
          </w:rPr>
        </w:r>
        <w:r w:rsidR="00D31DDB">
          <w:rPr>
            <w:noProof/>
            <w:webHidden/>
          </w:rPr>
          <w:fldChar w:fldCharType="separate"/>
        </w:r>
        <w:r w:rsidR="00C830A1">
          <w:rPr>
            <w:noProof/>
            <w:webHidden/>
          </w:rPr>
          <w:t>129</w:t>
        </w:r>
        <w:r w:rsidR="00D31DDB">
          <w:rPr>
            <w:noProof/>
            <w:webHidden/>
          </w:rPr>
          <w:fldChar w:fldCharType="end"/>
        </w:r>
      </w:hyperlink>
    </w:p>
    <w:p w14:paraId="3EFC3A01" w14:textId="33F11665" w:rsidR="00D31DDB" w:rsidRDefault="005D1514">
      <w:pPr>
        <w:pStyle w:val="TOC1"/>
        <w:rPr>
          <w:rFonts w:asciiTheme="minorHAnsi" w:eastAsiaTheme="minorEastAsia" w:hAnsiTheme="minorHAnsi" w:cstheme="minorBidi"/>
          <w:b w:val="0"/>
          <w:bCs w:val="0"/>
          <w:noProof/>
          <w:sz w:val="22"/>
          <w:szCs w:val="22"/>
          <w:lang w:val="en-US"/>
        </w:rPr>
      </w:pPr>
      <w:hyperlink w:anchor="_Toc139558040" w:history="1">
        <w:r w:rsidR="00D31DDB" w:rsidRPr="0099626A">
          <w:rPr>
            <w:rStyle w:val="Hyperlink"/>
            <w:noProof/>
          </w:rPr>
          <w:t>Détails quantitatifs  et estimatifs (DQE)</w:t>
        </w:r>
        <w:r w:rsidR="00D31DDB">
          <w:rPr>
            <w:noProof/>
            <w:webHidden/>
          </w:rPr>
          <w:tab/>
        </w:r>
        <w:r w:rsidR="00D31DDB">
          <w:rPr>
            <w:noProof/>
            <w:webHidden/>
          </w:rPr>
          <w:fldChar w:fldCharType="begin"/>
        </w:r>
        <w:r w:rsidR="00D31DDB">
          <w:rPr>
            <w:noProof/>
            <w:webHidden/>
          </w:rPr>
          <w:instrText xml:space="preserve"> PAGEREF _Toc139558040 \h </w:instrText>
        </w:r>
        <w:r w:rsidR="00D31DDB">
          <w:rPr>
            <w:noProof/>
            <w:webHidden/>
          </w:rPr>
        </w:r>
        <w:r w:rsidR="00D31DDB">
          <w:rPr>
            <w:noProof/>
            <w:webHidden/>
          </w:rPr>
          <w:fldChar w:fldCharType="separate"/>
        </w:r>
        <w:r w:rsidR="00C830A1">
          <w:rPr>
            <w:noProof/>
            <w:webHidden/>
          </w:rPr>
          <w:t>130</w:t>
        </w:r>
        <w:r w:rsidR="00D31DDB">
          <w:rPr>
            <w:noProof/>
            <w:webHidden/>
          </w:rPr>
          <w:fldChar w:fldCharType="end"/>
        </w:r>
      </w:hyperlink>
    </w:p>
    <w:p w14:paraId="6D4A07EF" w14:textId="46F7B639" w:rsidR="00D31DDB" w:rsidRDefault="005D1514">
      <w:pPr>
        <w:pStyle w:val="TOC2"/>
        <w:rPr>
          <w:rFonts w:asciiTheme="minorHAnsi" w:eastAsiaTheme="minorEastAsia" w:hAnsiTheme="minorHAnsi" w:cstheme="minorBidi"/>
          <w:noProof/>
          <w:sz w:val="22"/>
          <w:szCs w:val="22"/>
          <w:lang w:val="en-US"/>
        </w:rPr>
      </w:pPr>
      <w:hyperlink w:anchor="_Toc139558041" w:history="1">
        <w:r w:rsidR="00D31DDB" w:rsidRPr="0099626A">
          <w:rPr>
            <w:rStyle w:val="Hyperlink"/>
            <w:noProof/>
          </w:rPr>
          <w:t>Détail Quantitatif et Estimatif (DQE) pour les Services d’Entretien</w:t>
        </w:r>
        <w:r w:rsidR="00D31DDB">
          <w:rPr>
            <w:noProof/>
            <w:webHidden/>
          </w:rPr>
          <w:tab/>
        </w:r>
        <w:r w:rsidR="00D31DDB">
          <w:rPr>
            <w:noProof/>
            <w:webHidden/>
          </w:rPr>
          <w:fldChar w:fldCharType="begin"/>
        </w:r>
        <w:r w:rsidR="00D31DDB">
          <w:rPr>
            <w:noProof/>
            <w:webHidden/>
          </w:rPr>
          <w:instrText xml:space="preserve"> PAGEREF _Toc139558041 \h </w:instrText>
        </w:r>
        <w:r w:rsidR="00D31DDB">
          <w:rPr>
            <w:noProof/>
            <w:webHidden/>
          </w:rPr>
        </w:r>
        <w:r w:rsidR="00D31DDB">
          <w:rPr>
            <w:noProof/>
            <w:webHidden/>
          </w:rPr>
          <w:fldChar w:fldCharType="separate"/>
        </w:r>
        <w:r w:rsidR="00C830A1">
          <w:rPr>
            <w:noProof/>
            <w:webHidden/>
          </w:rPr>
          <w:t>131</w:t>
        </w:r>
        <w:r w:rsidR="00D31DDB">
          <w:rPr>
            <w:noProof/>
            <w:webHidden/>
          </w:rPr>
          <w:fldChar w:fldCharType="end"/>
        </w:r>
      </w:hyperlink>
    </w:p>
    <w:p w14:paraId="4C1F5848" w14:textId="01815336" w:rsidR="00D31DDB" w:rsidRDefault="005D1514">
      <w:pPr>
        <w:pStyle w:val="TOC2"/>
        <w:rPr>
          <w:rFonts w:asciiTheme="minorHAnsi" w:eastAsiaTheme="minorEastAsia" w:hAnsiTheme="minorHAnsi" w:cstheme="minorBidi"/>
          <w:noProof/>
          <w:sz w:val="22"/>
          <w:szCs w:val="22"/>
          <w:lang w:val="en-US"/>
        </w:rPr>
      </w:pPr>
      <w:hyperlink w:anchor="_Toc139558042" w:history="1">
        <w:r w:rsidR="00D31DDB" w:rsidRPr="0099626A">
          <w:rPr>
            <w:rStyle w:val="Hyperlink"/>
            <w:noProof/>
          </w:rPr>
          <w:t>Détail quantitatif et Prix Unitaires pour les Services d’Entretien</w:t>
        </w:r>
        <w:r w:rsidR="00D31DDB">
          <w:rPr>
            <w:noProof/>
            <w:webHidden/>
          </w:rPr>
          <w:tab/>
        </w:r>
        <w:r w:rsidR="00D31DDB">
          <w:rPr>
            <w:noProof/>
            <w:webHidden/>
          </w:rPr>
          <w:fldChar w:fldCharType="begin"/>
        </w:r>
        <w:r w:rsidR="00D31DDB">
          <w:rPr>
            <w:noProof/>
            <w:webHidden/>
          </w:rPr>
          <w:instrText xml:space="preserve"> PAGEREF _Toc139558042 \h </w:instrText>
        </w:r>
        <w:r w:rsidR="00D31DDB">
          <w:rPr>
            <w:noProof/>
            <w:webHidden/>
          </w:rPr>
        </w:r>
        <w:r w:rsidR="00D31DDB">
          <w:rPr>
            <w:noProof/>
            <w:webHidden/>
          </w:rPr>
          <w:fldChar w:fldCharType="separate"/>
        </w:r>
        <w:r w:rsidR="00C830A1">
          <w:rPr>
            <w:noProof/>
            <w:webHidden/>
          </w:rPr>
          <w:t>132</w:t>
        </w:r>
        <w:r w:rsidR="00D31DDB">
          <w:rPr>
            <w:noProof/>
            <w:webHidden/>
          </w:rPr>
          <w:fldChar w:fldCharType="end"/>
        </w:r>
      </w:hyperlink>
    </w:p>
    <w:p w14:paraId="698A90C1" w14:textId="1AC87478" w:rsidR="00D31DDB" w:rsidRDefault="005D1514">
      <w:pPr>
        <w:pStyle w:val="TOC2"/>
        <w:rPr>
          <w:rFonts w:asciiTheme="minorHAnsi" w:eastAsiaTheme="minorEastAsia" w:hAnsiTheme="minorHAnsi" w:cstheme="minorBidi"/>
          <w:noProof/>
          <w:sz w:val="22"/>
          <w:szCs w:val="22"/>
          <w:lang w:val="en-US"/>
        </w:rPr>
      </w:pPr>
      <w:hyperlink w:anchor="_Toc139558043" w:history="1">
        <w:r w:rsidR="00D31DDB" w:rsidRPr="0099626A">
          <w:rPr>
            <w:rStyle w:val="Hyperlink"/>
            <w:noProof/>
          </w:rPr>
          <w:t>Détail Quantitatif pour les Services d’Entretien et leurs Prix</w:t>
        </w:r>
        <w:r w:rsidR="00D31DDB">
          <w:rPr>
            <w:noProof/>
            <w:webHidden/>
          </w:rPr>
          <w:tab/>
        </w:r>
        <w:r w:rsidR="00D31DDB">
          <w:rPr>
            <w:noProof/>
            <w:webHidden/>
          </w:rPr>
          <w:fldChar w:fldCharType="begin"/>
        </w:r>
        <w:r w:rsidR="00D31DDB">
          <w:rPr>
            <w:noProof/>
            <w:webHidden/>
          </w:rPr>
          <w:instrText xml:space="preserve"> PAGEREF _Toc139558043 \h </w:instrText>
        </w:r>
        <w:r w:rsidR="00D31DDB">
          <w:rPr>
            <w:noProof/>
            <w:webHidden/>
          </w:rPr>
        </w:r>
        <w:r w:rsidR="00D31DDB">
          <w:rPr>
            <w:noProof/>
            <w:webHidden/>
          </w:rPr>
          <w:fldChar w:fldCharType="separate"/>
        </w:r>
        <w:r w:rsidR="00C830A1">
          <w:rPr>
            <w:noProof/>
            <w:webHidden/>
          </w:rPr>
          <w:t>133</w:t>
        </w:r>
        <w:r w:rsidR="00D31DDB">
          <w:rPr>
            <w:noProof/>
            <w:webHidden/>
          </w:rPr>
          <w:fldChar w:fldCharType="end"/>
        </w:r>
      </w:hyperlink>
    </w:p>
    <w:p w14:paraId="03E02AB6" w14:textId="13CBD000" w:rsidR="00D31DDB" w:rsidRDefault="005D1514">
      <w:pPr>
        <w:pStyle w:val="TOC2"/>
        <w:rPr>
          <w:rFonts w:asciiTheme="minorHAnsi" w:eastAsiaTheme="minorEastAsia" w:hAnsiTheme="minorHAnsi" w:cstheme="minorBidi"/>
          <w:noProof/>
          <w:sz w:val="22"/>
          <w:szCs w:val="22"/>
          <w:lang w:val="en-US"/>
        </w:rPr>
      </w:pPr>
      <w:hyperlink w:anchor="_Toc139558044" w:history="1">
        <w:r w:rsidR="00D31DDB" w:rsidRPr="0099626A">
          <w:rPr>
            <w:rStyle w:val="Hyperlink"/>
            <w:noProof/>
          </w:rPr>
          <w:t>Détail quantitatif pour les Travaux de Réhabilitation et d’Amélioration</w:t>
        </w:r>
        <w:r w:rsidR="00D31DDB">
          <w:rPr>
            <w:noProof/>
            <w:webHidden/>
          </w:rPr>
          <w:tab/>
        </w:r>
        <w:r w:rsidR="00D31DDB">
          <w:rPr>
            <w:noProof/>
            <w:webHidden/>
          </w:rPr>
          <w:fldChar w:fldCharType="begin"/>
        </w:r>
        <w:r w:rsidR="00D31DDB">
          <w:rPr>
            <w:noProof/>
            <w:webHidden/>
          </w:rPr>
          <w:instrText xml:space="preserve"> PAGEREF _Toc139558044 \h </w:instrText>
        </w:r>
        <w:r w:rsidR="00D31DDB">
          <w:rPr>
            <w:noProof/>
            <w:webHidden/>
          </w:rPr>
        </w:r>
        <w:r w:rsidR="00D31DDB">
          <w:rPr>
            <w:noProof/>
            <w:webHidden/>
          </w:rPr>
          <w:fldChar w:fldCharType="separate"/>
        </w:r>
        <w:r w:rsidR="00C830A1">
          <w:rPr>
            <w:noProof/>
            <w:webHidden/>
          </w:rPr>
          <w:t>134</w:t>
        </w:r>
        <w:r w:rsidR="00D31DDB">
          <w:rPr>
            <w:noProof/>
            <w:webHidden/>
          </w:rPr>
          <w:fldChar w:fldCharType="end"/>
        </w:r>
      </w:hyperlink>
    </w:p>
    <w:p w14:paraId="49D33F7D" w14:textId="04ADD374" w:rsidR="00D31DDB" w:rsidRDefault="005D1514">
      <w:pPr>
        <w:pStyle w:val="TOC1"/>
        <w:rPr>
          <w:rFonts w:asciiTheme="minorHAnsi" w:eastAsiaTheme="minorEastAsia" w:hAnsiTheme="minorHAnsi" w:cstheme="minorBidi"/>
          <w:b w:val="0"/>
          <w:bCs w:val="0"/>
          <w:noProof/>
          <w:sz w:val="22"/>
          <w:szCs w:val="22"/>
          <w:lang w:val="en-US"/>
        </w:rPr>
      </w:pPr>
      <w:hyperlink w:anchor="_Toc139558045" w:history="1">
        <w:r w:rsidR="00D31DDB" w:rsidRPr="0099626A">
          <w:rPr>
            <w:rStyle w:val="Hyperlink"/>
            <w:noProof/>
          </w:rPr>
          <w:t>Modèle Détail quantitatif des Travaux d'Amélioration</w:t>
        </w:r>
        <w:r w:rsidR="00D31DDB">
          <w:rPr>
            <w:noProof/>
            <w:webHidden/>
          </w:rPr>
          <w:tab/>
        </w:r>
        <w:r w:rsidR="00D31DDB">
          <w:rPr>
            <w:noProof/>
            <w:webHidden/>
          </w:rPr>
          <w:fldChar w:fldCharType="begin"/>
        </w:r>
        <w:r w:rsidR="00D31DDB">
          <w:rPr>
            <w:noProof/>
            <w:webHidden/>
          </w:rPr>
          <w:instrText xml:space="preserve"> PAGEREF _Toc139558045 \h </w:instrText>
        </w:r>
        <w:r w:rsidR="00D31DDB">
          <w:rPr>
            <w:noProof/>
            <w:webHidden/>
          </w:rPr>
        </w:r>
        <w:r w:rsidR="00D31DDB">
          <w:rPr>
            <w:noProof/>
            <w:webHidden/>
          </w:rPr>
          <w:fldChar w:fldCharType="separate"/>
        </w:r>
        <w:r w:rsidR="00C830A1">
          <w:rPr>
            <w:noProof/>
            <w:webHidden/>
          </w:rPr>
          <w:t>137</w:t>
        </w:r>
        <w:r w:rsidR="00D31DDB">
          <w:rPr>
            <w:noProof/>
            <w:webHidden/>
          </w:rPr>
          <w:fldChar w:fldCharType="end"/>
        </w:r>
      </w:hyperlink>
    </w:p>
    <w:p w14:paraId="4837812A" w14:textId="5A9CE921" w:rsidR="00D31DDB" w:rsidRDefault="005D1514">
      <w:pPr>
        <w:pStyle w:val="TOC2"/>
        <w:rPr>
          <w:rFonts w:asciiTheme="minorHAnsi" w:eastAsiaTheme="minorEastAsia" w:hAnsiTheme="minorHAnsi" w:cstheme="minorBidi"/>
          <w:noProof/>
          <w:sz w:val="22"/>
          <w:szCs w:val="22"/>
          <w:lang w:val="en-US"/>
        </w:rPr>
      </w:pPr>
      <w:hyperlink w:anchor="_Toc139558046" w:history="1">
        <w:r w:rsidR="00D31DDB" w:rsidRPr="0099626A">
          <w:rPr>
            <w:rStyle w:val="Hyperlink"/>
            <w:noProof/>
          </w:rPr>
          <w:t>Détail quantitatif pour les Travaux d’Urgence</w:t>
        </w:r>
        <w:r w:rsidR="00D31DDB">
          <w:rPr>
            <w:noProof/>
            <w:webHidden/>
          </w:rPr>
          <w:tab/>
        </w:r>
        <w:r w:rsidR="00D31DDB">
          <w:rPr>
            <w:noProof/>
            <w:webHidden/>
          </w:rPr>
          <w:fldChar w:fldCharType="begin"/>
        </w:r>
        <w:r w:rsidR="00D31DDB">
          <w:rPr>
            <w:noProof/>
            <w:webHidden/>
          </w:rPr>
          <w:instrText xml:space="preserve"> PAGEREF _Toc139558046 \h </w:instrText>
        </w:r>
        <w:r w:rsidR="00D31DDB">
          <w:rPr>
            <w:noProof/>
            <w:webHidden/>
          </w:rPr>
        </w:r>
        <w:r w:rsidR="00D31DDB">
          <w:rPr>
            <w:noProof/>
            <w:webHidden/>
          </w:rPr>
          <w:fldChar w:fldCharType="separate"/>
        </w:r>
        <w:r w:rsidR="00C830A1">
          <w:rPr>
            <w:noProof/>
            <w:webHidden/>
          </w:rPr>
          <w:t>138</w:t>
        </w:r>
        <w:r w:rsidR="00D31DDB">
          <w:rPr>
            <w:noProof/>
            <w:webHidden/>
          </w:rPr>
          <w:fldChar w:fldCharType="end"/>
        </w:r>
      </w:hyperlink>
    </w:p>
    <w:p w14:paraId="14631189" w14:textId="6B280DBA" w:rsidR="00D31DDB" w:rsidRDefault="005D1514">
      <w:pPr>
        <w:pStyle w:val="TOC1"/>
        <w:rPr>
          <w:rFonts w:asciiTheme="minorHAnsi" w:eastAsiaTheme="minorEastAsia" w:hAnsiTheme="minorHAnsi" w:cstheme="minorBidi"/>
          <w:b w:val="0"/>
          <w:bCs w:val="0"/>
          <w:noProof/>
          <w:sz w:val="22"/>
          <w:szCs w:val="22"/>
          <w:lang w:val="en-US"/>
        </w:rPr>
      </w:pPr>
      <w:hyperlink w:anchor="_Toc139558047" w:history="1">
        <w:r w:rsidR="00D31DDB" w:rsidRPr="0099626A">
          <w:rPr>
            <w:rStyle w:val="Hyperlink"/>
            <w:noProof/>
          </w:rPr>
          <w:t>Modèle Détail quantitatif pour les Travaux d’Urgence</w:t>
        </w:r>
        <w:r w:rsidR="00D31DDB">
          <w:rPr>
            <w:noProof/>
            <w:webHidden/>
          </w:rPr>
          <w:tab/>
        </w:r>
        <w:r w:rsidR="00D31DDB">
          <w:rPr>
            <w:noProof/>
            <w:webHidden/>
          </w:rPr>
          <w:fldChar w:fldCharType="begin"/>
        </w:r>
        <w:r w:rsidR="00D31DDB">
          <w:rPr>
            <w:noProof/>
            <w:webHidden/>
          </w:rPr>
          <w:instrText xml:space="preserve"> PAGEREF _Toc139558047 \h </w:instrText>
        </w:r>
        <w:r w:rsidR="00D31DDB">
          <w:rPr>
            <w:noProof/>
            <w:webHidden/>
          </w:rPr>
        </w:r>
        <w:r w:rsidR="00D31DDB">
          <w:rPr>
            <w:noProof/>
            <w:webHidden/>
          </w:rPr>
          <w:fldChar w:fldCharType="separate"/>
        </w:r>
        <w:r w:rsidR="00C830A1">
          <w:rPr>
            <w:noProof/>
            <w:webHidden/>
          </w:rPr>
          <w:t>139</w:t>
        </w:r>
        <w:r w:rsidR="00D31DDB">
          <w:rPr>
            <w:noProof/>
            <w:webHidden/>
          </w:rPr>
          <w:fldChar w:fldCharType="end"/>
        </w:r>
      </w:hyperlink>
    </w:p>
    <w:p w14:paraId="37A4701D" w14:textId="6CE18706" w:rsidR="00D31DDB" w:rsidRDefault="005D1514">
      <w:pPr>
        <w:pStyle w:val="TOC1"/>
        <w:rPr>
          <w:rFonts w:asciiTheme="minorHAnsi" w:eastAsiaTheme="minorEastAsia" w:hAnsiTheme="minorHAnsi" w:cstheme="minorBidi"/>
          <w:b w:val="0"/>
          <w:bCs w:val="0"/>
          <w:noProof/>
          <w:sz w:val="22"/>
          <w:szCs w:val="22"/>
          <w:lang w:val="en-US"/>
        </w:rPr>
      </w:pPr>
      <w:hyperlink w:anchor="_Toc139558048" w:history="1">
        <w:r w:rsidR="00D31DDB" w:rsidRPr="0099626A">
          <w:rPr>
            <w:rStyle w:val="Hyperlink"/>
            <w:noProof/>
          </w:rPr>
          <w:t>Modèle Détail quantitatif pour les Travaux d’Urgence</w:t>
        </w:r>
        <w:r w:rsidR="00D31DDB">
          <w:rPr>
            <w:noProof/>
            <w:webHidden/>
          </w:rPr>
          <w:tab/>
        </w:r>
        <w:r w:rsidR="00D31DDB">
          <w:rPr>
            <w:noProof/>
            <w:webHidden/>
          </w:rPr>
          <w:fldChar w:fldCharType="begin"/>
        </w:r>
        <w:r w:rsidR="00D31DDB">
          <w:rPr>
            <w:noProof/>
            <w:webHidden/>
          </w:rPr>
          <w:instrText xml:space="preserve"> PAGEREF _Toc139558048 \h </w:instrText>
        </w:r>
        <w:r w:rsidR="00D31DDB">
          <w:rPr>
            <w:noProof/>
            <w:webHidden/>
          </w:rPr>
        </w:r>
        <w:r w:rsidR="00D31DDB">
          <w:rPr>
            <w:noProof/>
            <w:webHidden/>
          </w:rPr>
          <w:fldChar w:fldCharType="separate"/>
        </w:r>
        <w:r w:rsidR="00C830A1">
          <w:rPr>
            <w:noProof/>
            <w:webHidden/>
          </w:rPr>
          <w:t>140</w:t>
        </w:r>
        <w:r w:rsidR="00D31DDB">
          <w:rPr>
            <w:noProof/>
            <w:webHidden/>
          </w:rPr>
          <w:fldChar w:fldCharType="end"/>
        </w:r>
      </w:hyperlink>
    </w:p>
    <w:p w14:paraId="3A6DDCFB" w14:textId="31E83DF1" w:rsidR="00D31DDB" w:rsidRDefault="005D1514">
      <w:pPr>
        <w:pStyle w:val="TOC1"/>
        <w:rPr>
          <w:rFonts w:asciiTheme="minorHAnsi" w:eastAsiaTheme="minorEastAsia" w:hAnsiTheme="minorHAnsi" w:cstheme="minorBidi"/>
          <w:b w:val="0"/>
          <w:bCs w:val="0"/>
          <w:noProof/>
          <w:sz w:val="22"/>
          <w:szCs w:val="22"/>
          <w:lang w:val="en-US"/>
        </w:rPr>
      </w:pPr>
      <w:hyperlink w:anchor="_Toc139558049" w:history="1">
        <w:r w:rsidR="00D31DDB" w:rsidRPr="0099626A">
          <w:rPr>
            <w:rStyle w:val="Hyperlink"/>
            <w:noProof/>
          </w:rPr>
          <w:t>Modèle Détail quantitatif pour les Travaux d’Urgence</w:t>
        </w:r>
        <w:r w:rsidR="00D31DDB">
          <w:rPr>
            <w:noProof/>
            <w:webHidden/>
          </w:rPr>
          <w:tab/>
        </w:r>
        <w:r w:rsidR="00D31DDB">
          <w:rPr>
            <w:noProof/>
            <w:webHidden/>
          </w:rPr>
          <w:fldChar w:fldCharType="begin"/>
        </w:r>
        <w:r w:rsidR="00D31DDB">
          <w:rPr>
            <w:noProof/>
            <w:webHidden/>
          </w:rPr>
          <w:instrText xml:space="preserve"> PAGEREF _Toc139558049 \h </w:instrText>
        </w:r>
        <w:r w:rsidR="00D31DDB">
          <w:rPr>
            <w:noProof/>
            <w:webHidden/>
          </w:rPr>
        </w:r>
        <w:r w:rsidR="00D31DDB">
          <w:rPr>
            <w:noProof/>
            <w:webHidden/>
          </w:rPr>
          <w:fldChar w:fldCharType="separate"/>
        </w:r>
        <w:r w:rsidR="00C830A1">
          <w:rPr>
            <w:noProof/>
            <w:webHidden/>
          </w:rPr>
          <w:t>141</w:t>
        </w:r>
        <w:r w:rsidR="00D31DDB">
          <w:rPr>
            <w:noProof/>
            <w:webHidden/>
          </w:rPr>
          <w:fldChar w:fldCharType="end"/>
        </w:r>
      </w:hyperlink>
    </w:p>
    <w:p w14:paraId="23C357DC" w14:textId="6638A1C9" w:rsidR="00D31DDB" w:rsidRDefault="005D1514">
      <w:pPr>
        <w:pStyle w:val="TOC1"/>
        <w:rPr>
          <w:rFonts w:asciiTheme="minorHAnsi" w:eastAsiaTheme="minorEastAsia" w:hAnsiTheme="minorHAnsi" w:cstheme="minorBidi"/>
          <w:b w:val="0"/>
          <w:bCs w:val="0"/>
          <w:noProof/>
          <w:sz w:val="22"/>
          <w:szCs w:val="22"/>
          <w:lang w:val="en-US"/>
        </w:rPr>
      </w:pPr>
      <w:hyperlink w:anchor="_Toc139558050" w:history="1">
        <w:r w:rsidR="00D31DDB" w:rsidRPr="0099626A">
          <w:rPr>
            <w:rStyle w:val="Hyperlink"/>
            <w:noProof/>
          </w:rPr>
          <w:t>Récapitulatif des Details Quantitatifs pour des Travaux d’urgence</w:t>
        </w:r>
        <w:r w:rsidR="00D31DDB">
          <w:rPr>
            <w:noProof/>
            <w:webHidden/>
          </w:rPr>
          <w:tab/>
        </w:r>
        <w:r w:rsidR="00D31DDB">
          <w:rPr>
            <w:noProof/>
            <w:webHidden/>
          </w:rPr>
          <w:fldChar w:fldCharType="begin"/>
        </w:r>
        <w:r w:rsidR="00D31DDB">
          <w:rPr>
            <w:noProof/>
            <w:webHidden/>
          </w:rPr>
          <w:instrText xml:space="preserve"> PAGEREF _Toc139558050 \h </w:instrText>
        </w:r>
        <w:r w:rsidR="00D31DDB">
          <w:rPr>
            <w:noProof/>
            <w:webHidden/>
          </w:rPr>
        </w:r>
        <w:r w:rsidR="00D31DDB">
          <w:rPr>
            <w:noProof/>
            <w:webHidden/>
          </w:rPr>
          <w:fldChar w:fldCharType="separate"/>
        </w:r>
        <w:r w:rsidR="00C830A1">
          <w:rPr>
            <w:noProof/>
            <w:webHidden/>
          </w:rPr>
          <w:t>142</w:t>
        </w:r>
        <w:r w:rsidR="00D31DDB">
          <w:rPr>
            <w:noProof/>
            <w:webHidden/>
          </w:rPr>
          <w:fldChar w:fldCharType="end"/>
        </w:r>
      </w:hyperlink>
    </w:p>
    <w:p w14:paraId="10F2B0E7" w14:textId="180E6220" w:rsidR="002F662D" w:rsidRPr="0028492A" w:rsidRDefault="00D679C2" w:rsidP="007E1F41">
      <w:pPr>
        <w:pStyle w:val="TOC1"/>
        <w:spacing w:before="120" w:after="120"/>
        <w:rPr>
          <w:rFonts w:ascii="Times New Roman" w:hAnsi="Times New Roman" w:cs="Times New Roman"/>
          <w:sz w:val="20"/>
        </w:rPr>
      </w:pPr>
      <w:r>
        <w:rPr>
          <w:rFonts w:ascii="Times New Roman" w:hAnsi="Times New Roman" w:cs="Times New Roman"/>
          <w:szCs w:val="24"/>
          <w:lang w:eastAsia="fr-FR"/>
        </w:rPr>
        <w:fldChar w:fldCharType="end"/>
      </w:r>
      <w:r w:rsidR="00353D93" w:rsidRPr="0028492A">
        <w:rPr>
          <w:rFonts w:ascii="Times New Roman" w:hAnsi="Times New Roman" w:cs="Times New Roman"/>
          <w:szCs w:val="24"/>
          <w:lang w:eastAsia="fr-FR"/>
        </w:rPr>
        <w:br w:type="page"/>
      </w:r>
    </w:p>
    <w:p w14:paraId="10F2B0EA" w14:textId="2938FEF3" w:rsidR="0088620A" w:rsidRDefault="0088620A" w:rsidP="00090835">
      <w:pPr>
        <w:jc w:val="right"/>
      </w:pPr>
    </w:p>
    <w:p w14:paraId="0A998C4B" w14:textId="0576EB35" w:rsidR="001E527F" w:rsidRDefault="001E527F" w:rsidP="00090835">
      <w:pPr>
        <w:jc w:val="right"/>
      </w:pPr>
    </w:p>
    <w:p w14:paraId="3E2A0DFF" w14:textId="7AE1522E" w:rsidR="009A6EB3" w:rsidRDefault="009A6EB3" w:rsidP="00090835">
      <w:pPr>
        <w:jc w:val="right"/>
      </w:pPr>
    </w:p>
    <w:p w14:paraId="56AD5C9C" w14:textId="12BB6F72" w:rsidR="009A6EB3" w:rsidRDefault="009A6EB3" w:rsidP="009A6EB3">
      <w:pPr>
        <w:pStyle w:val="SecIV"/>
      </w:pPr>
      <w:bookmarkStart w:id="513" w:name="_Toc137473348"/>
      <w:bookmarkStart w:id="514" w:name="_Toc139558010"/>
      <w:r w:rsidRPr="0028492A">
        <w:t>Lettre de Soumission</w:t>
      </w:r>
      <w:r>
        <w:t xml:space="preserve"> – Partie Technique</w:t>
      </w:r>
      <w:bookmarkEnd w:id="513"/>
      <w:bookmarkEnd w:id="514"/>
    </w:p>
    <w:tbl>
      <w:tblPr>
        <w:tblStyle w:val="TableGrid"/>
        <w:tblpPr w:leftFromText="180" w:rightFromText="180" w:vertAnchor="text" w:horzAnchor="margin" w:tblpY="119"/>
        <w:tblOverlap w:val="never"/>
        <w:tblW w:w="0" w:type="auto"/>
        <w:tblLayout w:type="fixed"/>
        <w:tblLook w:val="04A0" w:firstRow="1" w:lastRow="0" w:firstColumn="1" w:lastColumn="0" w:noHBand="0" w:noVBand="1"/>
      </w:tblPr>
      <w:tblGrid>
        <w:gridCol w:w="9238"/>
      </w:tblGrid>
      <w:tr w:rsidR="009A6EB3" w:rsidRPr="00D679C2" w14:paraId="0EFF443A" w14:textId="77777777" w:rsidTr="009A6EB3">
        <w:tc>
          <w:tcPr>
            <w:tcW w:w="9238" w:type="dxa"/>
          </w:tcPr>
          <w:p w14:paraId="735FF6A9" w14:textId="30A6E78C" w:rsidR="009A6EB3" w:rsidRPr="00D679C2" w:rsidRDefault="00866B8B" w:rsidP="00D679C2">
            <w:pPr>
              <w:spacing w:before="120" w:after="120"/>
              <w:rPr>
                <w:b/>
                <w:i/>
                <w:iCs/>
              </w:rPr>
            </w:pPr>
            <w:bookmarkStart w:id="515" w:name="_Toc68618206"/>
            <w:bookmarkStart w:id="516" w:name="_Toc74663496"/>
            <w:bookmarkStart w:id="517" w:name="_Toc137473349"/>
            <w:r w:rsidRPr="00D679C2">
              <w:rPr>
                <w:b/>
                <w:i/>
                <w:iCs/>
              </w:rPr>
              <w:t>INSTRUCTIONS AUX SOUMISSIONNAIRES</w:t>
            </w:r>
            <w:r w:rsidR="009A6EB3" w:rsidRPr="00D679C2">
              <w:rPr>
                <w:i/>
                <w:iCs/>
              </w:rPr>
              <w:t> : SUPPRIMER CETTE BOITE APRÈS AVOIR COMPLETE CE DOCUMENT</w:t>
            </w:r>
            <w:bookmarkEnd w:id="515"/>
            <w:bookmarkEnd w:id="516"/>
            <w:bookmarkEnd w:id="517"/>
          </w:p>
          <w:p w14:paraId="4386A9BB" w14:textId="3F67FF9A" w:rsidR="009A6EB3" w:rsidRPr="00D679C2" w:rsidRDefault="009A6EB3" w:rsidP="00D679C2">
            <w:pPr>
              <w:spacing w:before="120" w:after="120"/>
              <w:rPr>
                <w:b/>
                <w:i/>
                <w:iCs/>
              </w:rPr>
            </w:pPr>
            <w:bookmarkStart w:id="518" w:name="_Toc68618207"/>
            <w:bookmarkStart w:id="519" w:name="_Toc74663497"/>
            <w:bookmarkStart w:id="520" w:name="_Toc137473350"/>
            <w:r w:rsidRPr="00D679C2">
              <w:rPr>
                <w:i/>
                <w:iCs/>
              </w:rPr>
              <w:t xml:space="preserve">Le Soumissionnaire doit </w:t>
            </w:r>
            <w:r w:rsidR="00A761FA" w:rsidRPr="00D679C2">
              <w:rPr>
                <w:i/>
                <w:iCs/>
              </w:rPr>
              <w:t>préparer</w:t>
            </w:r>
            <w:r w:rsidRPr="00D679C2">
              <w:rPr>
                <w:i/>
                <w:iCs/>
              </w:rPr>
              <w:t xml:space="preserve"> la Lettre de Soumission sur un papier à entête </w:t>
            </w:r>
            <w:r w:rsidR="00A761FA" w:rsidRPr="00D679C2">
              <w:rPr>
                <w:i/>
                <w:iCs/>
              </w:rPr>
              <w:t>montrant</w:t>
            </w:r>
            <w:r w:rsidRPr="00D679C2">
              <w:rPr>
                <w:i/>
                <w:iCs/>
              </w:rPr>
              <w:t xml:space="preserve"> clairement le nom complet du Soumissionnaire et son adresse.</w:t>
            </w:r>
            <w:bookmarkEnd w:id="518"/>
            <w:bookmarkEnd w:id="519"/>
            <w:bookmarkEnd w:id="520"/>
          </w:p>
          <w:p w14:paraId="202A39FC" w14:textId="45DB9245" w:rsidR="009A6EB3" w:rsidRPr="00D679C2" w:rsidRDefault="009A6EB3" w:rsidP="00D679C2">
            <w:pPr>
              <w:spacing w:before="120" w:after="120"/>
              <w:rPr>
                <w:i/>
                <w:iCs/>
              </w:rPr>
            </w:pPr>
            <w:bookmarkStart w:id="521" w:name="_Toc68618208"/>
            <w:bookmarkStart w:id="522" w:name="_Toc74663498"/>
            <w:bookmarkStart w:id="523" w:name="_Toc137473351"/>
            <w:r w:rsidRPr="00D679C2">
              <w:rPr>
                <w:i/>
                <w:iCs/>
              </w:rPr>
              <w:t xml:space="preserve">Note : Toutes les parties du texte en </w:t>
            </w:r>
            <w:r w:rsidR="00A761FA" w:rsidRPr="00D679C2">
              <w:rPr>
                <w:i/>
                <w:iCs/>
              </w:rPr>
              <w:t>italique</w:t>
            </w:r>
            <w:r w:rsidRPr="00D679C2">
              <w:rPr>
                <w:i/>
                <w:iCs/>
              </w:rPr>
              <w:t xml:space="preserve"> sont pour aider les Soumissionnaires à remplir ce formulaire.</w:t>
            </w:r>
            <w:bookmarkEnd w:id="521"/>
            <w:bookmarkEnd w:id="522"/>
            <w:bookmarkEnd w:id="523"/>
          </w:p>
        </w:tc>
      </w:tr>
    </w:tbl>
    <w:p w14:paraId="311A98A9" w14:textId="645F5F3D" w:rsidR="009A6EB3" w:rsidRDefault="009A6EB3"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01F82120" w14:textId="77777777" w:rsidR="00824B63" w:rsidRDefault="00824B63" w:rsidP="00E8612A"/>
    <w:p w14:paraId="0265772E" w14:textId="77777777" w:rsidR="00824B63" w:rsidRPr="00B4328A" w:rsidRDefault="00824B63" w:rsidP="00824B63">
      <w:pPr>
        <w:spacing w:before="120" w:after="120"/>
        <w:rPr>
          <w:szCs w:val="24"/>
        </w:rPr>
      </w:pPr>
      <w:r w:rsidRPr="00B4328A">
        <w:rPr>
          <w:szCs w:val="24"/>
        </w:rPr>
        <w:t xml:space="preserve">À : </w:t>
      </w:r>
      <w:r w:rsidRPr="00B4328A">
        <w:rPr>
          <w:i/>
          <w:iCs/>
          <w:szCs w:val="24"/>
        </w:rPr>
        <w:t>[</w:t>
      </w:r>
      <w:r>
        <w:rPr>
          <w:i/>
          <w:szCs w:val="24"/>
        </w:rPr>
        <w:t>Maître d’Ouvrage</w:t>
      </w:r>
      <w:r w:rsidRPr="00B4328A">
        <w:rPr>
          <w:szCs w:val="24"/>
        </w:rPr>
        <w:t xml:space="preserve"> : </w:t>
      </w:r>
      <w:r w:rsidRPr="00B4328A">
        <w:rPr>
          <w:b/>
          <w:bCs/>
          <w:i/>
          <w:iCs/>
          <w:szCs w:val="24"/>
        </w:rPr>
        <w:t xml:space="preserve">insérer le nom du </w:t>
      </w:r>
      <w:r>
        <w:rPr>
          <w:b/>
          <w:bCs/>
          <w:i/>
          <w:iCs/>
          <w:szCs w:val="24"/>
        </w:rPr>
        <w:t>Maître d’Ouvrage</w:t>
      </w:r>
      <w:r w:rsidRPr="00B4328A">
        <w:rPr>
          <w:i/>
          <w:iCs/>
          <w:szCs w:val="24"/>
        </w:rPr>
        <w:t>]</w:t>
      </w:r>
      <w:r w:rsidRPr="00B4328A">
        <w:rPr>
          <w:szCs w:val="24"/>
        </w:rPr>
        <w:t xml:space="preserve"> </w:t>
      </w:r>
    </w:p>
    <w:p w14:paraId="43A36B72" w14:textId="77777777" w:rsidR="004C179F" w:rsidRDefault="00824B63" w:rsidP="00824B63">
      <w:pPr>
        <w:spacing w:before="120" w:after="120"/>
        <w:rPr>
          <w:szCs w:val="24"/>
        </w:rPr>
      </w:pPr>
      <w:r w:rsidRPr="00B4328A">
        <w:rPr>
          <w:szCs w:val="24"/>
        </w:rPr>
        <w:t>Nous, les soussignés</w:t>
      </w:r>
      <w:r>
        <w:rPr>
          <w:szCs w:val="24"/>
        </w:rPr>
        <w:t xml:space="preserve">, soumettons </w:t>
      </w:r>
      <w:r w:rsidR="004C179F">
        <w:rPr>
          <w:szCs w:val="24"/>
        </w:rPr>
        <w:t>notre Offre en deux parties, comme suit :</w:t>
      </w:r>
    </w:p>
    <w:p w14:paraId="7A7F7F26" w14:textId="720D4B0B" w:rsidR="004C179F" w:rsidRDefault="004C179F" w:rsidP="00886A51">
      <w:pPr>
        <w:pStyle w:val="ListParagraph"/>
        <w:numPr>
          <w:ilvl w:val="0"/>
          <w:numId w:val="96"/>
        </w:numPr>
        <w:spacing w:before="120" w:after="120"/>
        <w:rPr>
          <w:szCs w:val="24"/>
        </w:rPr>
      </w:pPr>
      <w:r>
        <w:rPr>
          <w:szCs w:val="24"/>
        </w:rPr>
        <w:t>La Partie Technique, et</w:t>
      </w:r>
    </w:p>
    <w:p w14:paraId="0304C821" w14:textId="1B623D22" w:rsidR="004C179F" w:rsidRDefault="004C179F" w:rsidP="00DC11B7">
      <w:pPr>
        <w:pStyle w:val="ListParagraph"/>
        <w:spacing w:before="120" w:after="120"/>
        <w:ind w:firstLine="0"/>
        <w:rPr>
          <w:szCs w:val="24"/>
        </w:rPr>
      </w:pPr>
    </w:p>
    <w:p w14:paraId="73FB7FD0" w14:textId="51A78EAB" w:rsidR="004C179F" w:rsidRDefault="004C179F" w:rsidP="00886A51">
      <w:pPr>
        <w:pStyle w:val="ListParagraph"/>
        <w:numPr>
          <w:ilvl w:val="0"/>
          <w:numId w:val="96"/>
        </w:numPr>
        <w:spacing w:before="120" w:after="120"/>
        <w:rPr>
          <w:szCs w:val="24"/>
        </w:rPr>
      </w:pPr>
      <w:r>
        <w:rPr>
          <w:szCs w:val="24"/>
        </w:rPr>
        <w:t>La Partie Financière.</w:t>
      </w:r>
    </w:p>
    <w:p w14:paraId="720750B5" w14:textId="77777777" w:rsidR="004C179F" w:rsidRPr="004C179F" w:rsidRDefault="004C179F" w:rsidP="00DC11B7">
      <w:pPr>
        <w:pStyle w:val="ListParagraph"/>
        <w:rPr>
          <w:szCs w:val="24"/>
        </w:rPr>
      </w:pPr>
    </w:p>
    <w:p w14:paraId="2BD106A2" w14:textId="77777777" w:rsidR="004C179F" w:rsidRDefault="004C179F" w:rsidP="004C179F">
      <w:pPr>
        <w:pStyle w:val="ListParagraph"/>
        <w:spacing w:before="120" w:after="120"/>
        <w:ind w:hanging="720"/>
        <w:rPr>
          <w:szCs w:val="24"/>
        </w:rPr>
      </w:pPr>
      <w:r>
        <w:rPr>
          <w:szCs w:val="24"/>
        </w:rPr>
        <w:t>En soumettant notre Offre, nous faisons les déclarations suivantes :</w:t>
      </w:r>
    </w:p>
    <w:p w14:paraId="2CEFADF9" w14:textId="77777777" w:rsidR="004C179F" w:rsidRDefault="004C179F" w:rsidP="004C179F">
      <w:pPr>
        <w:pStyle w:val="ListParagraph"/>
        <w:spacing w:before="120" w:after="120"/>
        <w:ind w:hanging="720"/>
        <w:rPr>
          <w:szCs w:val="24"/>
        </w:rPr>
      </w:pPr>
    </w:p>
    <w:p w14:paraId="2169FFD4" w14:textId="41210075" w:rsidR="004C179F" w:rsidRPr="00E0339C" w:rsidRDefault="004C179F" w:rsidP="00F2301D">
      <w:pPr>
        <w:numPr>
          <w:ilvl w:val="0"/>
          <w:numId w:val="20"/>
        </w:numPr>
        <w:tabs>
          <w:tab w:val="left" w:pos="360"/>
          <w:tab w:val="right" w:pos="9000"/>
        </w:tabs>
        <w:spacing w:after="200"/>
        <w:ind w:left="420"/>
      </w:pPr>
      <w:r w:rsidRPr="00F5185C">
        <w:rPr>
          <w:b/>
          <w:bCs/>
        </w:rPr>
        <w:t>Pas de Réserve</w:t>
      </w:r>
      <w:r w:rsidRPr="0028716A">
        <w:t> : N</w:t>
      </w:r>
      <w:r w:rsidRPr="00E0339C">
        <w:t xml:space="preserve">ous avons examiné le Dossier d’Appel d’Offres, y compris l’additif/ les additifs </w:t>
      </w:r>
      <w:r>
        <w:t xml:space="preserve">émis en conformité avec les </w:t>
      </w:r>
      <w:r w:rsidR="00866B8B">
        <w:t>Instructions aux Soumissionnaires</w:t>
      </w:r>
      <w:r>
        <w:t xml:space="preserve"> no 8 </w:t>
      </w:r>
      <w:r w:rsidRPr="00E0339C">
        <w:t>;</w:t>
      </w:r>
    </w:p>
    <w:p w14:paraId="7A883D5B" w14:textId="77777777" w:rsidR="004C179F" w:rsidRDefault="004C179F" w:rsidP="00F2301D">
      <w:pPr>
        <w:pStyle w:val="ListParagraph"/>
        <w:numPr>
          <w:ilvl w:val="0"/>
          <w:numId w:val="20"/>
        </w:numPr>
        <w:spacing w:after="120"/>
        <w:ind w:left="420"/>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57A6C7FD" w14:textId="77777777" w:rsidR="004C179F" w:rsidRPr="00E0339C" w:rsidRDefault="004C179F" w:rsidP="00F2301D">
      <w:pPr>
        <w:pStyle w:val="ListParagraph"/>
        <w:numPr>
          <w:ilvl w:val="0"/>
          <w:numId w:val="20"/>
        </w:numPr>
        <w:tabs>
          <w:tab w:val="left" w:pos="426"/>
        </w:tabs>
        <w:spacing w:before="120" w:after="120"/>
        <w:ind w:left="426" w:hanging="426"/>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34531F89" w14:textId="1A74B22B" w:rsidR="004C179F" w:rsidRPr="00F5185C" w:rsidRDefault="004C179F" w:rsidP="00F2301D">
      <w:pPr>
        <w:pStyle w:val="ListParagraph"/>
        <w:numPr>
          <w:ilvl w:val="0"/>
          <w:numId w:val="20"/>
        </w:numPr>
        <w:ind w:left="420"/>
        <w:contextualSpacing w:val="0"/>
      </w:pPr>
      <w:r w:rsidRPr="00F5185C">
        <w:rPr>
          <w:b/>
          <w:bCs/>
        </w:rPr>
        <w:t>Exploitation et Abus Sexuels (EAS) et/ou Harcèlement Sexuel (HS)</w:t>
      </w:r>
      <w:r>
        <w:t xml:space="preserve"> : </w:t>
      </w:r>
      <w:r w:rsidRPr="00F5185C">
        <w:rPr>
          <w:i/>
          <w:iCs/>
        </w:rPr>
        <w:t xml:space="preserve">[sélectionner l’option appropriée parmi les </w:t>
      </w:r>
      <w:r w:rsidR="00A761FA" w:rsidRPr="00F5185C">
        <w:rPr>
          <w:i/>
          <w:iCs/>
        </w:rPr>
        <w:t>alinéas</w:t>
      </w:r>
      <w:r w:rsidRPr="00F5185C">
        <w:rPr>
          <w:i/>
          <w:iCs/>
        </w:rPr>
        <w:t xml:space="preserve"> (i) à (v) ci-dessous et supprimer les autres].</w:t>
      </w:r>
    </w:p>
    <w:p w14:paraId="73ED9073" w14:textId="164B6004" w:rsidR="004C179F" w:rsidRPr="00DE1594" w:rsidRDefault="004C179F" w:rsidP="004C179F">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sidR="0030461A">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7BCB8921" w14:textId="77777777" w:rsidR="004C179F" w:rsidRPr="00DE1594" w:rsidRDefault="004C179F" w:rsidP="00886A51">
      <w:pPr>
        <w:pStyle w:val="ListParagraph"/>
        <w:numPr>
          <w:ilvl w:val="0"/>
          <w:numId w:val="51"/>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A58B2D8" w14:textId="47263B69" w:rsidR="004C179F" w:rsidRPr="00DE1594" w:rsidRDefault="004C179F" w:rsidP="00886A51">
      <w:pPr>
        <w:pStyle w:val="ListParagraph"/>
        <w:numPr>
          <w:ilvl w:val="0"/>
          <w:numId w:val="51"/>
        </w:numPr>
        <w:tabs>
          <w:tab w:val="right" w:pos="9000"/>
        </w:tabs>
        <w:spacing w:before="120" w:after="120"/>
        <w:ind w:left="990"/>
        <w:rPr>
          <w:szCs w:val="24"/>
        </w:rPr>
      </w:pPr>
      <w:r w:rsidRPr="00DE1594">
        <w:rPr>
          <w:szCs w:val="24"/>
          <w:lang w:val="fr"/>
        </w:rPr>
        <w:t>[</w:t>
      </w:r>
      <w:r w:rsidR="00DC3775">
        <w:rPr>
          <w:color w:val="000000" w:themeColor="text1"/>
          <w:szCs w:val="24"/>
          <w:lang w:val="fr"/>
        </w:rPr>
        <w:t>av</w:t>
      </w:r>
      <w:r w:rsidR="00DC3775" w:rsidRPr="00DE1594">
        <w:rPr>
          <w:color w:val="000000" w:themeColor="text1"/>
          <w:szCs w:val="24"/>
          <w:lang w:val="fr"/>
        </w:rPr>
        <w:t>on</w:t>
      </w:r>
      <w:r w:rsidR="00DC3775">
        <w:rPr>
          <w:color w:val="000000" w:themeColor="text1"/>
          <w:szCs w:val="24"/>
          <w:lang w:val="fr"/>
        </w:rPr>
        <w:t>s</w:t>
      </w:r>
      <w:r w:rsidR="00DC3775" w:rsidRPr="00DE1594">
        <w:rPr>
          <w:color w:val="000000" w:themeColor="text1"/>
          <w:szCs w:val="24"/>
          <w:lang w:val="fr"/>
        </w:rPr>
        <w:t xml:space="preserve"> </w:t>
      </w:r>
      <w:r w:rsidR="00DC3775" w:rsidRPr="00DE1594">
        <w:rPr>
          <w:szCs w:val="24"/>
          <w:lang w:val="fr"/>
        </w:rPr>
        <w:t xml:space="preserve">fait l’objet de </w:t>
      </w:r>
      <w:r w:rsidRPr="00DE1594">
        <w:rPr>
          <w:szCs w:val="24"/>
          <w:lang w:val="fr"/>
        </w:rPr>
        <w:t>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7D1EC0C" w14:textId="77777777" w:rsidR="004C179F" w:rsidRPr="00DE1594" w:rsidRDefault="004C179F" w:rsidP="00886A51">
      <w:pPr>
        <w:pStyle w:val="ListParagraph"/>
        <w:numPr>
          <w:ilvl w:val="0"/>
          <w:numId w:val="51"/>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5B59718F" w14:textId="7E862C31" w:rsidR="004C179F" w:rsidRPr="00DE1594" w:rsidRDefault="004C179F" w:rsidP="00886A51">
      <w:pPr>
        <w:pStyle w:val="ListParagraph"/>
        <w:numPr>
          <w:ilvl w:val="0"/>
          <w:numId w:val="51"/>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w:t>
      </w:r>
      <w:r w:rsidR="007B1E58">
        <w:rPr>
          <w:color w:val="000000" w:themeColor="text1"/>
          <w:szCs w:val="24"/>
          <w:lang w:val="fr"/>
        </w:rPr>
        <w:t>prévention et d’intervention</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116655B1" w14:textId="2D8C9C2F" w:rsidR="004C179F" w:rsidRPr="00DE1594" w:rsidRDefault="004C179F" w:rsidP="00886A51">
      <w:pPr>
        <w:pStyle w:val="ListParagraph"/>
        <w:numPr>
          <w:ilvl w:val="0"/>
          <w:numId w:val="51"/>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w:t>
      </w:r>
      <w:r w:rsidR="007B1E58">
        <w:rPr>
          <w:color w:val="000000" w:themeColor="text1"/>
          <w:szCs w:val="24"/>
          <w:lang w:val="fr"/>
        </w:rPr>
        <w:t>prévention et d’intervention</w:t>
      </w:r>
      <w:r w:rsidR="007A4CE7">
        <w:rPr>
          <w:szCs w:val="24"/>
          <w:lang w:val="fr"/>
        </w:rPr>
        <w:t xml:space="preserve"> </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1DF21981" w14:textId="77777777" w:rsidR="004C179F" w:rsidRDefault="004C179F" w:rsidP="004C179F">
      <w:pPr>
        <w:pStyle w:val="ListParagraph"/>
        <w:spacing w:after="0"/>
        <w:ind w:left="420" w:firstLine="0"/>
        <w:contextualSpacing w:val="0"/>
      </w:pPr>
    </w:p>
    <w:p w14:paraId="6BC93829" w14:textId="77777777" w:rsidR="004C179F" w:rsidRDefault="004C179F" w:rsidP="00F2301D">
      <w:pPr>
        <w:numPr>
          <w:ilvl w:val="0"/>
          <w:numId w:val="20"/>
        </w:numPr>
        <w:tabs>
          <w:tab w:val="left" w:pos="360"/>
        </w:tabs>
        <w:spacing w:after="200"/>
        <w:ind w:left="420"/>
      </w:pPr>
      <w:r w:rsidRPr="00F5185C">
        <w:rPr>
          <w:b/>
          <w:bCs/>
        </w:rPr>
        <w:t>Conformité</w:t>
      </w:r>
      <w:r>
        <w:t> : N</w:t>
      </w:r>
      <w:r w:rsidRPr="00E0339C">
        <w:t xml:space="preserve">ous nous engageons à exécuter conformément au Dossier d’Appel d’Offres et aux Spécifications techniques et plans, les Travaux ci-après : </w:t>
      </w:r>
    </w:p>
    <w:p w14:paraId="217C75FB" w14:textId="77777777" w:rsidR="004C179F" w:rsidRPr="00E0339C" w:rsidRDefault="004C179F" w:rsidP="004C179F">
      <w:pPr>
        <w:tabs>
          <w:tab w:val="left" w:pos="360"/>
        </w:tabs>
        <w:spacing w:after="200"/>
        <w:ind w:left="420"/>
      </w:pPr>
      <w:r w:rsidRPr="00E0339C">
        <w:rPr>
          <w:i/>
        </w:rPr>
        <w:t>[insérer une brève description des Travaux</w:t>
      </w:r>
      <w:r w:rsidRPr="00E0339C">
        <w:rPr>
          <w:i/>
          <w:iCs/>
        </w:rPr>
        <w:t>]</w:t>
      </w:r>
      <w:r w:rsidRPr="00E0339C">
        <w:t> ;</w:t>
      </w:r>
    </w:p>
    <w:p w14:paraId="0FF7E1F6" w14:textId="6241A794" w:rsidR="00EE41DA" w:rsidRPr="00E0339C" w:rsidRDefault="00EE41DA" w:rsidP="00F2301D">
      <w:pPr>
        <w:numPr>
          <w:ilvl w:val="0"/>
          <w:numId w:val="20"/>
        </w:numPr>
        <w:tabs>
          <w:tab w:val="right" w:pos="9000"/>
        </w:tabs>
        <w:spacing w:after="200"/>
        <w:ind w:left="420"/>
      </w:pPr>
      <w:r w:rsidRPr="00F5185C">
        <w:rPr>
          <w:b/>
          <w:bCs/>
        </w:rPr>
        <w:t>Validité de l’Offre</w:t>
      </w:r>
      <w:r>
        <w:t> : N</w:t>
      </w:r>
      <w:r w:rsidRPr="00E0339C">
        <w:t xml:space="preserve">otre offre demeurera valide </w:t>
      </w:r>
      <w:r>
        <w:t xml:space="preserve">jusqu’à </w:t>
      </w:r>
      <w:r w:rsidRPr="00337B0F">
        <w:rPr>
          <w:i/>
          <w:iCs/>
        </w:rPr>
        <w:t>[insérer le jour, le mois et l’années conformément à l’article 1</w:t>
      </w:r>
      <w:r w:rsidR="00BC6358">
        <w:rPr>
          <w:i/>
          <w:iCs/>
        </w:rPr>
        <w:t>7</w:t>
      </w:r>
      <w:r w:rsidRPr="00337B0F">
        <w:rPr>
          <w:i/>
          <w:iCs/>
        </w:rPr>
        <w:t>.1 des IS]</w:t>
      </w:r>
      <w:r>
        <w:t xml:space="preserve"> et </w:t>
      </w:r>
      <w:r w:rsidRPr="00E0339C">
        <w:t xml:space="preserve">cette offre nous engage et pourra être acceptée à tout moment avant l’expiration de cette </w:t>
      </w:r>
      <w:r>
        <w:t>date</w:t>
      </w:r>
      <w:r w:rsidRPr="00E0339C">
        <w:t> ;</w:t>
      </w:r>
    </w:p>
    <w:p w14:paraId="33A4418E" w14:textId="77777777" w:rsidR="00EE41DA" w:rsidRPr="00E0339C" w:rsidRDefault="00EE41DA" w:rsidP="00F2301D">
      <w:pPr>
        <w:numPr>
          <w:ilvl w:val="0"/>
          <w:numId w:val="20"/>
        </w:numPr>
        <w:tabs>
          <w:tab w:val="right" w:pos="9000"/>
        </w:tabs>
        <w:spacing w:after="200"/>
        <w:ind w:left="42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3F73BE5A" w14:textId="4B3CEDDF" w:rsidR="00EE41DA" w:rsidRPr="00E0339C" w:rsidRDefault="00EE41DA" w:rsidP="00F2301D">
      <w:pPr>
        <w:numPr>
          <w:ilvl w:val="0"/>
          <w:numId w:val="20"/>
        </w:numPr>
        <w:tabs>
          <w:tab w:val="right" w:pos="9000"/>
        </w:tabs>
        <w:spacing w:after="200"/>
        <w:ind w:left="420"/>
      </w:pPr>
      <w:r w:rsidRPr="00F5185C">
        <w:rPr>
          <w:b/>
          <w:bCs/>
        </w:rPr>
        <w:t>Une Offre par Soumissionnaire</w:t>
      </w:r>
      <w:r>
        <w:t> : C</w:t>
      </w:r>
      <w:r w:rsidRPr="00E0339C">
        <w:t xml:space="preserve">onformément à l’article 4.3 des </w:t>
      </w:r>
      <w:r w:rsidR="00866B8B">
        <w:t>Instructions aux Soumissionnaires</w:t>
      </w:r>
      <w:r w:rsidRPr="00E0339C">
        <w:t xml:space="preserve">, nous ne participons pas, en qualité de soumissionnaire à plus d’une offre dans le cadre du présent Appel </w:t>
      </w:r>
      <w:r w:rsidR="00A761FA" w:rsidRPr="00E0339C">
        <w:t>d’offres ;</w:t>
      </w:r>
      <w:r w:rsidRPr="00E0339C">
        <w:t xml:space="preserve"> </w:t>
      </w:r>
    </w:p>
    <w:p w14:paraId="565A4D66" w14:textId="20C20789" w:rsidR="00EE41DA" w:rsidRPr="00E0339C" w:rsidRDefault="00EE41DA" w:rsidP="00F2301D">
      <w:pPr>
        <w:numPr>
          <w:ilvl w:val="0"/>
          <w:numId w:val="20"/>
        </w:numPr>
        <w:tabs>
          <w:tab w:val="right" w:pos="9000"/>
        </w:tabs>
        <w:spacing w:after="200"/>
        <w:ind w:left="420"/>
      </w:pPr>
      <w:r w:rsidRPr="00F5185C">
        <w:rPr>
          <w:b/>
          <w:bCs/>
          <w:szCs w:val="24"/>
        </w:rPr>
        <w:t>Suspension et Exclusion</w:t>
      </w:r>
      <w:r>
        <w:rPr>
          <w:szCs w:val="24"/>
        </w:rPr>
        <w:t xml:space="preserve"> : </w:t>
      </w: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w:t>
      </w:r>
      <w:r w:rsidR="00DC3775">
        <w:rPr>
          <w:szCs w:val="24"/>
        </w:rPr>
        <w:t>S</w:t>
      </w:r>
      <w:r w:rsidRPr="00E0339C">
        <w:rPr>
          <w:szCs w:val="24"/>
        </w:rPr>
        <w:t xml:space="preserve">écurité des Nations Unies ; </w:t>
      </w:r>
    </w:p>
    <w:p w14:paraId="61581F90" w14:textId="77777777" w:rsidR="00EE41DA" w:rsidRPr="005D6C47" w:rsidRDefault="00EE41DA" w:rsidP="00F2301D">
      <w:pPr>
        <w:numPr>
          <w:ilvl w:val="0"/>
          <w:numId w:val="20"/>
        </w:numPr>
        <w:tabs>
          <w:tab w:val="right" w:pos="9000"/>
        </w:tabs>
        <w:spacing w:after="200"/>
        <w:ind w:left="420"/>
        <w:rPr>
          <w:szCs w:val="24"/>
        </w:rPr>
      </w:pPr>
      <w:r w:rsidRPr="00236212">
        <w:rPr>
          <w:b/>
          <w:bCs/>
          <w:spacing w:val="-2"/>
        </w:rPr>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w:t>
      </w:r>
      <w:r w:rsidRPr="00EE41DA">
        <w:rPr>
          <w:i/>
          <w:iCs/>
          <w:spacing w:val="-2"/>
          <w:szCs w:val="24"/>
        </w:rPr>
        <w:t xml:space="preserve">Maître </w:t>
      </w:r>
      <w:r w:rsidRPr="005D6C47">
        <w:rPr>
          <w:i/>
          <w:iCs/>
          <w:spacing w:val="-2"/>
          <w:szCs w:val="24"/>
        </w:rPr>
        <w:t>d’Ouvrage et nous satisfaisons aux dispositions de l’article 4.6 des IS »]</w:t>
      </w:r>
      <w:r w:rsidRPr="005D6C47">
        <w:rPr>
          <w:spacing w:val="-2"/>
          <w:szCs w:val="24"/>
        </w:rPr>
        <w:t xml:space="preserve"> ; </w:t>
      </w:r>
    </w:p>
    <w:p w14:paraId="4226B897" w14:textId="0941A7B5" w:rsidR="00EE41DA" w:rsidRPr="00DC11B7" w:rsidRDefault="009D69EA" w:rsidP="00F2301D">
      <w:pPr>
        <w:pStyle w:val="Outline1"/>
        <w:keepNext w:val="0"/>
        <w:numPr>
          <w:ilvl w:val="0"/>
          <w:numId w:val="20"/>
        </w:numPr>
        <w:tabs>
          <w:tab w:val="left" w:pos="360"/>
        </w:tabs>
        <w:spacing w:before="0" w:after="200"/>
        <w:ind w:left="420"/>
        <w:jc w:val="both"/>
        <w:rPr>
          <w:sz w:val="24"/>
          <w:szCs w:val="24"/>
        </w:rPr>
      </w:pPr>
      <w:r>
        <w:rPr>
          <w:b/>
          <w:bCs/>
          <w:kern w:val="0"/>
          <w:sz w:val="24"/>
          <w:szCs w:val="24"/>
        </w:rPr>
        <w:t xml:space="preserve"> </w:t>
      </w:r>
      <w:r w:rsidR="00EE41DA" w:rsidRPr="00DC11B7">
        <w:rPr>
          <w:b/>
          <w:bCs/>
          <w:kern w:val="0"/>
          <w:sz w:val="24"/>
          <w:szCs w:val="24"/>
        </w:rPr>
        <w:t>Engagement contractuel</w:t>
      </w:r>
      <w:r w:rsidR="00EE41DA" w:rsidRPr="00DC11B7">
        <w:rPr>
          <w:kern w:val="0"/>
          <w:sz w:val="24"/>
          <w:szCs w:val="24"/>
        </w:rPr>
        <w:t xml:space="preserve"> : Il est entendu que la présente offre, et votre acceptation écrite de ladite offre par le moyen de la </w:t>
      </w:r>
      <w:r w:rsidR="00797844">
        <w:rPr>
          <w:kern w:val="0"/>
          <w:sz w:val="24"/>
          <w:szCs w:val="24"/>
        </w:rPr>
        <w:t>N</w:t>
      </w:r>
      <w:r w:rsidR="00EE41DA" w:rsidRPr="00DC11B7">
        <w:rPr>
          <w:kern w:val="0"/>
          <w:sz w:val="24"/>
          <w:szCs w:val="24"/>
        </w:rPr>
        <w:t>otification d’</w:t>
      </w:r>
      <w:r w:rsidR="00797844">
        <w:rPr>
          <w:kern w:val="0"/>
          <w:sz w:val="24"/>
          <w:szCs w:val="24"/>
        </w:rPr>
        <w:t>A</w:t>
      </w:r>
      <w:r w:rsidR="00EE41DA" w:rsidRPr="00DC11B7">
        <w:rPr>
          <w:kern w:val="0"/>
          <w:sz w:val="24"/>
          <w:szCs w:val="24"/>
        </w:rPr>
        <w:t>ttribution du Marché que vous nous adresserez, tiendra lieu d’engagement ferme entre nous, jusqu’à ce qu’un marché soit formellement établi et signé</w:t>
      </w:r>
      <w:r w:rsidR="00EE41DA" w:rsidRPr="00DC11B7">
        <w:rPr>
          <w:sz w:val="24"/>
          <w:szCs w:val="24"/>
        </w:rPr>
        <w:t> ;</w:t>
      </w:r>
    </w:p>
    <w:p w14:paraId="62844282" w14:textId="2FB33694" w:rsidR="00EE41DA" w:rsidRPr="005D6C47" w:rsidRDefault="00EE41DA" w:rsidP="009D69EA">
      <w:pPr>
        <w:pStyle w:val="Outline1"/>
        <w:keepNext w:val="0"/>
        <w:numPr>
          <w:ilvl w:val="0"/>
          <w:numId w:val="20"/>
        </w:numPr>
        <w:tabs>
          <w:tab w:val="left" w:pos="360"/>
        </w:tabs>
        <w:spacing w:before="0" w:after="200"/>
        <w:ind w:left="420"/>
        <w:jc w:val="both"/>
        <w:rPr>
          <w:szCs w:val="24"/>
        </w:rPr>
      </w:pPr>
      <w:r w:rsidRPr="00EE41DA">
        <w:rPr>
          <w:b/>
          <w:bCs/>
          <w:szCs w:val="24"/>
        </w:rPr>
        <w:t xml:space="preserve">Pas </w:t>
      </w:r>
      <w:r w:rsidR="003F36EC">
        <w:rPr>
          <w:b/>
          <w:bCs/>
          <w:szCs w:val="24"/>
        </w:rPr>
        <w:t>tenu</w:t>
      </w:r>
      <w:r w:rsidR="003F36EC" w:rsidRPr="00EE41DA">
        <w:rPr>
          <w:b/>
          <w:bCs/>
          <w:szCs w:val="24"/>
        </w:rPr>
        <w:t xml:space="preserve"> </w:t>
      </w:r>
      <w:r w:rsidRPr="00EE41DA">
        <w:rPr>
          <w:b/>
          <w:bCs/>
          <w:szCs w:val="24"/>
        </w:rPr>
        <w:t>d’accepter</w:t>
      </w:r>
      <w:r w:rsidRPr="00EE41DA">
        <w:rPr>
          <w:szCs w:val="24"/>
        </w:rPr>
        <w:t> : Nous comprenons que vous n’êtes pas tenu d’accepter l’offre évaluée de moindre coût ou toute offre que vou</w:t>
      </w:r>
      <w:r w:rsidRPr="005D6C47">
        <w:rPr>
          <w:szCs w:val="24"/>
        </w:rPr>
        <w:t>s avez pu recevoir ;</w:t>
      </w:r>
    </w:p>
    <w:p w14:paraId="06F86446" w14:textId="7A496AF4" w:rsidR="00EE41DA" w:rsidRPr="00DC11B7" w:rsidRDefault="009D69EA" w:rsidP="009D69EA">
      <w:pPr>
        <w:pStyle w:val="Outline1"/>
        <w:keepNext w:val="0"/>
        <w:numPr>
          <w:ilvl w:val="0"/>
          <w:numId w:val="20"/>
        </w:numPr>
        <w:tabs>
          <w:tab w:val="left" w:pos="360"/>
        </w:tabs>
        <w:spacing w:before="0" w:after="200"/>
        <w:ind w:left="420"/>
        <w:jc w:val="both"/>
        <w:rPr>
          <w:sz w:val="24"/>
          <w:szCs w:val="24"/>
        </w:rPr>
      </w:pPr>
      <w:r>
        <w:rPr>
          <w:sz w:val="24"/>
          <w:szCs w:val="24"/>
        </w:rPr>
        <w:t xml:space="preserve"> </w:t>
      </w:r>
      <w:r w:rsidR="00EE41DA" w:rsidRPr="00DC11B7">
        <w:rPr>
          <w:b/>
          <w:bCs/>
          <w:sz w:val="24"/>
          <w:szCs w:val="24"/>
        </w:rPr>
        <w:t>Fraude et Corruption</w:t>
      </w:r>
      <w:r w:rsidR="00EE41DA" w:rsidRPr="00DC11B7">
        <w:rPr>
          <w:sz w:val="24"/>
          <w:szCs w:val="24"/>
        </w:rPr>
        <w:t> : Nous certifions que nous avons adopté toute mesure appropriée afin d’assurer qu’aucune personne agissant en notre nom, ou pour notre compte, ne puisse se livrer à un quelconque acte de fraude et corruption ;</w:t>
      </w:r>
    </w:p>
    <w:p w14:paraId="33630681" w14:textId="4AF6F3C9" w:rsidR="00824B63" w:rsidRPr="00B4328A" w:rsidRDefault="00824B63" w:rsidP="00824B63">
      <w:pPr>
        <w:suppressAutoHyphens/>
        <w:spacing w:after="120"/>
        <w:rPr>
          <w:szCs w:val="24"/>
        </w:rPr>
      </w:pPr>
      <w:r w:rsidRPr="00B4328A">
        <w:rPr>
          <w:b/>
          <w:szCs w:val="24"/>
        </w:rPr>
        <w:t xml:space="preserve">Nom du </w:t>
      </w:r>
      <w:r w:rsidR="00EE41DA">
        <w:rPr>
          <w:b/>
          <w:szCs w:val="24"/>
        </w:rPr>
        <w:t>Soumissionnaire</w:t>
      </w:r>
      <w:r w:rsidRPr="00B4328A">
        <w:rPr>
          <w:b/>
          <w:szCs w:val="24"/>
        </w:rPr>
        <w:t> </w:t>
      </w:r>
      <w:r w:rsidRPr="00B4328A">
        <w:rPr>
          <w:szCs w:val="24"/>
        </w:rPr>
        <w:t>:</w:t>
      </w:r>
      <w:r w:rsidRPr="00B4328A">
        <w:rPr>
          <w:bCs/>
          <w:iCs/>
          <w:szCs w:val="24"/>
        </w:rPr>
        <w:t xml:space="preserve"> </w:t>
      </w:r>
      <w:r w:rsidRPr="00B4328A">
        <w:rPr>
          <w:bCs/>
          <w:i/>
          <w:szCs w:val="24"/>
        </w:rPr>
        <w:t>*</w:t>
      </w:r>
      <w:r w:rsidRPr="00B4328A">
        <w:rPr>
          <w:i/>
          <w:szCs w:val="24"/>
        </w:rPr>
        <w:t xml:space="preserve">[insérer le nom complet du </w:t>
      </w:r>
      <w:r w:rsidR="00EE41DA">
        <w:rPr>
          <w:i/>
          <w:szCs w:val="24"/>
        </w:rPr>
        <w:t>Soumissionnaire</w:t>
      </w:r>
      <w:r w:rsidRPr="00B4328A">
        <w:rPr>
          <w:i/>
          <w:szCs w:val="24"/>
        </w:rPr>
        <w:t>]</w:t>
      </w:r>
    </w:p>
    <w:p w14:paraId="3AB690E4" w14:textId="77777777" w:rsidR="00EE41DA" w:rsidRDefault="00EE41DA" w:rsidP="00824B63">
      <w:pPr>
        <w:suppressAutoHyphens/>
        <w:spacing w:after="120"/>
        <w:rPr>
          <w:b/>
          <w:szCs w:val="24"/>
        </w:rPr>
      </w:pPr>
    </w:p>
    <w:p w14:paraId="78FD4A57" w14:textId="3496C129" w:rsidR="00824B63" w:rsidRPr="00B4328A" w:rsidRDefault="00824B63" w:rsidP="00824B63">
      <w:pPr>
        <w:suppressAutoHyphens/>
        <w:spacing w:after="120"/>
        <w:rPr>
          <w:i/>
          <w:szCs w:val="24"/>
        </w:rPr>
      </w:pPr>
      <w:r w:rsidRPr="00B4328A">
        <w:rPr>
          <w:b/>
          <w:szCs w:val="24"/>
        </w:rPr>
        <w:t xml:space="preserve">Nom de la personne autorisée à signer la Proposition au nom du </w:t>
      </w:r>
      <w:r w:rsidR="00BC6358">
        <w:rPr>
          <w:b/>
          <w:szCs w:val="24"/>
        </w:rPr>
        <w:t>Soumissionnaire</w:t>
      </w:r>
      <w:r w:rsidR="00BC6358" w:rsidRPr="00B4328A">
        <w:rPr>
          <w:szCs w:val="24"/>
        </w:rPr>
        <w:t xml:space="preserve"> :</w:t>
      </w:r>
      <w:r w:rsidRPr="00B4328A">
        <w:rPr>
          <w:bCs/>
          <w:iCs/>
          <w:szCs w:val="24"/>
        </w:rPr>
        <w:t xml:space="preserve"> ** </w:t>
      </w:r>
      <w:r w:rsidRPr="00B4328A">
        <w:rPr>
          <w:bCs/>
          <w:i/>
          <w:szCs w:val="24"/>
        </w:rPr>
        <w:t>[insérer le nom complet de la personne dûment autorisée à signer la Proposition]</w:t>
      </w:r>
    </w:p>
    <w:p w14:paraId="2819F6C0" w14:textId="77777777" w:rsidR="00824B63" w:rsidRPr="00B4328A" w:rsidRDefault="00824B63" w:rsidP="00824B63">
      <w:pPr>
        <w:suppressAutoHyphens/>
        <w:spacing w:after="120"/>
        <w:rPr>
          <w:szCs w:val="24"/>
        </w:rPr>
      </w:pPr>
    </w:p>
    <w:p w14:paraId="071BE311" w14:textId="5952DA3C" w:rsidR="00824B63" w:rsidRPr="00B4328A" w:rsidRDefault="00824B63" w:rsidP="00824B63">
      <w:pPr>
        <w:suppressAutoHyphens/>
        <w:spacing w:after="120"/>
        <w:rPr>
          <w:i/>
          <w:iCs/>
          <w:szCs w:val="24"/>
        </w:rPr>
      </w:pPr>
      <w:r w:rsidRPr="00B4328A">
        <w:rPr>
          <w:b/>
          <w:szCs w:val="24"/>
        </w:rPr>
        <w:t>Titre de la personne signataire de l</w:t>
      </w:r>
      <w:r w:rsidR="00EE41DA">
        <w:rPr>
          <w:b/>
          <w:szCs w:val="24"/>
        </w:rPr>
        <w:t>’Offre</w:t>
      </w:r>
      <w:r w:rsidRPr="00B4328A">
        <w:rPr>
          <w:b/>
          <w:szCs w:val="24"/>
        </w:rPr>
        <w:t> </w:t>
      </w:r>
      <w:r w:rsidRPr="00B4328A">
        <w:rPr>
          <w:szCs w:val="24"/>
        </w:rPr>
        <w:t xml:space="preserve">: </w:t>
      </w:r>
      <w:r w:rsidRPr="00B4328A">
        <w:rPr>
          <w:i/>
          <w:iCs/>
          <w:szCs w:val="24"/>
        </w:rPr>
        <w:t>[insérer le titre complet de la personne signataire de l</w:t>
      </w:r>
      <w:r w:rsidR="00EE41DA">
        <w:rPr>
          <w:i/>
          <w:iCs/>
          <w:szCs w:val="24"/>
        </w:rPr>
        <w:t>’Offre</w:t>
      </w:r>
      <w:r w:rsidRPr="00B4328A">
        <w:rPr>
          <w:i/>
          <w:iCs/>
          <w:szCs w:val="24"/>
        </w:rPr>
        <w:t>]</w:t>
      </w:r>
    </w:p>
    <w:p w14:paraId="53E2C94F" w14:textId="77777777" w:rsidR="00824B63" w:rsidRPr="00B4328A" w:rsidRDefault="00824B63" w:rsidP="00824B63">
      <w:pPr>
        <w:suppressAutoHyphens/>
        <w:spacing w:after="120"/>
        <w:rPr>
          <w:szCs w:val="24"/>
        </w:rPr>
      </w:pPr>
    </w:p>
    <w:p w14:paraId="3E51B623" w14:textId="77777777" w:rsidR="00824B63" w:rsidRPr="00B4328A" w:rsidRDefault="00824B63" w:rsidP="00824B63">
      <w:pPr>
        <w:suppressAutoHyphens/>
        <w:spacing w:after="12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5FC53FC5" w14:textId="77777777" w:rsidR="00824B63" w:rsidRPr="00B4328A" w:rsidRDefault="00824B63" w:rsidP="00824B63">
      <w:pPr>
        <w:suppressAutoHyphens/>
        <w:spacing w:after="120"/>
        <w:rPr>
          <w:szCs w:val="24"/>
        </w:rPr>
      </w:pPr>
    </w:p>
    <w:p w14:paraId="2D2C475A" w14:textId="5A8B0729" w:rsidR="00824B63" w:rsidRPr="00B4328A" w:rsidRDefault="00824B63" w:rsidP="00824B63">
      <w:pPr>
        <w:suppressAutoHyphens/>
        <w:spacing w:after="12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16BA18EC" w14:textId="77777777" w:rsidR="00824B63" w:rsidRPr="00B4328A" w:rsidRDefault="00824B63" w:rsidP="00824B63">
      <w:pPr>
        <w:spacing w:before="120" w:after="120"/>
        <w:rPr>
          <w:szCs w:val="24"/>
        </w:rPr>
      </w:pPr>
    </w:p>
    <w:p w14:paraId="7C5AC54F" w14:textId="2B3E235A" w:rsidR="00824B63" w:rsidRPr="00B4328A" w:rsidRDefault="00824B63" w:rsidP="00824B63">
      <w:pPr>
        <w:spacing w:before="120" w:after="120"/>
        <w:rPr>
          <w:szCs w:val="24"/>
        </w:rPr>
      </w:pPr>
      <w:r w:rsidRPr="00B4328A">
        <w:rPr>
          <w:szCs w:val="24"/>
        </w:rPr>
        <w:t>* Au cas où l</w:t>
      </w:r>
      <w:r w:rsidR="00EE41DA">
        <w:rPr>
          <w:szCs w:val="24"/>
        </w:rPr>
        <w:t>’Offre</w:t>
      </w:r>
      <w:r w:rsidRPr="00B4328A">
        <w:rPr>
          <w:szCs w:val="24"/>
        </w:rPr>
        <w:t xml:space="preserve"> est soumise par un Groupement d’Entreprises, spécifier le nom du Groupement d’Entreprises, en tant que </w:t>
      </w:r>
      <w:r w:rsidR="00EE41DA">
        <w:rPr>
          <w:szCs w:val="24"/>
        </w:rPr>
        <w:t>Soumissionnaire</w:t>
      </w:r>
      <w:r w:rsidRPr="00B4328A">
        <w:rPr>
          <w:szCs w:val="24"/>
        </w:rPr>
        <w:t>.</w:t>
      </w:r>
    </w:p>
    <w:p w14:paraId="41507504" w14:textId="22155C7D" w:rsidR="00824B63" w:rsidRDefault="00824B63" w:rsidP="00824B63">
      <w:pPr>
        <w:spacing w:before="120" w:after="120"/>
        <w:rPr>
          <w:szCs w:val="24"/>
        </w:rPr>
      </w:pPr>
      <w:r w:rsidRPr="00B4328A">
        <w:rPr>
          <w:szCs w:val="24"/>
        </w:rPr>
        <w:t xml:space="preserve">**La personne signataire doit avoir un pouvoir donné par le </w:t>
      </w:r>
      <w:r w:rsidR="00EE41DA">
        <w:rPr>
          <w:szCs w:val="24"/>
        </w:rPr>
        <w:t>Soumissionnaire</w:t>
      </w:r>
      <w:r w:rsidRPr="00B4328A">
        <w:rPr>
          <w:szCs w:val="24"/>
        </w:rPr>
        <w:t>, à joindre à la Proposition.</w:t>
      </w:r>
    </w:p>
    <w:p w14:paraId="2889E5E7" w14:textId="4D459520" w:rsidR="004D0FE3" w:rsidRDefault="004D0FE3" w:rsidP="00824B63">
      <w:pPr>
        <w:spacing w:before="120" w:after="120"/>
        <w:rPr>
          <w:szCs w:val="24"/>
        </w:rPr>
      </w:pPr>
    </w:p>
    <w:p w14:paraId="0176CE09" w14:textId="45CAE7D7" w:rsidR="004D0FE3" w:rsidRDefault="004D0FE3">
      <w:pPr>
        <w:jc w:val="left"/>
        <w:rPr>
          <w:szCs w:val="24"/>
        </w:rPr>
      </w:pPr>
      <w:r>
        <w:rPr>
          <w:szCs w:val="24"/>
        </w:rPr>
        <w:br w:type="page"/>
      </w:r>
    </w:p>
    <w:p w14:paraId="7A1003F6" w14:textId="77777777" w:rsidR="009A6EB3" w:rsidRDefault="009A6EB3" w:rsidP="009A6EB3">
      <w:pPr>
        <w:spacing w:before="240" w:after="120"/>
        <w:jc w:val="center"/>
        <w:rPr>
          <w:b/>
          <w:bCs/>
          <w:sz w:val="36"/>
          <w:szCs w:val="36"/>
        </w:rPr>
      </w:pPr>
    </w:p>
    <w:p w14:paraId="142D0245" w14:textId="68F0AE50" w:rsidR="004D0FE3" w:rsidRPr="00E61685" w:rsidRDefault="004D0FE3" w:rsidP="00E61685">
      <w:pPr>
        <w:pStyle w:val="SecIV"/>
      </w:pPr>
      <w:bookmarkStart w:id="524" w:name="_Toc137473352"/>
      <w:bookmarkStart w:id="525" w:name="_Toc139558011"/>
      <w:r w:rsidRPr="00E61685">
        <w:t>Annexe à la Partie Technique :  Proposition Technique</w:t>
      </w:r>
      <w:bookmarkEnd w:id="524"/>
      <w:bookmarkEnd w:id="525"/>
    </w:p>
    <w:p w14:paraId="609C5B32" w14:textId="77777777" w:rsidR="004D0FE3" w:rsidRDefault="004D0FE3" w:rsidP="00824B63">
      <w:pPr>
        <w:pStyle w:val="SPDForm2"/>
        <w:rPr>
          <w:szCs w:val="24"/>
          <w:lang w:val="fr-FR"/>
        </w:rPr>
      </w:pPr>
    </w:p>
    <w:p w14:paraId="0B2F9EF5" w14:textId="77C80608" w:rsidR="004D0FE3" w:rsidRPr="004D0FE3" w:rsidRDefault="004D0FE3" w:rsidP="004D0FE3">
      <w:pPr>
        <w:tabs>
          <w:tab w:val="left" w:pos="5238"/>
          <w:tab w:val="left" w:pos="5474"/>
          <w:tab w:val="left" w:pos="9468"/>
        </w:tabs>
        <w:spacing w:before="240" w:after="240"/>
        <w:ind w:left="-90"/>
        <w:jc w:val="left"/>
        <w:rPr>
          <w:bCs/>
          <w:szCs w:val="24"/>
        </w:rPr>
      </w:pPr>
      <w:r w:rsidRPr="00DC11B7">
        <w:rPr>
          <w:bCs/>
          <w:szCs w:val="24"/>
        </w:rPr>
        <w:t>La Proposition Technique du Soumissionnaire devra comprendre les é</w:t>
      </w:r>
      <w:r>
        <w:rPr>
          <w:bCs/>
          <w:szCs w:val="24"/>
        </w:rPr>
        <w:t xml:space="preserve">léments suivants </w:t>
      </w:r>
      <w:r w:rsidRPr="004D0FE3">
        <w:rPr>
          <w:bCs/>
          <w:szCs w:val="24"/>
        </w:rPr>
        <w:t>:</w:t>
      </w:r>
    </w:p>
    <w:p w14:paraId="3B77F9E1" w14:textId="25A1D3AC" w:rsidR="004D0FE3" w:rsidRPr="004D0FE3"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BC6358">
        <w:rPr>
          <w:rFonts w:ascii="Times New Roman Bold" w:hAnsi="Times New Roman Bold"/>
          <w:szCs w:val="24"/>
        </w:rPr>
        <w:t>A</w:t>
      </w:r>
      <w:r w:rsidRPr="004D0FE3">
        <w:rPr>
          <w:rFonts w:ascii="Times New Roman Bold" w:hAnsi="Times New Roman Bold"/>
          <w:szCs w:val="24"/>
        </w:rPr>
        <w:t>.</w:t>
      </w:r>
      <w:r w:rsidR="008B7DB7">
        <w:rPr>
          <w:rFonts w:ascii="Times New Roman Bold" w:hAnsi="Times New Roman Bold"/>
        </w:rPr>
        <w:tab/>
      </w:r>
      <w:r w:rsidRPr="00DC11B7">
        <w:rPr>
          <w:rFonts w:ascii="Times New Roman Bold" w:hAnsi="Times New Roman Bold"/>
          <w:szCs w:val="24"/>
        </w:rPr>
        <w:t>Mét</w:t>
      </w:r>
      <w:r w:rsidR="007353FE">
        <w:rPr>
          <w:rFonts w:ascii="Times New Roman Bold" w:hAnsi="Times New Roman Bold"/>
          <w:szCs w:val="24"/>
        </w:rPr>
        <w:t>h</w:t>
      </w:r>
      <w:r w:rsidRPr="00DC11B7">
        <w:rPr>
          <w:rFonts w:ascii="Times New Roman Bold" w:hAnsi="Times New Roman Bold"/>
          <w:szCs w:val="24"/>
        </w:rPr>
        <w:t>ode</w:t>
      </w:r>
      <w:r w:rsidR="00376307">
        <w:rPr>
          <w:rFonts w:ascii="Times New Roman Bold" w:hAnsi="Times New Roman Bold"/>
          <w:szCs w:val="24"/>
        </w:rPr>
        <w:t xml:space="preserve"> de réalisation</w:t>
      </w:r>
    </w:p>
    <w:p w14:paraId="04B9FE44" w14:textId="4C423F15" w:rsidR="004D0FE3" w:rsidRPr="004D0FE3"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BC6358">
        <w:rPr>
          <w:rFonts w:ascii="Times New Roman Bold" w:hAnsi="Times New Roman Bold"/>
          <w:szCs w:val="24"/>
        </w:rPr>
        <w:t>B</w:t>
      </w:r>
      <w:r w:rsidRPr="004D0FE3">
        <w:rPr>
          <w:rFonts w:ascii="Times New Roman Bold" w:hAnsi="Times New Roman Bold"/>
          <w:szCs w:val="24"/>
        </w:rPr>
        <w:t>.</w:t>
      </w:r>
      <w:r w:rsidRPr="004D0FE3">
        <w:rPr>
          <w:rFonts w:ascii="Times New Roman Bold" w:hAnsi="Times New Roman Bold"/>
          <w:szCs w:val="24"/>
        </w:rPr>
        <w:tab/>
        <w:t>S</w:t>
      </w:r>
      <w:r w:rsidRPr="00DC11B7">
        <w:rPr>
          <w:rFonts w:ascii="Times New Roman Bold" w:hAnsi="Times New Roman Bold"/>
          <w:szCs w:val="24"/>
        </w:rPr>
        <w:t>ous-traitants</w:t>
      </w:r>
    </w:p>
    <w:p w14:paraId="216458BD" w14:textId="247ADB0D" w:rsidR="004D0FE3" w:rsidRPr="00DC11B7" w:rsidRDefault="004D0FE3" w:rsidP="00D9413F">
      <w:pPr>
        <w:tabs>
          <w:tab w:val="left" w:pos="3150"/>
          <w:tab w:val="left" w:pos="3544"/>
        </w:tabs>
        <w:spacing w:before="120"/>
        <w:ind w:left="720"/>
        <w:rPr>
          <w:rFonts w:ascii="Times New Roman Bold" w:hAnsi="Times New Roman Bold"/>
          <w:szCs w:val="24"/>
        </w:rPr>
      </w:pPr>
      <w:r w:rsidRPr="00DC11B7">
        <w:rPr>
          <w:rFonts w:ascii="Times New Roman Bold" w:hAnsi="Times New Roman Bold"/>
          <w:szCs w:val="24"/>
        </w:rPr>
        <w:t xml:space="preserve">ANNEXE </w:t>
      </w:r>
      <w:r w:rsidR="00BC6358">
        <w:rPr>
          <w:rFonts w:ascii="Times New Roman Bold" w:hAnsi="Times New Roman Bold"/>
          <w:szCs w:val="24"/>
        </w:rPr>
        <w:t>C</w:t>
      </w:r>
      <w:r w:rsidRPr="004D0FE3">
        <w:rPr>
          <w:rFonts w:ascii="Times New Roman Bold" w:hAnsi="Times New Roman Bold"/>
          <w:szCs w:val="24"/>
        </w:rPr>
        <w:t>.</w:t>
      </w:r>
      <w:r w:rsidRPr="004D0FE3">
        <w:rPr>
          <w:rFonts w:ascii="Times New Roman Bold" w:hAnsi="Times New Roman Bold"/>
          <w:szCs w:val="24"/>
        </w:rPr>
        <w:tab/>
      </w:r>
      <w:r w:rsidR="007353FE">
        <w:rPr>
          <w:rFonts w:ascii="Times New Roman Bold" w:hAnsi="Times New Roman Bold"/>
          <w:szCs w:val="24"/>
        </w:rPr>
        <w:t>Matériel</w:t>
      </w:r>
      <w:r w:rsidR="007353FE" w:rsidRPr="00DC11B7">
        <w:rPr>
          <w:rFonts w:ascii="Times New Roman Bold" w:hAnsi="Times New Roman Bold"/>
          <w:szCs w:val="24"/>
        </w:rPr>
        <w:t xml:space="preserve"> </w:t>
      </w:r>
      <w:r w:rsidRPr="00DC11B7">
        <w:rPr>
          <w:rFonts w:ascii="Times New Roman Bold" w:hAnsi="Times New Roman Bold"/>
          <w:szCs w:val="24"/>
        </w:rPr>
        <w:t>de l’Entrepreneur</w:t>
      </w:r>
    </w:p>
    <w:p w14:paraId="30D83623" w14:textId="30D7E9DD" w:rsidR="004D0FE3" w:rsidRPr="004D0FE3" w:rsidRDefault="004D0FE3" w:rsidP="00D9413F">
      <w:pPr>
        <w:tabs>
          <w:tab w:val="left" w:pos="3150"/>
          <w:tab w:val="left" w:pos="3544"/>
        </w:tabs>
        <w:spacing w:before="120" w:after="120"/>
        <w:ind w:left="3150" w:hanging="2430"/>
        <w:rPr>
          <w:rFonts w:ascii="Times New Roman Bold" w:hAnsi="Times New Roman Bold"/>
          <w:szCs w:val="24"/>
        </w:rPr>
      </w:pPr>
      <w:r w:rsidRPr="00DC11B7">
        <w:rPr>
          <w:rFonts w:ascii="Times New Roman Bold" w:hAnsi="Times New Roman Bold"/>
          <w:szCs w:val="24"/>
        </w:rPr>
        <w:t xml:space="preserve">ANNEXE </w:t>
      </w:r>
      <w:r w:rsidR="00BC6358">
        <w:rPr>
          <w:rFonts w:ascii="Times New Roman Bold" w:hAnsi="Times New Roman Bold"/>
          <w:szCs w:val="24"/>
        </w:rPr>
        <w:t>D</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P</w:t>
      </w:r>
      <w:r w:rsidRPr="004D0FE3">
        <w:rPr>
          <w:rFonts w:ascii="Times New Roman Bold" w:hAnsi="Times New Roman Bold"/>
          <w:szCs w:val="24"/>
        </w:rPr>
        <w:t xml:space="preserve">ersonnel </w:t>
      </w:r>
      <w:r w:rsidRPr="00DC11B7">
        <w:rPr>
          <w:rFonts w:ascii="Times New Roman Bold" w:hAnsi="Times New Roman Bold"/>
          <w:szCs w:val="24"/>
        </w:rPr>
        <w:t xml:space="preserve">Clé </w:t>
      </w:r>
      <w:r w:rsidRPr="004D0FE3">
        <w:rPr>
          <w:rFonts w:ascii="Times New Roman Bold" w:hAnsi="Times New Roman Bold"/>
          <w:szCs w:val="24"/>
        </w:rPr>
        <w:t>Propos</w:t>
      </w:r>
      <w:r w:rsidRPr="00DC11B7">
        <w:rPr>
          <w:rFonts w:ascii="Times New Roman Bold" w:hAnsi="Times New Roman Bold"/>
          <w:szCs w:val="24"/>
        </w:rPr>
        <w:t>é</w:t>
      </w:r>
      <w:r w:rsidRPr="004D0FE3">
        <w:rPr>
          <w:rFonts w:ascii="Times New Roman Bold" w:hAnsi="Times New Roman Bold"/>
          <w:szCs w:val="24"/>
        </w:rPr>
        <w:t xml:space="preserve"> </w:t>
      </w:r>
    </w:p>
    <w:p w14:paraId="71A1974E" w14:textId="3AF179B6" w:rsidR="004D0FE3" w:rsidRPr="004D0FE3" w:rsidRDefault="004D0FE3" w:rsidP="00D9413F">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 xml:space="preserve">ANNEXE </w:t>
      </w:r>
      <w:r w:rsidR="00BC6358">
        <w:rPr>
          <w:rFonts w:ascii="Times New Roman Bold" w:hAnsi="Times New Roman Bold"/>
          <w:szCs w:val="24"/>
        </w:rPr>
        <w:t>E</w:t>
      </w:r>
      <w:r w:rsidRPr="004D0FE3">
        <w:rPr>
          <w:rFonts w:ascii="Times New Roman Bold" w:hAnsi="Times New Roman Bold"/>
          <w:szCs w:val="24"/>
        </w:rPr>
        <w:t>.</w:t>
      </w:r>
      <w:r w:rsidRPr="004D0FE3">
        <w:rPr>
          <w:rFonts w:ascii="Times New Roman Bold" w:hAnsi="Times New Roman Bold"/>
          <w:szCs w:val="24"/>
        </w:rPr>
        <w:tab/>
      </w:r>
      <w:r w:rsidRPr="00DC11B7">
        <w:rPr>
          <w:rFonts w:ascii="Times New Roman Bold" w:hAnsi="Times New Roman Bold"/>
          <w:szCs w:val="24"/>
        </w:rPr>
        <w:t>Stratégies de Ge</w:t>
      </w:r>
      <w:r>
        <w:rPr>
          <w:rFonts w:ascii="Times New Roman Bold" w:hAnsi="Times New Roman Bold"/>
          <w:szCs w:val="24"/>
        </w:rPr>
        <w:t>stion ES et Plan</w:t>
      </w:r>
      <w:r w:rsidR="00C61900">
        <w:rPr>
          <w:rFonts w:ascii="Times New Roman Bold" w:hAnsi="Times New Roman Bold"/>
          <w:szCs w:val="24"/>
        </w:rPr>
        <w:t xml:space="preserve"> </w:t>
      </w:r>
      <w:r>
        <w:rPr>
          <w:rFonts w:ascii="Times New Roman Bold" w:hAnsi="Times New Roman Bold"/>
          <w:szCs w:val="24"/>
        </w:rPr>
        <w:t xml:space="preserve">de Mise en </w:t>
      </w:r>
      <w:r w:rsidR="00A761FA">
        <w:rPr>
          <w:rFonts w:ascii="Times New Roman Bold" w:hAnsi="Times New Roman Bold"/>
          <w:szCs w:val="24"/>
        </w:rPr>
        <w:t>Œuvre</w:t>
      </w:r>
    </w:p>
    <w:p w14:paraId="4B35BA7F" w14:textId="63BE1634" w:rsidR="007802CD" w:rsidRDefault="004D0FE3" w:rsidP="00D9413F">
      <w:pPr>
        <w:tabs>
          <w:tab w:val="left" w:pos="3150"/>
          <w:tab w:val="left" w:pos="3544"/>
        </w:tabs>
        <w:spacing w:after="120"/>
        <w:ind w:left="3150" w:hanging="2430"/>
        <w:rPr>
          <w:rFonts w:ascii="Times New Roman Bold" w:hAnsi="Times New Roman Bold"/>
          <w:szCs w:val="24"/>
        </w:rPr>
      </w:pPr>
      <w:r w:rsidRPr="00DC11B7">
        <w:rPr>
          <w:rFonts w:ascii="Times New Roman Bold" w:hAnsi="Times New Roman Bold"/>
          <w:szCs w:val="24"/>
        </w:rPr>
        <w:t>ANNEXE</w:t>
      </w:r>
      <w:r w:rsidR="00245F66">
        <w:rPr>
          <w:rFonts w:ascii="Times New Roman Bold" w:hAnsi="Times New Roman Bold"/>
          <w:szCs w:val="24"/>
        </w:rPr>
        <w:t xml:space="preserve"> </w:t>
      </w:r>
      <w:r w:rsidR="00BC6358">
        <w:rPr>
          <w:rFonts w:ascii="Times New Roman Bold" w:hAnsi="Times New Roman Bold"/>
          <w:szCs w:val="24"/>
        </w:rPr>
        <w:t>F</w:t>
      </w:r>
      <w:r w:rsidRPr="004D0FE3">
        <w:rPr>
          <w:rFonts w:ascii="Times New Roman Bold" w:hAnsi="Times New Roman Bold"/>
          <w:szCs w:val="24"/>
        </w:rPr>
        <w:t>.</w:t>
      </w:r>
      <w:r w:rsidRPr="004D0FE3">
        <w:rPr>
          <w:rFonts w:ascii="Times New Roman Bold" w:hAnsi="Times New Roman Bold"/>
          <w:szCs w:val="24"/>
        </w:rPr>
        <w:tab/>
      </w:r>
      <w:r w:rsidR="008C79BA">
        <w:rPr>
          <w:rFonts w:ascii="Times New Roman Bold" w:hAnsi="Times New Roman Bold"/>
          <w:szCs w:val="24"/>
        </w:rPr>
        <w:t>Proposition d’Achats Durables</w:t>
      </w:r>
    </w:p>
    <w:p w14:paraId="5F368D2F" w14:textId="0E66AA73" w:rsidR="004D0FE3" w:rsidRDefault="008C79BA" w:rsidP="00D9413F">
      <w:pPr>
        <w:tabs>
          <w:tab w:val="left" w:pos="3150"/>
          <w:tab w:val="left" w:pos="3544"/>
        </w:tabs>
        <w:spacing w:after="120"/>
        <w:ind w:left="3150" w:hanging="2430"/>
        <w:rPr>
          <w:rFonts w:ascii="Times New Roman Bold" w:hAnsi="Times New Roman Bold"/>
          <w:szCs w:val="24"/>
        </w:rPr>
      </w:pPr>
      <w:r>
        <w:rPr>
          <w:rFonts w:ascii="Times New Roman Bold" w:hAnsi="Times New Roman Bold"/>
          <w:szCs w:val="24"/>
        </w:rPr>
        <w:t xml:space="preserve">ANNEXE </w:t>
      </w:r>
      <w:r w:rsidR="00BC6358">
        <w:rPr>
          <w:rFonts w:ascii="Times New Roman Bold" w:hAnsi="Times New Roman Bold"/>
          <w:szCs w:val="24"/>
        </w:rPr>
        <w:t>G</w:t>
      </w:r>
      <w:r>
        <w:rPr>
          <w:rFonts w:ascii="Times New Roman Bold" w:hAnsi="Times New Roman Bold"/>
          <w:szCs w:val="24"/>
        </w:rPr>
        <w:t>.</w:t>
      </w:r>
      <w:r w:rsidR="00D35343">
        <w:rPr>
          <w:rFonts w:ascii="Times New Roman Bold" w:hAnsi="Times New Roman Bold"/>
          <w:szCs w:val="24"/>
        </w:rPr>
        <w:tab/>
      </w:r>
      <w:r w:rsidR="004D0FE3" w:rsidRPr="004D0FE3">
        <w:rPr>
          <w:rFonts w:ascii="Times New Roman Bold" w:hAnsi="Times New Roman Bold"/>
          <w:szCs w:val="24"/>
        </w:rPr>
        <w:t xml:space="preserve">Code </w:t>
      </w:r>
      <w:r w:rsidR="004D0FE3" w:rsidRPr="00DC11B7">
        <w:rPr>
          <w:rFonts w:ascii="Times New Roman Bold" w:hAnsi="Times New Roman Bold"/>
          <w:szCs w:val="24"/>
        </w:rPr>
        <w:t xml:space="preserve">de </w:t>
      </w:r>
      <w:r w:rsidR="004D0FE3" w:rsidRPr="004D0FE3">
        <w:rPr>
          <w:rFonts w:ascii="Times New Roman Bold" w:hAnsi="Times New Roman Bold"/>
          <w:szCs w:val="24"/>
        </w:rPr>
        <w:t>Condu</w:t>
      </w:r>
      <w:r w:rsidR="004D0FE3">
        <w:rPr>
          <w:rFonts w:ascii="Times New Roman Bold" w:hAnsi="Times New Roman Bold"/>
          <w:szCs w:val="24"/>
        </w:rPr>
        <w:t>ite</w:t>
      </w:r>
      <w:r w:rsidR="004D0FE3" w:rsidRPr="004D0FE3">
        <w:rPr>
          <w:rFonts w:ascii="Times New Roman Bold" w:hAnsi="Times New Roman Bold"/>
          <w:szCs w:val="24"/>
        </w:rPr>
        <w:t xml:space="preserve"> (ES)</w:t>
      </w:r>
    </w:p>
    <w:p w14:paraId="7538B897" w14:textId="1C0E7218" w:rsidR="005D6C47" w:rsidRDefault="005D6C47" w:rsidP="004D0FE3">
      <w:pPr>
        <w:tabs>
          <w:tab w:val="left" w:pos="3150"/>
          <w:tab w:val="left" w:pos="3544"/>
        </w:tabs>
        <w:spacing w:after="240"/>
        <w:ind w:left="3150" w:hanging="2430"/>
        <w:rPr>
          <w:rFonts w:ascii="Times New Roman Bold" w:hAnsi="Times New Roman Bold"/>
          <w:szCs w:val="24"/>
        </w:rPr>
      </w:pPr>
    </w:p>
    <w:p w14:paraId="713BB24C" w14:textId="41AAD3EB" w:rsidR="005D6C47" w:rsidRPr="00A86363" w:rsidRDefault="005D6C47" w:rsidP="005D6C47">
      <w:pPr>
        <w:tabs>
          <w:tab w:val="left" w:pos="1350"/>
          <w:tab w:val="left" w:pos="3544"/>
        </w:tabs>
        <w:spacing w:after="240"/>
        <w:ind w:left="720"/>
        <w:jc w:val="left"/>
        <w:rPr>
          <w:rFonts w:ascii="Times New Roman Bold" w:hAnsi="Times New Roman Bold"/>
          <w:szCs w:val="24"/>
        </w:rPr>
      </w:pPr>
      <w:r w:rsidRPr="00C61900">
        <w:rPr>
          <w:rFonts w:ascii="Times New Roman Bold" w:hAnsi="Times New Roman Bold"/>
          <w:szCs w:val="24"/>
        </w:rPr>
        <w:t xml:space="preserve">Les instructions sur la façon de présenter les </w:t>
      </w:r>
      <w:r w:rsidRPr="00967951">
        <w:rPr>
          <w:rFonts w:ascii="Times New Roman Bold" w:hAnsi="Times New Roman Bold"/>
          <w:szCs w:val="24"/>
        </w:rPr>
        <w:t xml:space="preserve">différentes annexes de la </w:t>
      </w:r>
      <w:r w:rsidR="00A761FA" w:rsidRPr="00967951">
        <w:rPr>
          <w:rFonts w:ascii="Times New Roman Bold" w:hAnsi="Times New Roman Bold"/>
          <w:szCs w:val="24"/>
        </w:rPr>
        <w:t>Proposition</w:t>
      </w:r>
      <w:r w:rsidRPr="00967951">
        <w:rPr>
          <w:rFonts w:ascii="Times New Roman Bold" w:hAnsi="Times New Roman Bold"/>
          <w:szCs w:val="24"/>
        </w:rPr>
        <w:t xml:space="preserve"> Technique sont données dans les pages suivantes.</w:t>
      </w:r>
    </w:p>
    <w:p w14:paraId="5F0C5D18" w14:textId="785C5BC6" w:rsidR="005D6C47" w:rsidRDefault="005D6C47" w:rsidP="005D6C47">
      <w:pPr>
        <w:tabs>
          <w:tab w:val="left" w:pos="1350"/>
          <w:tab w:val="left" w:pos="3544"/>
        </w:tabs>
        <w:spacing w:after="240"/>
        <w:ind w:left="720"/>
        <w:jc w:val="left"/>
        <w:rPr>
          <w:rFonts w:ascii="Times New Roman Bold" w:hAnsi="Times New Roman Bold"/>
          <w:szCs w:val="24"/>
        </w:rPr>
      </w:pPr>
    </w:p>
    <w:p w14:paraId="0A39B704" w14:textId="632EC022" w:rsidR="005D6C47" w:rsidRDefault="005D6C47">
      <w:pPr>
        <w:jc w:val="left"/>
        <w:rPr>
          <w:rFonts w:ascii="Times New Roman Bold" w:hAnsi="Times New Roman Bold"/>
          <w:szCs w:val="24"/>
        </w:rPr>
      </w:pPr>
      <w:r>
        <w:rPr>
          <w:rFonts w:ascii="Times New Roman Bold" w:hAnsi="Times New Roman Bold"/>
          <w:szCs w:val="24"/>
        </w:rPr>
        <w:br w:type="page"/>
      </w:r>
    </w:p>
    <w:p w14:paraId="461FB615" w14:textId="77777777" w:rsidR="009A6EB3" w:rsidRDefault="009A6EB3" w:rsidP="005D6C47">
      <w:pPr>
        <w:tabs>
          <w:tab w:val="left" w:pos="3150"/>
          <w:tab w:val="left" w:pos="4320"/>
        </w:tabs>
        <w:spacing w:before="120" w:after="120"/>
        <w:jc w:val="center"/>
        <w:rPr>
          <w:b/>
        </w:rPr>
      </w:pPr>
    </w:p>
    <w:p w14:paraId="32640A60" w14:textId="79706A7D" w:rsidR="005D6C47" w:rsidRPr="001631CE" w:rsidRDefault="005D6C47" w:rsidP="00B6432F">
      <w:pPr>
        <w:pStyle w:val="Style15"/>
      </w:pPr>
      <w:bookmarkStart w:id="526" w:name="_Toc139558012"/>
      <w:r w:rsidRPr="001631CE">
        <w:t xml:space="preserve">ANNEXE </w:t>
      </w:r>
      <w:r w:rsidR="002E1B82">
        <w:t>A</w:t>
      </w:r>
      <w:r w:rsidRPr="001631CE">
        <w:t xml:space="preserve"> –Méthode</w:t>
      </w:r>
      <w:r w:rsidR="00E53295">
        <w:t xml:space="preserve"> de réalisation</w:t>
      </w:r>
      <w:bookmarkEnd w:id="526"/>
    </w:p>
    <w:p w14:paraId="35A9E7EC" w14:textId="77777777" w:rsidR="00563009" w:rsidRDefault="00563009" w:rsidP="005D6C47">
      <w:pPr>
        <w:jc w:val="left"/>
        <w:rPr>
          <w:b/>
        </w:rPr>
      </w:pPr>
    </w:p>
    <w:p w14:paraId="18A72277" w14:textId="656A799B" w:rsidR="002E1B82" w:rsidRPr="002E1B82" w:rsidRDefault="002E1B82" w:rsidP="002E1B82">
      <w:pPr>
        <w:rPr>
          <w:rStyle w:val="ts-alignment-element"/>
          <w:szCs w:val="24"/>
        </w:rPr>
      </w:pPr>
      <w:bookmarkStart w:id="527" w:name="_Toc137473353"/>
      <w:r w:rsidRPr="002E1B82">
        <w:rPr>
          <w:rStyle w:val="ts-alignment-element"/>
          <w:szCs w:val="24"/>
        </w:rPr>
        <w:t>La déclaration de méthode du soumissionnaire doit couvrir au moins les sujets suivants qui seront évalués dans le cadre de l'évaluation des offres techniques (selon BDS ITB 31.2)</w:t>
      </w:r>
      <w:r w:rsidR="00A57782">
        <w:rPr>
          <w:rStyle w:val="ts-alignment-element"/>
          <w:szCs w:val="24"/>
        </w:rPr>
        <w:t xml:space="preserve"> </w:t>
      </w:r>
      <w:r w:rsidRPr="002E1B82">
        <w:rPr>
          <w:rStyle w:val="ts-alignment-element"/>
          <w:szCs w:val="24"/>
        </w:rPr>
        <w:t>:</w:t>
      </w:r>
    </w:p>
    <w:p w14:paraId="5EE1F91C" w14:textId="77777777" w:rsidR="002E1B82" w:rsidRPr="002E1B82" w:rsidRDefault="002E1B82" w:rsidP="002E1B82">
      <w:pPr>
        <w:rPr>
          <w:rStyle w:val="ts-alignment-element"/>
          <w:szCs w:val="24"/>
        </w:rPr>
      </w:pPr>
    </w:p>
    <w:p w14:paraId="0C8F0567" w14:textId="77777777" w:rsidR="002E1B82" w:rsidRDefault="002E1B82" w:rsidP="00886A51">
      <w:pPr>
        <w:pStyle w:val="ListParagraph"/>
        <w:numPr>
          <w:ilvl w:val="0"/>
          <w:numId w:val="130"/>
        </w:numPr>
        <w:rPr>
          <w:rStyle w:val="ts-alignment-element"/>
          <w:szCs w:val="24"/>
        </w:rPr>
      </w:pPr>
      <w:r w:rsidRPr="002E1B82">
        <w:rPr>
          <w:rStyle w:val="ts-alignment-element"/>
          <w:szCs w:val="24"/>
        </w:rPr>
        <w:t>Description des méthodes spécifiques et des manières dont l'entrepreneur appliquera des méthodes et des matériaux de construction durables qui réduisent les impacts environnementaux négatifs et les émissions de carbone.</w:t>
      </w:r>
    </w:p>
    <w:p w14:paraId="322C0712" w14:textId="77777777" w:rsidR="002E1B82" w:rsidRDefault="002E1B82" w:rsidP="00886A51">
      <w:pPr>
        <w:pStyle w:val="ListParagraph"/>
        <w:numPr>
          <w:ilvl w:val="0"/>
          <w:numId w:val="130"/>
        </w:numPr>
        <w:rPr>
          <w:rStyle w:val="ts-alignment-element"/>
          <w:szCs w:val="24"/>
        </w:rPr>
      </w:pPr>
      <w:r w:rsidRPr="002E1B82">
        <w:rPr>
          <w:rStyle w:val="ts-alignment-element"/>
          <w:szCs w:val="24"/>
        </w:rPr>
        <w:t>Description des méthodes et dispositions d'assurance qualité que l’entrepreneur mettra en œuvre pour les travaux.</w:t>
      </w:r>
    </w:p>
    <w:p w14:paraId="3BA08560" w14:textId="11DAD869" w:rsidR="002E1B82" w:rsidRDefault="002E1B82" w:rsidP="00886A51">
      <w:pPr>
        <w:pStyle w:val="ListParagraph"/>
        <w:numPr>
          <w:ilvl w:val="0"/>
          <w:numId w:val="130"/>
        </w:numPr>
        <w:rPr>
          <w:rStyle w:val="ts-alignment-element"/>
          <w:szCs w:val="24"/>
        </w:rPr>
      </w:pPr>
      <w:r w:rsidRPr="002E1B82">
        <w:rPr>
          <w:rStyle w:val="ts-alignment-element"/>
          <w:szCs w:val="24"/>
        </w:rPr>
        <w:t xml:space="preserve">Description de la composition et du </w:t>
      </w:r>
      <w:r>
        <w:rPr>
          <w:rStyle w:val="ts-alignment-element"/>
          <w:szCs w:val="24"/>
        </w:rPr>
        <w:t xml:space="preserve">mode de </w:t>
      </w:r>
      <w:r w:rsidRPr="002E1B82">
        <w:rPr>
          <w:rStyle w:val="ts-alignment-element"/>
          <w:szCs w:val="24"/>
        </w:rPr>
        <w:t xml:space="preserve">fonctionnement prévu de l'Unité d'Autocontrôle de l’entreprise. </w:t>
      </w:r>
    </w:p>
    <w:p w14:paraId="6BA40EC2" w14:textId="77777777" w:rsidR="002E1B82" w:rsidRDefault="002E1B82" w:rsidP="00886A51">
      <w:pPr>
        <w:pStyle w:val="ListParagraph"/>
        <w:numPr>
          <w:ilvl w:val="0"/>
          <w:numId w:val="130"/>
        </w:numPr>
        <w:rPr>
          <w:rStyle w:val="ts-alignment-element"/>
          <w:szCs w:val="24"/>
        </w:rPr>
      </w:pPr>
      <w:r w:rsidRPr="002E1B82">
        <w:rPr>
          <w:rStyle w:val="ts-alignment-element"/>
          <w:szCs w:val="24"/>
        </w:rPr>
        <w:t>Le programme de performance du soumissionnaire, sous la forme d'un diagramme à barres subdivisé en sections pour chaque route, indiquant le calendrier de toutes les principales activités à réaliser pour les services d'entretien, les travaux de réhabilitation et les travaux d'amélioration, le cas échéant.</w:t>
      </w:r>
    </w:p>
    <w:p w14:paraId="4A2B20F2" w14:textId="77777777" w:rsidR="002E1B82" w:rsidRDefault="002E1B82" w:rsidP="00886A51">
      <w:pPr>
        <w:pStyle w:val="ListParagraph"/>
        <w:numPr>
          <w:ilvl w:val="0"/>
          <w:numId w:val="130"/>
        </w:numPr>
        <w:rPr>
          <w:rStyle w:val="ts-alignment-element"/>
          <w:szCs w:val="24"/>
        </w:rPr>
      </w:pPr>
      <w:r w:rsidRPr="002E1B82">
        <w:rPr>
          <w:rStyle w:val="ts-alignment-element"/>
          <w:szCs w:val="24"/>
        </w:rPr>
        <w:t>Description du processus de conception des travaux de réhabilitation et d'amélioration, y compris les critères de conception à appliquer pour assurer la résilience climatique de la route.</w:t>
      </w:r>
    </w:p>
    <w:p w14:paraId="24ABF283" w14:textId="60086705" w:rsidR="002E1B82" w:rsidRPr="002E1B82" w:rsidRDefault="002E1B82" w:rsidP="00886A51">
      <w:pPr>
        <w:pStyle w:val="ListParagraph"/>
        <w:numPr>
          <w:ilvl w:val="0"/>
          <w:numId w:val="130"/>
        </w:numPr>
        <w:rPr>
          <w:rStyle w:val="ts-alignment-element"/>
          <w:szCs w:val="24"/>
        </w:rPr>
      </w:pPr>
      <w:r w:rsidRPr="002E1B82">
        <w:rPr>
          <w:rStyle w:val="ts-alignment-element"/>
          <w:szCs w:val="24"/>
        </w:rPr>
        <w:t>Description de la stratégie d'équipement de l'entrepreneur</w:t>
      </w:r>
    </w:p>
    <w:p w14:paraId="34D3E1C1" w14:textId="77777777" w:rsidR="002E1B82" w:rsidRPr="002E1B82" w:rsidRDefault="002E1B82" w:rsidP="00D679C2">
      <w:pPr>
        <w:rPr>
          <w:rStyle w:val="ts-alignment-element"/>
          <w:i/>
          <w:iCs/>
          <w:szCs w:val="24"/>
        </w:rPr>
      </w:pPr>
    </w:p>
    <w:p w14:paraId="76764B81" w14:textId="77777777" w:rsidR="002E1B82" w:rsidRDefault="00162488" w:rsidP="00D679C2">
      <w:pPr>
        <w:rPr>
          <w:i/>
          <w:iCs/>
        </w:rPr>
      </w:pPr>
      <w:r w:rsidRPr="00D679C2">
        <w:rPr>
          <w:rStyle w:val="ts-alignment-element"/>
          <w:rFonts w:ascii="Segoe UI" w:hAnsi="Segoe UI" w:cs="Segoe UI"/>
          <w:i/>
          <w:iCs/>
          <w:sz w:val="21"/>
          <w:szCs w:val="21"/>
        </w:rPr>
        <w:t>[</w:t>
      </w:r>
      <w:r w:rsidRPr="00D679C2">
        <w:rPr>
          <w:rStyle w:val="ts-alignment-element"/>
          <w:i/>
          <w:iCs/>
          <w:szCs w:val="24"/>
        </w:rPr>
        <w:t>Note</w:t>
      </w:r>
      <w:r w:rsidRPr="00D679C2">
        <w:rPr>
          <w:i/>
          <w:iCs/>
        </w:rPr>
        <w:t xml:space="preserve"> </w:t>
      </w:r>
      <w:r w:rsidRPr="00D679C2">
        <w:rPr>
          <w:rStyle w:val="ts-alignment-element"/>
          <w:i/>
          <w:iCs/>
          <w:szCs w:val="24"/>
        </w:rPr>
        <w:t>à</w:t>
      </w:r>
      <w:r w:rsidRPr="00D679C2">
        <w:rPr>
          <w:i/>
          <w:iCs/>
        </w:rPr>
        <w:t xml:space="preserve"> l’</w:t>
      </w:r>
      <w:r w:rsidRPr="00D679C2">
        <w:rPr>
          <w:rStyle w:val="ts-alignment-element"/>
          <w:i/>
          <w:iCs/>
          <w:szCs w:val="24"/>
        </w:rPr>
        <w:t>intention</w:t>
      </w:r>
      <w:r w:rsidRPr="00D679C2">
        <w:rPr>
          <w:i/>
          <w:iCs/>
        </w:rPr>
        <w:t xml:space="preserve"> </w:t>
      </w:r>
      <w:r w:rsidRPr="00D679C2">
        <w:rPr>
          <w:rStyle w:val="ts-alignment-element"/>
          <w:i/>
          <w:iCs/>
          <w:szCs w:val="24"/>
        </w:rPr>
        <w:t>du</w:t>
      </w:r>
      <w:r w:rsidRPr="00D679C2">
        <w:rPr>
          <w:i/>
          <w:iCs/>
        </w:rPr>
        <w:t xml:space="preserve"> </w:t>
      </w:r>
      <w:r w:rsidR="004C1A14" w:rsidRPr="00D679C2">
        <w:rPr>
          <w:rStyle w:val="ts-alignment-element"/>
          <w:i/>
          <w:iCs/>
          <w:szCs w:val="24"/>
        </w:rPr>
        <w:t>S</w:t>
      </w:r>
      <w:r w:rsidRPr="00D679C2">
        <w:rPr>
          <w:rStyle w:val="ts-alignment-element"/>
          <w:i/>
          <w:iCs/>
          <w:szCs w:val="24"/>
        </w:rPr>
        <w:t>oumissionnaire</w:t>
      </w:r>
      <w:r w:rsidRPr="00D679C2">
        <w:rPr>
          <w:i/>
          <w:iCs/>
        </w:rPr>
        <w:t xml:space="preserve"> </w:t>
      </w:r>
      <w:r w:rsidRPr="00D679C2">
        <w:rPr>
          <w:rStyle w:val="ts-alignment-element"/>
          <w:bCs/>
          <w:i/>
          <w:iCs/>
          <w:szCs w:val="24"/>
        </w:rPr>
        <w:t>:</w:t>
      </w:r>
      <w:r w:rsidRPr="00D679C2">
        <w:rPr>
          <w:i/>
          <w:iCs/>
        </w:rPr>
        <w:t xml:space="preserve"> </w:t>
      </w:r>
    </w:p>
    <w:p w14:paraId="2871F343" w14:textId="13CD9EE1" w:rsidR="002E1B82" w:rsidRPr="00A57782" w:rsidRDefault="00162488" w:rsidP="00886A51">
      <w:pPr>
        <w:pStyle w:val="ListParagraph"/>
        <w:numPr>
          <w:ilvl w:val="3"/>
          <w:numId w:val="131"/>
        </w:numPr>
        <w:ind w:left="720"/>
        <w:rPr>
          <w:b/>
          <w:i/>
          <w:iCs/>
        </w:rPr>
      </w:pPr>
      <w:r w:rsidRPr="00A57782">
        <w:rPr>
          <w:i/>
          <w:iCs/>
        </w:rPr>
        <w:t>Comme l’exige l’a</w:t>
      </w:r>
      <w:r w:rsidR="002C2EE3" w:rsidRPr="00A57782">
        <w:rPr>
          <w:i/>
          <w:iCs/>
        </w:rPr>
        <w:t>rticle 11.2 des IS des DPAO</w:t>
      </w:r>
      <w:r w:rsidRPr="00A57782">
        <w:rPr>
          <w:i/>
          <w:iCs/>
        </w:rPr>
        <w:t xml:space="preserve">, inclure également un énoncé de méthode, des stratégies de </w:t>
      </w:r>
      <w:r w:rsidRPr="002E1B82">
        <w:rPr>
          <w:rStyle w:val="ts-alignment-element"/>
          <w:bCs/>
          <w:i/>
          <w:iCs/>
          <w:szCs w:val="24"/>
        </w:rPr>
        <w:t>gestion,</w:t>
      </w:r>
      <w:r w:rsidRPr="00A57782">
        <w:rPr>
          <w:i/>
          <w:iCs/>
        </w:rPr>
        <w:t xml:space="preserve"> des </w:t>
      </w:r>
      <w:r w:rsidRPr="002E1B82">
        <w:rPr>
          <w:rStyle w:val="ts-alignment-element"/>
          <w:bCs/>
          <w:i/>
          <w:iCs/>
          <w:szCs w:val="24"/>
        </w:rPr>
        <w:t>plans</w:t>
      </w:r>
      <w:r w:rsidRPr="00A57782">
        <w:rPr>
          <w:i/>
          <w:iCs/>
        </w:rPr>
        <w:t xml:space="preserve"> </w:t>
      </w:r>
      <w:r w:rsidRPr="002E1B82">
        <w:rPr>
          <w:rStyle w:val="ts-alignment-element"/>
          <w:bCs/>
          <w:i/>
          <w:iCs/>
          <w:szCs w:val="24"/>
        </w:rPr>
        <w:t>de</w:t>
      </w:r>
      <w:r w:rsidRPr="00A57782">
        <w:rPr>
          <w:i/>
          <w:iCs/>
        </w:rPr>
        <w:t xml:space="preserve"> </w:t>
      </w:r>
      <w:r w:rsidRPr="002E1B82">
        <w:rPr>
          <w:rStyle w:val="ts-alignment-element"/>
          <w:bCs/>
          <w:i/>
          <w:iCs/>
          <w:szCs w:val="24"/>
        </w:rPr>
        <w:t>mise</w:t>
      </w:r>
      <w:r w:rsidRPr="00A57782">
        <w:rPr>
          <w:i/>
          <w:iCs/>
        </w:rPr>
        <w:t xml:space="preserve"> </w:t>
      </w:r>
      <w:r w:rsidRPr="002E1B82">
        <w:rPr>
          <w:rStyle w:val="ts-alignment-element"/>
          <w:bCs/>
          <w:i/>
          <w:iCs/>
          <w:szCs w:val="24"/>
        </w:rPr>
        <w:t>en</w:t>
      </w:r>
      <w:r w:rsidRPr="00A57782">
        <w:rPr>
          <w:i/>
          <w:iCs/>
        </w:rPr>
        <w:t xml:space="preserve"> </w:t>
      </w:r>
      <w:r w:rsidRPr="002E1B82">
        <w:rPr>
          <w:rStyle w:val="ts-alignment-element"/>
          <w:bCs/>
          <w:i/>
          <w:iCs/>
          <w:szCs w:val="24"/>
        </w:rPr>
        <w:t>œuvre</w:t>
      </w:r>
      <w:r w:rsidRPr="00A57782">
        <w:rPr>
          <w:i/>
          <w:iCs/>
        </w:rPr>
        <w:t xml:space="preserve"> </w:t>
      </w:r>
      <w:r w:rsidRPr="002E1B82">
        <w:rPr>
          <w:rStyle w:val="ts-alignment-element"/>
          <w:bCs/>
          <w:i/>
          <w:iCs/>
          <w:szCs w:val="24"/>
        </w:rPr>
        <w:t>et</w:t>
      </w:r>
      <w:r w:rsidRPr="00A57782">
        <w:rPr>
          <w:i/>
          <w:iCs/>
        </w:rPr>
        <w:t xml:space="preserve"> </w:t>
      </w:r>
      <w:r w:rsidRPr="002E1B82">
        <w:rPr>
          <w:rStyle w:val="ts-alignment-element"/>
          <w:bCs/>
          <w:i/>
          <w:iCs/>
          <w:szCs w:val="24"/>
        </w:rPr>
        <w:t>des</w:t>
      </w:r>
      <w:r w:rsidRPr="00A57782">
        <w:rPr>
          <w:i/>
          <w:iCs/>
        </w:rPr>
        <w:t xml:space="preserve"> </w:t>
      </w:r>
      <w:r w:rsidRPr="002E1B82">
        <w:rPr>
          <w:rStyle w:val="ts-alignment-element"/>
          <w:bCs/>
          <w:i/>
          <w:iCs/>
          <w:szCs w:val="24"/>
        </w:rPr>
        <w:t>innovations</w:t>
      </w:r>
      <w:r w:rsidRPr="00A57782">
        <w:rPr>
          <w:i/>
          <w:iCs/>
        </w:rPr>
        <w:t xml:space="preserve"> </w:t>
      </w:r>
      <w:r w:rsidRPr="002E1B82">
        <w:rPr>
          <w:rStyle w:val="ts-alignment-element"/>
          <w:bCs/>
          <w:i/>
          <w:iCs/>
          <w:szCs w:val="24"/>
        </w:rPr>
        <w:t>pour</w:t>
      </w:r>
      <w:r w:rsidRPr="00A57782">
        <w:rPr>
          <w:i/>
          <w:iCs/>
        </w:rPr>
        <w:t xml:space="preserve"> </w:t>
      </w:r>
      <w:r w:rsidRPr="002E1B82">
        <w:rPr>
          <w:rStyle w:val="ts-alignment-element"/>
          <w:bCs/>
          <w:i/>
          <w:iCs/>
          <w:szCs w:val="24"/>
        </w:rPr>
        <w:t>gérer</w:t>
      </w:r>
      <w:r w:rsidRPr="00A57782">
        <w:rPr>
          <w:i/>
          <w:iCs/>
        </w:rPr>
        <w:t xml:space="preserve"> </w:t>
      </w:r>
      <w:r w:rsidRPr="002E1B82">
        <w:rPr>
          <w:rStyle w:val="ts-alignment-element"/>
          <w:bCs/>
          <w:i/>
          <w:iCs/>
          <w:szCs w:val="24"/>
        </w:rPr>
        <w:t>les</w:t>
      </w:r>
      <w:r w:rsidRPr="00A57782">
        <w:rPr>
          <w:i/>
          <w:iCs/>
        </w:rPr>
        <w:t xml:space="preserve"> </w:t>
      </w:r>
      <w:r w:rsidRPr="002E1B82">
        <w:rPr>
          <w:rStyle w:val="ts-alignment-element"/>
          <w:bCs/>
          <w:i/>
          <w:iCs/>
          <w:szCs w:val="24"/>
        </w:rPr>
        <w:t>risques</w:t>
      </w:r>
      <w:r w:rsidRPr="00A57782">
        <w:rPr>
          <w:i/>
          <w:iCs/>
        </w:rPr>
        <w:t xml:space="preserve"> de </w:t>
      </w:r>
      <w:r w:rsidR="00583F2B" w:rsidRPr="002E1B82">
        <w:rPr>
          <w:rStyle w:val="ts-alignment-element"/>
          <w:bCs/>
          <w:i/>
          <w:iCs/>
          <w:szCs w:val="24"/>
        </w:rPr>
        <w:t>cybersécurité ;</w:t>
      </w:r>
      <w:r w:rsidRPr="00A57782">
        <w:rPr>
          <w:i/>
          <w:iCs/>
        </w:rPr>
        <w:t xml:space="preserve"> </w:t>
      </w:r>
    </w:p>
    <w:p w14:paraId="1878BDBD" w14:textId="286C0A60" w:rsidR="00152A48" w:rsidRPr="00A57782" w:rsidRDefault="00A57782" w:rsidP="00886A51">
      <w:pPr>
        <w:pStyle w:val="ListParagraph"/>
        <w:numPr>
          <w:ilvl w:val="3"/>
          <w:numId w:val="131"/>
        </w:numPr>
        <w:ind w:left="720"/>
        <w:rPr>
          <w:b/>
          <w:i/>
          <w:iCs/>
        </w:rPr>
      </w:pPr>
      <w:r>
        <w:rPr>
          <w:rStyle w:val="ts-alignment-element"/>
          <w:bCs/>
          <w:i/>
          <w:iCs/>
          <w:szCs w:val="24"/>
        </w:rPr>
        <w:t>S</w:t>
      </w:r>
      <w:r w:rsidR="00162488" w:rsidRPr="002E1B82">
        <w:rPr>
          <w:rStyle w:val="ts-alignment-element"/>
          <w:bCs/>
          <w:i/>
          <w:iCs/>
          <w:szCs w:val="24"/>
        </w:rPr>
        <w:t>i</w:t>
      </w:r>
      <w:r w:rsidR="00162488" w:rsidRPr="00A57782">
        <w:rPr>
          <w:i/>
          <w:iCs/>
        </w:rPr>
        <w:t xml:space="preserve"> des risques </w:t>
      </w:r>
      <w:r w:rsidR="00162488" w:rsidRPr="002E1B82">
        <w:rPr>
          <w:rStyle w:val="ts-alignment-element"/>
          <w:bCs/>
          <w:i/>
          <w:iCs/>
          <w:szCs w:val="24"/>
        </w:rPr>
        <w:t>liés</w:t>
      </w:r>
      <w:r w:rsidR="00162488" w:rsidRPr="00A57782">
        <w:rPr>
          <w:i/>
          <w:iCs/>
        </w:rPr>
        <w:t xml:space="preserve"> </w:t>
      </w:r>
      <w:r w:rsidR="00162488" w:rsidRPr="002E1B82">
        <w:rPr>
          <w:rStyle w:val="ts-alignment-element"/>
          <w:bCs/>
          <w:i/>
          <w:iCs/>
          <w:szCs w:val="24"/>
        </w:rPr>
        <w:t>à</w:t>
      </w:r>
      <w:r w:rsidR="00162488" w:rsidRPr="00A57782">
        <w:rPr>
          <w:i/>
          <w:iCs/>
        </w:rPr>
        <w:t xml:space="preserve"> la chaîne d’approvisionnement </w:t>
      </w:r>
      <w:r w:rsidR="00162488" w:rsidRPr="002E1B82">
        <w:rPr>
          <w:rStyle w:val="ts-alignment-element"/>
          <w:bCs/>
          <w:i/>
          <w:iCs/>
          <w:szCs w:val="24"/>
        </w:rPr>
        <w:t>sont</w:t>
      </w:r>
      <w:r w:rsidR="00162488" w:rsidRPr="00A57782">
        <w:rPr>
          <w:i/>
          <w:iCs/>
        </w:rPr>
        <w:t xml:space="preserve"> </w:t>
      </w:r>
      <w:r w:rsidR="00162488" w:rsidRPr="002E1B82">
        <w:rPr>
          <w:rStyle w:val="ts-alignment-element"/>
          <w:bCs/>
          <w:i/>
          <w:iCs/>
          <w:szCs w:val="24"/>
        </w:rPr>
        <w:t>évalués,</w:t>
      </w:r>
      <w:r w:rsidR="00162488" w:rsidRPr="00A57782">
        <w:rPr>
          <w:i/>
          <w:iCs/>
        </w:rPr>
        <w:t xml:space="preserve"> </w:t>
      </w:r>
      <w:r w:rsidR="00162488" w:rsidRPr="002E1B82">
        <w:rPr>
          <w:rStyle w:val="ts-alignment-element"/>
          <w:bCs/>
          <w:i/>
          <w:iCs/>
          <w:szCs w:val="24"/>
        </w:rPr>
        <w:t>l’énoncé</w:t>
      </w:r>
      <w:r w:rsidR="00162488" w:rsidRPr="00A57782">
        <w:rPr>
          <w:i/>
          <w:iCs/>
        </w:rPr>
        <w:t xml:space="preserve"> de </w:t>
      </w:r>
      <w:r w:rsidR="00162488" w:rsidRPr="002E1B82">
        <w:rPr>
          <w:rStyle w:val="ts-alignment-element"/>
          <w:bCs/>
          <w:i/>
          <w:iCs/>
          <w:szCs w:val="24"/>
        </w:rPr>
        <w:t>méthode</w:t>
      </w:r>
      <w:r w:rsidR="00162488" w:rsidRPr="00A57782">
        <w:rPr>
          <w:i/>
          <w:iCs/>
        </w:rPr>
        <w:t xml:space="preserve"> </w:t>
      </w:r>
      <w:r w:rsidR="00162488" w:rsidRPr="002E1B82">
        <w:rPr>
          <w:rStyle w:val="ts-alignment-element"/>
          <w:bCs/>
          <w:i/>
          <w:iCs/>
          <w:szCs w:val="24"/>
        </w:rPr>
        <w:t>doit</w:t>
      </w:r>
      <w:r w:rsidR="00162488" w:rsidRPr="00A57782">
        <w:rPr>
          <w:i/>
          <w:iCs/>
        </w:rPr>
        <w:t xml:space="preserve"> </w:t>
      </w:r>
      <w:r w:rsidR="00162488" w:rsidRPr="002E1B82">
        <w:rPr>
          <w:rStyle w:val="ts-alignment-element"/>
          <w:bCs/>
          <w:i/>
          <w:iCs/>
          <w:szCs w:val="24"/>
        </w:rPr>
        <w:t>inclure</w:t>
      </w:r>
      <w:r w:rsidR="00162488" w:rsidRPr="00A57782">
        <w:rPr>
          <w:i/>
          <w:iCs/>
        </w:rPr>
        <w:t xml:space="preserve"> </w:t>
      </w:r>
      <w:r w:rsidR="00162488" w:rsidRPr="002E1B82">
        <w:rPr>
          <w:rStyle w:val="ts-alignment-element"/>
          <w:bCs/>
          <w:i/>
          <w:iCs/>
          <w:szCs w:val="24"/>
        </w:rPr>
        <w:t>les</w:t>
      </w:r>
      <w:r w:rsidR="00162488" w:rsidRPr="00A57782">
        <w:rPr>
          <w:i/>
          <w:iCs/>
        </w:rPr>
        <w:t xml:space="preserve"> </w:t>
      </w:r>
      <w:r w:rsidR="00162488" w:rsidRPr="002E1B82">
        <w:rPr>
          <w:rStyle w:val="ts-alignment-element"/>
          <w:bCs/>
          <w:i/>
          <w:iCs/>
          <w:szCs w:val="24"/>
        </w:rPr>
        <w:t>plans</w:t>
      </w:r>
      <w:r w:rsidR="00162488" w:rsidRPr="00A57782">
        <w:rPr>
          <w:i/>
          <w:iCs/>
        </w:rPr>
        <w:t xml:space="preserve"> </w:t>
      </w:r>
      <w:r w:rsidR="005D1C2E" w:rsidRPr="002E1B82">
        <w:rPr>
          <w:rStyle w:val="ts-alignment-element"/>
          <w:bCs/>
          <w:i/>
          <w:iCs/>
          <w:szCs w:val="24"/>
        </w:rPr>
        <w:t>proposés</w:t>
      </w:r>
      <w:r w:rsidR="005D1C2E" w:rsidRPr="00A57782">
        <w:rPr>
          <w:i/>
          <w:iCs/>
        </w:rPr>
        <w:t xml:space="preserve"> </w:t>
      </w:r>
      <w:r w:rsidR="00162488" w:rsidRPr="00A57782">
        <w:rPr>
          <w:i/>
          <w:iCs/>
        </w:rPr>
        <w:t xml:space="preserve">de </w:t>
      </w:r>
      <w:r w:rsidR="00162488" w:rsidRPr="002E1B82">
        <w:rPr>
          <w:rStyle w:val="ts-alignment-element"/>
          <w:bCs/>
          <w:i/>
          <w:iCs/>
          <w:szCs w:val="24"/>
        </w:rPr>
        <w:t>gestion</w:t>
      </w:r>
      <w:r w:rsidR="00162488" w:rsidRPr="00A57782">
        <w:rPr>
          <w:i/>
          <w:iCs/>
        </w:rPr>
        <w:t xml:space="preserve"> </w:t>
      </w:r>
      <w:r w:rsidR="00162488" w:rsidRPr="002E1B82">
        <w:rPr>
          <w:rStyle w:val="ts-alignment-element"/>
          <w:bCs/>
          <w:i/>
          <w:iCs/>
          <w:szCs w:val="24"/>
        </w:rPr>
        <w:t>des</w:t>
      </w:r>
      <w:r w:rsidR="00162488" w:rsidRPr="00A57782">
        <w:rPr>
          <w:i/>
          <w:iCs/>
        </w:rPr>
        <w:t xml:space="preserve"> </w:t>
      </w:r>
      <w:r w:rsidR="00162488" w:rsidRPr="002E1B82">
        <w:rPr>
          <w:rStyle w:val="ts-alignment-element"/>
          <w:bCs/>
          <w:i/>
          <w:iCs/>
          <w:szCs w:val="24"/>
        </w:rPr>
        <w:t>risques</w:t>
      </w:r>
      <w:r w:rsidR="00162488" w:rsidRPr="00A57782">
        <w:rPr>
          <w:i/>
          <w:iCs/>
        </w:rPr>
        <w:t xml:space="preserve"> </w:t>
      </w:r>
      <w:r w:rsidR="00162488" w:rsidRPr="002E1B82">
        <w:rPr>
          <w:rStyle w:val="ts-alignment-element"/>
          <w:bCs/>
          <w:i/>
          <w:iCs/>
          <w:szCs w:val="24"/>
        </w:rPr>
        <w:t>de</w:t>
      </w:r>
      <w:r w:rsidR="00162488" w:rsidRPr="00A57782">
        <w:rPr>
          <w:i/>
          <w:iCs/>
        </w:rPr>
        <w:t xml:space="preserve"> </w:t>
      </w:r>
      <w:r w:rsidR="00162488" w:rsidRPr="002E1B82">
        <w:rPr>
          <w:rStyle w:val="ts-alignment-element"/>
          <w:bCs/>
          <w:i/>
          <w:iCs/>
          <w:szCs w:val="24"/>
        </w:rPr>
        <w:t>la</w:t>
      </w:r>
      <w:r w:rsidR="00162488" w:rsidRPr="00A57782">
        <w:rPr>
          <w:i/>
          <w:iCs/>
        </w:rPr>
        <w:t xml:space="preserve"> </w:t>
      </w:r>
      <w:r w:rsidR="00162488" w:rsidRPr="002E1B82">
        <w:rPr>
          <w:rStyle w:val="ts-alignment-element"/>
          <w:bCs/>
          <w:i/>
          <w:iCs/>
          <w:szCs w:val="24"/>
        </w:rPr>
        <w:t>chaîne</w:t>
      </w:r>
      <w:r w:rsidR="00162488" w:rsidRPr="00A57782">
        <w:rPr>
          <w:i/>
          <w:iCs/>
        </w:rPr>
        <w:t xml:space="preserve"> </w:t>
      </w:r>
      <w:r w:rsidR="00162488" w:rsidRPr="002E1B82">
        <w:rPr>
          <w:rStyle w:val="ts-alignment-element"/>
          <w:bCs/>
          <w:i/>
          <w:iCs/>
          <w:szCs w:val="24"/>
        </w:rPr>
        <w:t>d’approvisionnement.]</w:t>
      </w:r>
      <w:bookmarkEnd w:id="527"/>
    </w:p>
    <w:p w14:paraId="7C45ABE5" w14:textId="77777777" w:rsidR="00583F2B" w:rsidRDefault="00583F2B">
      <w:pPr>
        <w:jc w:val="left"/>
        <w:rPr>
          <w:b/>
          <w:sz w:val="36"/>
          <w:lang w:eastAsia="fr-FR"/>
        </w:rPr>
      </w:pPr>
      <w:r>
        <w:br w:type="page"/>
      </w:r>
    </w:p>
    <w:p w14:paraId="160B7E0C" w14:textId="77777777" w:rsidR="00583F2B" w:rsidRDefault="00583F2B" w:rsidP="00152A48">
      <w:pPr>
        <w:pStyle w:val="SecIV"/>
        <w:spacing w:before="360"/>
      </w:pPr>
    </w:p>
    <w:p w14:paraId="5F3F3708" w14:textId="1654B07E" w:rsidR="005D6C47" w:rsidRPr="001631CE" w:rsidRDefault="005D6C47" w:rsidP="00B6432F">
      <w:pPr>
        <w:pStyle w:val="Style15"/>
      </w:pPr>
      <w:bookmarkStart w:id="528" w:name="_Toc139558013"/>
      <w:r w:rsidRPr="001631CE">
        <w:t xml:space="preserve">ANNEXE </w:t>
      </w:r>
      <w:r w:rsidR="00A57782">
        <w:t>B</w:t>
      </w:r>
      <w:r w:rsidRPr="001631CE">
        <w:t xml:space="preserve"> </w:t>
      </w:r>
      <w:r w:rsidR="00D679C2">
        <w:t>–</w:t>
      </w:r>
      <w:r w:rsidRPr="001631CE">
        <w:t xml:space="preserve"> </w:t>
      </w:r>
      <w:r w:rsidR="00D679C2">
        <w:t>Sous-Traitants</w:t>
      </w:r>
      <w:bookmarkEnd w:id="528"/>
    </w:p>
    <w:p w14:paraId="172F2186" w14:textId="77777777" w:rsidR="005D6C47" w:rsidRPr="0028492A" w:rsidRDefault="005D6C47" w:rsidP="005D6C47">
      <w:pPr>
        <w:tabs>
          <w:tab w:val="left" w:pos="2127"/>
        </w:tabs>
        <w:spacing w:before="120" w:after="120"/>
      </w:pPr>
      <w:r w:rsidRPr="0028492A">
        <w:t xml:space="preserve">Les </w:t>
      </w:r>
      <w:r>
        <w:t>S</w:t>
      </w:r>
      <w:r w:rsidRPr="0028492A">
        <w:t xml:space="preserve">oumissionnaires doivent fournir ci-dessous la liste des parties de Travaux et de Services qu’ils proposent de sous-traiter, et spécifier la valeur approximative de ces parties, et les noms et adresses des sous-traitants proposés, si ceux-ci sont identifiés lors de l’établissement de l’offre. Les soumissionnaires fourniront aussi la liste des autres partenaires de l’exécution du contrat et leurs rôles et responsabilités respectifs. </w:t>
      </w:r>
    </w:p>
    <w:p w14:paraId="0625CF93" w14:textId="77777777" w:rsidR="005D6C47" w:rsidRPr="0028492A" w:rsidRDefault="005D6C47" w:rsidP="005D6C47">
      <w:pPr>
        <w:tabs>
          <w:tab w:val="left" w:pos="2127"/>
        </w:tabs>
        <w:spacing w:before="480"/>
      </w:pPr>
      <w:r w:rsidRPr="0028492A">
        <w:t>Partie des Travaux / Services :</w:t>
      </w:r>
    </w:p>
    <w:p w14:paraId="7398EF39" w14:textId="77777777" w:rsidR="005D6C47" w:rsidRPr="0028492A" w:rsidRDefault="005D6C47" w:rsidP="005D6C47">
      <w:pPr>
        <w:tabs>
          <w:tab w:val="left" w:pos="2127"/>
        </w:tabs>
      </w:pPr>
      <w:r w:rsidRPr="0028492A">
        <w:t>Valeur approximative :</w:t>
      </w:r>
    </w:p>
    <w:p w14:paraId="4D1E6015" w14:textId="77777777" w:rsidR="005D6C47" w:rsidRPr="0028492A" w:rsidRDefault="005D6C47" w:rsidP="005D6C47">
      <w:pPr>
        <w:tabs>
          <w:tab w:val="left" w:pos="2127"/>
        </w:tabs>
      </w:pPr>
      <w:r w:rsidRPr="0028492A">
        <w:t xml:space="preserve">Nom et adresse du sous-traitant/partenaire proposé : </w:t>
      </w:r>
    </w:p>
    <w:p w14:paraId="2158E191" w14:textId="77777777" w:rsidR="005D6C47" w:rsidRPr="0028492A" w:rsidRDefault="005D6C47" w:rsidP="005D6C47">
      <w:pPr>
        <w:tabs>
          <w:tab w:val="left" w:pos="2127"/>
        </w:tabs>
        <w:spacing w:before="480"/>
      </w:pPr>
      <w:r w:rsidRPr="0028492A">
        <w:t>Partie des Travaux / Services :</w:t>
      </w:r>
    </w:p>
    <w:p w14:paraId="69D24CA4" w14:textId="77777777" w:rsidR="005D6C47" w:rsidRPr="0028492A" w:rsidRDefault="005D6C47" w:rsidP="005D6C47">
      <w:pPr>
        <w:tabs>
          <w:tab w:val="left" w:pos="2127"/>
        </w:tabs>
      </w:pPr>
      <w:r w:rsidRPr="0028492A">
        <w:t>Valeur approximative :</w:t>
      </w:r>
    </w:p>
    <w:p w14:paraId="43D32F08" w14:textId="77777777" w:rsidR="005D6C47" w:rsidRPr="0028492A" w:rsidRDefault="005D6C47" w:rsidP="005D6C47">
      <w:pPr>
        <w:tabs>
          <w:tab w:val="left" w:pos="2127"/>
        </w:tabs>
      </w:pPr>
      <w:r w:rsidRPr="0028492A">
        <w:t>Nom et adresse du sous-traitant / partenaire proposé :</w:t>
      </w:r>
    </w:p>
    <w:p w14:paraId="17C01EA0" w14:textId="77777777" w:rsidR="005D6C47" w:rsidRPr="0028492A" w:rsidRDefault="005D6C47" w:rsidP="005D6C47">
      <w:pPr>
        <w:tabs>
          <w:tab w:val="left" w:pos="2127"/>
        </w:tabs>
        <w:spacing w:before="480"/>
      </w:pPr>
      <w:r w:rsidRPr="0028492A">
        <w:t>Partie des Travaux / Services :</w:t>
      </w:r>
    </w:p>
    <w:p w14:paraId="40639600" w14:textId="77777777" w:rsidR="005D6C47" w:rsidRPr="0028492A" w:rsidRDefault="005D6C47" w:rsidP="005D6C47">
      <w:pPr>
        <w:tabs>
          <w:tab w:val="left" w:pos="2127"/>
        </w:tabs>
      </w:pPr>
      <w:r w:rsidRPr="0028492A">
        <w:t>Valeur approximative :</w:t>
      </w:r>
    </w:p>
    <w:p w14:paraId="477E487B" w14:textId="77777777" w:rsidR="005D6C47" w:rsidRPr="0028492A" w:rsidRDefault="005D6C47" w:rsidP="005D6C47">
      <w:pPr>
        <w:tabs>
          <w:tab w:val="left" w:pos="2127"/>
        </w:tabs>
      </w:pPr>
      <w:r w:rsidRPr="0028492A">
        <w:t>Nom et adresse du sous-traitant / partenaire proposé :</w:t>
      </w:r>
    </w:p>
    <w:p w14:paraId="52AF5F4A" w14:textId="77777777" w:rsidR="005D6C47" w:rsidRPr="0028492A" w:rsidRDefault="005D6C47" w:rsidP="005D6C47">
      <w:pPr>
        <w:tabs>
          <w:tab w:val="left" w:pos="2127"/>
        </w:tabs>
        <w:spacing w:before="480"/>
      </w:pPr>
      <w:r w:rsidRPr="0028492A">
        <w:t>Partie des Travaux / Services :</w:t>
      </w:r>
    </w:p>
    <w:p w14:paraId="2CE77419" w14:textId="77777777" w:rsidR="005D6C47" w:rsidRPr="0028492A" w:rsidRDefault="005D6C47" w:rsidP="005D6C47">
      <w:pPr>
        <w:tabs>
          <w:tab w:val="left" w:pos="2127"/>
        </w:tabs>
      </w:pPr>
      <w:r w:rsidRPr="0028492A">
        <w:t>Valeur approximative :</w:t>
      </w:r>
    </w:p>
    <w:p w14:paraId="465DB13B" w14:textId="77777777" w:rsidR="005D6C47" w:rsidRPr="0028492A" w:rsidRDefault="005D6C47" w:rsidP="005D6C47">
      <w:pPr>
        <w:tabs>
          <w:tab w:val="left" w:pos="2127"/>
        </w:tabs>
      </w:pPr>
      <w:r w:rsidRPr="0028492A">
        <w:t>Nom et adresse du sous-traitant / partenaire proposé :</w:t>
      </w:r>
    </w:p>
    <w:p w14:paraId="1E376C67" w14:textId="77777777" w:rsidR="009A6EB3" w:rsidRDefault="005D6C47" w:rsidP="005D6C47">
      <w:pPr>
        <w:tabs>
          <w:tab w:val="left" w:pos="2127"/>
        </w:tabs>
        <w:jc w:val="center"/>
      </w:pPr>
      <w:r w:rsidRPr="0028492A">
        <w:br w:type="page"/>
      </w:r>
    </w:p>
    <w:p w14:paraId="5C56CA78" w14:textId="77777777" w:rsidR="009A6EB3" w:rsidRDefault="009A6EB3" w:rsidP="005D6C47">
      <w:pPr>
        <w:tabs>
          <w:tab w:val="left" w:pos="2127"/>
        </w:tabs>
        <w:jc w:val="center"/>
      </w:pPr>
    </w:p>
    <w:p w14:paraId="2713973B" w14:textId="6EA24740" w:rsidR="005D6C47" w:rsidRPr="001631CE" w:rsidRDefault="005D6C47" w:rsidP="00B6432F">
      <w:pPr>
        <w:pStyle w:val="Style15"/>
      </w:pPr>
      <w:bookmarkStart w:id="529" w:name="_Toc139558014"/>
      <w:r w:rsidRPr="001631CE">
        <w:t>A</w:t>
      </w:r>
      <w:r w:rsidR="00526C50">
        <w:t>NNEXE</w:t>
      </w:r>
      <w:r w:rsidRPr="001631CE">
        <w:t xml:space="preserve"> </w:t>
      </w:r>
      <w:r w:rsidR="00A57782">
        <w:t>C</w:t>
      </w:r>
      <w:r w:rsidR="001631CE" w:rsidRPr="001631CE">
        <w:br/>
      </w:r>
      <w:r w:rsidRPr="001631CE">
        <w:t>Matériel de l’Entrepreneur</w:t>
      </w:r>
      <w:bookmarkEnd w:id="529"/>
    </w:p>
    <w:p w14:paraId="359D6C94" w14:textId="227F7311" w:rsidR="005D6C47" w:rsidRPr="00F63522" w:rsidRDefault="00F06CBC" w:rsidP="005D6C47">
      <w:pPr>
        <w:pStyle w:val="TOAHeading"/>
        <w:tabs>
          <w:tab w:val="clear" w:pos="9000"/>
          <w:tab w:val="clear" w:pos="9360"/>
        </w:tabs>
        <w:spacing w:before="120" w:after="240"/>
        <w:jc w:val="center"/>
        <w:rPr>
          <w:rStyle w:val="Table"/>
          <w:rFonts w:ascii="Times New Roman" w:hAnsi="Times New Roman"/>
          <w:b/>
          <w:spacing w:val="-2"/>
          <w:sz w:val="28"/>
          <w:szCs w:val="28"/>
        </w:rPr>
      </w:pPr>
      <w:r>
        <w:rPr>
          <w:rStyle w:val="Table"/>
          <w:rFonts w:ascii="Times New Roman" w:hAnsi="Times New Roman"/>
          <w:b/>
          <w:spacing w:val="-2"/>
          <w:sz w:val="28"/>
          <w:szCs w:val="28"/>
        </w:rPr>
        <w:t>Formulaire</w:t>
      </w:r>
      <w:r w:rsidR="005D6C47" w:rsidRPr="00F63522">
        <w:rPr>
          <w:rStyle w:val="Table"/>
          <w:rFonts w:ascii="Times New Roman" w:hAnsi="Times New Roman"/>
          <w:b/>
          <w:spacing w:val="-2"/>
          <w:sz w:val="28"/>
          <w:szCs w:val="28"/>
        </w:rPr>
        <w:t xml:space="preserve"> MAT</w:t>
      </w:r>
    </w:p>
    <w:p w14:paraId="735B41CE" w14:textId="1EEA3EE6" w:rsidR="005D6C47" w:rsidRPr="0028492A" w:rsidRDefault="005D6C47" w:rsidP="005D6C47">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Soumissionnaire fournira les informations établissant qu’il satisfait aux exigences pour l’équipement clé figurant dans la Section III, Critères d’Evaluation et de Qualification. Un Formulaire distinct sera rempli pour chaque article de matériel énuméré</w:t>
      </w:r>
      <w:r w:rsidR="00A57782">
        <w:rPr>
          <w:rStyle w:val="Table"/>
          <w:rFonts w:ascii="Times New Roman" w:hAnsi="Times New Roman"/>
          <w:spacing w:val="-2"/>
          <w:sz w:val="24"/>
        </w:rPr>
        <w:t>.</w:t>
      </w:r>
      <w:r w:rsidRPr="0028492A">
        <w:rPr>
          <w:rStyle w:val="Table"/>
          <w:rFonts w:ascii="Times New Roman" w:hAnsi="Times New Roman"/>
          <w:spacing w:val="-2"/>
          <w:sz w:val="24"/>
        </w:rPr>
        <w:t xml:space="preserve"> </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5D6C47" w:rsidRPr="0028492A" w14:paraId="1165E081" w14:textId="77777777" w:rsidTr="005D6C47">
        <w:trPr>
          <w:cantSplit/>
        </w:trPr>
        <w:tc>
          <w:tcPr>
            <w:tcW w:w="9498" w:type="dxa"/>
            <w:gridSpan w:val="3"/>
            <w:tcBorders>
              <w:top w:val="single" w:sz="6" w:space="0" w:color="auto"/>
              <w:left w:val="single" w:sz="6" w:space="0" w:color="auto"/>
              <w:bottom w:val="single" w:sz="6" w:space="0" w:color="auto"/>
              <w:right w:val="single" w:sz="6" w:space="0" w:color="auto"/>
            </w:tcBorders>
          </w:tcPr>
          <w:p w14:paraId="0EF86616"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Article de matériel</w:t>
            </w:r>
          </w:p>
          <w:p w14:paraId="6A71235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6ED20610" w14:textId="77777777" w:rsidTr="005D6C47">
        <w:trPr>
          <w:cantSplit/>
        </w:trPr>
        <w:tc>
          <w:tcPr>
            <w:tcW w:w="1560" w:type="dxa"/>
            <w:tcBorders>
              <w:top w:val="single" w:sz="6" w:space="0" w:color="auto"/>
              <w:left w:val="single" w:sz="6" w:space="0" w:color="auto"/>
            </w:tcBorders>
          </w:tcPr>
          <w:p w14:paraId="0C62802B" w14:textId="77777777" w:rsidR="005D6C47" w:rsidRPr="0028492A" w:rsidRDefault="005D6C47" w:rsidP="005D6C47">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Informations sur le matériel</w:t>
            </w:r>
          </w:p>
        </w:tc>
        <w:tc>
          <w:tcPr>
            <w:tcW w:w="3969" w:type="dxa"/>
            <w:tcBorders>
              <w:top w:val="single" w:sz="6" w:space="0" w:color="auto"/>
              <w:left w:val="single" w:sz="6" w:space="0" w:color="auto"/>
            </w:tcBorders>
          </w:tcPr>
          <w:p w14:paraId="39DBBA27"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3D813D6A"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221DDDC8"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Modèle et puissance </w:t>
            </w:r>
          </w:p>
        </w:tc>
      </w:tr>
      <w:tr w:rsidR="005D6C47" w:rsidRPr="0028492A" w14:paraId="4F23EE56" w14:textId="77777777" w:rsidTr="005D6C47">
        <w:trPr>
          <w:cantSplit/>
        </w:trPr>
        <w:tc>
          <w:tcPr>
            <w:tcW w:w="1560" w:type="dxa"/>
            <w:tcBorders>
              <w:left w:val="single" w:sz="6" w:space="0" w:color="auto"/>
            </w:tcBorders>
          </w:tcPr>
          <w:p w14:paraId="0A3F8DCD"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432F99DC"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42E6318"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529C3ED9"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5D6C47" w:rsidRPr="0028492A" w14:paraId="1FBF7D1E" w14:textId="77777777" w:rsidTr="005D6C47">
        <w:trPr>
          <w:cantSplit/>
        </w:trPr>
        <w:tc>
          <w:tcPr>
            <w:tcW w:w="1560" w:type="dxa"/>
            <w:tcBorders>
              <w:top w:val="single" w:sz="6" w:space="0" w:color="auto"/>
              <w:left w:val="single" w:sz="6" w:space="0" w:color="auto"/>
            </w:tcBorders>
          </w:tcPr>
          <w:p w14:paraId="307B3B79"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Situation actuelle</w:t>
            </w:r>
          </w:p>
        </w:tc>
        <w:tc>
          <w:tcPr>
            <w:tcW w:w="7938" w:type="dxa"/>
            <w:gridSpan w:val="2"/>
            <w:tcBorders>
              <w:top w:val="single" w:sz="6" w:space="0" w:color="auto"/>
              <w:left w:val="single" w:sz="6" w:space="0" w:color="auto"/>
              <w:right w:val="single" w:sz="6" w:space="0" w:color="auto"/>
            </w:tcBorders>
          </w:tcPr>
          <w:p w14:paraId="02A56FD2"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 actuel</w:t>
            </w:r>
          </w:p>
        </w:tc>
      </w:tr>
      <w:tr w:rsidR="005D6C47" w:rsidRPr="0028492A" w14:paraId="5ECA2307" w14:textId="77777777" w:rsidTr="005D6C47">
        <w:trPr>
          <w:cantSplit/>
        </w:trPr>
        <w:tc>
          <w:tcPr>
            <w:tcW w:w="1560" w:type="dxa"/>
            <w:tcBorders>
              <w:left w:val="single" w:sz="6" w:space="0" w:color="auto"/>
            </w:tcBorders>
          </w:tcPr>
          <w:p w14:paraId="102FB9BA"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1F4C62D"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76636943"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p>
        </w:tc>
      </w:tr>
      <w:tr w:rsidR="005D6C47" w:rsidRPr="0028492A" w14:paraId="320D6F74" w14:textId="77777777" w:rsidTr="005D6C47">
        <w:trPr>
          <w:cantSplit/>
        </w:trPr>
        <w:tc>
          <w:tcPr>
            <w:tcW w:w="1560" w:type="dxa"/>
            <w:tcBorders>
              <w:left w:val="single" w:sz="6" w:space="0" w:color="auto"/>
            </w:tcBorders>
          </w:tcPr>
          <w:p w14:paraId="0BAEAEC5" w14:textId="77777777" w:rsidR="005D6C47" w:rsidRPr="0028492A" w:rsidRDefault="005D6C47" w:rsidP="005D6C47">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47736C4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1B0ECA59" w14:textId="77777777" w:rsidTr="005D6C47">
        <w:trPr>
          <w:cantSplit/>
        </w:trPr>
        <w:tc>
          <w:tcPr>
            <w:tcW w:w="1560" w:type="dxa"/>
            <w:tcBorders>
              <w:top w:val="single" w:sz="6" w:space="0" w:color="auto"/>
              <w:left w:val="single" w:sz="6" w:space="0" w:color="auto"/>
              <w:bottom w:val="single" w:sz="6" w:space="0" w:color="auto"/>
            </w:tcBorders>
          </w:tcPr>
          <w:p w14:paraId="48798D8E"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7A38674F" w14:textId="77777777" w:rsidR="005D6C47" w:rsidRPr="0028492A" w:rsidRDefault="005D6C47" w:rsidP="005D6C47">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Indiquer la source du matériel</w:t>
            </w:r>
          </w:p>
          <w:p w14:paraId="60E04306"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En propriété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6782ACD" w14:textId="77777777" w:rsidR="005D6C47" w:rsidRPr="0028492A" w:rsidRDefault="005D6C47" w:rsidP="005D6C47">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Location</w:t>
            </w:r>
            <w:r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217583F0" w14:textId="77777777" w:rsidR="005D6C47" w:rsidRPr="0028492A" w:rsidRDefault="005D6C47" w:rsidP="005D6C47">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9460" w:type="dxa"/>
        <w:tblInd w:w="72" w:type="dxa"/>
        <w:tblLayout w:type="fixed"/>
        <w:tblCellMar>
          <w:left w:w="72" w:type="dxa"/>
          <w:right w:w="72" w:type="dxa"/>
        </w:tblCellMar>
        <w:tblLook w:val="0000" w:firstRow="0" w:lastRow="0" w:firstColumn="0" w:lastColumn="0" w:noHBand="0" w:noVBand="0"/>
      </w:tblPr>
      <w:tblGrid>
        <w:gridCol w:w="1440"/>
        <w:gridCol w:w="3960"/>
        <w:gridCol w:w="4060"/>
      </w:tblGrid>
      <w:tr w:rsidR="005D6C47" w:rsidRPr="0028492A" w14:paraId="6F4BEFEE" w14:textId="77777777" w:rsidTr="009A6EB3">
        <w:trPr>
          <w:cantSplit/>
        </w:trPr>
        <w:tc>
          <w:tcPr>
            <w:tcW w:w="1440" w:type="dxa"/>
            <w:tcBorders>
              <w:top w:val="single" w:sz="6" w:space="0" w:color="auto"/>
              <w:left w:val="single" w:sz="6" w:space="0" w:color="auto"/>
            </w:tcBorders>
          </w:tcPr>
          <w:p w14:paraId="34534C3B"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8020" w:type="dxa"/>
            <w:gridSpan w:val="2"/>
            <w:tcBorders>
              <w:top w:val="single" w:sz="6" w:space="0" w:color="auto"/>
              <w:left w:val="single" w:sz="6" w:space="0" w:color="auto"/>
              <w:right w:val="single" w:sz="6" w:space="0" w:color="auto"/>
            </w:tcBorders>
          </w:tcPr>
          <w:p w14:paraId="7AA03631"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5D6C47" w:rsidRPr="0028492A" w14:paraId="41ED7212" w14:textId="77777777" w:rsidTr="009A6EB3">
        <w:trPr>
          <w:cantSplit/>
        </w:trPr>
        <w:tc>
          <w:tcPr>
            <w:tcW w:w="1440" w:type="dxa"/>
            <w:tcBorders>
              <w:left w:val="single" w:sz="6" w:space="0" w:color="auto"/>
            </w:tcBorders>
          </w:tcPr>
          <w:p w14:paraId="4F4080A9"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top w:val="single" w:sz="6" w:space="0" w:color="auto"/>
              <w:left w:val="single" w:sz="6" w:space="0" w:color="auto"/>
              <w:right w:val="single" w:sz="6" w:space="0" w:color="auto"/>
            </w:tcBorders>
          </w:tcPr>
          <w:p w14:paraId="7894AF54"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7B1724D8"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90EC13B" w14:textId="77777777" w:rsidTr="009A6EB3">
        <w:trPr>
          <w:cantSplit/>
        </w:trPr>
        <w:tc>
          <w:tcPr>
            <w:tcW w:w="1440" w:type="dxa"/>
            <w:tcBorders>
              <w:left w:val="single" w:sz="6" w:space="0" w:color="auto"/>
            </w:tcBorders>
          </w:tcPr>
          <w:p w14:paraId="4D3E0344" w14:textId="77777777" w:rsidR="005D6C47" w:rsidRPr="0028492A" w:rsidRDefault="005D6C47" w:rsidP="005D6C47">
            <w:pPr>
              <w:suppressAutoHyphens/>
              <w:spacing w:before="20" w:after="20"/>
              <w:rPr>
                <w:rStyle w:val="Table"/>
                <w:rFonts w:ascii="Times New Roman" w:hAnsi="Times New Roman"/>
                <w:spacing w:val="-2"/>
                <w:sz w:val="24"/>
              </w:rPr>
            </w:pPr>
          </w:p>
        </w:tc>
        <w:tc>
          <w:tcPr>
            <w:tcW w:w="8020" w:type="dxa"/>
            <w:gridSpan w:val="2"/>
            <w:tcBorders>
              <w:left w:val="single" w:sz="6" w:space="0" w:color="auto"/>
              <w:right w:val="single" w:sz="6" w:space="0" w:color="auto"/>
            </w:tcBorders>
          </w:tcPr>
          <w:p w14:paraId="5F1022AA"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D65024A" w14:textId="77777777" w:rsidTr="009A6EB3">
        <w:trPr>
          <w:cantSplit/>
        </w:trPr>
        <w:tc>
          <w:tcPr>
            <w:tcW w:w="1440" w:type="dxa"/>
            <w:tcBorders>
              <w:left w:val="single" w:sz="6" w:space="0" w:color="auto"/>
            </w:tcBorders>
          </w:tcPr>
          <w:p w14:paraId="1617B660"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26BC2E5C"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4060" w:type="dxa"/>
            <w:tcBorders>
              <w:top w:val="single" w:sz="6" w:space="0" w:color="auto"/>
              <w:left w:val="single" w:sz="6" w:space="0" w:color="auto"/>
              <w:right w:val="single" w:sz="6" w:space="0" w:color="auto"/>
            </w:tcBorders>
          </w:tcPr>
          <w:p w14:paraId="1C4B3CB7"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5D6C47" w:rsidRPr="0028492A" w14:paraId="5306188C" w14:textId="77777777" w:rsidTr="009A6EB3">
        <w:trPr>
          <w:cantSplit/>
        </w:trPr>
        <w:tc>
          <w:tcPr>
            <w:tcW w:w="1440" w:type="dxa"/>
            <w:tcBorders>
              <w:left w:val="single" w:sz="6" w:space="0" w:color="auto"/>
            </w:tcBorders>
          </w:tcPr>
          <w:p w14:paraId="77158122" w14:textId="77777777" w:rsidR="005D6C47" w:rsidRPr="0028492A" w:rsidRDefault="005D6C47" w:rsidP="005D6C47">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0F07F4A8"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4060" w:type="dxa"/>
            <w:tcBorders>
              <w:top w:val="single" w:sz="6" w:space="0" w:color="auto"/>
              <w:left w:val="single" w:sz="6" w:space="0" w:color="auto"/>
              <w:right w:val="single" w:sz="6" w:space="0" w:color="auto"/>
            </w:tcBorders>
          </w:tcPr>
          <w:p w14:paraId="3F419BE3" w14:textId="77777777" w:rsidR="005D6C47" w:rsidRPr="0028492A" w:rsidRDefault="005D6C47" w:rsidP="005D6C47">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5D6C47" w:rsidRPr="0028492A" w14:paraId="5950A42A" w14:textId="77777777" w:rsidTr="009A6EB3">
        <w:trPr>
          <w:cantSplit/>
        </w:trPr>
        <w:tc>
          <w:tcPr>
            <w:tcW w:w="1440" w:type="dxa"/>
            <w:tcBorders>
              <w:top w:val="single" w:sz="6" w:space="0" w:color="auto"/>
              <w:left w:val="single" w:sz="6" w:space="0" w:color="auto"/>
            </w:tcBorders>
          </w:tcPr>
          <w:p w14:paraId="2BE89ED5" w14:textId="77777777"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8020" w:type="dxa"/>
            <w:gridSpan w:val="2"/>
            <w:tcBorders>
              <w:top w:val="single" w:sz="6" w:space="0" w:color="auto"/>
              <w:left w:val="single" w:sz="6" w:space="0" w:color="auto"/>
              <w:right w:val="single" w:sz="6" w:space="0" w:color="auto"/>
            </w:tcBorders>
          </w:tcPr>
          <w:p w14:paraId="16222168" w14:textId="134BE10F" w:rsidR="005D6C47" w:rsidRPr="0028492A" w:rsidRDefault="005D6C47" w:rsidP="005D6C47">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Détail des accords </w:t>
            </w:r>
            <w:r w:rsidR="00A761FA" w:rsidRPr="0028492A">
              <w:rPr>
                <w:rStyle w:val="Table"/>
                <w:rFonts w:ascii="Times New Roman" w:hAnsi="Times New Roman"/>
                <w:spacing w:val="-2"/>
                <w:sz w:val="24"/>
              </w:rPr>
              <w:t>de location</w:t>
            </w:r>
            <w:r w:rsidRPr="0028492A">
              <w:rPr>
                <w:rStyle w:val="Table"/>
                <w:rFonts w:ascii="Times New Roman" w:hAnsi="Times New Roman"/>
                <w:spacing w:val="-2"/>
                <w:sz w:val="24"/>
              </w:rPr>
              <w:t>/ location bail/ fabrication spécifiques au projet</w:t>
            </w:r>
          </w:p>
          <w:p w14:paraId="366845F5"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7E76DB1A" w14:textId="77777777" w:rsidTr="009A6EB3">
        <w:trPr>
          <w:cantSplit/>
        </w:trPr>
        <w:tc>
          <w:tcPr>
            <w:tcW w:w="1440" w:type="dxa"/>
            <w:tcBorders>
              <w:top w:val="dotted" w:sz="4" w:space="0" w:color="auto"/>
              <w:left w:val="single" w:sz="6" w:space="0" w:color="auto"/>
              <w:bottom w:val="dotted" w:sz="4" w:space="0" w:color="auto"/>
            </w:tcBorders>
          </w:tcPr>
          <w:p w14:paraId="05B6C923"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top w:val="dotted" w:sz="4" w:space="0" w:color="auto"/>
              <w:left w:val="single" w:sz="6" w:space="0" w:color="auto"/>
              <w:bottom w:val="dotted" w:sz="4" w:space="0" w:color="auto"/>
              <w:right w:val="single" w:sz="6" w:space="0" w:color="auto"/>
            </w:tcBorders>
          </w:tcPr>
          <w:p w14:paraId="504EEA14" w14:textId="77777777" w:rsidR="005D6C47" w:rsidRPr="0028492A" w:rsidRDefault="005D6C47" w:rsidP="005D6C47">
            <w:pPr>
              <w:suppressAutoHyphens/>
              <w:spacing w:before="20" w:after="20"/>
              <w:rPr>
                <w:rStyle w:val="Table"/>
                <w:rFonts w:ascii="Times New Roman" w:hAnsi="Times New Roman"/>
                <w:spacing w:val="-2"/>
                <w:sz w:val="24"/>
              </w:rPr>
            </w:pPr>
          </w:p>
        </w:tc>
      </w:tr>
      <w:tr w:rsidR="005D6C47" w:rsidRPr="0028492A" w14:paraId="04F35ADF" w14:textId="77777777" w:rsidTr="009A6EB3">
        <w:trPr>
          <w:cantSplit/>
        </w:trPr>
        <w:tc>
          <w:tcPr>
            <w:tcW w:w="1440" w:type="dxa"/>
            <w:tcBorders>
              <w:left w:val="single" w:sz="6" w:space="0" w:color="auto"/>
              <w:bottom w:val="single" w:sz="6" w:space="0" w:color="auto"/>
            </w:tcBorders>
          </w:tcPr>
          <w:p w14:paraId="30C06C7B" w14:textId="77777777" w:rsidR="005D6C47" w:rsidRPr="0028492A" w:rsidRDefault="005D6C47" w:rsidP="005D6C47">
            <w:pPr>
              <w:suppressAutoHyphens/>
              <w:spacing w:before="20" w:after="20"/>
              <w:rPr>
                <w:rStyle w:val="Table"/>
                <w:rFonts w:ascii="Times New Roman" w:hAnsi="Times New Roman"/>
                <w:i/>
                <w:spacing w:val="-2"/>
                <w:sz w:val="24"/>
              </w:rPr>
            </w:pPr>
          </w:p>
        </w:tc>
        <w:tc>
          <w:tcPr>
            <w:tcW w:w="8020" w:type="dxa"/>
            <w:gridSpan w:val="2"/>
            <w:tcBorders>
              <w:left w:val="single" w:sz="6" w:space="0" w:color="auto"/>
              <w:bottom w:val="single" w:sz="6" w:space="0" w:color="auto"/>
              <w:right w:val="single" w:sz="6" w:space="0" w:color="auto"/>
            </w:tcBorders>
          </w:tcPr>
          <w:p w14:paraId="610E8439" w14:textId="77777777" w:rsidR="005D6C47" w:rsidRPr="0028492A" w:rsidRDefault="005D6C47" w:rsidP="005D6C47">
            <w:pPr>
              <w:suppressAutoHyphens/>
              <w:spacing w:before="20" w:after="20"/>
              <w:rPr>
                <w:rStyle w:val="Table"/>
                <w:rFonts w:ascii="Times New Roman" w:hAnsi="Times New Roman"/>
                <w:spacing w:val="-2"/>
                <w:sz w:val="24"/>
              </w:rPr>
            </w:pPr>
          </w:p>
        </w:tc>
      </w:tr>
    </w:tbl>
    <w:p w14:paraId="567C9DB9" w14:textId="77777777" w:rsidR="009A6EB3" w:rsidRDefault="005D6C47" w:rsidP="005D6C47">
      <w:pPr>
        <w:tabs>
          <w:tab w:val="left" w:pos="2127"/>
        </w:tabs>
        <w:spacing w:after="120"/>
        <w:jc w:val="center"/>
      </w:pPr>
      <w:r w:rsidRPr="0028492A">
        <w:br w:type="page"/>
      </w:r>
    </w:p>
    <w:p w14:paraId="09B76607" w14:textId="77777777" w:rsidR="009A6EB3" w:rsidRDefault="009A6EB3" w:rsidP="005D6C47">
      <w:pPr>
        <w:tabs>
          <w:tab w:val="left" w:pos="2127"/>
        </w:tabs>
        <w:spacing w:after="120"/>
        <w:jc w:val="center"/>
      </w:pPr>
    </w:p>
    <w:p w14:paraId="55F2ADAB" w14:textId="77777777" w:rsidR="009A6EB3" w:rsidRDefault="009A6EB3" w:rsidP="005D6C47">
      <w:pPr>
        <w:tabs>
          <w:tab w:val="left" w:pos="2127"/>
        </w:tabs>
        <w:spacing w:before="120" w:after="120"/>
        <w:jc w:val="center"/>
      </w:pPr>
    </w:p>
    <w:p w14:paraId="5D672282" w14:textId="17013B60" w:rsidR="005D6C47" w:rsidRPr="001631CE" w:rsidRDefault="005D6C47" w:rsidP="00B6432F">
      <w:pPr>
        <w:pStyle w:val="Style15"/>
      </w:pPr>
      <w:bookmarkStart w:id="530" w:name="_Toc139558015"/>
      <w:r w:rsidRPr="001631CE">
        <w:t xml:space="preserve">ANNEXE </w:t>
      </w:r>
      <w:r w:rsidR="00A57782">
        <w:t>D</w:t>
      </w:r>
      <w:r w:rsidR="001631CE" w:rsidRPr="001631CE">
        <w:br/>
      </w:r>
      <w:r w:rsidR="00EC451C" w:rsidRPr="001631CE">
        <w:t>Formulaire</w:t>
      </w:r>
      <w:r w:rsidRPr="001631CE">
        <w:t xml:space="preserve"> PER -1</w:t>
      </w:r>
      <w:r w:rsidR="001631CE" w:rsidRPr="001631CE">
        <w:br/>
      </w:r>
      <w:r w:rsidRPr="001631CE">
        <w:t>Personnel Clé</w:t>
      </w:r>
      <w:bookmarkEnd w:id="530"/>
      <w:r w:rsidRPr="001631CE">
        <w:t xml:space="preserve"> </w:t>
      </w:r>
    </w:p>
    <w:p w14:paraId="58A3CD43" w14:textId="77777777" w:rsidR="005D6C47" w:rsidRPr="0028492A" w:rsidRDefault="005D6C47" w:rsidP="005D6C47">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F065CBB" w14:textId="77777777" w:rsidR="005D6C47" w:rsidRPr="0028492A" w:rsidRDefault="005D6C47" w:rsidP="005D6C47">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D6C47" w:rsidRPr="0028492A" w14:paraId="4B391C48" w14:textId="77777777" w:rsidTr="005D6C47">
        <w:trPr>
          <w:cantSplit/>
        </w:trPr>
        <w:tc>
          <w:tcPr>
            <w:tcW w:w="720" w:type="dxa"/>
            <w:tcBorders>
              <w:top w:val="single" w:sz="6" w:space="0" w:color="auto"/>
              <w:left w:val="single" w:sz="6" w:space="0" w:color="auto"/>
              <w:bottom w:val="nil"/>
              <w:right w:val="nil"/>
            </w:tcBorders>
            <w:hideMark/>
          </w:tcPr>
          <w:p w14:paraId="52204028" w14:textId="77777777" w:rsidR="005D6C47" w:rsidRPr="0028492A" w:rsidRDefault="005D6C47" w:rsidP="005D6C47">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3A4A30A6" w14:textId="77777777" w:rsidR="005D6C47" w:rsidRPr="0028492A" w:rsidRDefault="005D6C47" w:rsidP="005D6C47">
            <w:pPr>
              <w:suppressAutoHyphens/>
              <w:spacing w:before="120" w:after="120"/>
              <w:rPr>
                <w:b/>
                <w:bCs/>
                <w:spacing w:val="-2"/>
                <w:szCs w:val="24"/>
              </w:rPr>
            </w:pPr>
            <w:r w:rsidRPr="0028492A">
              <w:rPr>
                <w:b/>
                <w:bCs/>
                <w:spacing w:val="-2"/>
                <w:szCs w:val="24"/>
              </w:rPr>
              <w:t>Intitulé du poste : Gestionnaire routier</w:t>
            </w:r>
          </w:p>
        </w:tc>
      </w:tr>
      <w:tr w:rsidR="005D6C47" w:rsidRPr="0028492A" w14:paraId="0D9100D0" w14:textId="77777777" w:rsidTr="005D6C47">
        <w:trPr>
          <w:cantSplit/>
        </w:trPr>
        <w:tc>
          <w:tcPr>
            <w:tcW w:w="720" w:type="dxa"/>
            <w:tcBorders>
              <w:top w:val="nil"/>
              <w:left w:val="single" w:sz="6" w:space="0" w:color="auto"/>
              <w:bottom w:val="nil"/>
              <w:right w:val="nil"/>
            </w:tcBorders>
          </w:tcPr>
          <w:p w14:paraId="68FED70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38C6F2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ACE16AA" w14:textId="77777777" w:rsidTr="005D6C47">
        <w:trPr>
          <w:cantSplit/>
        </w:trPr>
        <w:tc>
          <w:tcPr>
            <w:tcW w:w="720" w:type="dxa"/>
            <w:tcBorders>
              <w:top w:val="nil"/>
              <w:left w:val="single" w:sz="6" w:space="0" w:color="auto"/>
              <w:bottom w:val="nil"/>
              <w:right w:val="nil"/>
            </w:tcBorders>
          </w:tcPr>
          <w:p w14:paraId="0ED8F6A5"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347ACB91"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5E05948" w14:textId="47286A0C" w:rsidR="005D6C47" w:rsidRPr="0028492A" w:rsidRDefault="005D6C47" w:rsidP="005D6C47">
            <w:pPr>
              <w:rPr>
                <w:i/>
                <w:szCs w:val="24"/>
              </w:rPr>
            </w:pPr>
            <w:r w:rsidRPr="0028492A">
              <w:rPr>
                <w:i/>
                <w:szCs w:val="24"/>
              </w:rPr>
              <w:t>[insérer la période (dates de début et de fin) pendant laquelle cette position sera dotée]</w:t>
            </w:r>
          </w:p>
        </w:tc>
      </w:tr>
      <w:tr w:rsidR="005D6C47" w:rsidRPr="0028492A" w14:paraId="566809A8" w14:textId="77777777" w:rsidTr="005D6C47">
        <w:trPr>
          <w:cantSplit/>
        </w:trPr>
        <w:tc>
          <w:tcPr>
            <w:tcW w:w="720" w:type="dxa"/>
            <w:tcBorders>
              <w:top w:val="nil"/>
              <w:left w:val="single" w:sz="6" w:space="0" w:color="auto"/>
              <w:bottom w:val="nil"/>
              <w:right w:val="nil"/>
            </w:tcBorders>
          </w:tcPr>
          <w:p w14:paraId="7F486D18"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88E1CF2" w14:textId="309A1B86"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EF920B2"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4395C007" w14:textId="77777777" w:rsidTr="005D6C47">
        <w:trPr>
          <w:cantSplit/>
        </w:trPr>
        <w:tc>
          <w:tcPr>
            <w:tcW w:w="720" w:type="dxa"/>
            <w:tcBorders>
              <w:top w:val="nil"/>
              <w:left w:val="single" w:sz="6" w:space="0" w:color="auto"/>
              <w:bottom w:val="nil"/>
              <w:right w:val="nil"/>
            </w:tcBorders>
          </w:tcPr>
          <w:p w14:paraId="70474653"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961C540"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6D9260E" w14:textId="77777777" w:rsidR="005D6C47" w:rsidRPr="0028492A" w:rsidRDefault="005D6C47" w:rsidP="005D6C47">
            <w:pPr>
              <w:rPr>
                <w:i/>
                <w:szCs w:val="24"/>
              </w:rPr>
            </w:pPr>
            <w:r w:rsidRPr="0028492A">
              <w:rPr>
                <w:szCs w:val="24"/>
              </w:rPr>
              <w:t>[</w:t>
            </w:r>
            <w:r w:rsidRPr="0028492A">
              <w:rPr>
                <w:i/>
                <w:szCs w:val="24"/>
              </w:rPr>
              <w:t xml:space="preserve">insérer le programme d’activité prévu (par </w:t>
            </w:r>
            <w:proofErr w:type="gramStart"/>
            <w:r w:rsidRPr="0028492A">
              <w:rPr>
                <w:i/>
                <w:szCs w:val="24"/>
              </w:rPr>
              <w:t>ex diagramme</w:t>
            </w:r>
            <w:proofErr w:type="gramEnd"/>
            <w:r w:rsidRPr="0028492A">
              <w:rPr>
                <w:i/>
                <w:szCs w:val="24"/>
              </w:rPr>
              <w:t xml:space="preserve"> </w:t>
            </w:r>
            <w:r w:rsidRPr="0028492A">
              <w:rPr>
                <w:i/>
                <w:szCs w:val="24"/>
              </w:rPr>
              <w:br/>
              <w:t>Gantt détaillé</w:t>
            </w:r>
            <w:r w:rsidRPr="0028492A">
              <w:rPr>
                <w:szCs w:val="24"/>
              </w:rPr>
              <w:t>]</w:t>
            </w:r>
          </w:p>
        </w:tc>
      </w:tr>
      <w:tr w:rsidR="005D6C47" w:rsidRPr="0028492A" w14:paraId="1E9665CC" w14:textId="77777777" w:rsidTr="005D6C47">
        <w:trPr>
          <w:cantSplit/>
        </w:trPr>
        <w:tc>
          <w:tcPr>
            <w:tcW w:w="720" w:type="dxa"/>
            <w:tcBorders>
              <w:top w:val="single" w:sz="6" w:space="0" w:color="auto"/>
              <w:left w:val="single" w:sz="6" w:space="0" w:color="auto"/>
              <w:bottom w:val="nil"/>
              <w:right w:val="nil"/>
            </w:tcBorders>
            <w:hideMark/>
          </w:tcPr>
          <w:p w14:paraId="62F49752" w14:textId="77777777" w:rsidR="005D6C47" w:rsidRPr="0028492A" w:rsidRDefault="005D6C47" w:rsidP="005D6C47">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5C5E0944" w14:textId="3D4F13C0" w:rsidR="005D6C47" w:rsidRPr="0028492A" w:rsidRDefault="005D6C47" w:rsidP="005D6C47">
            <w:pPr>
              <w:suppressAutoHyphens/>
              <w:spacing w:before="120" w:after="120"/>
              <w:rPr>
                <w:b/>
                <w:bCs/>
                <w:spacing w:val="-2"/>
                <w:szCs w:val="24"/>
              </w:rPr>
            </w:pPr>
            <w:r w:rsidRPr="0028492A">
              <w:rPr>
                <w:b/>
                <w:bCs/>
                <w:spacing w:val="-2"/>
                <w:szCs w:val="24"/>
              </w:rPr>
              <w:t>Intitulé du poste :</w:t>
            </w:r>
            <w:r w:rsidR="00AE732B">
              <w:rPr>
                <w:b/>
                <w:bCs/>
                <w:spacing w:val="-2"/>
                <w:szCs w:val="24"/>
              </w:rPr>
              <w:t xml:space="preserve"> Chef de l’Unité d’autocontrôle</w:t>
            </w:r>
          </w:p>
        </w:tc>
      </w:tr>
      <w:tr w:rsidR="005D6C47" w:rsidRPr="0028492A" w14:paraId="445B6D89" w14:textId="77777777" w:rsidTr="005D6C47">
        <w:trPr>
          <w:cantSplit/>
        </w:trPr>
        <w:tc>
          <w:tcPr>
            <w:tcW w:w="720" w:type="dxa"/>
            <w:tcBorders>
              <w:top w:val="nil"/>
              <w:left w:val="single" w:sz="6" w:space="0" w:color="auto"/>
              <w:bottom w:val="nil"/>
              <w:right w:val="nil"/>
            </w:tcBorders>
          </w:tcPr>
          <w:p w14:paraId="0ACC12C3"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51F87989"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5C804E0C" w14:textId="77777777" w:rsidTr="005D6C47">
        <w:trPr>
          <w:cantSplit/>
        </w:trPr>
        <w:tc>
          <w:tcPr>
            <w:tcW w:w="720" w:type="dxa"/>
            <w:tcBorders>
              <w:top w:val="nil"/>
              <w:left w:val="single" w:sz="6" w:space="0" w:color="auto"/>
              <w:bottom w:val="nil"/>
              <w:right w:val="nil"/>
            </w:tcBorders>
          </w:tcPr>
          <w:p w14:paraId="028608C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B0B4BE6"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B6BAAB3" w14:textId="7479329D"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1559A853" w14:textId="77777777" w:rsidTr="005D6C47">
        <w:trPr>
          <w:cantSplit/>
        </w:trPr>
        <w:tc>
          <w:tcPr>
            <w:tcW w:w="720" w:type="dxa"/>
            <w:tcBorders>
              <w:top w:val="nil"/>
              <w:left w:val="single" w:sz="6" w:space="0" w:color="auto"/>
              <w:bottom w:val="nil"/>
              <w:right w:val="nil"/>
            </w:tcBorders>
          </w:tcPr>
          <w:p w14:paraId="413F04F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29AE5312" w14:textId="6AD865D3"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1FB59D2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3698A2BE" w14:textId="77777777" w:rsidTr="005D6C47">
        <w:trPr>
          <w:cantSplit/>
        </w:trPr>
        <w:tc>
          <w:tcPr>
            <w:tcW w:w="720" w:type="dxa"/>
            <w:tcBorders>
              <w:top w:val="nil"/>
              <w:left w:val="single" w:sz="6" w:space="0" w:color="auto"/>
              <w:bottom w:val="nil"/>
              <w:right w:val="nil"/>
            </w:tcBorders>
          </w:tcPr>
          <w:p w14:paraId="2B9B278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7A477845"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2DDEB4D" w14:textId="689799DC"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D3572E2" w14:textId="77777777" w:rsidTr="005D6C47">
        <w:trPr>
          <w:cantSplit/>
        </w:trPr>
        <w:tc>
          <w:tcPr>
            <w:tcW w:w="720" w:type="dxa"/>
            <w:tcBorders>
              <w:top w:val="single" w:sz="6" w:space="0" w:color="auto"/>
              <w:left w:val="single" w:sz="6" w:space="0" w:color="auto"/>
              <w:bottom w:val="nil"/>
              <w:right w:val="nil"/>
            </w:tcBorders>
            <w:hideMark/>
          </w:tcPr>
          <w:p w14:paraId="18A82E97" w14:textId="77777777" w:rsidR="005D6C47" w:rsidRPr="0028492A" w:rsidRDefault="005D6C47" w:rsidP="005D6C47">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071008FC" w14:textId="7C3143D1"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005223A6">
              <w:rPr>
                <w:b/>
                <w:bCs/>
                <w:spacing w:val="-2"/>
                <w:szCs w:val="24"/>
              </w:rPr>
              <w:t>Expert</w:t>
            </w:r>
            <w:r w:rsidR="000B617F">
              <w:rPr>
                <w:b/>
                <w:bCs/>
                <w:spacing w:val="-2"/>
                <w:szCs w:val="24"/>
              </w:rPr>
              <w:t>/s en Cybersécurité</w:t>
            </w:r>
          </w:p>
        </w:tc>
      </w:tr>
      <w:tr w:rsidR="005D6C47" w:rsidRPr="0028492A" w14:paraId="4E65CC73" w14:textId="77777777" w:rsidTr="005D6C47">
        <w:trPr>
          <w:cantSplit/>
        </w:trPr>
        <w:tc>
          <w:tcPr>
            <w:tcW w:w="720" w:type="dxa"/>
            <w:tcBorders>
              <w:top w:val="nil"/>
              <w:left w:val="single" w:sz="6" w:space="0" w:color="auto"/>
              <w:bottom w:val="nil"/>
              <w:right w:val="nil"/>
            </w:tcBorders>
          </w:tcPr>
          <w:p w14:paraId="5684F89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641339C"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3DDD386" w14:textId="77777777" w:rsidTr="005D6C47">
        <w:trPr>
          <w:cantSplit/>
        </w:trPr>
        <w:tc>
          <w:tcPr>
            <w:tcW w:w="720" w:type="dxa"/>
            <w:tcBorders>
              <w:top w:val="nil"/>
              <w:left w:val="single" w:sz="6" w:space="0" w:color="auto"/>
              <w:bottom w:val="nil"/>
              <w:right w:val="nil"/>
            </w:tcBorders>
          </w:tcPr>
          <w:p w14:paraId="32613D6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77C97C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61D718C3" w14:textId="1AF66B42"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1FD60E4C" w14:textId="77777777" w:rsidTr="005D6C47">
        <w:trPr>
          <w:cantSplit/>
        </w:trPr>
        <w:tc>
          <w:tcPr>
            <w:tcW w:w="720" w:type="dxa"/>
            <w:tcBorders>
              <w:top w:val="nil"/>
              <w:left w:val="single" w:sz="6" w:space="0" w:color="auto"/>
              <w:bottom w:val="nil"/>
              <w:right w:val="nil"/>
            </w:tcBorders>
          </w:tcPr>
          <w:p w14:paraId="4008779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FE1F497" w14:textId="1AFBFA22"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3A7118ED"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2DCD7DE" w14:textId="77777777" w:rsidTr="005D6C47">
        <w:trPr>
          <w:cantSplit/>
        </w:trPr>
        <w:tc>
          <w:tcPr>
            <w:tcW w:w="720" w:type="dxa"/>
            <w:tcBorders>
              <w:top w:val="nil"/>
              <w:left w:val="single" w:sz="6" w:space="0" w:color="auto"/>
              <w:bottom w:val="nil"/>
              <w:right w:val="nil"/>
            </w:tcBorders>
          </w:tcPr>
          <w:p w14:paraId="71EF370C"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11FC578"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E734AE" w14:textId="7A7D90C0"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75BC44A6" w14:textId="77777777" w:rsidTr="005D6C47">
        <w:trPr>
          <w:cantSplit/>
        </w:trPr>
        <w:tc>
          <w:tcPr>
            <w:tcW w:w="720" w:type="dxa"/>
            <w:tcBorders>
              <w:top w:val="single" w:sz="6" w:space="0" w:color="auto"/>
              <w:left w:val="single" w:sz="6" w:space="0" w:color="auto"/>
              <w:bottom w:val="nil"/>
              <w:right w:val="nil"/>
            </w:tcBorders>
            <w:hideMark/>
          </w:tcPr>
          <w:p w14:paraId="7D525116" w14:textId="77777777" w:rsidR="005D6C47" w:rsidRPr="0028492A" w:rsidRDefault="005D6C47" w:rsidP="005D6C47">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59FDB958"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w:t>
            </w:r>
            <w:r w:rsidRPr="0028492A">
              <w:rPr>
                <w:b/>
                <w:iCs/>
                <w:spacing w:val="-2"/>
                <w:szCs w:val="24"/>
              </w:rPr>
              <w:t>Spécialiste environnement</w:t>
            </w:r>
          </w:p>
        </w:tc>
      </w:tr>
      <w:tr w:rsidR="005D6C47" w:rsidRPr="0028492A" w14:paraId="2DC99D76" w14:textId="77777777" w:rsidTr="005D6C47">
        <w:trPr>
          <w:cantSplit/>
        </w:trPr>
        <w:tc>
          <w:tcPr>
            <w:tcW w:w="720" w:type="dxa"/>
            <w:tcBorders>
              <w:top w:val="nil"/>
              <w:left w:val="single" w:sz="6" w:space="0" w:color="auto"/>
              <w:bottom w:val="nil"/>
              <w:right w:val="nil"/>
            </w:tcBorders>
          </w:tcPr>
          <w:p w14:paraId="52A292C8"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41E5F3E0"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0709E564" w14:textId="77777777" w:rsidTr="005D6C47">
        <w:trPr>
          <w:cantSplit/>
        </w:trPr>
        <w:tc>
          <w:tcPr>
            <w:tcW w:w="720" w:type="dxa"/>
            <w:tcBorders>
              <w:top w:val="nil"/>
              <w:left w:val="single" w:sz="6" w:space="0" w:color="auto"/>
              <w:bottom w:val="nil"/>
              <w:right w:val="nil"/>
            </w:tcBorders>
          </w:tcPr>
          <w:p w14:paraId="2AAA7D7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99C8157"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341AE682" w14:textId="3E27046B" w:rsidR="005D6C47" w:rsidRPr="0028492A" w:rsidRDefault="005D6C47" w:rsidP="005D6C47">
            <w:pPr>
              <w:rPr>
                <w:i/>
                <w:szCs w:val="24"/>
              </w:rPr>
            </w:pPr>
            <w:r w:rsidRPr="0028492A">
              <w:rPr>
                <w:i/>
                <w:szCs w:val="24"/>
              </w:rPr>
              <w:t xml:space="preserve">[insérer la période (dates de début et de fin) pendant laquelle cette position </w:t>
            </w:r>
            <w:r w:rsidR="00E20E25" w:rsidRPr="0028492A">
              <w:rPr>
                <w:i/>
                <w:szCs w:val="24"/>
              </w:rPr>
              <w:t>sera</w:t>
            </w:r>
            <w:r w:rsidRPr="0028492A">
              <w:rPr>
                <w:i/>
                <w:szCs w:val="24"/>
              </w:rPr>
              <w:t xml:space="preserve"> dotée]</w:t>
            </w:r>
          </w:p>
        </w:tc>
      </w:tr>
      <w:tr w:rsidR="005D6C47" w:rsidRPr="0028492A" w14:paraId="29DC9B04" w14:textId="77777777" w:rsidTr="005D6C47">
        <w:trPr>
          <w:cantSplit/>
        </w:trPr>
        <w:tc>
          <w:tcPr>
            <w:tcW w:w="720" w:type="dxa"/>
            <w:tcBorders>
              <w:top w:val="nil"/>
              <w:left w:val="single" w:sz="6" w:space="0" w:color="auto"/>
              <w:bottom w:val="nil"/>
              <w:right w:val="nil"/>
            </w:tcBorders>
          </w:tcPr>
          <w:p w14:paraId="21B1F0D7"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427134D5" w14:textId="54DDA0C7"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0C04A939"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2601BDDA" w14:textId="77777777" w:rsidTr="005D6C47">
        <w:trPr>
          <w:cantSplit/>
        </w:trPr>
        <w:tc>
          <w:tcPr>
            <w:tcW w:w="720" w:type="dxa"/>
            <w:tcBorders>
              <w:top w:val="nil"/>
              <w:left w:val="single" w:sz="6" w:space="0" w:color="auto"/>
              <w:bottom w:val="nil"/>
              <w:right w:val="nil"/>
            </w:tcBorders>
          </w:tcPr>
          <w:p w14:paraId="0F33C1D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4FA049B1"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337FD6A" w14:textId="79E161A5"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83870A6" w14:textId="77777777" w:rsidTr="005D6C47">
        <w:trPr>
          <w:cantSplit/>
        </w:trPr>
        <w:tc>
          <w:tcPr>
            <w:tcW w:w="720" w:type="dxa"/>
            <w:tcBorders>
              <w:top w:val="single" w:sz="6" w:space="0" w:color="auto"/>
              <w:left w:val="single" w:sz="6" w:space="0" w:color="auto"/>
              <w:bottom w:val="nil"/>
              <w:right w:val="nil"/>
            </w:tcBorders>
            <w:hideMark/>
          </w:tcPr>
          <w:p w14:paraId="2BDD0EB7" w14:textId="77777777" w:rsidR="005D6C47" w:rsidRPr="0028492A" w:rsidRDefault="005D6C47" w:rsidP="005D6C47">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5A8A5700" w14:textId="6E8381CF" w:rsidR="005D6C47" w:rsidRPr="0028492A" w:rsidRDefault="005D6C47" w:rsidP="005D6C47">
            <w:pPr>
              <w:suppressAutoHyphens/>
              <w:spacing w:before="120" w:after="120"/>
              <w:rPr>
                <w:b/>
                <w:bCs/>
                <w:spacing w:val="-2"/>
                <w:szCs w:val="24"/>
              </w:rPr>
            </w:pPr>
            <w:r w:rsidRPr="0028492A">
              <w:rPr>
                <w:b/>
                <w:bCs/>
                <w:spacing w:val="-2"/>
                <w:szCs w:val="24"/>
              </w:rPr>
              <w:t xml:space="preserve">Intitulé du poste : Spécialiste </w:t>
            </w:r>
            <w:r w:rsidR="00C61900">
              <w:rPr>
                <w:b/>
                <w:bCs/>
                <w:spacing w:val="-2"/>
                <w:szCs w:val="24"/>
              </w:rPr>
              <w:t>Hygiène</w:t>
            </w:r>
            <w:r w:rsidRPr="0028492A">
              <w:rPr>
                <w:b/>
                <w:bCs/>
                <w:spacing w:val="-2"/>
                <w:szCs w:val="24"/>
              </w:rPr>
              <w:t xml:space="preserve"> et Sécurité</w:t>
            </w:r>
          </w:p>
        </w:tc>
      </w:tr>
      <w:tr w:rsidR="005D6C47" w:rsidRPr="0028492A" w14:paraId="4312F085" w14:textId="77777777" w:rsidTr="005D6C47">
        <w:trPr>
          <w:cantSplit/>
        </w:trPr>
        <w:tc>
          <w:tcPr>
            <w:tcW w:w="720" w:type="dxa"/>
            <w:tcBorders>
              <w:top w:val="nil"/>
              <w:left w:val="single" w:sz="6" w:space="0" w:color="auto"/>
              <w:bottom w:val="nil"/>
              <w:right w:val="nil"/>
            </w:tcBorders>
          </w:tcPr>
          <w:p w14:paraId="78463504"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86CDACE"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8531FB7" w14:textId="77777777" w:rsidTr="005D6C47">
        <w:trPr>
          <w:cantSplit/>
        </w:trPr>
        <w:tc>
          <w:tcPr>
            <w:tcW w:w="720" w:type="dxa"/>
            <w:tcBorders>
              <w:top w:val="nil"/>
              <w:left w:val="single" w:sz="6" w:space="0" w:color="auto"/>
              <w:bottom w:val="nil"/>
              <w:right w:val="nil"/>
            </w:tcBorders>
          </w:tcPr>
          <w:p w14:paraId="48A1F66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0877CB2E"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6BA68CB"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BB1A7A9" w14:textId="77777777" w:rsidTr="005D6C47">
        <w:trPr>
          <w:cantSplit/>
        </w:trPr>
        <w:tc>
          <w:tcPr>
            <w:tcW w:w="720" w:type="dxa"/>
            <w:tcBorders>
              <w:top w:val="nil"/>
              <w:left w:val="single" w:sz="6" w:space="0" w:color="auto"/>
              <w:bottom w:val="nil"/>
              <w:right w:val="nil"/>
            </w:tcBorders>
          </w:tcPr>
          <w:p w14:paraId="57F4A5F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F8EEF0F" w14:textId="720BD133"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0975EA7E"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53C3C7C2" w14:textId="77777777" w:rsidTr="005D6C47">
        <w:trPr>
          <w:cantSplit/>
        </w:trPr>
        <w:tc>
          <w:tcPr>
            <w:tcW w:w="720" w:type="dxa"/>
            <w:tcBorders>
              <w:top w:val="nil"/>
              <w:left w:val="single" w:sz="6" w:space="0" w:color="auto"/>
              <w:bottom w:val="nil"/>
              <w:right w:val="nil"/>
            </w:tcBorders>
          </w:tcPr>
          <w:p w14:paraId="3979C79A"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0FEB242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AD7CC41" w14:textId="566C02E8"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339743D1" w14:textId="77777777" w:rsidTr="005D6C47">
        <w:trPr>
          <w:cantSplit/>
        </w:trPr>
        <w:tc>
          <w:tcPr>
            <w:tcW w:w="720" w:type="dxa"/>
            <w:tcBorders>
              <w:top w:val="single" w:sz="6" w:space="0" w:color="auto"/>
              <w:left w:val="single" w:sz="6" w:space="0" w:color="auto"/>
              <w:bottom w:val="nil"/>
              <w:right w:val="nil"/>
            </w:tcBorders>
            <w:hideMark/>
          </w:tcPr>
          <w:p w14:paraId="18D337C5" w14:textId="77777777" w:rsidR="005D6C47" w:rsidRPr="0028492A" w:rsidRDefault="005D6C47" w:rsidP="005D6C47">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7A0F2F52" w14:textId="40F24A92" w:rsidR="005D6C47" w:rsidRPr="0028492A" w:rsidRDefault="005D6C47" w:rsidP="005D6C47">
            <w:pPr>
              <w:suppressAutoHyphens/>
              <w:spacing w:before="120" w:after="120"/>
              <w:rPr>
                <w:b/>
                <w:bCs/>
                <w:spacing w:val="-2"/>
                <w:szCs w:val="24"/>
              </w:rPr>
            </w:pPr>
            <w:r w:rsidRPr="0028492A">
              <w:rPr>
                <w:b/>
                <w:bCs/>
                <w:spacing w:val="-2"/>
                <w:szCs w:val="24"/>
              </w:rPr>
              <w:t>Intitulé du poste : Spécialiste Affaires Sociales</w:t>
            </w:r>
          </w:p>
        </w:tc>
      </w:tr>
      <w:tr w:rsidR="005D6C47" w:rsidRPr="0028492A" w14:paraId="403FA253" w14:textId="77777777" w:rsidTr="005D6C47">
        <w:trPr>
          <w:cantSplit/>
        </w:trPr>
        <w:tc>
          <w:tcPr>
            <w:tcW w:w="720" w:type="dxa"/>
            <w:tcBorders>
              <w:top w:val="nil"/>
              <w:left w:val="single" w:sz="6" w:space="0" w:color="auto"/>
              <w:bottom w:val="nil"/>
              <w:right w:val="nil"/>
            </w:tcBorders>
          </w:tcPr>
          <w:p w14:paraId="4D117979"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326DFAEA"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6E8EFA61" w14:textId="77777777" w:rsidTr="005D6C47">
        <w:trPr>
          <w:cantSplit/>
        </w:trPr>
        <w:tc>
          <w:tcPr>
            <w:tcW w:w="720" w:type="dxa"/>
            <w:tcBorders>
              <w:top w:val="nil"/>
              <w:left w:val="single" w:sz="6" w:space="0" w:color="auto"/>
              <w:bottom w:val="nil"/>
              <w:right w:val="nil"/>
            </w:tcBorders>
          </w:tcPr>
          <w:p w14:paraId="64431049"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BD49AF4"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26498C10"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45443EEE" w14:textId="77777777" w:rsidTr="005D6C47">
        <w:trPr>
          <w:cantSplit/>
        </w:trPr>
        <w:tc>
          <w:tcPr>
            <w:tcW w:w="720" w:type="dxa"/>
            <w:tcBorders>
              <w:top w:val="nil"/>
              <w:left w:val="single" w:sz="6" w:space="0" w:color="auto"/>
              <w:bottom w:val="nil"/>
              <w:right w:val="nil"/>
            </w:tcBorders>
          </w:tcPr>
          <w:p w14:paraId="7E2860C2"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6E14E6B0" w14:textId="33D1390F"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32E2E3A7"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F811CCE" w14:textId="77777777" w:rsidTr="005D6C47">
        <w:trPr>
          <w:cantSplit/>
        </w:trPr>
        <w:tc>
          <w:tcPr>
            <w:tcW w:w="720" w:type="dxa"/>
            <w:tcBorders>
              <w:top w:val="nil"/>
              <w:left w:val="single" w:sz="6" w:space="0" w:color="auto"/>
              <w:bottom w:val="nil"/>
              <w:right w:val="nil"/>
            </w:tcBorders>
          </w:tcPr>
          <w:p w14:paraId="662F1251"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36DE8FCF"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33FBEA3" w14:textId="08B863D0"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r w:rsidR="005D6C47" w:rsidRPr="0028492A" w14:paraId="0676EA4C" w14:textId="77777777" w:rsidTr="005D6C47">
        <w:trPr>
          <w:cantSplit/>
        </w:trPr>
        <w:tc>
          <w:tcPr>
            <w:tcW w:w="720" w:type="dxa"/>
            <w:tcBorders>
              <w:top w:val="single" w:sz="6" w:space="0" w:color="auto"/>
              <w:left w:val="single" w:sz="6" w:space="0" w:color="auto"/>
              <w:bottom w:val="nil"/>
              <w:right w:val="nil"/>
            </w:tcBorders>
            <w:hideMark/>
          </w:tcPr>
          <w:p w14:paraId="673AB70B" w14:textId="77777777" w:rsidR="005D6C47" w:rsidRPr="0028492A" w:rsidRDefault="005D6C47" w:rsidP="005D6C47">
            <w:pPr>
              <w:pageBreakBefore/>
              <w:suppressAutoHyphens/>
              <w:spacing w:before="120" w:after="120"/>
              <w:rPr>
                <w:b/>
                <w:bCs/>
                <w:spacing w:val="-2"/>
                <w:szCs w:val="24"/>
              </w:rPr>
            </w:pPr>
            <w:r w:rsidRPr="0028492A">
              <w:rPr>
                <w:b/>
                <w:bCs/>
                <w:spacing w:val="-2"/>
                <w:szCs w:val="24"/>
              </w:rPr>
              <w:t>7.</w:t>
            </w:r>
          </w:p>
        </w:tc>
        <w:tc>
          <w:tcPr>
            <w:tcW w:w="8370" w:type="dxa"/>
            <w:gridSpan w:val="2"/>
            <w:tcBorders>
              <w:top w:val="single" w:sz="6" w:space="0" w:color="auto"/>
              <w:left w:val="single" w:sz="6" w:space="0" w:color="auto"/>
              <w:bottom w:val="nil"/>
              <w:right w:val="single" w:sz="6" w:space="0" w:color="auto"/>
            </w:tcBorders>
            <w:hideMark/>
          </w:tcPr>
          <w:p w14:paraId="70B1DB67" w14:textId="4D984465" w:rsidR="005D6C47" w:rsidRPr="00977A49" w:rsidRDefault="005D6C47" w:rsidP="005D6C47">
            <w:pPr>
              <w:pageBreakBefore/>
              <w:suppressAutoHyphens/>
              <w:spacing w:before="120" w:after="120"/>
              <w:rPr>
                <w:b/>
                <w:iCs/>
                <w:spacing w:val="-2"/>
                <w:szCs w:val="24"/>
              </w:rPr>
            </w:pPr>
            <w:r w:rsidRPr="0028492A">
              <w:rPr>
                <w:b/>
                <w:bCs/>
                <w:spacing w:val="-2"/>
                <w:szCs w:val="24"/>
              </w:rPr>
              <w:t xml:space="preserve">Intitulé du poste : </w:t>
            </w:r>
            <w:r w:rsidR="00F06CBC" w:rsidRPr="00977A49">
              <w:rPr>
                <w:b/>
                <w:iCs/>
                <w:spacing w:val="-2"/>
                <w:szCs w:val="24"/>
              </w:rPr>
              <w:t>Expert Exploitation et Abus sexuels, et Harcèlement sexuel</w:t>
            </w:r>
          </w:p>
          <w:p w14:paraId="528D0147" w14:textId="0D969A56" w:rsidR="00F06CBC" w:rsidRPr="00DC11B7" w:rsidRDefault="00F06CBC" w:rsidP="005D6C47">
            <w:pPr>
              <w:pageBreakBefore/>
              <w:suppressAutoHyphens/>
              <w:spacing w:before="120" w:after="120"/>
              <w:rPr>
                <w:bCs/>
                <w:i/>
                <w:spacing w:val="-2"/>
                <w:szCs w:val="24"/>
              </w:rPr>
            </w:pPr>
            <w:r w:rsidRPr="00DC11B7">
              <w:rPr>
                <w:bCs/>
                <w:i/>
                <w:spacing w:val="-2"/>
                <w:szCs w:val="24"/>
              </w:rPr>
              <w:t xml:space="preserve">[Lorsque les risques EAS sont évalués </w:t>
            </w:r>
            <w:r w:rsidR="00A761FA" w:rsidRPr="00DC11B7">
              <w:rPr>
                <w:bCs/>
                <w:i/>
                <w:spacing w:val="-2"/>
                <w:szCs w:val="24"/>
              </w:rPr>
              <w:t>substantiels</w:t>
            </w:r>
            <w:r w:rsidR="002C6CB1" w:rsidRPr="00DC11B7">
              <w:rPr>
                <w:bCs/>
                <w:i/>
                <w:spacing w:val="-2"/>
                <w:szCs w:val="24"/>
              </w:rPr>
              <w:t xml:space="preserve"> ou élevés, le Personnel clé devra inclure un </w:t>
            </w:r>
            <w:r w:rsidR="00A761FA" w:rsidRPr="00DC11B7">
              <w:rPr>
                <w:bCs/>
                <w:i/>
                <w:spacing w:val="-2"/>
                <w:szCs w:val="24"/>
              </w:rPr>
              <w:t>expert</w:t>
            </w:r>
            <w:r w:rsidR="002C6CB1" w:rsidRPr="00DC11B7">
              <w:rPr>
                <w:bCs/>
                <w:i/>
                <w:spacing w:val="-2"/>
                <w:szCs w:val="24"/>
              </w:rPr>
              <w:t xml:space="preserve"> avec l’expérience pour adresser les cas d’Exploitation et Abus sexuels, et Harcèlement sexuel</w:t>
            </w:r>
            <w:r w:rsidR="002C6CB1">
              <w:rPr>
                <w:bCs/>
                <w:i/>
                <w:spacing w:val="-2"/>
                <w:szCs w:val="24"/>
              </w:rPr>
              <w:t>]</w:t>
            </w:r>
          </w:p>
        </w:tc>
      </w:tr>
      <w:tr w:rsidR="005D6C47" w:rsidRPr="0028492A" w14:paraId="4E218B24" w14:textId="77777777" w:rsidTr="005D6C47">
        <w:trPr>
          <w:cantSplit/>
        </w:trPr>
        <w:tc>
          <w:tcPr>
            <w:tcW w:w="720" w:type="dxa"/>
            <w:tcBorders>
              <w:top w:val="nil"/>
              <w:left w:val="single" w:sz="6" w:space="0" w:color="auto"/>
              <w:bottom w:val="nil"/>
              <w:right w:val="nil"/>
            </w:tcBorders>
          </w:tcPr>
          <w:p w14:paraId="1B070F7F" w14:textId="77777777" w:rsidR="005D6C47" w:rsidRPr="0028492A" w:rsidRDefault="005D6C47" w:rsidP="005D6C4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78EA4337" w14:textId="77777777" w:rsidR="005D6C47" w:rsidRPr="0028492A" w:rsidRDefault="005D6C47" w:rsidP="005D6C47">
            <w:pPr>
              <w:suppressAutoHyphens/>
              <w:spacing w:before="120" w:after="120"/>
              <w:rPr>
                <w:b/>
                <w:bCs/>
                <w:spacing w:val="-2"/>
                <w:szCs w:val="24"/>
              </w:rPr>
            </w:pPr>
            <w:r w:rsidRPr="0028492A">
              <w:rPr>
                <w:b/>
                <w:bCs/>
                <w:spacing w:val="-2"/>
                <w:szCs w:val="24"/>
              </w:rPr>
              <w:t xml:space="preserve">Nom du candidat : </w:t>
            </w:r>
          </w:p>
        </w:tc>
      </w:tr>
      <w:tr w:rsidR="005D6C47" w:rsidRPr="0028492A" w14:paraId="1D4097E7" w14:textId="77777777" w:rsidTr="005D6C47">
        <w:trPr>
          <w:cantSplit/>
        </w:trPr>
        <w:tc>
          <w:tcPr>
            <w:tcW w:w="720" w:type="dxa"/>
            <w:tcBorders>
              <w:top w:val="nil"/>
              <w:left w:val="single" w:sz="6" w:space="0" w:color="auto"/>
              <w:bottom w:val="nil"/>
              <w:right w:val="nil"/>
            </w:tcBorders>
          </w:tcPr>
          <w:p w14:paraId="77E3CF26"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798ED44B" w14:textId="77777777" w:rsidR="005D6C47" w:rsidRPr="0028492A" w:rsidRDefault="005D6C47" w:rsidP="005D6C4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77734C3C" w14:textId="77777777" w:rsidR="005D6C47" w:rsidRPr="0028492A" w:rsidRDefault="005D6C47" w:rsidP="005D6C47">
            <w:pPr>
              <w:rPr>
                <w:i/>
                <w:szCs w:val="24"/>
              </w:rPr>
            </w:pPr>
            <w:r w:rsidRPr="0028492A">
              <w:rPr>
                <w:i/>
                <w:szCs w:val="24"/>
              </w:rPr>
              <w:t>[insérer la période (dates de début et de fin) pendant laquelle cette position serait dotée]</w:t>
            </w:r>
          </w:p>
        </w:tc>
      </w:tr>
      <w:tr w:rsidR="005D6C47" w:rsidRPr="0028492A" w14:paraId="09BCCA93" w14:textId="77777777" w:rsidTr="005D6C47">
        <w:trPr>
          <w:cantSplit/>
        </w:trPr>
        <w:tc>
          <w:tcPr>
            <w:tcW w:w="720" w:type="dxa"/>
            <w:tcBorders>
              <w:top w:val="nil"/>
              <w:left w:val="single" w:sz="6" w:space="0" w:color="auto"/>
              <w:bottom w:val="nil"/>
              <w:right w:val="nil"/>
            </w:tcBorders>
          </w:tcPr>
          <w:p w14:paraId="5210475E"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558EC1CE" w14:textId="014CA526" w:rsidR="005D6C47" w:rsidRPr="0028492A" w:rsidRDefault="005D6C47" w:rsidP="005D6C47">
            <w:pPr>
              <w:rPr>
                <w:b/>
                <w:szCs w:val="24"/>
              </w:rPr>
            </w:pPr>
            <w:r w:rsidRPr="0028492A">
              <w:rPr>
                <w:b/>
                <w:szCs w:val="24"/>
              </w:rPr>
              <w:t xml:space="preserve">Durée de travail </w:t>
            </w:r>
            <w:r w:rsidR="00A761FA" w:rsidRPr="0028492A">
              <w:rPr>
                <w:b/>
                <w:szCs w:val="24"/>
              </w:rPr>
              <w:t>prévue</w:t>
            </w:r>
            <w:r w:rsidRPr="0028492A">
              <w:rPr>
                <w:b/>
                <w:szCs w:val="24"/>
              </w:rPr>
              <w:t xml:space="preserve"> pour ce poste :</w:t>
            </w:r>
          </w:p>
        </w:tc>
        <w:tc>
          <w:tcPr>
            <w:tcW w:w="6470" w:type="dxa"/>
            <w:tcBorders>
              <w:top w:val="single" w:sz="6" w:space="0" w:color="auto"/>
              <w:left w:val="single" w:sz="6" w:space="0" w:color="auto"/>
              <w:bottom w:val="nil"/>
              <w:right w:val="single" w:sz="6" w:space="0" w:color="auto"/>
            </w:tcBorders>
          </w:tcPr>
          <w:p w14:paraId="60ADE1D0" w14:textId="77777777" w:rsidR="005D6C47" w:rsidRPr="0028492A" w:rsidRDefault="005D6C47" w:rsidP="005D6C4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5D6C47" w:rsidRPr="0028492A" w14:paraId="00822903" w14:textId="77777777" w:rsidTr="005D6C47">
        <w:trPr>
          <w:cantSplit/>
        </w:trPr>
        <w:tc>
          <w:tcPr>
            <w:tcW w:w="720" w:type="dxa"/>
            <w:tcBorders>
              <w:top w:val="nil"/>
              <w:left w:val="single" w:sz="6" w:space="0" w:color="auto"/>
              <w:bottom w:val="nil"/>
              <w:right w:val="nil"/>
            </w:tcBorders>
          </w:tcPr>
          <w:p w14:paraId="2AB40CFF" w14:textId="77777777" w:rsidR="005D6C47" w:rsidRPr="0028492A" w:rsidRDefault="005D6C47" w:rsidP="005D6C4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586350D3" w14:textId="77777777" w:rsidR="005D6C47" w:rsidRPr="0028492A" w:rsidRDefault="005D6C47" w:rsidP="005D6C4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520A5B6" w14:textId="24D9DAC3" w:rsidR="005D6C47" w:rsidRPr="0028492A" w:rsidRDefault="005D6C47" w:rsidP="005D6C47">
            <w:pPr>
              <w:rPr>
                <w:i/>
                <w:szCs w:val="24"/>
              </w:rPr>
            </w:pPr>
            <w:r w:rsidRPr="0028492A">
              <w:rPr>
                <w:szCs w:val="24"/>
              </w:rPr>
              <w:t>[</w:t>
            </w:r>
            <w:r w:rsidRPr="0028492A">
              <w:rPr>
                <w:i/>
                <w:szCs w:val="24"/>
              </w:rPr>
              <w:t xml:space="preserve">insérer le programme d’activité prévu (par </w:t>
            </w:r>
            <w:r w:rsidR="00E20E25" w:rsidRPr="0028492A">
              <w:rPr>
                <w:i/>
                <w:szCs w:val="24"/>
              </w:rPr>
              <w:t>ex-diagramme</w:t>
            </w:r>
            <w:r w:rsidRPr="0028492A">
              <w:rPr>
                <w:i/>
                <w:szCs w:val="24"/>
              </w:rPr>
              <w:t xml:space="preserve"> </w:t>
            </w:r>
            <w:r w:rsidRPr="0028492A">
              <w:rPr>
                <w:i/>
                <w:szCs w:val="24"/>
              </w:rPr>
              <w:br/>
              <w:t>Gantt détaillé</w:t>
            </w:r>
            <w:r w:rsidRPr="0028492A">
              <w:rPr>
                <w:szCs w:val="24"/>
              </w:rPr>
              <w:t>]</w:t>
            </w:r>
          </w:p>
        </w:tc>
      </w:tr>
    </w:tbl>
    <w:p w14:paraId="1C6C0F2A" w14:textId="77777777" w:rsidR="005D6C47" w:rsidRPr="0028492A" w:rsidRDefault="005D6C47" w:rsidP="005D6C47">
      <w:pPr>
        <w:tabs>
          <w:tab w:val="left" w:pos="2127"/>
        </w:tabs>
        <w:spacing w:before="120" w:after="120"/>
      </w:pPr>
    </w:p>
    <w:p w14:paraId="68306458" w14:textId="77777777" w:rsidR="009A6EB3" w:rsidRDefault="005D6C47" w:rsidP="005D6C47">
      <w:pPr>
        <w:spacing w:before="120"/>
        <w:jc w:val="center"/>
        <w:rPr>
          <w:rStyle w:val="Table"/>
          <w:rFonts w:ascii="Times New Roman" w:hAnsi="Times New Roman"/>
          <w:spacing w:val="-2"/>
        </w:rPr>
      </w:pPr>
      <w:r w:rsidRPr="0028492A">
        <w:rPr>
          <w:rStyle w:val="Table"/>
          <w:rFonts w:ascii="Times New Roman" w:hAnsi="Times New Roman"/>
          <w:spacing w:val="-2"/>
        </w:rPr>
        <w:br w:type="page"/>
      </w:r>
    </w:p>
    <w:p w14:paraId="68C31F1D" w14:textId="77777777" w:rsidR="009A6EB3" w:rsidRDefault="009A6EB3" w:rsidP="009A6EB3">
      <w:pPr>
        <w:spacing w:before="120"/>
        <w:jc w:val="right"/>
        <w:rPr>
          <w:rStyle w:val="Table"/>
          <w:rFonts w:ascii="Times New Roman" w:hAnsi="Times New Roman"/>
          <w:spacing w:val="-2"/>
        </w:rPr>
      </w:pPr>
    </w:p>
    <w:p w14:paraId="41DE036D" w14:textId="4BF38532" w:rsidR="005D6C47" w:rsidRPr="00E61685" w:rsidRDefault="00EC451C" w:rsidP="003D720C">
      <w:pPr>
        <w:pStyle w:val="Style15"/>
      </w:pPr>
      <w:bookmarkStart w:id="531" w:name="_Toc137473354"/>
      <w:bookmarkStart w:id="532" w:name="_Toc139558016"/>
      <w:r w:rsidRPr="00E61685">
        <w:t>Formulaire</w:t>
      </w:r>
      <w:r w:rsidR="005D6C47" w:rsidRPr="00E61685">
        <w:t xml:space="preserve"> PER-2</w:t>
      </w:r>
      <w:r w:rsidR="00E61685" w:rsidRPr="00E61685">
        <w:br/>
      </w:r>
      <w:r w:rsidR="005D6C47" w:rsidRPr="00E61685">
        <w:t xml:space="preserve">Curriculum Vitae et Déclaration du Personnel </w:t>
      </w:r>
      <w:r w:rsidR="00C61900" w:rsidRPr="00E61685">
        <w:t>C</w:t>
      </w:r>
      <w:r w:rsidR="005D6C47" w:rsidRPr="00E61685">
        <w:t>lé</w:t>
      </w:r>
      <w:bookmarkEnd w:id="531"/>
      <w:bookmarkEnd w:id="532"/>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5D6C47" w:rsidRPr="0028492A" w14:paraId="1C629C58" w14:textId="77777777" w:rsidTr="005D6C47">
        <w:trPr>
          <w:cantSplit/>
        </w:trPr>
        <w:tc>
          <w:tcPr>
            <w:tcW w:w="9356" w:type="dxa"/>
            <w:tcBorders>
              <w:top w:val="single" w:sz="6" w:space="0" w:color="auto"/>
              <w:left w:val="single" w:sz="6" w:space="0" w:color="auto"/>
              <w:bottom w:val="single" w:sz="6" w:space="0" w:color="auto"/>
              <w:right w:val="single" w:sz="6" w:space="0" w:color="auto"/>
            </w:tcBorders>
          </w:tcPr>
          <w:p w14:paraId="264767B7" w14:textId="208D887C"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tc>
      </w:tr>
    </w:tbl>
    <w:p w14:paraId="0E148CAD" w14:textId="77777777" w:rsidR="005D6C47" w:rsidRPr="0028492A" w:rsidRDefault="005D6C47" w:rsidP="005D6C47">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5D6C47" w:rsidRPr="0028492A" w14:paraId="45938153" w14:textId="77777777" w:rsidTr="005D6C47">
        <w:trPr>
          <w:cantSplit/>
        </w:trPr>
        <w:tc>
          <w:tcPr>
            <w:tcW w:w="9428" w:type="dxa"/>
            <w:gridSpan w:val="4"/>
            <w:tcBorders>
              <w:top w:val="single" w:sz="6" w:space="0" w:color="auto"/>
              <w:left w:val="single" w:sz="6" w:space="0" w:color="auto"/>
              <w:right w:val="single" w:sz="6" w:space="0" w:color="auto"/>
            </w:tcBorders>
          </w:tcPr>
          <w:p w14:paraId="45657EDF" w14:textId="77777777" w:rsidR="005D6C47" w:rsidRPr="0028492A" w:rsidRDefault="005D6C47" w:rsidP="005D6C47">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Pr="0028492A">
              <w:rPr>
                <w:rStyle w:val="Table"/>
                <w:rFonts w:ascii="Times New Roman" w:hAnsi="Times New Roman"/>
                <w:b/>
                <w:bCs/>
                <w:i/>
                <w:iCs/>
                <w:spacing w:val="-2"/>
                <w:sz w:val="24"/>
                <w:szCs w:val="24"/>
              </w:rPr>
              <w:t>[#1] : [intitulé du poste selon Formulaire PER-1]</w:t>
            </w:r>
          </w:p>
          <w:p w14:paraId="61C1096D" w14:textId="77777777" w:rsidR="005D6C47" w:rsidRPr="0028492A" w:rsidRDefault="005D6C47" w:rsidP="005D6C47">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5D6C47" w:rsidRPr="0028492A" w14:paraId="4935F49A" w14:textId="77777777" w:rsidTr="005D6C47">
        <w:trPr>
          <w:cantSplit/>
        </w:trPr>
        <w:tc>
          <w:tcPr>
            <w:tcW w:w="1773" w:type="dxa"/>
            <w:tcBorders>
              <w:top w:val="single" w:sz="6" w:space="0" w:color="auto"/>
              <w:left w:val="single" w:sz="6" w:space="0" w:color="auto"/>
              <w:bottom w:val="single" w:sz="4" w:space="0" w:color="auto"/>
            </w:tcBorders>
          </w:tcPr>
          <w:p w14:paraId="46D5281D"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7A70CE0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549BE4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7BA02199"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 :</w:t>
            </w:r>
          </w:p>
        </w:tc>
      </w:tr>
      <w:tr w:rsidR="005D6C47" w:rsidRPr="0028492A" w14:paraId="53B21FEC" w14:textId="77777777" w:rsidTr="005D6C47">
        <w:trPr>
          <w:cantSplit/>
        </w:trPr>
        <w:tc>
          <w:tcPr>
            <w:tcW w:w="1773" w:type="dxa"/>
            <w:tcBorders>
              <w:top w:val="single" w:sz="4" w:space="0" w:color="auto"/>
              <w:left w:val="single" w:sz="6" w:space="0" w:color="auto"/>
              <w:bottom w:val="single" w:sz="4" w:space="0" w:color="auto"/>
            </w:tcBorders>
          </w:tcPr>
          <w:p w14:paraId="35F581E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2685391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w:t>
            </w:r>
          </w:p>
          <w:p w14:paraId="5FECB7D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756B18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 :</w:t>
            </w:r>
          </w:p>
          <w:p w14:paraId="73E5D891"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591E742" w14:textId="77777777" w:rsidTr="005D6C47">
        <w:trPr>
          <w:cantSplit/>
        </w:trPr>
        <w:tc>
          <w:tcPr>
            <w:tcW w:w="1773" w:type="dxa"/>
            <w:tcBorders>
              <w:top w:val="single" w:sz="4" w:space="0" w:color="auto"/>
              <w:left w:val="single" w:sz="6" w:space="0" w:color="auto"/>
            </w:tcBorders>
          </w:tcPr>
          <w:p w14:paraId="737F744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B9CB5E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45FC92A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7501381A" w14:textId="77777777" w:rsidTr="005D6C47">
        <w:trPr>
          <w:cantSplit/>
        </w:trPr>
        <w:tc>
          <w:tcPr>
            <w:tcW w:w="1773" w:type="dxa"/>
            <w:tcBorders>
              <w:left w:val="single" w:sz="6" w:space="0" w:color="auto"/>
            </w:tcBorders>
          </w:tcPr>
          <w:p w14:paraId="49618E5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3E9F794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 :</w:t>
            </w:r>
          </w:p>
          <w:p w14:paraId="06FB629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3F7AE7A0" w14:textId="77777777" w:rsidTr="005D6C47">
        <w:trPr>
          <w:cantSplit/>
        </w:trPr>
        <w:tc>
          <w:tcPr>
            <w:tcW w:w="1773" w:type="dxa"/>
            <w:tcBorders>
              <w:left w:val="single" w:sz="6" w:space="0" w:color="auto"/>
            </w:tcBorders>
          </w:tcPr>
          <w:p w14:paraId="4AD23F12"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7ECA78AA" w14:textId="77777777" w:rsidR="005D6C47" w:rsidRPr="0028492A" w:rsidRDefault="005D6C47" w:rsidP="005D6C47">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 xml:space="preserve">Connaissance linguistique : </w:t>
            </w:r>
            <w:r w:rsidRPr="0028492A">
              <w:rPr>
                <w:rStyle w:val="Table"/>
                <w:rFonts w:ascii="Times New Roman" w:hAnsi="Times New Roman"/>
                <w:bCs/>
                <w:i/>
                <w:iCs/>
                <w:spacing w:val="-2"/>
                <w:sz w:val="24"/>
                <w:szCs w:val="24"/>
              </w:rPr>
              <w:t>[langue et niveau oral, lecture et écriture]</w:t>
            </w:r>
          </w:p>
          <w:p w14:paraId="38841DE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559F569C" w14:textId="77777777" w:rsidTr="005D6C47">
        <w:trPr>
          <w:cantSplit/>
        </w:trPr>
        <w:tc>
          <w:tcPr>
            <w:tcW w:w="1773" w:type="dxa"/>
            <w:vMerge w:val="restart"/>
            <w:tcBorders>
              <w:top w:val="single" w:sz="6" w:space="0" w:color="auto"/>
              <w:left w:val="single" w:sz="6" w:space="0" w:color="auto"/>
            </w:tcBorders>
          </w:tcPr>
          <w:p w14:paraId="6914C960"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5D7E696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2899B3D7" w14:textId="77777777" w:rsidTr="005D6C47">
        <w:trPr>
          <w:cantSplit/>
        </w:trPr>
        <w:tc>
          <w:tcPr>
            <w:tcW w:w="1773" w:type="dxa"/>
            <w:vMerge/>
            <w:tcBorders>
              <w:left w:val="single" w:sz="6" w:space="0" w:color="auto"/>
            </w:tcBorders>
          </w:tcPr>
          <w:p w14:paraId="5CCA7A9C"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5ECE87A4"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343677A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3F366FF" w14:textId="77777777" w:rsidTr="005D6C47">
        <w:trPr>
          <w:cantSplit/>
        </w:trPr>
        <w:tc>
          <w:tcPr>
            <w:tcW w:w="1773" w:type="dxa"/>
            <w:tcBorders>
              <w:left w:val="single" w:sz="6" w:space="0" w:color="auto"/>
            </w:tcBorders>
          </w:tcPr>
          <w:p w14:paraId="2B94F4FB"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0C870BAA"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 :</w:t>
            </w:r>
          </w:p>
          <w:p w14:paraId="33D7415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6FCEC5A9" w14:textId="77777777" w:rsidTr="005D6C47">
        <w:trPr>
          <w:cantSplit/>
        </w:trPr>
        <w:tc>
          <w:tcPr>
            <w:tcW w:w="1773" w:type="dxa"/>
            <w:tcBorders>
              <w:left w:val="single" w:sz="6" w:space="0" w:color="auto"/>
            </w:tcBorders>
          </w:tcPr>
          <w:p w14:paraId="0BC3392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5B7451F3"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 :</w:t>
            </w:r>
          </w:p>
          <w:p w14:paraId="1878CDBE"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6D79AC2A"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 :</w:t>
            </w:r>
          </w:p>
        </w:tc>
      </w:tr>
      <w:tr w:rsidR="005D6C47" w:rsidRPr="0028492A" w14:paraId="02D02711" w14:textId="77777777" w:rsidTr="005D6C47">
        <w:trPr>
          <w:cantSplit/>
        </w:trPr>
        <w:tc>
          <w:tcPr>
            <w:tcW w:w="1773" w:type="dxa"/>
            <w:tcBorders>
              <w:left w:val="single" w:sz="6" w:space="0" w:color="auto"/>
            </w:tcBorders>
          </w:tcPr>
          <w:p w14:paraId="6A81CEB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E43918"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 :</w:t>
            </w:r>
          </w:p>
          <w:p w14:paraId="1E6F15CD"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26A42946"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r>
      <w:tr w:rsidR="005D6C47" w:rsidRPr="0028492A" w14:paraId="07E90182" w14:textId="77777777" w:rsidTr="005D6C47">
        <w:trPr>
          <w:cantSplit/>
        </w:trPr>
        <w:tc>
          <w:tcPr>
            <w:tcW w:w="1773" w:type="dxa"/>
            <w:tcBorders>
              <w:left w:val="single" w:sz="6" w:space="0" w:color="auto"/>
              <w:bottom w:val="single" w:sz="6" w:space="0" w:color="auto"/>
            </w:tcBorders>
          </w:tcPr>
          <w:p w14:paraId="06777957"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3076C0F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 :</w:t>
            </w:r>
          </w:p>
          <w:p w14:paraId="56D6BE8F" w14:textId="77777777" w:rsidR="005D6C47" w:rsidRPr="0028492A" w:rsidRDefault="005D6C47" w:rsidP="005D6C47">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07594CEE" w14:textId="77777777" w:rsidR="005D6C47" w:rsidRPr="0028492A" w:rsidRDefault="005D6C47" w:rsidP="005D6C47">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Années passées chez l’employeur actuel :</w:t>
            </w:r>
          </w:p>
        </w:tc>
      </w:tr>
    </w:tbl>
    <w:p w14:paraId="10EB90CD" w14:textId="77777777" w:rsidR="005D6C47" w:rsidRPr="0028492A" w:rsidRDefault="005D6C47" w:rsidP="005D6C47">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Résumer l’expérience professionnelle dans l’ordre inversement chronologique. Indiquer l’expérience technique et de gestion pertinente 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5D6C47" w:rsidRPr="0028492A" w14:paraId="65864048" w14:textId="77777777" w:rsidTr="005D6C47">
        <w:trPr>
          <w:cantSplit/>
          <w:tblHeader/>
        </w:trPr>
        <w:tc>
          <w:tcPr>
            <w:tcW w:w="1134" w:type="dxa"/>
            <w:tcBorders>
              <w:top w:val="single" w:sz="6" w:space="0" w:color="auto"/>
              <w:left w:val="single" w:sz="6" w:space="0" w:color="auto"/>
            </w:tcBorders>
          </w:tcPr>
          <w:p w14:paraId="381EC14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Projet</w:t>
            </w:r>
          </w:p>
        </w:tc>
        <w:tc>
          <w:tcPr>
            <w:tcW w:w="2410" w:type="dxa"/>
            <w:tcBorders>
              <w:top w:val="single" w:sz="6" w:space="0" w:color="auto"/>
              <w:left w:val="single" w:sz="6" w:space="0" w:color="auto"/>
            </w:tcBorders>
          </w:tcPr>
          <w:p w14:paraId="0EE941C5"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258CE3E8"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290FFDBF" w14:textId="77777777" w:rsidR="005D6C47" w:rsidRPr="0028492A" w:rsidRDefault="005D6C47" w:rsidP="005D6C47">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5D6C47" w:rsidRPr="0028492A" w14:paraId="6B5F1814" w14:textId="77777777" w:rsidTr="005D6C47">
        <w:trPr>
          <w:cantSplit/>
        </w:trPr>
        <w:tc>
          <w:tcPr>
            <w:tcW w:w="1134" w:type="dxa"/>
            <w:tcBorders>
              <w:top w:val="single" w:sz="6" w:space="0" w:color="auto"/>
              <w:left w:val="single" w:sz="6" w:space="0" w:color="auto"/>
            </w:tcBorders>
          </w:tcPr>
          <w:p w14:paraId="6A5CF753"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0B891DF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264E8AE2"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2E32BBE5" w14:textId="77777777" w:rsidR="005D6C47" w:rsidRPr="0028492A" w:rsidRDefault="005D6C47" w:rsidP="005D6C47">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5D6C47" w:rsidRPr="0028492A" w14:paraId="7A9222D7" w14:textId="77777777" w:rsidTr="005D6C47">
        <w:trPr>
          <w:cantSplit/>
        </w:trPr>
        <w:tc>
          <w:tcPr>
            <w:tcW w:w="1134" w:type="dxa"/>
            <w:tcBorders>
              <w:top w:val="dotted" w:sz="4" w:space="0" w:color="auto"/>
              <w:left w:val="single" w:sz="6" w:space="0" w:color="auto"/>
            </w:tcBorders>
          </w:tcPr>
          <w:p w14:paraId="3A2BB9F1"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3A892400"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3A36D87C"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651BE7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612FD629" w14:textId="77777777" w:rsidTr="005D6C47">
        <w:trPr>
          <w:cantSplit/>
        </w:trPr>
        <w:tc>
          <w:tcPr>
            <w:tcW w:w="1134" w:type="dxa"/>
            <w:tcBorders>
              <w:top w:val="dotted" w:sz="4" w:space="0" w:color="auto"/>
              <w:left w:val="single" w:sz="6" w:space="0" w:color="auto"/>
              <w:bottom w:val="dotted" w:sz="4" w:space="0" w:color="auto"/>
            </w:tcBorders>
          </w:tcPr>
          <w:p w14:paraId="534F8F0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2E2E382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3E2C6C95"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494E701D"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r w:rsidR="005D6C47" w:rsidRPr="0028492A" w14:paraId="2884E66E" w14:textId="77777777" w:rsidTr="005D6C47">
        <w:trPr>
          <w:cantSplit/>
        </w:trPr>
        <w:tc>
          <w:tcPr>
            <w:tcW w:w="1134" w:type="dxa"/>
            <w:tcBorders>
              <w:top w:val="dotted" w:sz="4" w:space="0" w:color="auto"/>
              <w:left w:val="single" w:sz="6" w:space="0" w:color="auto"/>
              <w:bottom w:val="dotted" w:sz="4" w:space="0" w:color="auto"/>
            </w:tcBorders>
          </w:tcPr>
          <w:p w14:paraId="0337C3A2"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0D58BE13"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2080966E" w14:textId="77777777" w:rsidR="005D6C47" w:rsidRPr="0028492A" w:rsidRDefault="005D6C47" w:rsidP="005D6C47">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0017B4EF" w14:textId="77777777" w:rsidR="005D6C47" w:rsidRPr="0028492A" w:rsidRDefault="005D6C47" w:rsidP="005D6C47">
            <w:pPr>
              <w:suppressAutoHyphens/>
              <w:spacing w:before="60" w:after="60"/>
              <w:rPr>
                <w:rStyle w:val="Table"/>
                <w:rFonts w:ascii="Times New Roman" w:hAnsi="Times New Roman"/>
                <w:i/>
                <w:spacing w:val="-2"/>
                <w:sz w:val="24"/>
                <w:szCs w:val="24"/>
              </w:rPr>
            </w:pPr>
          </w:p>
        </w:tc>
      </w:tr>
    </w:tbl>
    <w:p w14:paraId="0D88C6E2" w14:textId="77777777" w:rsidR="005D6C47" w:rsidRPr="0028492A" w:rsidRDefault="005D6C47" w:rsidP="005D6C47">
      <w:pPr>
        <w:spacing w:before="360" w:after="240"/>
        <w:jc w:val="left"/>
        <w:rPr>
          <w:b/>
          <w:sz w:val="28"/>
          <w:szCs w:val="28"/>
        </w:rPr>
      </w:pPr>
      <w:r w:rsidRPr="0028492A">
        <w:rPr>
          <w:b/>
          <w:sz w:val="28"/>
          <w:szCs w:val="28"/>
        </w:rPr>
        <w:t>Déclaration</w:t>
      </w:r>
    </w:p>
    <w:p w14:paraId="534280B3" w14:textId="77777777" w:rsidR="005D6C47" w:rsidRPr="0028492A" w:rsidRDefault="005D6C47" w:rsidP="005D6C47">
      <w:pPr>
        <w:spacing w:after="120"/>
      </w:pPr>
      <w:r w:rsidRPr="0028492A">
        <w:t>Je soussigné certifie que les renseignements contenus dans le Formulaire PER-2 décrivent fidèlement ma personne, mes qualifications et mon expérience.</w:t>
      </w:r>
    </w:p>
    <w:p w14:paraId="39504080" w14:textId="77777777" w:rsidR="005D6C47" w:rsidRPr="0028492A" w:rsidRDefault="005D6C47" w:rsidP="005D6C47">
      <w:pPr>
        <w:spacing w:after="240"/>
        <w:rPr>
          <w:szCs w:val="24"/>
        </w:rPr>
      </w:pPr>
      <w:r w:rsidRPr="0028492A">
        <w:rPr>
          <w:szCs w:val="24"/>
        </w:rPr>
        <w:t xml:space="preserve">Je confirme que je suis disponible comme certifié </w:t>
      </w:r>
      <w:proofErr w:type="spellStart"/>
      <w:r w:rsidRPr="0028492A">
        <w:rPr>
          <w:szCs w:val="24"/>
        </w:rPr>
        <w:t>ci après</w:t>
      </w:r>
      <w:proofErr w:type="spellEnd"/>
      <w:r w:rsidRPr="0028492A">
        <w:rPr>
          <w:szCs w:val="24"/>
        </w:rPr>
        <w:t xml:space="preserve"> et le serai durant la période d’engagement sur le poste qui m’est destiné, comme indiqué dans l’Offre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5D6C47" w:rsidRPr="0028492A" w14:paraId="5ADFA10F" w14:textId="77777777" w:rsidTr="005D6C47">
        <w:trPr>
          <w:cantSplit/>
        </w:trPr>
        <w:tc>
          <w:tcPr>
            <w:tcW w:w="3119" w:type="dxa"/>
          </w:tcPr>
          <w:p w14:paraId="56C73070"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329A0C8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5D6C47" w:rsidRPr="0028492A" w14:paraId="17AE7265" w14:textId="77777777" w:rsidTr="005D6C47">
        <w:trPr>
          <w:cantSplit/>
        </w:trPr>
        <w:tc>
          <w:tcPr>
            <w:tcW w:w="3119" w:type="dxa"/>
          </w:tcPr>
          <w:p w14:paraId="5032AC9E" w14:textId="13F787C3"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 xml:space="preserve">Disponibilité pour la </w:t>
            </w:r>
            <w:r w:rsidR="007B425A">
              <w:rPr>
                <w:rStyle w:val="Table"/>
                <w:rFonts w:ascii="Times New Roman" w:hAnsi="Times New Roman"/>
                <w:b/>
                <w:color w:val="000000"/>
                <w:spacing w:val="-2"/>
                <w:sz w:val="24"/>
                <w:szCs w:val="24"/>
              </w:rPr>
              <w:t>Période</w:t>
            </w:r>
            <w:r w:rsidRPr="0028492A">
              <w:rPr>
                <w:rStyle w:val="Table"/>
                <w:rFonts w:ascii="Times New Roman" w:hAnsi="Times New Roman"/>
                <w:b/>
                <w:color w:val="000000"/>
                <w:spacing w:val="-2"/>
                <w:sz w:val="24"/>
                <w:szCs w:val="24"/>
              </w:rPr>
              <w:t xml:space="preserve"> du Marché :</w:t>
            </w:r>
          </w:p>
        </w:tc>
        <w:tc>
          <w:tcPr>
            <w:tcW w:w="6237" w:type="dxa"/>
          </w:tcPr>
          <w:p w14:paraId="43150004" w14:textId="54AA2728" w:rsidR="005D6C47" w:rsidRPr="0028492A" w:rsidRDefault="005D6C47" w:rsidP="005D6C47">
            <w:pPr>
              <w:rPr>
                <w:i/>
                <w:szCs w:val="24"/>
              </w:rPr>
            </w:pPr>
            <w:r w:rsidRPr="0028492A">
              <w:rPr>
                <w:i/>
                <w:szCs w:val="24"/>
              </w:rPr>
              <w:t xml:space="preserve">[insérer la période (dates de début et de fin) pendant laquelle le </w:t>
            </w:r>
            <w:r w:rsidR="004826A2">
              <w:rPr>
                <w:i/>
                <w:szCs w:val="24"/>
              </w:rPr>
              <w:t>Personnel-clé</w:t>
            </w:r>
            <w:r w:rsidRPr="0028492A">
              <w:rPr>
                <w:i/>
                <w:szCs w:val="24"/>
              </w:rPr>
              <w:t xml:space="preserve"> est disponible pour ce marché]</w:t>
            </w:r>
          </w:p>
        </w:tc>
      </w:tr>
      <w:tr w:rsidR="005D6C47" w:rsidRPr="0028492A" w14:paraId="79E551A1" w14:textId="77777777" w:rsidTr="005D6C47">
        <w:trPr>
          <w:cantSplit/>
        </w:trPr>
        <w:tc>
          <w:tcPr>
            <w:tcW w:w="3119" w:type="dxa"/>
          </w:tcPr>
          <w:p w14:paraId="1A675779" w14:textId="77777777" w:rsidR="005D6C47" w:rsidRPr="0028492A" w:rsidRDefault="005D6C47" w:rsidP="005D6C47">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 :</w:t>
            </w:r>
          </w:p>
        </w:tc>
        <w:tc>
          <w:tcPr>
            <w:tcW w:w="6237" w:type="dxa"/>
          </w:tcPr>
          <w:p w14:paraId="09937B14" w14:textId="1EAD0BD7" w:rsidR="005D6C47" w:rsidRPr="0028492A" w:rsidRDefault="005D6C47" w:rsidP="005D6C47">
            <w:pPr>
              <w:rPr>
                <w:i/>
                <w:szCs w:val="24"/>
              </w:rPr>
            </w:pPr>
            <w:r w:rsidRPr="0028492A">
              <w:rPr>
                <w:i/>
                <w:szCs w:val="24"/>
              </w:rPr>
              <w:t xml:space="preserve">[insérer le nombre de jours/semaines/mois pendant lequel le </w:t>
            </w:r>
            <w:r w:rsidR="004826A2">
              <w:rPr>
                <w:i/>
                <w:szCs w:val="24"/>
              </w:rPr>
              <w:t>Personnel-clé</w:t>
            </w:r>
            <w:r w:rsidRPr="0028492A">
              <w:rPr>
                <w:i/>
                <w:szCs w:val="24"/>
              </w:rPr>
              <w:t xml:space="preserve"> est disponible</w:t>
            </w:r>
            <w:r w:rsidRPr="0028492A">
              <w:rPr>
                <w:szCs w:val="24"/>
              </w:rPr>
              <w:t>]</w:t>
            </w:r>
          </w:p>
        </w:tc>
      </w:tr>
    </w:tbl>
    <w:p w14:paraId="6D79837F" w14:textId="77777777" w:rsidR="005D6C47" w:rsidRPr="0028492A" w:rsidRDefault="005D6C47" w:rsidP="005D6C47">
      <w:pPr>
        <w:spacing w:before="360" w:after="120"/>
      </w:pPr>
      <w:r w:rsidRPr="0028492A">
        <w:t>Je reconnais que toute fausse déclaration ou omission dans le présent formulaire :</w:t>
      </w:r>
    </w:p>
    <w:p w14:paraId="69B6A2A2" w14:textId="77777777" w:rsidR="005D6C47" w:rsidRPr="0028492A" w:rsidRDefault="005D6C47" w:rsidP="00F2301D">
      <w:pPr>
        <w:numPr>
          <w:ilvl w:val="0"/>
          <w:numId w:val="28"/>
        </w:numPr>
        <w:spacing w:after="120"/>
      </w:pPr>
      <w:r w:rsidRPr="0028492A">
        <w:t>être prise en compte lors de l’évaluation de l’Offre ;</w:t>
      </w:r>
    </w:p>
    <w:p w14:paraId="1E8A18AA" w14:textId="77777777" w:rsidR="005D6C47" w:rsidRPr="0028492A" w:rsidRDefault="005D6C47" w:rsidP="00F2301D">
      <w:pPr>
        <w:numPr>
          <w:ilvl w:val="0"/>
          <w:numId w:val="28"/>
        </w:numPr>
        <w:spacing w:after="120"/>
      </w:pPr>
      <w:r w:rsidRPr="0028492A">
        <w:t>entrainer ma disqualification de l’Offre ;</w:t>
      </w:r>
    </w:p>
    <w:p w14:paraId="32E0F63E" w14:textId="77777777" w:rsidR="005D6C47" w:rsidRPr="0028492A" w:rsidRDefault="005D6C47" w:rsidP="00F2301D">
      <w:pPr>
        <w:numPr>
          <w:ilvl w:val="0"/>
          <w:numId w:val="28"/>
        </w:numPr>
        <w:spacing w:after="400"/>
      </w:pPr>
      <w:r w:rsidRPr="0028492A">
        <w:t xml:space="preserve">entrainer ma </w:t>
      </w:r>
      <w:proofErr w:type="spellStart"/>
      <w:r w:rsidRPr="0028492A">
        <w:t>congédiation</w:t>
      </w:r>
      <w:proofErr w:type="spellEnd"/>
      <w:r w:rsidRPr="0028492A">
        <w:t xml:space="preserve"> du marché.</w:t>
      </w:r>
    </w:p>
    <w:p w14:paraId="7B53831C" w14:textId="77777777" w:rsidR="005D6C47" w:rsidRPr="0028492A" w:rsidRDefault="005D6C47" w:rsidP="005D6C47">
      <w:pPr>
        <w:spacing w:after="400"/>
        <w:rPr>
          <w:b/>
          <w:bCs/>
        </w:rPr>
      </w:pPr>
      <w:r w:rsidRPr="0028492A">
        <w:rPr>
          <w:b/>
          <w:bCs/>
        </w:rPr>
        <w:t xml:space="preserve">Nom du Personnel –Clé : </w:t>
      </w:r>
      <w:r w:rsidRPr="0028492A">
        <w:rPr>
          <w:b/>
          <w:bCs/>
          <w:i/>
        </w:rPr>
        <w:t>[insérer le nom]</w:t>
      </w:r>
    </w:p>
    <w:p w14:paraId="4DD9BA2A"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4C7B3CD" w14:textId="77777777" w:rsidR="005D6C47" w:rsidRPr="0028492A" w:rsidRDefault="005D6C47" w:rsidP="005D6C47">
      <w:pPr>
        <w:tabs>
          <w:tab w:val="left" w:pos="9356"/>
        </w:tabs>
        <w:spacing w:after="400"/>
        <w:rPr>
          <w:bCs/>
          <w:szCs w:val="24"/>
        </w:rPr>
      </w:pPr>
      <w:r w:rsidRPr="0028492A">
        <w:rPr>
          <w:bCs/>
          <w:szCs w:val="24"/>
        </w:rPr>
        <w:t>Date (jour/mois/année) :</w:t>
      </w:r>
      <w:r w:rsidRPr="0028492A">
        <w:rPr>
          <w:bCs/>
          <w:szCs w:val="24"/>
          <w:u w:val="single"/>
        </w:rPr>
        <w:tab/>
      </w:r>
    </w:p>
    <w:p w14:paraId="6C499171" w14:textId="77777777" w:rsidR="005D6C47" w:rsidRPr="0028492A" w:rsidRDefault="005D6C47" w:rsidP="005D6C47">
      <w:pPr>
        <w:tabs>
          <w:tab w:val="left" w:pos="9356"/>
        </w:tabs>
        <w:spacing w:after="400"/>
        <w:rPr>
          <w:b/>
          <w:bCs/>
          <w:szCs w:val="24"/>
        </w:rPr>
      </w:pPr>
      <w:r w:rsidRPr="0028492A">
        <w:rPr>
          <w:b/>
          <w:bCs/>
          <w:szCs w:val="24"/>
        </w:rPr>
        <w:t>Signature du Représentant autorisé du Soumissionnaire :</w:t>
      </w:r>
    </w:p>
    <w:p w14:paraId="5D5D9150" w14:textId="77777777" w:rsidR="005D6C47" w:rsidRPr="0028492A" w:rsidRDefault="005D6C47" w:rsidP="005D6C47">
      <w:pPr>
        <w:tabs>
          <w:tab w:val="left" w:pos="9356"/>
        </w:tabs>
        <w:spacing w:after="400"/>
        <w:rPr>
          <w:bCs/>
          <w:szCs w:val="24"/>
        </w:rPr>
      </w:pPr>
      <w:r w:rsidRPr="0028492A">
        <w:rPr>
          <w:bCs/>
          <w:szCs w:val="24"/>
        </w:rPr>
        <w:t xml:space="preserve">Signature : </w:t>
      </w:r>
      <w:r w:rsidRPr="0028492A">
        <w:rPr>
          <w:bCs/>
          <w:szCs w:val="24"/>
          <w:u w:val="single"/>
        </w:rPr>
        <w:tab/>
      </w:r>
    </w:p>
    <w:p w14:paraId="32B68999" w14:textId="4191B080" w:rsidR="009A6EB3" w:rsidRDefault="005D6C47" w:rsidP="001C2892">
      <w:pPr>
        <w:tabs>
          <w:tab w:val="left" w:pos="9356"/>
        </w:tabs>
        <w:spacing w:after="400"/>
        <w:rPr>
          <w:b/>
          <w:szCs w:val="24"/>
        </w:rPr>
      </w:pPr>
      <w:r w:rsidRPr="0028492A">
        <w:rPr>
          <w:bCs/>
          <w:szCs w:val="24"/>
        </w:rPr>
        <w:t xml:space="preserve">Date (jour/mois/année) : </w:t>
      </w:r>
      <w:r w:rsidRPr="0028492A">
        <w:rPr>
          <w:bCs/>
          <w:szCs w:val="24"/>
          <w:u w:val="single"/>
        </w:rPr>
        <w:tab/>
      </w:r>
      <w:r w:rsidRPr="0028492A">
        <w:rPr>
          <w:b/>
          <w:szCs w:val="24"/>
        </w:rPr>
        <w:br w:type="page"/>
      </w:r>
    </w:p>
    <w:p w14:paraId="10DAEB65" w14:textId="77777777" w:rsidR="009A6EB3" w:rsidRDefault="009A6EB3" w:rsidP="005D6C47">
      <w:pPr>
        <w:tabs>
          <w:tab w:val="left" w:pos="2127"/>
        </w:tabs>
        <w:spacing w:after="120"/>
        <w:jc w:val="center"/>
        <w:rPr>
          <w:b/>
          <w:szCs w:val="24"/>
        </w:rPr>
      </w:pPr>
    </w:p>
    <w:p w14:paraId="7FD08317" w14:textId="45C1ED07" w:rsidR="005D6C47" w:rsidRPr="001631CE" w:rsidRDefault="005D6C47" w:rsidP="00B6432F">
      <w:pPr>
        <w:pStyle w:val="Style15"/>
      </w:pPr>
      <w:bookmarkStart w:id="533" w:name="_Toc139558017"/>
      <w:r w:rsidRPr="001631CE">
        <w:t xml:space="preserve">ANNEXE </w:t>
      </w:r>
      <w:r w:rsidR="00A57782">
        <w:t>E</w:t>
      </w:r>
      <w:r w:rsidR="00E61685" w:rsidRPr="001631CE">
        <w:br/>
      </w:r>
      <w:r w:rsidRPr="001631CE">
        <w:t xml:space="preserve">Stratégies de Gestion et </w:t>
      </w:r>
      <w:r w:rsidR="00EC451C" w:rsidRPr="001631CE">
        <w:t>P</w:t>
      </w:r>
      <w:r w:rsidRPr="001631CE">
        <w:t>lans de mise en œuvre ES</w:t>
      </w:r>
      <w:bookmarkEnd w:id="533"/>
      <w:r w:rsidR="00E61685" w:rsidRPr="001631CE">
        <w:br/>
      </w:r>
    </w:p>
    <w:p w14:paraId="10537931" w14:textId="77777777" w:rsidR="002536C1" w:rsidRDefault="002536C1" w:rsidP="005D6C47">
      <w:pPr>
        <w:spacing w:after="120"/>
        <w:rPr>
          <w:iCs/>
        </w:rPr>
      </w:pPr>
    </w:p>
    <w:p w14:paraId="09386B35" w14:textId="77777777" w:rsidR="002536C1" w:rsidRPr="002536C1" w:rsidRDefault="002536C1" w:rsidP="002536C1">
      <w:pPr>
        <w:spacing w:after="120"/>
        <w:rPr>
          <w:iCs/>
        </w:rPr>
      </w:pPr>
      <w:r w:rsidRPr="002536C1">
        <w:rPr>
          <w:iCs/>
        </w:rPr>
        <w:t>Le soumissionnaire doit soumettre une description de ses stratégies de gestion environnementale et sociale (ES) et de ses plans de mise en œuvre, avec suffisamment de détails pour démontrer comment ceux-ci sont conformes (ou dépassent) les exigences ES des spécifications (Section VII du dossier d'appel d'offres).</w:t>
      </w:r>
    </w:p>
    <w:p w14:paraId="54758574" w14:textId="77777777" w:rsidR="002536C1" w:rsidRPr="002536C1" w:rsidRDefault="002536C1" w:rsidP="002536C1">
      <w:pPr>
        <w:spacing w:after="120"/>
        <w:rPr>
          <w:iCs/>
        </w:rPr>
      </w:pPr>
      <w:r w:rsidRPr="002536C1">
        <w:rPr>
          <w:iCs/>
        </w:rPr>
        <w:t>Il s'agit de l'un des facteurs techniques qui seront évalués dans le cadre de l'évaluation des offres techniques, conformément à la norme BDS ITB 31.2.</w:t>
      </w:r>
    </w:p>
    <w:p w14:paraId="5B1194DB" w14:textId="3B8D8BA2" w:rsidR="002536C1" w:rsidRPr="002536C1" w:rsidRDefault="002536C1" w:rsidP="002536C1">
      <w:pPr>
        <w:spacing w:after="120"/>
        <w:rPr>
          <w:i/>
        </w:rPr>
      </w:pPr>
      <w:r w:rsidRPr="002536C1">
        <w:rPr>
          <w:i/>
        </w:rPr>
        <w:t>[Note aux soumissionnaires : Il n'est pas nécessaire de présenter le Plan de Gestion Environnementale et Sociale de l'Entrepreneur (PGES-C) complet, mais plutôt une liste et des descriptions sommaires des différentes stratégies et plans que l'entrepreneur sélectionné devra préparer et soumettre pour approbation avant de commencer les travaux de réhabilitation et d'amélioration.]</w:t>
      </w:r>
    </w:p>
    <w:p w14:paraId="07942658" w14:textId="74A17693" w:rsidR="0066374C" w:rsidRDefault="0066374C" w:rsidP="005D6C47">
      <w:pPr>
        <w:spacing w:after="120"/>
        <w:rPr>
          <w:iCs/>
        </w:rPr>
      </w:pPr>
      <w:r>
        <w:rPr>
          <w:iCs/>
        </w:rPr>
        <w:br w:type="page"/>
      </w:r>
    </w:p>
    <w:p w14:paraId="714EDD36" w14:textId="77777777" w:rsidR="002536C1" w:rsidRDefault="002536C1" w:rsidP="005D6C47">
      <w:pPr>
        <w:spacing w:after="120"/>
        <w:rPr>
          <w:iCs/>
        </w:rPr>
      </w:pPr>
    </w:p>
    <w:p w14:paraId="51943B00" w14:textId="77777777" w:rsidR="005D6C47" w:rsidRPr="0028492A" w:rsidRDefault="005D6C47" w:rsidP="005D6C47">
      <w:pPr>
        <w:tabs>
          <w:tab w:val="left" w:pos="2127"/>
        </w:tabs>
        <w:spacing w:before="120" w:after="120"/>
      </w:pPr>
    </w:p>
    <w:p w14:paraId="3AAE2B2B" w14:textId="365797DA" w:rsidR="009A342E" w:rsidRDefault="00CC269E" w:rsidP="00B6432F">
      <w:pPr>
        <w:pStyle w:val="Style15"/>
      </w:pPr>
      <w:bookmarkStart w:id="534" w:name="_Toc139558018"/>
      <w:r w:rsidRPr="00CC269E">
        <w:t>A</w:t>
      </w:r>
      <w:r>
        <w:t>NNEXE</w:t>
      </w:r>
      <w:r w:rsidRPr="00CC269E">
        <w:t xml:space="preserve"> </w:t>
      </w:r>
      <w:r w:rsidR="00220235">
        <w:t>F</w:t>
      </w:r>
      <w:r w:rsidR="00B6432F">
        <w:t xml:space="preserve"> -</w:t>
      </w:r>
      <w:r w:rsidR="003A7596">
        <w:t>Proposition d’Achats Durables</w:t>
      </w:r>
      <w:bookmarkEnd w:id="534"/>
    </w:p>
    <w:p w14:paraId="08072D7B" w14:textId="77777777" w:rsidR="009A342E" w:rsidRDefault="009A342E" w:rsidP="005D6C47">
      <w:pPr>
        <w:tabs>
          <w:tab w:val="left" w:pos="2127"/>
        </w:tabs>
        <w:jc w:val="center"/>
        <w:rPr>
          <w:b/>
          <w:sz w:val="40"/>
          <w:szCs w:val="40"/>
        </w:rPr>
      </w:pPr>
    </w:p>
    <w:p w14:paraId="46724300" w14:textId="385418B2" w:rsidR="009A6EB3" w:rsidRPr="00983F95" w:rsidRDefault="00F956B2" w:rsidP="00983F95">
      <w:pPr>
        <w:tabs>
          <w:tab w:val="left" w:pos="2127"/>
        </w:tabs>
        <w:rPr>
          <w:b/>
          <w:i/>
          <w:iCs/>
          <w:szCs w:val="24"/>
        </w:rPr>
      </w:pPr>
      <w:r>
        <w:rPr>
          <w:rStyle w:val="ts-alignment-element"/>
          <w:i/>
          <w:iCs/>
          <w:szCs w:val="24"/>
        </w:rPr>
        <w:t>[</w:t>
      </w:r>
      <w:r w:rsidR="00983F95" w:rsidRPr="00F956B2">
        <w:rPr>
          <w:rStyle w:val="ts-alignment-element"/>
          <w:b/>
          <w:bCs/>
          <w:i/>
          <w:iCs/>
          <w:szCs w:val="24"/>
        </w:rPr>
        <w:t>Note</w:t>
      </w:r>
      <w:r w:rsidR="00983F95" w:rsidRPr="00F956B2">
        <w:rPr>
          <w:b/>
          <w:bCs/>
          <w:i/>
          <w:iCs/>
          <w:szCs w:val="24"/>
        </w:rPr>
        <w:t xml:space="preserve"> </w:t>
      </w:r>
      <w:r w:rsidR="00983F95" w:rsidRPr="00F956B2">
        <w:rPr>
          <w:rStyle w:val="ts-alignment-element"/>
          <w:b/>
          <w:bCs/>
          <w:i/>
          <w:iCs/>
          <w:szCs w:val="24"/>
        </w:rPr>
        <w:t>au</w:t>
      </w:r>
      <w:r w:rsidR="00983F95" w:rsidRPr="00F956B2">
        <w:rPr>
          <w:b/>
          <w:bCs/>
          <w:i/>
          <w:iCs/>
          <w:szCs w:val="24"/>
        </w:rPr>
        <w:t xml:space="preserve"> </w:t>
      </w:r>
      <w:r w:rsidRPr="00F956B2">
        <w:rPr>
          <w:b/>
          <w:bCs/>
          <w:i/>
          <w:iCs/>
          <w:szCs w:val="24"/>
        </w:rPr>
        <w:t>S</w:t>
      </w:r>
      <w:r w:rsidR="00983F95" w:rsidRPr="00F956B2">
        <w:rPr>
          <w:b/>
          <w:bCs/>
          <w:i/>
          <w:iCs/>
          <w:szCs w:val="24"/>
        </w:rPr>
        <w:t>oumissionnaire</w:t>
      </w:r>
      <w:r w:rsidR="00983F95" w:rsidRPr="00983F95">
        <w:rPr>
          <w:i/>
          <w:iCs/>
          <w:szCs w:val="24"/>
        </w:rPr>
        <w:t xml:space="preserve"> </w:t>
      </w:r>
      <w:r w:rsidR="00983F95" w:rsidRPr="00983F95">
        <w:rPr>
          <w:rStyle w:val="ts-alignment-element"/>
          <w:i/>
          <w:iCs/>
          <w:szCs w:val="24"/>
        </w:rPr>
        <w:t>:</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plus</w:t>
      </w:r>
      <w:r w:rsidR="00983F95" w:rsidRPr="00983F95">
        <w:rPr>
          <w:i/>
          <w:iCs/>
          <w:szCs w:val="24"/>
        </w:rPr>
        <w:t xml:space="preserve"> de présenter les </w:t>
      </w:r>
      <w:r w:rsidR="00983F95" w:rsidRPr="00983F95">
        <w:rPr>
          <w:rStyle w:val="ts-alignment-element"/>
          <w:i/>
          <w:iCs/>
          <w:szCs w:val="24"/>
        </w:rPr>
        <w:t>stratégies</w:t>
      </w:r>
      <w:r w:rsidR="00983F95" w:rsidRPr="00983F95">
        <w:rPr>
          <w:i/>
          <w:iCs/>
          <w:szCs w:val="24"/>
        </w:rPr>
        <w:t xml:space="preserve"> de </w:t>
      </w:r>
      <w:r w:rsidR="00983F95" w:rsidRPr="00983F95">
        <w:rPr>
          <w:rStyle w:val="ts-alignment-element"/>
          <w:i/>
          <w:iCs/>
          <w:szCs w:val="24"/>
        </w:rPr>
        <w:t>gestion</w:t>
      </w:r>
      <w:r w:rsidR="00983F95" w:rsidRPr="00983F95">
        <w:rPr>
          <w:i/>
          <w:iCs/>
          <w:szCs w:val="24"/>
        </w:rPr>
        <w:t xml:space="preserve"> et </w:t>
      </w:r>
      <w:r w:rsidR="00983F95" w:rsidRPr="00E25F3D">
        <w:rPr>
          <w:rStyle w:val="ts-alignment-element"/>
        </w:rPr>
        <w:t xml:space="preserve">les plans </w:t>
      </w:r>
      <w:r w:rsidR="00983F95" w:rsidRPr="00983F95">
        <w:rPr>
          <w:rStyle w:val="ts-alignment-element"/>
          <w:i/>
          <w:iCs/>
          <w:szCs w:val="24"/>
        </w:rPr>
        <w:t>de</w:t>
      </w:r>
      <w:r w:rsidR="00983F95" w:rsidRPr="00983F95">
        <w:rPr>
          <w:i/>
          <w:iCs/>
          <w:szCs w:val="24"/>
        </w:rPr>
        <w:t xml:space="preserve"> </w:t>
      </w:r>
      <w:r w:rsidR="00983F95" w:rsidRPr="00983F95">
        <w:rPr>
          <w:rStyle w:val="ts-alignment-element"/>
          <w:i/>
          <w:iCs/>
          <w:szCs w:val="24"/>
        </w:rPr>
        <w:t>mise</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œuvre</w:t>
      </w:r>
      <w:r w:rsidR="00983F95" w:rsidRPr="00983F95">
        <w:rPr>
          <w:i/>
          <w:iCs/>
          <w:szCs w:val="24"/>
        </w:rPr>
        <w:t xml:space="preserve"> </w:t>
      </w:r>
      <w:r>
        <w:rPr>
          <w:i/>
          <w:iCs/>
          <w:szCs w:val="24"/>
        </w:rPr>
        <w:t xml:space="preserve">ES </w:t>
      </w:r>
      <w:r w:rsidR="00983F95" w:rsidRPr="00983F95">
        <w:rPr>
          <w:rStyle w:val="ts-alignment-element"/>
          <w:i/>
          <w:iCs/>
          <w:szCs w:val="24"/>
        </w:rPr>
        <w:t>requis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Pr>
          <w:rStyle w:val="ts-alignment-element"/>
          <w:i/>
          <w:iCs/>
          <w:szCs w:val="24"/>
        </w:rPr>
        <w:t>S</w:t>
      </w:r>
      <w:r w:rsidR="00983F95" w:rsidRPr="00983F95">
        <w:rPr>
          <w:rStyle w:val="ts-alignment-element"/>
          <w:i/>
          <w:iCs/>
          <w:szCs w:val="24"/>
        </w:rPr>
        <w:t>oumissionnaire</w:t>
      </w:r>
      <w:r w:rsidR="00983F95" w:rsidRPr="00983F95">
        <w:rPr>
          <w:i/>
          <w:iCs/>
          <w:szCs w:val="24"/>
        </w:rPr>
        <w:t xml:space="preserve"> </w:t>
      </w:r>
      <w:r w:rsidR="00983F95" w:rsidRPr="00983F95">
        <w:rPr>
          <w:rStyle w:val="ts-alignment-element"/>
          <w:i/>
          <w:iCs/>
          <w:szCs w:val="24"/>
        </w:rPr>
        <w:t>doit</w:t>
      </w:r>
      <w:r w:rsidR="00983F95" w:rsidRPr="00983F95">
        <w:rPr>
          <w:i/>
          <w:iCs/>
          <w:szCs w:val="24"/>
        </w:rPr>
        <w:t xml:space="preserve"> </w:t>
      </w:r>
      <w:r w:rsidR="00983F95" w:rsidRPr="00983F95">
        <w:rPr>
          <w:rStyle w:val="ts-alignment-element"/>
          <w:i/>
          <w:iCs/>
          <w:szCs w:val="24"/>
        </w:rPr>
        <w:t>présenter</w:t>
      </w:r>
      <w:r w:rsidR="00983F95" w:rsidRPr="00983F95">
        <w:rPr>
          <w:i/>
          <w:iCs/>
          <w:szCs w:val="24"/>
        </w:rPr>
        <w:t xml:space="preserve"> </w:t>
      </w:r>
      <w:r w:rsidR="00983F95" w:rsidRPr="00983F95">
        <w:rPr>
          <w:rStyle w:val="ts-alignment-element"/>
          <w:i/>
          <w:iCs/>
          <w:szCs w:val="24"/>
        </w:rPr>
        <w:t>sa</w:t>
      </w:r>
      <w:r w:rsidR="00983F95" w:rsidRPr="00983F95">
        <w:rPr>
          <w:i/>
          <w:iCs/>
          <w:szCs w:val="24"/>
        </w:rPr>
        <w:t xml:space="preserve"> </w:t>
      </w:r>
      <w:r w:rsidR="00983F95" w:rsidRPr="00983F95">
        <w:rPr>
          <w:rStyle w:val="ts-alignment-element"/>
          <w:i/>
          <w:iCs/>
          <w:szCs w:val="24"/>
        </w:rPr>
        <w:t>proposition</w:t>
      </w:r>
      <w:r w:rsidR="00983F95" w:rsidRPr="00983F95">
        <w:rPr>
          <w:i/>
          <w:iCs/>
          <w:szCs w:val="24"/>
        </w:rPr>
        <w:t xml:space="preserve"> </w:t>
      </w:r>
      <w:r w:rsidR="00983F95" w:rsidRPr="00983F95">
        <w:rPr>
          <w:rStyle w:val="ts-alignment-element"/>
          <w:i/>
          <w:iCs/>
          <w:szCs w:val="24"/>
        </w:rPr>
        <w:t>pour</w:t>
      </w:r>
      <w:r w:rsidR="00983F95" w:rsidRPr="00983F95">
        <w:rPr>
          <w:i/>
          <w:iCs/>
          <w:szCs w:val="24"/>
        </w:rPr>
        <w:t xml:space="preserve"> </w:t>
      </w:r>
      <w:r w:rsidR="00983F95" w:rsidRPr="00983F95">
        <w:rPr>
          <w:rStyle w:val="ts-alignment-element"/>
          <w:i/>
          <w:iCs/>
          <w:szCs w:val="24"/>
        </w:rPr>
        <w:t>démontrer</w:t>
      </w:r>
      <w:r w:rsidR="00983F95" w:rsidRPr="00983F95">
        <w:rPr>
          <w:i/>
          <w:iCs/>
          <w:szCs w:val="24"/>
        </w:rPr>
        <w:t xml:space="preserve"> </w:t>
      </w:r>
      <w:r w:rsidR="00983F95" w:rsidRPr="00983F95">
        <w:rPr>
          <w:rStyle w:val="ts-alignment-element"/>
          <w:i/>
          <w:iCs/>
          <w:szCs w:val="24"/>
        </w:rPr>
        <w:t>comment</w:t>
      </w:r>
      <w:r w:rsidR="00983F95" w:rsidRPr="00983F95">
        <w:rPr>
          <w:i/>
          <w:iCs/>
          <w:szCs w:val="24"/>
        </w:rPr>
        <w:t xml:space="preserve"> </w:t>
      </w:r>
      <w:r w:rsidR="00983F95" w:rsidRPr="00983F95">
        <w:rPr>
          <w:rStyle w:val="ts-alignment-element"/>
          <w:i/>
          <w:iCs/>
          <w:szCs w:val="24"/>
        </w:rPr>
        <w:t>les</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w:t>
      </w:r>
      <w:r w:rsidR="00983F95" w:rsidRPr="00983F95">
        <w:rPr>
          <w:rStyle w:val="ts-alignment-element"/>
          <w:i/>
          <w:iCs/>
          <w:szCs w:val="24"/>
        </w:rPr>
        <w:t>supplémentaires</w:t>
      </w:r>
      <w:r w:rsidR="00983F95" w:rsidRPr="00983F95">
        <w:rPr>
          <w:i/>
          <w:iCs/>
          <w:szCs w:val="24"/>
        </w:rPr>
        <w:t xml:space="preserve"> en </w:t>
      </w:r>
      <w:r w:rsidR="00983F95" w:rsidRPr="00983F95">
        <w:rPr>
          <w:rStyle w:val="ts-alignment-element"/>
          <w:i/>
          <w:iCs/>
          <w:szCs w:val="24"/>
        </w:rPr>
        <w:t>matière</w:t>
      </w:r>
      <w:r w:rsidR="00983F95" w:rsidRPr="00983F95">
        <w:rPr>
          <w:i/>
          <w:iCs/>
          <w:szCs w:val="24"/>
        </w:rPr>
        <w:t xml:space="preserve"> </w:t>
      </w:r>
      <w:r w:rsidR="00983F95" w:rsidRPr="00983F95">
        <w:rPr>
          <w:rStyle w:val="ts-alignment-element"/>
          <w:i/>
          <w:iCs/>
          <w:szCs w:val="24"/>
        </w:rPr>
        <w:t>d’</w:t>
      </w:r>
      <w:r>
        <w:rPr>
          <w:rStyle w:val="ts-alignment-element"/>
          <w:i/>
          <w:iCs/>
          <w:szCs w:val="24"/>
        </w:rPr>
        <w:t>Achats Durables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983F95" w:rsidRPr="00983F95">
        <w:rPr>
          <w:rStyle w:val="ts-alignment-element"/>
          <w:i/>
          <w:iCs/>
          <w:szCs w:val="24"/>
        </w:rPr>
        <w:t>cas</w:t>
      </w:r>
      <w:r w:rsidR="00983F95" w:rsidRPr="00983F95">
        <w:rPr>
          <w:i/>
          <w:iCs/>
          <w:szCs w:val="24"/>
        </w:rPr>
        <w:t xml:space="preserve"> </w:t>
      </w:r>
      <w:r w:rsidR="00983F95" w:rsidRPr="00983F95">
        <w:rPr>
          <w:rStyle w:val="ts-alignment-element"/>
          <w:i/>
          <w:iCs/>
          <w:szCs w:val="24"/>
        </w:rPr>
        <w:t>échéant,</w:t>
      </w:r>
      <w:r w:rsidR="00983F95" w:rsidRPr="00983F95">
        <w:rPr>
          <w:i/>
          <w:iCs/>
          <w:szCs w:val="24"/>
        </w:rPr>
        <w:t xml:space="preserve"> </w:t>
      </w:r>
      <w:r w:rsidR="00983F95" w:rsidRPr="00983F95">
        <w:rPr>
          <w:rStyle w:val="ts-alignment-element"/>
          <w:i/>
          <w:iCs/>
          <w:szCs w:val="24"/>
        </w:rPr>
        <w:t>précisées</w:t>
      </w:r>
      <w:r w:rsidR="00983F95" w:rsidRPr="00983F95">
        <w:rPr>
          <w:i/>
          <w:iCs/>
          <w:szCs w:val="24"/>
        </w:rPr>
        <w:t xml:space="preserve"> </w:t>
      </w:r>
      <w:r w:rsidR="00983F95" w:rsidRPr="00983F95">
        <w:rPr>
          <w:rStyle w:val="ts-alignment-element"/>
          <w:i/>
          <w:iCs/>
          <w:szCs w:val="24"/>
        </w:rPr>
        <w:t>à</w:t>
      </w:r>
      <w:r w:rsidR="00983F95" w:rsidRPr="00983F95">
        <w:rPr>
          <w:i/>
          <w:iCs/>
          <w:szCs w:val="24"/>
        </w:rPr>
        <w:t xml:space="preserve"> </w:t>
      </w:r>
      <w:r w:rsidR="00983F95" w:rsidRPr="00983F95">
        <w:rPr>
          <w:rStyle w:val="ts-alignment-element"/>
          <w:i/>
          <w:iCs/>
          <w:szCs w:val="24"/>
        </w:rPr>
        <w:t>la</w:t>
      </w:r>
      <w:r w:rsidR="00983F95" w:rsidRPr="00983F95">
        <w:rPr>
          <w:i/>
          <w:iCs/>
          <w:szCs w:val="24"/>
        </w:rPr>
        <w:t xml:space="preserve"> </w:t>
      </w:r>
      <w:r w:rsidR="0014657E">
        <w:rPr>
          <w:rStyle w:val="ts-alignment-element"/>
          <w:i/>
          <w:iCs/>
          <w:szCs w:val="24"/>
        </w:rPr>
        <w:t>S</w:t>
      </w:r>
      <w:r w:rsidR="00983F95" w:rsidRPr="00983F95">
        <w:rPr>
          <w:rStyle w:val="ts-alignment-element"/>
          <w:i/>
          <w:iCs/>
          <w:szCs w:val="24"/>
        </w:rPr>
        <w:t>ection</w:t>
      </w:r>
      <w:r w:rsidR="00983F95" w:rsidRPr="00983F95">
        <w:rPr>
          <w:i/>
          <w:iCs/>
          <w:szCs w:val="24"/>
        </w:rPr>
        <w:t xml:space="preserve"> </w:t>
      </w:r>
      <w:r w:rsidR="00983F95" w:rsidRPr="00983F95">
        <w:rPr>
          <w:rStyle w:val="ts-alignment-element"/>
          <w:i/>
          <w:iCs/>
          <w:szCs w:val="24"/>
        </w:rPr>
        <w:t>VII</w:t>
      </w:r>
      <w:r w:rsidR="00983F95" w:rsidRPr="00983F95">
        <w:rPr>
          <w:i/>
          <w:iCs/>
          <w:szCs w:val="24"/>
        </w:rPr>
        <w:t xml:space="preserve"> </w:t>
      </w:r>
      <w:r w:rsidR="00983F95" w:rsidRPr="00983F95">
        <w:rPr>
          <w:rStyle w:val="ts-alignment-element"/>
          <w:i/>
          <w:iCs/>
          <w:szCs w:val="24"/>
        </w:rPr>
        <w:t>-</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des </w:t>
      </w:r>
      <w:r w:rsidR="0014657E">
        <w:rPr>
          <w:rStyle w:val="ts-alignment-element"/>
          <w:i/>
          <w:iCs/>
          <w:szCs w:val="24"/>
        </w:rPr>
        <w:t>T</w:t>
      </w:r>
      <w:r w:rsidR="00983F95" w:rsidRPr="00983F95">
        <w:rPr>
          <w:rStyle w:val="ts-alignment-element"/>
          <w:i/>
          <w:iCs/>
          <w:szCs w:val="24"/>
        </w:rPr>
        <w:t>ravaux</w:t>
      </w:r>
      <w:r w:rsidR="00983F95" w:rsidRPr="00983F95">
        <w:rPr>
          <w:i/>
          <w:iCs/>
          <w:szCs w:val="24"/>
        </w:rPr>
        <w:t xml:space="preserve"> </w:t>
      </w:r>
      <w:r w:rsidR="00983F95" w:rsidRPr="00983F95">
        <w:rPr>
          <w:rStyle w:val="ts-alignment-element"/>
          <w:i/>
          <w:iCs/>
          <w:szCs w:val="24"/>
        </w:rPr>
        <w:t>et</w:t>
      </w:r>
      <w:r w:rsidR="00983F95" w:rsidRPr="00983F95">
        <w:rPr>
          <w:i/>
          <w:iCs/>
          <w:szCs w:val="24"/>
        </w:rPr>
        <w:t xml:space="preserve"> </w:t>
      </w:r>
      <w:r w:rsidR="0014657E">
        <w:rPr>
          <w:rStyle w:val="ts-alignment-element"/>
          <w:i/>
          <w:iCs/>
          <w:szCs w:val="24"/>
        </w:rPr>
        <w:t>S</w:t>
      </w:r>
      <w:r w:rsidR="00983F95" w:rsidRPr="00983F95">
        <w:rPr>
          <w:rStyle w:val="ts-alignment-element"/>
          <w:i/>
          <w:iCs/>
          <w:szCs w:val="24"/>
        </w:rPr>
        <w:t>ervices</w:t>
      </w:r>
      <w:r w:rsidR="00983F95" w:rsidRPr="00983F95">
        <w:rPr>
          <w:i/>
          <w:iCs/>
          <w:szCs w:val="24"/>
        </w:rPr>
        <w:t xml:space="preserve"> </w:t>
      </w:r>
      <w:r w:rsidR="00983F95" w:rsidRPr="00983F95">
        <w:rPr>
          <w:rStyle w:val="ts-alignment-element"/>
          <w:i/>
          <w:iCs/>
          <w:szCs w:val="24"/>
        </w:rPr>
        <w:t>seraient</w:t>
      </w:r>
      <w:r w:rsidR="00983F95" w:rsidRPr="00983F95">
        <w:rPr>
          <w:i/>
          <w:iCs/>
          <w:szCs w:val="24"/>
        </w:rPr>
        <w:t xml:space="preserve"> </w:t>
      </w:r>
      <w:r w:rsidR="00983F95" w:rsidRPr="00983F95">
        <w:rPr>
          <w:rStyle w:val="ts-alignment-element"/>
          <w:i/>
          <w:iCs/>
          <w:szCs w:val="24"/>
        </w:rPr>
        <w:t>satisfaites.</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8853D4">
        <w:rPr>
          <w:rStyle w:val="ts-alignment-element"/>
        </w:rPr>
        <w:t>S</w:t>
      </w:r>
      <w:r w:rsidR="00983F95" w:rsidRPr="00983F95">
        <w:rPr>
          <w:rStyle w:val="ts-alignment-element"/>
          <w:i/>
          <w:iCs/>
          <w:szCs w:val="24"/>
        </w:rPr>
        <w:t>oumissionnaire</w:t>
      </w:r>
      <w:r w:rsidR="00983F95" w:rsidRPr="00983F95">
        <w:rPr>
          <w:i/>
          <w:iCs/>
          <w:szCs w:val="24"/>
        </w:rPr>
        <w:t xml:space="preserve"> </w:t>
      </w:r>
      <w:r w:rsidR="00983F95" w:rsidRPr="00983F95">
        <w:rPr>
          <w:rStyle w:val="ts-alignment-element"/>
          <w:i/>
          <w:iCs/>
          <w:szCs w:val="24"/>
        </w:rPr>
        <w:t>doit</w:t>
      </w:r>
      <w:r w:rsidR="00983F95" w:rsidRPr="00983F95">
        <w:rPr>
          <w:i/>
          <w:iCs/>
          <w:szCs w:val="24"/>
        </w:rPr>
        <w:t xml:space="preserve"> </w:t>
      </w:r>
      <w:r w:rsidR="00983F95" w:rsidRPr="00983F95">
        <w:rPr>
          <w:rStyle w:val="ts-alignment-element"/>
          <w:i/>
          <w:iCs/>
          <w:szCs w:val="24"/>
        </w:rPr>
        <w:t>également</w:t>
      </w:r>
      <w:r w:rsidR="00983F95" w:rsidRPr="00983F95">
        <w:rPr>
          <w:i/>
          <w:iCs/>
          <w:szCs w:val="24"/>
        </w:rPr>
        <w:t xml:space="preserve"> </w:t>
      </w:r>
      <w:r w:rsidR="00983F95" w:rsidRPr="00983F95">
        <w:rPr>
          <w:rStyle w:val="ts-alignment-element"/>
          <w:i/>
          <w:iCs/>
          <w:szCs w:val="24"/>
        </w:rPr>
        <w:t>présenter</w:t>
      </w:r>
      <w:r w:rsidR="00983F95" w:rsidRPr="00983F95">
        <w:rPr>
          <w:i/>
          <w:iCs/>
          <w:szCs w:val="24"/>
        </w:rPr>
        <w:t xml:space="preserve"> </w:t>
      </w:r>
      <w:r w:rsidR="00983F95" w:rsidRPr="00983F95">
        <w:rPr>
          <w:rStyle w:val="ts-alignment-element"/>
          <w:i/>
          <w:iCs/>
          <w:szCs w:val="24"/>
        </w:rPr>
        <w:t>sa</w:t>
      </w:r>
      <w:r w:rsidR="00983F95" w:rsidRPr="00983F95">
        <w:rPr>
          <w:i/>
          <w:iCs/>
          <w:szCs w:val="24"/>
        </w:rPr>
        <w:t xml:space="preserve"> </w:t>
      </w:r>
      <w:r w:rsidR="00983F95" w:rsidRPr="00983F95">
        <w:rPr>
          <w:rStyle w:val="ts-alignment-element"/>
          <w:i/>
          <w:iCs/>
          <w:szCs w:val="24"/>
        </w:rPr>
        <w:t>proposition</w:t>
      </w:r>
      <w:r w:rsidR="00983F95" w:rsidRPr="00983F95">
        <w:rPr>
          <w:i/>
          <w:iCs/>
          <w:szCs w:val="24"/>
        </w:rPr>
        <w:t xml:space="preserve">, </w:t>
      </w:r>
      <w:r w:rsidR="00983F95" w:rsidRPr="00983F95">
        <w:rPr>
          <w:rStyle w:val="ts-alignment-element"/>
          <w:i/>
          <w:iCs/>
          <w:szCs w:val="24"/>
        </w:rPr>
        <w:t>le</w:t>
      </w:r>
      <w:r w:rsidR="00983F95" w:rsidRPr="00983F95">
        <w:rPr>
          <w:i/>
          <w:iCs/>
          <w:szCs w:val="24"/>
        </w:rPr>
        <w:t xml:space="preserve"> </w:t>
      </w:r>
      <w:r w:rsidR="00983F95" w:rsidRPr="00983F95">
        <w:rPr>
          <w:rStyle w:val="ts-alignment-element"/>
          <w:i/>
          <w:iCs/>
          <w:szCs w:val="24"/>
        </w:rPr>
        <w:t>cas</w:t>
      </w:r>
      <w:r w:rsidR="00983F95" w:rsidRPr="00983F95">
        <w:rPr>
          <w:i/>
          <w:iCs/>
          <w:szCs w:val="24"/>
        </w:rPr>
        <w:t xml:space="preserve"> </w:t>
      </w:r>
      <w:r w:rsidR="00983F95" w:rsidRPr="00983F95">
        <w:rPr>
          <w:rStyle w:val="ts-alignment-element"/>
          <w:i/>
          <w:iCs/>
          <w:szCs w:val="24"/>
        </w:rPr>
        <w:t>échéant,</w:t>
      </w:r>
      <w:r w:rsidR="00983F95" w:rsidRPr="00983F95">
        <w:rPr>
          <w:i/>
          <w:iCs/>
          <w:szCs w:val="24"/>
        </w:rPr>
        <w:t xml:space="preserve"> </w:t>
      </w:r>
      <w:r w:rsidR="00983F95" w:rsidRPr="00983F95">
        <w:rPr>
          <w:rStyle w:val="ts-alignment-element"/>
          <w:i/>
          <w:iCs/>
          <w:szCs w:val="24"/>
        </w:rPr>
        <w:t>pour</w:t>
      </w:r>
      <w:r w:rsidR="00983F95" w:rsidRPr="00983F95">
        <w:rPr>
          <w:i/>
          <w:iCs/>
          <w:szCs w:val="24"/>
        </w:rPr>
        <w:t xml:space="preserve"> </w:t>
      </w:r>
      <w:r w:rsidR="00983F95" w:rsidRPr="00983F95">
        <w:rPr>
          <w:rStyle w:val="ts-alignment-element"/>
          <w:i/>
          <w:iCs/>
          <w:szCs w:val="24"/>
        </w:rPr>
        <w:t>dépasser</w:t>
      </w:r>
      <w:r w:rsidR="00983F95" w:rsidRPr="00983F95">
        <w:rPr>
          <w:i/>
          <w:iCs/>
          <w:szCs w:val="24"/>
        </w:rPr>
        <w:t xml:space="preserve"> </w:t>
      </w:r>
      <w:r w:rsidR="00983F95" w:rsidRPr="00983F95">
        <w:rPr>
          <w:rStyle w:val="ts-alignment-element"/>
          <w:i/>
          <w:iCs/>
          <w:szCs w:val="24"/>
        </w:rPr>
        <w:t>les</w:t>
      </w:r>
      <w:r w:rsidR="00983F95" w:rsidRPr="00983F95">
        <w:rPr>
          <w:i/>
          <w:iCs/>
          <w:szCs w:val="24"/>
        </w:rPr>
        <w:t xml:space="preserve"> </w:t>
      </w:r>
      <w:r w:rsidR="00983F95" w:rsidRPr="00983F95">
        <w:rPr>
          <w:rStyle w:val="ts-alignment-element"/>
          <w:i/>
          <w:iCs/>
          <w:szCs w:val="24"/>
        </w:rPr>
        <w:t>exigences</w:t>
      </w:r>
      <w:r w:rsidR="00983F95" w:rsidRPr="00983F95">
        <w:rPr>
          <w:i/>
          <w:iCs/>
          <w:szCs w:val="24"/>
        </w:rPr>
        <w:t xml:space="preserve"> </w:t>
      </w:r>
      <w:r w:rsidR="00983F95" w:rsidRPr="00983F95">
        <w:rPr>
          <w:rStyle w:val="ts-alignment-element"/>
          <w:i/>
          <w:iCs/>
          <w:szCs w:val="24"/>
        </w:rPr>
        <w:t>en</w:t>
      </w:r>
      <w:r w:rsidR="00983F95" w:rsidRPr="00983F95">
        <w:rPr>
          <w:i/>
          <w:iCs/>
          <w:szCs w:val="24"/>
        </w:rPr>
        <w:t xml:space="preserve"> </w:t>
      </w:r>
      <w:r w:rsidR="00983F95" w:rsidRPr="00983F95">
        <w:rPr>
          <w:rStyle w:val="ts-alignment-element"/>
          <w:i/>
          <w:iCs/>
          <w:szCs w:val="24"/>
        </w:rPr>
        <w:t>matière</w:t>
      </w:r>
      <w:r w:rsidR="00983F95" w:rsidRPr="00983F95">
        <w:rPr>
          <w:i/>
          <w:iCs/>
          <w:szCs w:val="24"/>
        </w:rPr>
        <w:t xml:space="preserve"> </w:t>
      </w:r>
      <w:r w:rsidR="00983F95" w:rsidRPr="00983F95">
        <w:rPr>
          <w:rStyle w:val="ts-alignment-element"/>
          <w:i/>
          <w:iCs/>
          <w:szCs w:val="24"/>
        </w:rPr>
        <w:t>d’</w:t>
      </w:r>
      <w:r w:rsidR="008853D4">
        <w:rPr>
          <w:rStyle w:val="ts-alignment-element"/>
          <w:i/>
          <w:iCs/>
          <w:szCs w:val="24"/>
        </w:rPr>
        <w:t>Achats Durables</w:t>
      </w:r>
      <w:r w:rsidR="00983F95" w:rsidRPr="00983F95">
        <w:rPr>
          <w:rStyle w:val="ts-alignment-element"/>
          <w:i/>
          <w:iCs/>
          <w:szCs w:val="24"/>
        </w:rPr>
        <w:t>.]</w:t>
      </w:r>
      <w:r w:rsidR="00983F95" w:rsidRPr="00983F95">
        <w:rPr>
          <w:i/>
          <w:iCs/>
          <w:szCs w:val="24"/>
        </w:rPr>
        <w:t xml:space="preserve"> </w:t>
      </w:r>
      <w:r w:rsidR="005D6C47" w:rsidRPr="00983F95">
        <w:rPr>
          <w:b/>
          <w:i/>
          <w:iCs/>
          <w:szCs w:val="24"/>
        </w:rPr>
        <w:br w:type="page"/>
      </w:r>
    </w:p>
    <w:p w14:paraId="6C8B490E" w14:textId="70D244BD" w:rsidR="00AC5191" w:rsidRPr="00983F95" w:rsidRDefault="00AC5191">
      <w:pPr>
        <w:jc w:val="left"/>
        <w:rPr>
          <w:b/>
          <w:sz w:val="36"/>
          <w:lang w:eastAsia="fr-FR"/>
        </w:rPr>
      </w:pPr>
    </w:p>
    <w:p w14:paraId="137245A6" w14:textId="446840E6" w:rsidR="005D6C47" w:rsidRPr="001631CE" w:rsidRDefault="005D6C47" w:rsidP="00D679C2">
      <w:pPr>
        <w:pStyle w:val="Style15"/>
      </w:pPr>
      <w:bookmarkStart w:id="535" w:name="_Toc139558019"/>
      <w:r w:rsidRPr="001631CE">
        <w:t xml:space="preserve">ANNEXE </w:t>
      </w:r>
      <w:r w:rsidR="002536C1">
        <w:t>G</w:t>
      </w:r>
      <w:r w:rsidR="00E61685" w:rsidRPr="001631CE">
        <w:br/>
      </w:r>
      <w:r w:rsidRPr="001631CE">
        <w:t xml:space="preserve">Code de Conduite Environnemental et Social </w:t>
      </w:r>
      <w:r w:rsidR="00E61685" w:rsidRPr="001631CE">
        <w:br/>
      </w:r>
      <w:r w:rsidRPr="001631CE">
        <w:t>(ES)</w:t>
      </w:r>
      <w:bookmarkEnd w:id="535"/>
    </w:p>
    <w:p w14:paraId="2DE52135" w14:textId="77777777" w:rsidR="005D6C47" w:rsidRDefault="005D6C47" w:rsidP="005D6C47">
      <w:pPr>
        <w:pStyle w:val="Style11"/>
        <w:suppressAutoHyphens/>
        <w:spacing w:before="120" w:after="120"/>
        <w:jc w:val="left"/>
        <w:rPr>
          <w:b w:val="0"/>
          <w:sz w:val="24"/>
          <w:szCs w:val="24"/>
        </w:rPr>
      </w:pPr>
    </w:p>
    <w:p w14:paraId="60AA8AE4"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jc w:val="left"/>
        <w:rPr>
          <w:bCs/>
          <w:i/>
          <w:iCs/>
          <w:sz w:val="24"/>
          <w:szCs w:val="24"/>
        </w:rPr>
      </w:pPr>
      <w:r w:rsidRPr="00E25F3D">
        <w:rPr>
          <w:bCs/>
          <w:i/>
          <w:iCs/>
          <w:sz w:val="24"/>
          <w:szCs w:val="24"/>
        </w:rPr>
        <w:t xml:space="preserve">Note à l'attention du Maître d'Ouvrage : </w:t>
      </w:r>
    </w:p>
    <w:p w14:paraId="099F3881"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ind w:left="0" w:firstLine="0"/>
        <w:jc w:val="left"/>
        <w:rPr>
          <w:b w:val="0"/>
          <w:i/>
          <w:iCs/>
          <w:sz w:val="24"/>
          <w:szCs w:val="24"/>
        </w:rPr>
      </w:pPr>
      <w:r w:rsidRPr="00E25F3D">
        <w:rPr>
          <w:bCs/>
          <w:i/>
          <w:iCs/>
          <w:sz w:val="24"/>
          <w:szCs w:val="24"/>
        </w:rPr>
        <w:t>Les exigences minimales suivantes ne doivent pas être modifiées</w:t>
      </w:r>
      <w:r w:rsidRPr="00E25F3D">
        <w:rPr>
          <w:b w:val="0"/>
          <w:i/>
          <w:iCs/>
          <w:sz w:val="24"/>
          <w:szCs w:val="24"/>
        </w:rPr>
        <w:t>. Le Maître d'Ouvrage peut ajouter des exigences supplémentaires pour répondre aux problèmes identifiés, sur la base d'une évaluation environnementale et sociale pertinente.</w:t>
      </w:r>
    </w:p>
    <w:p w14:paraId="3C476104" w14:textId="77777777" w:rsidR="00565F50" w:rsidRPr="00E25F3D"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ind w:left="0" w:firstLine="0"/>
        <w:jc w:val="left"/>
        <w:rPr>
          <w:b w:val="0"/>
          <w:i/>
          <w:iCs/>
          <w:sz w:val="24"/>
          <w:szCs w:val="24"/>
        </w:rPr>
      </w:pPr>
      <w:r w:rsidRPr="00E25F3D">
        <w:rPr>
          <w:b w:val="0"/>
          <w:i/>
          <w:iCs/>
          <w:sz w:val="24"/>
          <w:szCs w:val="24"/>
        </w:rPr>
        <w:t xml:space="preserve">Les types de problèmes identifiés peuvent inclure des risques liés à l'afflux de main-d'œuvre, à la propagation de maladies transmissibles, à l'exploitation et aux abus sexuels (EAS), au harcèlement sexuel (SH), etc. </w:t>
      </w:r>
    </w:p>
    <w:p w14:paraId="6BF3562A" w14:textId="19619A1E" w:rsidR="00565F50" w:rsidRPr="00E25F3D" w:rsidRDefault="00565F50" w:rsidP="00565F50">
      <w:pPr>
        <w:pStyle w:val="Style11"/>
        <w:pBdr>
          <w:top w:val="single" w:sz="4" w:space="1" w:color="auto"/>
          <w:left w:val="single" w:sz="4" w:space="4" w:color="auto"/>
          <w:bottom w:val="single" w:sz="4" w:space="1" w:color="auto"/>
          <w:right w:val="single" w:sz="4" w:space="4" w:color="auto"/>
        </w:pBdr>
        <w:suppressAutoHyphens/>
        <w:spacing w:before="120" w:after="120"/>
        <w:jc w:val="left"/>
        <w:rPr>
          <w:bCs/>
          <w:i/>
          <w:iCs/>
          <w:sz w:val="24"/>
          <w:szCs w:val="24"/>
        </w:rPr>
      </w:pPr>
      <w:r w:rsidRPr="00E25F3D">
        <w:rPr>
          <w:bCs/>
          <w:i/>
          <w:iCs/>
          <w:sz w:val="24"/>
          <w:szCs w:val="24"/>
        </w:rPr>
        <w:t>Supprimez cet encadré avant la publication du dossier d'appel d'offres.</w:t>
      </w:r>
    </w:p>
    <w:p w14:paraId="6A083EB6" w14:textId="77777777" w:rsidR="00565F50" w:rsidRDefault="00565F50" w:rsidP="00E25F3D">
      <w:pPr>
        <w:pStyle w:val="Style11"/>
        <w:pBdr>
          <w:top w:val="single" w:sz="4" w:space="1" w:color="auto"/>
          <w:left w:val="single" w:sz="4" w:space="4" w:color="auto"/>
          <w:bottom w:val="single" w:sz="4" w:space="1" w:color="auto"/>
          <w:right w:val="single" w:sz="4" w:space="4" w:color="auto"/>
        </w:pBdr>
        <w:suppressAutoHyphens/>
        <w:spacing w:before="120" w:after="120"/>
        <w:jc w:val="left"/>
        <w:rPr>
          <w:b w:val="0"/>
          <w:sz w:val="24"/>
          <w:szCs w:val="24"/>
        </w:rPr>
      </w:pPr>
    </w:p>
    <w:p w14:paraId="4CA3B7D5" w14:textId="77777777" w:rsidR="00565F50" w:rsidRPr="00EF2D33" w:rsidRDefault="00565F50" w:rsidP="005D6C47">
      <w:pPr>
        <w:pStyle w:val="Style11"/>
        <w:suppressAutoHyphens/>
        <w:spacing w:before="120" w:after="120"/>
        <w:jc w:val="left"/>
        <w:rPr>
          <w:b w:val="0"/>
          <w:sz w:val="24"/>
          <w:szCs w:val="24"/>
        </w:rPr>
      </w:pPr>
    </w:p>
    <w:tbl>
      <w:tblPr>
        <w:tblStyle w:val="TableGrid"/>
        <w:tblW w:w="0" w:type="auto"/>
        <w:tblInd w:w="-5" w:type="dxa"/>
        <w:tblLook w:val="04A0" w:firstRow="1" w:lastRow="0" w:firstColumn="1" w:lastColumn="0" w:noHBand="0" w:noVBand="1"/>
      </w:tblPr>
      <w:tblGrid>
        <w:gridCol w:w="9355"/>
      </w:tblGrid>
      <w:tr w:rsidR="005D6C47" w:rsidRPr="00EF2D33" w14:paraId="60456408" w14:textId="77777777" w:rsidTr="00152A48">
        <w:tc>
          <w:tcPr>
            <w:tcW w:w="9355" w:type="dxa"/>
          </w:tcPr>
          <w:p w14:paraId="4A37BC41" w14:textId="77777777" w:rsidR="005D6C47" w:rsidRPr="00D02E58" w:rsidRDefault="005D6C47" w:rsidP="005D6C47">
            <w:pPr>
              <w:spacing w:after="120"/>
            </w:pPr>
            <w:r w:rsidRPr="00D02E58">
              <w:rPr>
                <w:b/>
              </w:rPr>
              <w:t xml:space="preserve">Note pour le Soumissionnaire </w:t>
            </w:r>
            <w:r w:rsidRPr="00D02E58">
              <w:t xml:space="preserve">: </w:t>
            </w:r>
          </w:p>
          <w:p w14:paraId="573DE6D3" w14:textId="77777777" w:rsidR="005D6C47" w:rsidRPr="00D02E58" w:rsidRDefault="005D6C47" w:rsidP="005D6C47">
            <w:pPr>
              <w:spacing w:after="240"/>
              <w:ind w:left="360" w:hanging="36"/>
            </w:pPr>
            <w:r w:rsidRPr="00E25F3D">
              <w:rPr>
                <w:b/>
                <w:bCs/>
              </w:rPr>
              <w:t>Le contenu minimum du Code de Conduite tel que préparé par le Maître d’Ouvrage ne devra pas être modifié substantiellement</w:t>
            </w:r>
            <w:r w:rsidRPr="00D02E58">
              <w:t>. Cependant, le Soumissionnaire peut ajouter des exigences si nécessaires, y compris pour prendre en compte des problèmes/risques spécifiques au Marché.</w:t>
            </w:r>
          </w:p>
          <w:p w14:paraId="7CCD04FD" w14:textId="77777777" w:rsidR="005D6C47" w:rsidRPr="00D02E58" w:rsidRDefault="005D6C47" w:rsidP="005D6C47">
            <w:pPr>
              <w:spacing w:after="240"/>
              <w:ind w:left="360" w:hanging="36"/>
            </w:pPr>
            <w:r w:rsidRPr="00D02E58">
              <w:t xml:space="preserve">Le Soumissionnaire devra apposer ses initiales et soumettre le formulaire de Code de Conduite faisant partie de son Offre. </w:t>
            </w:r>
          </w:p>
        </w:tc>
      </w:tr>
    </w:tbl>
    <w:p w14:paraId="611B6623" w14:textId="77777777" w:rsidR="005D6C47" w:rsidRPr="00EF2D33" w:rsidRDefault="005D6C47" w:rsidP="005D6C47">
      <w:pPr>
        <w:pStyle w:val="SectionIVHeader"/>
        <w:tabs>
          <w:tab w:val="left" w:pos="2610"/>
        </w:tabs>
        <w:suppressAutoHyphens/>
        <w:rPr>
          <w:i/>
          <w:sz w:val="24"/>
          <w:szCs w:val="24"/>
        </w:rPr>
      </w:pPr>
    </w:p>
    <w:p w14:paraId="732A47BF" w14:textId="77777777" w:rsidR="005D6C47" w:rsidRPr="00EF2D33" w:rsidRDefault="005D6C47" w:rsidP="005D6C47">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380F4DF8" w14:textId="77777777" w:rsidR="005D6C47" w:rsidRPr="00EF2D33" w:rsidRDefault="005D6C47" w:rsidP="005D6C47">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3E2EE601" w14:textId="77777777" w:rsidR="005D6C47" w:rsidRPr="00EF2D33" w:rsidRDefault="005D6C47" w:rsidP="005D6C47">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283A9612" w14:textId="77777777" w:rsidR="005D6C47" w:rsidRPr="00EF2D33" w:rsidRDefault="005D6C47" w:rsidP="005D6C47">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6A9C04FB" w14:textId="77777777" w:rsidR="005D6C47" w:rsidRPr="00EF2D33" w:rsidRDefault="005D6C47" w:rsidP="005D6C47">
      <w:pPr>
        <w:spacing w:before="240" w:after="120" w:line="252" w:lineRule="auto"/>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E780638" w14:textId="77777777" w:rsidR="005D6C47" w:rsidRPr="00EF2D33" w:rsidRDefault="005D6C47" w:rsidP="005D6C47">
      <w:pPr>
        <w:spacing w:before="240" w:after="120" w:line="252" w:lineRule="auto"/>
        <w:rPr>
          <w:b/>
          <w:bCs/>
        </w:rPr>
      </w:pPr>
      <w:r w:rsidRPr="00EF2D33">
        <w:rPr>
          <w:b/>
          <w:bCs/>
        </w:rPr>
        <w:t>CONDUITE EXIGEE</w:t>
      </w:r>
    </w:p>
    <w:p w14:paraId="5D9387E8" w14:textId="77777777" w:rsidR="005D6C47" w:rsidRPr="00EF2D33" w:rsidRDefault="005D6C47" w:rsidP="005D6C47">
      <w:pPr>
        <w:spacing w:after="120" w:line="252" w:lineRule="auto"/>
        <w:rPr>
          <w:bCs/>
        </w:rPr>
      </w:pPr>
      <w:r w:rsidRPr="00EF2D33">
        <w:rPr>
          <w:bCs/>
        </w:rPr>
        <w:t>Le Personnel de l’Entrepreneur doit</w:t>
      </w:r>
      <w:r>
        <w:rPr>
          <w:bCs/>
        </w:rPr>
        <w:t xml:space="preserve"> </w:t>
      </w:r>
      <w:r w:rsidRPr="00EF2D33">
        <w:rPr>
          <w:bCs/>
        </w:rPr>
        <w:t xml:space="preserve">: </w:t>
      </w:r>
    </w:p>
    <w:p w14:paraId="7FD1A8F8" w14:textId="77777777" w:rsidR="005D6C47" w:rsidRPr="006B0D13" w:rsidRDefault="005D6C47" w:rsidP="00886A51">
      <w:pPr>
        <w:pStyle w:val="Default"/>
        <w:numPr>
          <w:ilvl w:val="0"/>
          <w:numId w:val="54"/>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294C1C32" w14:textId="60B4425E" w:rsidR="005D6C47" w:rsidRDefault="005D6C47" w:rsidP="00886A51">
      <w:pPr>
        <w:pStyle w:val="Default"/>
        <w:numPr>
          <w:ilvl w:val="0"/>
          <w:numId w:val="54"/>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w:t>
      </w:r>
      <w:r w:rsidR="000026BD">
        <w:rPr>
          <w:rFonts w:ascii="Times New Roman" w:hAnsi="Times New Roman" w:cs="Times New Roman"/>
          <w:lang w:val="fr-FR"/>
        </w:rPr>
        <w:t>Personnel de l’Entrepreneur</w:t>
      </w:r>
      <w:r w:rsidRPr="006B0D13">
        <w:rPr>
          <w:rFonts w:ascii="Times New Roman" w:hAnsi="Times New Roman" w:cs="Times New Roman"/>
          <w:lang w:val="fr-FR"/>
        </w:rPr>
        <w:t xml:space="preserve"> et toutes autres personnes ; </w:t>
      </w:r>
    </w:p>
    <w:p w14:paraId="67E2656E" w14:textId="77777777" w:rsidR="005D6C47" w:rsidRPr="006B0D13" w:rsidRDefault="005D6C47" w:rsidP="00886A51">
      <w:pPr>
        <w:pStyle w:val="Default"/>
        <w:numPr>
          <w:ilvl w:val="0"/>
          <w:numId w:val="54"/>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35A20CC" w14:textId="77777777" w:rsidR="005D6C47" w:rsidRPr="006B0D13" w:rsidRDefault="005D6C47" w:rsidP="00886A51">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3A92B44" w14:textId="77777777" w:rsidR="005D6C47" w:rsidRPr="006B0D13" w:rsidRDefault="005D6C47" w:rsidP="00886A51">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6BEDC4F7" w14:textId="77777777" w:rsidR="005D6C47" w:rsidRPr="006B0D13" w:rsidRDefault="005D6C47" w:rsidP="00886A51">
      <w:pPr>
        <w:pStyle w:val="Default"/>
        <w:numPr>
          <w:ilvl w:val="1"/>
          <w:numId w:val="55"/>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1BAA1BD6" w14:textId="77777777" w:rsidR="005D6C47" w:rsidRPr="006B0D13" w:rsidRDefault="005D6C47" w:rsidP="00886A51">
      <w:pPr>
        <w:pStyle w:val="Default"/>
        <w:numPr>
          <w:ilvl w:val="1"/>
          <w:numId w:val="55"/>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67FAADFE" w14:textId="77777777" w:rsidR="005D6C47" w:rsidRPr="006B0D13" w:rsidRDefault="005D6C47" w:rsidP="005D6C47">
      <w:pPr>
        <w:pStyle w:val="Default"/>
        <w:ind w:left="720"/>
        <w:jc w:val="both"/>
        <w:rPr>
          <w:lang w:val="fr-FR"/>
        </w:rPr>
      </w:pPr>
    </w:p>
    <w:p w14:paraId="16F1CD88" w14:textId="77777777"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55668F3B" w14:textId="77777777"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A91A672" w14:textId="3432FB06"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sidR="000026BD">
        <w:rPr>
          <w:rFonts w:ascii="Times New Roman" w:hAnsi="Times New Roman" w:cs="Times New Roman"/>
          <w:lang w:val="fr-FR"/>
        </w:rPr>
        <w:t>Personnel de l’Entrepreneur</w:t>
      </w:r>
      <w:r w:rsidRPr="006B0D13">
        <w:rPr>
          <w:rFonts w:ascii="Times New Roman" w:hAnsi="Times New Roman" w:cs="Times New Roman"/>
          <w:lang w:val="fr-FR"/>
        </w:rPr>
        <w:t xml:space="preserve"> ou du Maître d’Ouvrage; </w:t>
      </w:r>
    </w:p>
    <w:p w14:paraId="20AB3F5A" w14:textId="77777777"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4AA34A9" w14:textId="77777777"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0B336D8" w14:textId="77777777" w:rsidR="005D6C47" w:rsidRPr="006B0D13"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64BFB8D" w14:textId="77777777" w:rsidR="005D6C47" w:rsidRDefault="005D6C47" w:rsidP="00886A51">
      <w:pPr>
        <w:pStyle w:val="Default"/>
        <w:numPr>
          <w:ilvl w:val="0"/>
          <w:numId w:val="56"/>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4BFE0618" w14:textId="56C65927" w:rsidR="005D6C47" w:rsidRPr="00337B0F" w:rsidRDefault="005D6C47" w:rsidP="00886A51">
      <w:pPr>
        <w:pStyle w:val="Default"/>
        <w:numPr>
          <w:ilvl w:val="0"/>
          <w:numId w:val="56"/>
        </w:numPr>
        <w:spacing w:after="120"/>
        <w:ind w:left="720" w:hanging="360"/>
        <w:jc w:val="both"/>
        <w:rPr>
          <w:lang w:val="fr-FR"/>
        </w:rPr>
      </w:pPr>
      <w:r w:rsidRPr="00A27D48">
        <w:rPr>
          <w:rFonts w:ascii="Times New Roman" w:hAnsi="Times New Roman" w:cs="Times New Roman"/>
          <w:color w:val="auto"/>
          <w:lang w:val="fr-FR"/>
        </w:rPr>
        <w:t xml:space="preserve">signaler de manière formelle les violations de ce </w:t>
      </w:r>
      <w:r w:rsidR="00A16E01">
        <w:rPr>
          <w:rFonts w:ascii="Times New Roman" w:hAnsi="Times New Roman" w:cs="Times New Roman"/>
          <w:color w:val="auto"/>
          <w:lang w:val="fr-FR"/>
        </w:rPr>
        <w:t>Code de Conduite</w:t>
      </w:r>
      <w:r w:rsidRPr="00A27D48">
        <w:rPr>
          <w:rFonts w:ascii="Times New Roman" w:hAnsi="Times New Roman" w:cs="Times New Roman"/>
          <w:color w:val="auto"/>
          <w:lang w:val="fr-FR"/>
        </w:rPr>
        <w:t>; et</w:t>
      </w:r>
    </w:p>
    <w:p w14:paraId="6B3CB78F" w14:textId="5A44CE21" w:rsidR="005D6C47" w:rsidRPr="00337B0F" w:rsidRDefault="005D6C47" w:rsidP="00886A51">
      <w:pPr>
        <w:pStyle w:val="Default"/>
        <w:numPr>
          <w:ilvl w:val="0"/>
          <w:numId w:val="56"/>
        </w:numPr>
        <w:spacing w:after="120"/>
        <w:ind w:left="720" w:hanging="360"/>
        <w:jc w:val="both"/>
        <w:rPr>
          <w:lang w:val="fr-FR"/>
        </w:rPr>
      </w:pPr>
      <w:r w:rsidRPr="00A27D48">
        <w:rPr>
          <w:rFonts w:ascii="Times New Roman" w:hAnsi="Times New Roman" w:cs="Times New Roman"/>
          <w:color w:val="auto"/>
          <w:lang w:val="fr-FR"/>
        </w:rPr>
        <w:t xml:space="preserve">ne pas prendre de mesures de rétorsion contre toute personne qui signale des violations de ce </w:t>
      </w:r>
      <w:r w:rsidR="00A16E01">
        <w:rPr>
          <w:rFonts w:ascii="Times New Roman" w:hAnsi="Times New Roman" w:cs="Times New Roman"/>
          <w:color w:val="auto"/>
          <w:lang w:val="fr-FR"/>
        </w:rPr>
        <w:t>Code de Conduite</w:t>
      </w:r>
      <w:r w:rsidRPr="00A27D48">
        <w:rPr>
          <w:rFonts w:ascii="Times New Roman" w:hAnsi="Times New Roman" w:cs="Times New Roman"/>
          <w:color w:val="auto"/>
          <w:lang w:val="fr-FR"/>
        </w:rPr>
        <w:t xml:space="preserve">, que ce soit à nous ou au Maître d’Ouvrage, ou qui utilise le mécanisme de grief pour le </w:t>
      </w:r>
      <w:r w:rsidR="000026BD">
        <w:rPr>
          <w:rFonts w:ascii="Times New Roman" w:hAnsi="Times New Roman" w:cs="Times New Roman"/>
          <w:color w:val="auto"/>
          <w:lang w:val="fr-FR"/>
        </w:rPr>
        <w:t>Personnel de l’Entrepreneur</w:t>
      </w:r>
      <w:r w:rsidRPr="00A27D48">
        <w:rPr>
          <w:rFonts w:ascii="Times New Roman" w:hAnsi="Times New Roman" w:cs="Times New Roman"/>
          <w:color w:val="auto"/>
          <w:lang w:val="fr-FR"/>
        </w:rPr>
        <w:t xml:space="preserve"> ou le mécanisme de recours en grief du projet. </w:t>
      </w:r>
    </w:p>
    <w:p w14:paraId="135AD7EC" w14:textId="77777777" w:rsidR="005D6C47" w:rsidRDefault="005D6C47" w:rsidP="005D6C47">
      <w:pPr>
        <w:keepNext/>
        <w:spacing w:after="120" w:line="240" w:lineRule="atLeast"/>
        <w:jc w:val="left"/>
        <w:rPr>
          <w:b/>
          <w:bCs/>
          <w:szCs w:val="24"/>
        </w:rPr>
      </w:pPr>
    </w:p>
    <w:p w14:paraId="1F1A2CA9" w14:textId="77777777" w:rsidR="005D6C47" w:rsidRPr="00EF2D33" w:rsidRDefault="005D6C47" w:rsidP="005D6C47">
      <w:pPr>
        <w:keepNext/>
        <w:spacing w:after="120" w:line="240" w:lineRule="atLeast"/>
        <w:jc w:val="left"/>
        <w:rPr>
          <w:szCs w:val="24"/>
        </w:rPr>
      </w:pPr>
      <w:r>
        <w:rPr>
          <w:b/>
          <w:bCs/>
          <w:szCs w:val="24"/>
        </w:rPr>
        <w:t>FAIRE PART DE PREOCCUPATIONS</w:t>
      </w:r>
      <w:r w:rsidRPr="00EF2D33">
        <w:rPr>
          <w:b/>
          <w:bCs/>
          <w:szCs w:val="24"/>
        </w:rPr>
        <w:t xml:space="preserve"> </w:t>
      </w:r>
    </w:p>
    <w:p w14:paraId="4A302483" w14:textId="48BD5A62" w:rsidR="005D6C47" w:rsidRDefault="005D6C47" w:rsidP="005D6C47">
      <w:pPr>
        <w:autoSpaceDE w:val="0"/>
        <w:autoSpaceDN w:val="0"/>
        <w:adjustRightInd w:val="0"/>
        <w:rPr>
          <w:color w:val="000000"/>
          <w:szCs w:val="24"/>
        </w:rPr>
      </w:pPr>
      <w:r w:rsidRPr="006B0D13">
        <w:rPr>
          <w:color w:val="000000"/>
          <w:szCs w:val="24"/>
        </w:rPr>
        <w:t xml:space="preserve">Si une personne constate un comportement qui, selon elle, peut représenter une violation du présent </w:t>
      </w:r>
      <w:r w:rsidR="00A16E01">
        <w:rPr>
          <w:color w:val="000000"/>
          <w:szCs w:val="24"/>
        </w:rPr>
        <w:t>Code de Conduite</w:t>
      </w:r>
      <w:r w:rsidRPr="006B0D13">
        <w:rPr>
          <w:color w:val="000000"/>
          <w:szCs w:val="24"/>
        </w:rPr>
        <w:t xml:space="preserve">, ou qui la préoccupe de toute autre manière, elle devrait en faire part dans les meilleurs délais. Cela peut être fait de l’une ou l’autre des façons suivantes: </w:t>
      </w:r>
    </w:p>
    <w:p w14:paraId="33F59C9E" w14:textId="77777777" w:rsidR="005D6C47" w:rsidRPr="006B0D13" w:rsidRDefault="005D6C47" w:rsidP="005D6C47">
      <w:pPr>
        <w:autoSpaceDE w:val="0"/>
        <w:autoSpaceDN w:val="0"/>
        <w:adjustRightInd w:val="0"/>
        <w:rPr>
          <w:color w:val="000000"/>
          <w:szCs w:val="24"/>
        </w:rPr>
      </w:pPr>
    </w:p>
    <w:p w14:paraId="708629DE"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6012CFF" w14:textId="77777777" w:rsidR="005D6C47" w:rsidRPr="006B0D13" w:rsidRDefault="005D6C47" w:rsidP="005D6C47">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56281C82" w14:textId="77777777" w:rsidR="005D6C47" w:rsidRDefault="005D6C47" w:rsidP="005D6C47">
      <w:pPr>
        <w:autoSpaceDE w:val="0"/>
        <w:autoSpaceDN w:val="0"/>
        <w:adjustRightInd w:val="0"/>
        <w:rPr>
          <w:color w:val="000000"/>
          <w:szCs w:val="24"/>
        </w:rPr>
      </w:pPr>
    </w:p>
    <w:p w14:paraId="5BDA9A51" w14:textId="77777777" w:rsidR="005D6C47" w:rsidRDefault="005D6C47" w:rsidP="005D6C47">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6C5EEF43" w14:textId="77777777" w:rsidR="005D6C47" w:rsidRPr="006B0D13" w:rsidRDefault="005D6C47" w:rsidP="005D6C47">
      <w:pPr>
        <w:autoSpaceDE w:val="0"/>
        <w:autoSpaceDN w:val="0"/>
        <w:adjustRightInd w:val="0"/>
        <w:rPr>
          <w:color w:val="000000"/>
          <w:szCs w:val="24"/>
        </w:rPr>
      </w:pPr>
    </w:p>
    <w:p w14:paraId="110DD561" w14:textId="160B6CD3" w:rsidR="005D6C47" w:rsidRPr="00EC3E92" w:rsidRDefault="005D6C47" w:rsidP="005D6C47">
      <w:pPr>
        <w:spacing w:after="120" w:line="240" w:lineRule="atLeast"/>
        <w:rPr>
          <w:szCs w:val="24"/>
        </w:rPr>
      </w:pPr>
      <w:r w:rsidRPr="006B0D13">
        <w:rPr>
          <w:color w:val="000000"/>
          <w:szCs w:val="24"/>
        </w:rPr>
        <w:t xml:space="preserve">Il n’y aura pas de représailles contre une personne qui, de bonne foi, signale une préoccupation relative à tout comportement interdit par le présent </w:t>
      </w:r>
      <w:r w:rsidR="00A16E01">
        <w:rPr>
          <w:color w:val="000000"/>
          <w:szCs w:val="24"/>
        </w:rPr>
        <w:t>Code de Conduite</w:t>
      </w:r>
      <w:r w:rsidRPr="006B0D13">
        <w:rPr>
          <w:color w:val="000000"/>
          <w:szCs w:val="24"/>
        </w:rPr>
        <w:t>. De telles représailles constitueraient une violation de ce Code de Conduite.</w:t>
      </w:r>
    </w:p>
    <w:p w14:paraId="5ABF9D6A" w14:textId="77777777" w:rsidR="005D6C47" w:rsidRPr="00EF2D33" w:rsidRDefault="005D6C47" w:rsidP="005D6C47">
      <w:pPr>
        <w:spacing w:after="120" w:line="240" w:lineRule="atLeast"/>
        <w:jc w:val="center"/>
        <w:rPr>
          <w:b/>
          <w:bCs/>
          <w:szCs w:val="24"/>
        </w:rPr>
      </w:pPr>
    </w:p>
    <w:p w14:paraId="0406C7AC" w14:textId="77777777" w:rsidR="005D6C47" w:rsidRPr="00EF2D33" w:rsidRDefault="005D6C47" w:rsidP="005D6C47">
      <w:pPr>
        <w:spacing w:after="120" w:line="240" w:lineRule="atLeast"/>
        <w:rPr>
          <w:szCs w:val="24"/>
        </w:rPr>
      </w:pPr>
      <w:r w:rsidRPr="00EF2D33">
        <w:rPr>
          <w:b/>
          <w:bCs/>
          <w:szCs w:val="24"/>
        </w:rPr>
        <w:t>CONSEQUENCES DE VIOLATION DU CODE DE CONDUITE</w:t>
      </w:r>
    </w:p>
    <w:p w14:paraId="1326D4FF" w14:textId="7633ED67" w:rsidR="005D6C47" w:rsidRPr="00EF2D33" w:rsidRDefault="005D6C47" w:rsidP="005D6C47">
      <w:pPr>
        <w:spacing w:after="120" w:line="240" w:lineRule="atLeast"/>
        <w:rPr>
          <w:szCs w:val="24"/>
        </w:rPr>
      </w:pPr>
      <w:r w:rsidRPr="00EF2D33">
        <w:rPr>
          <w:szCs w:val="24"/>
        </w:rPr>
        <w:t xml:space="preserve">Toute violation de ce </w:t>
      </w:r>
      <w:r w:rsidR="00A16E01">
        <w:rPr>
          <w:szCs w:val="24"/>
        </w:rPr>
        <w:t>Code de Conduite</w:t>
      </w:r>
      <w:r w:rsidRPr="00EF2D33">
        <w:rPr>
          <w:szCs w:val="24"/>
        </w:rPr>
        <w:t xml:space="preserve"> par le </w:t>
      </w:r>
      <w:r w:rsidR="000026BD">
        <w:rPr>
          <w:szCs w:val="24"/>
        </w:rPr>
        <w:t>Personnel de l’Entrepreneur</w:t>
      </w:r>
      <w:r w:rsidRPr="00EF2D33">
        <w:rPr>
          <w:szCs w:val="24"/>
        </w:rPr>
        <w:t xml:space="preserve"> peut entraîner de graves conséquences, allant jusqu’</w:t>
      </w:r>
      <w:r>
        <w:rPr>
          <w:szCs w:val="24"/>
        </w:rPr>
        <w:t xml:space="preserve">au licenciement </w:t>
      </w:r>
      <w:r w:rsidRPr="00EF2D33">
        <w:rPr>
          <w:szCs w:val="24"/>
        </w:rPr>
        <w:t>et le référé éventuel aux autorités judiciaires.</w:t>
      </w:r>
    </w:p>
    <w:p w14:paraId="53C6075D" w14:textId="009685C6" w:rsidR="005D6C47" w:rsidRPr="00EC451C" w:rsidRDefault="005D6C47" w:rsidP="005D6C47">
      <w:pPr>
        <w:spacing w:before="240" w:after="120" w:line="252" w:lineRule="auto"/>
        <w:rPr>
          <w:b/>
          <w:bCs/>
          <w:szCs w:val="24"/>
        </w:rPr>
      </w:pPr>
      <w:r w:rsidRPr="00EC451C">
        <w:rPr>
          <w:b/>
          <w:bCs/>
          <w:szCs w:val="24"/>
        </w:rPr>
        <w:t>POUR LE PERSONNEL de L’ENTREPRENEUR :</w:t>
      </w:r>
    </w:p>
    <w:p w14:paraId="6F15549F" w14:textId="385AF0FA" w:rsidR="005D6C47" w:rsidRPr="00EF2D33" w:rsidRDefault="005D6C47" w:rsidP="005D6C47">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w:t>
      </w:r>
      <w:r w:rsidR="00A16E01">
        <w:rPr>
          <w:szCs w:val="24"/>
        </w:rPr>
        <w:t>Code de Conduite</w:t>
      </w:r>
      <w:r w:rsidRPr="00EF2D33">
        <w:rPr>
          <w:szCs w:val="24"/>
        </w:rPr>
        <w:t xml:space="preserve"> rédigé dans une langue que je comprends.  Je comprends que si j’ai des questions au sujet de ce </w:t>
      </w:r>
      <w:r w:rsidR="00A16E01">
        <w:rPr>
          <w:szCs w:val="24"/>
        </w:rPr>
        <w:t>Code de Conduite</w:t>
      </w:r>
      <w:r w:rsidRPr="00EF2D33">
        <w:rPr>
          <w:szCs w:val="24"/>
        </w:rPr>
        <w:t>,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205C4FCD" w14:textId="77777777" w:rsidR="005D6C47" w:rsidRPr="00EF2D33" w:rsidRDefault="005D6C47" w:rsidP="005D6C47">
      <w:pPr>
        <w:spacing w:line="252" w:lineRule="auto"/>
        <w:jc w:val="left"/>
        <w:rPr>
          <w:szCs w:val="24"/>
        </w:rPr>
      </w:pPr>
      <w:r w:rsidRPr="00EF2D33">
        <w:rPr>
          <w:szCs w:val="24"/>
        </w:rPr>
        <w:t> </w:t>
      </w:r>
    </w:p>
    <w:p w14:paraId="106E1EA7" w14:textId="25CAC0D6" w:rsidR="005D6C47" w:rsidRPr="00EF2D33" w:rsidRDefault="005D6C47" w:rsidP="005D6C47">
      <w:pPr>
        <w:spacing w:after="160" w:line="252" w:lineRule="auto"/>
        <w:jc w:val="left"/>
        <w:rPr>
          <w:szCs w:val="24"/>
        </w:rPr>
      </w:pPr>
      <w:r w:rsidRPr="00EF2D33">
        <w:rPr>
          <w:szCs w:val="24"/>
        </w:rPr>
        <w:t xml:space="preserve">Nom du </w:t>
      </w:r>
      <w:r w:rsidR="000026BD">
        <w:rPr>
          <w:szCs w:val="24"/>
        </w:rPr>
        <w:t>Personnel de l’Entrepreneur</w:t>
      </w:r>
      <w:r w:rsidRPr="00EF2D33">
        <w:rPr>
          <w:szCs w:val="24"/>
        </w:rPr>
        <w:t xml:space="preserve"> : [insérer le nom] </w:t>
      </w:r>
    </w:p>
    <w:p w14:paraId="6B9AA277" w14:textId="77777777" w:rsidR="005D6C47" w:rsidRPr="00EF2D33" w:rsidRDefault="005D6C47" w:rsidP="005D6C47">
      <w:pPr>
        <w:spacing w:before="360" w:after="120"/>
        <w:jc w:val="left"/>
        <w:rPr>
          <w:szCs w:val="24"/>
        </w:rPr>
      </w:pPr>
      <w:r w:rsidRPr="00EF2D33">
        <w:rPr>
          <w:szCs w:val="24"/>
        </w:rPr>
        <w:t>Signature :</w:t>
      </w:r>
    </w:p>
    <w:p w14:paraId="2657991B" w14:textId="77777777" w:rsidR="005D6C47" w:rsidRPr="00EF2D33" w:rsidRDefault="005D6C47" w:rsidP="005D6C47">
      <w:pPr>
        <w:spacing w:before="360" w:after="120"/>
        <w:jc w:val="left"/>
        <w:rPr>
          <w:szCs w:val="24"/>
        </w:rPr>
      </w:pPr>
      <w:r w:rsidRPr="00EF2D33">
        <w:rPr>
          <w:szCs w:val="24"/>
        </w:rPr>
        <w:t>Date: (jour, mois, année) :</w:t>
      </w:r>
    </w:p>
    <w:p w14:paraId="09996D9D" w14:textId="77777777" w:rsidR="005D6C47" w:rsidRPr="00EF2D33" w:rsidRDefault="005D6C47" w:rsidP="005D6C47">
      <w:pPr>
        <w:spacing w:after="120"/>
        <w:jc w:val="left"/>
        <w:rPr>
          <w:szCs w:val="24"/>
        </w:rPr>
      </w:pPr>
      <w:r w:rsidRPr="00EF2D33">
        <w:rPr>
          <w:szCs w:val="24"/>
        </w:rPr>
        <w:t> </w:t>
      </w:r>
    </w:p>
    <w:p w14:paraId="5E0EDA7A" w14:textId="77777777" w:rsidR="005D6C47" w:rsidRPr="00EF2D33" w:rsidRDefault="005D6C47" w:rsidP="005D6C47">
      <w:pPr>
        <w:spacing w:after="120"/>
        <w:jc w:val="left"/>
        <w:rPr>
          <w:szCs w:val="24"/>
        </w:rPr>
      </w:pPr>
      <w:r w:rsidRPr="00EF2D33">
        <w:rPr>
          <w:szCs w:val="24"/>
        </w:rPr>
        <w:t>Contre-signature du représentant autorisé de l’Entrepreneur :</w:t>
      </w:r>
    </w:p>
    <w:p w14:paraId="7AE06E3B" w14:textId="77777777" w:rsidR="005D6C47" w:rsidRPr="00EF2D33" w:rsidRDefault="005D6C47" w:rsidP="005D6C47">
      <w:pPr>
        <w:spacing w:after="120"/>
        <w:jc w:val="left"/>
        <w:rPr>
          <w:szCs w:val="24"/>
        </w:rPr>
      </w:pPr>
      <w:r w:rsidRPr="00EF2D33">
        <w:rPr>
          <w:szCs w:val="24"/>
        </w:rPr>
        <w:t>Signature :</w:t>
      </w:r>
    </w:p>
    <w:p w14:paraId="0EF1CD90" w14:textId="77777777" w:rsidR="005D6C47" w:rsidRDefault="005D6C47" w:rsidP="005D6C47">
      <w:pPr>
        <w:spacing w:before="120" w:after="240"/>
        <w:jc w:val="left"/>
        <w:rPr>
          <w:szCs w:val="24"/>
        </w:rPr>
      </w:pPr>
    </w:p>
    <w:p w14:paraId="6D67D82A" w14:textId="77777777" w:rsidR="005D6C47" w:rsidRPr="00EF2D33" w:rsidRDefault="005D6C47" w:rsidP="005D6C47">
      <w:pPr>
        <w:spacing w:before="120" w:after="240"/>
        <w:jc w:val="left"/>
        <w:rPr>
          <w:b/>
          <w:bCs/>
          <w:sz w:val="36"/>
          <w:szCs w:val="36"/>
        </w:rPr>
      </w:pPr>
      <w:r w:rsidRPr="00EF2D33">
        <w:rPr>
          <w:szCs w:val="24"/>
        </w:rPr>
        <w:t>Date: (jour, mois, année) :</w:t>
      </w:r>
    </w:p>
    <w:p w14:paraId="43DCAEB5" w14:textId="77777777" w:rsidR="005D6C47" w:rsidRPr="00EF2D33" w:rsidRDefault="005D6C47" w:rsidP="005D6C47">
      <w:pPr>
        <w:jc w:val="left"/>
        <w:rPr>
          <w:szCs w:val="24"/>
        </w:rPr>
      </w:pPr>
      <w:r w:rsidRPr="00EF2D33">
        <w:rPr>
          <w:szCs w:val="24"/>
        </w:rPr>
        <w:t> </w:t>
      </w:r>
    </w:p>
    <w:p w14:paraId="04271B84" w14:textId="77777777" w:rsidR="005D6C47" w:rsidRPr="00EF2D33" w:rsidRDefault="005D6C47" w:rsidP="005D6C47">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6B574E8C" w14:textId="77777777" w:rsidR="005D6C47" w:rsidRPr="00EF2D33" w:rsidRDefault="005D6C47" w:rsidP="005D6C47">
      <w:pPr>
        <w:spacing w:before="120" w:after="240"/>
        <w:jc w:val="left"/>
        <w:rPr>
          <w:b/>
          <w:bCs/>
          <w:sz w:val="36"/>
          <w:szCs w:val="36"/>
        </w:rPr>
      </w:pPr>
      <w:r w:rsidRPr="00EF2D33">
        <w:rPr>
          <w:b/>
          <w:szCs w:val="24"/>
        </w:rPr>
        <w:t> </w:t>
      </w:r>
    </w:p>
    <w:p w14:paraId="0F6D4886" w14:textId="77777777" w:rsidR="005D6C47" w:rsidRPr="00EF2D33" w:rsidRDefault="005D6C47" w:rsidP="005D6C47">
      <w:pPr>
        <w:jc w:val="left"/>
        <w:rPr>
          <w:szCs w:val="24"/>
        </w:rPr>
      </w:pPr>
      <w:r w:rsidRPr="00EF2D33">
        <w:rPr>
          <w:szCs w:val="24"/>
        </w:rPr>
        <w:br w:type="page"/>
        <w:t> </w:t>
      </w:r>
    </w:p>
    <w:p w14:paraId="6E83F34D" w14:textId="5230F490" w:rsidR="005D6C47" w:rsidRPr="00EF2D33" w:rsidRDefault="005D6C47" w:rsidP="005D6C47">
      <w:pPr>
        <w:spacing w:before="120" w:after="240"/>
        <w:jc w:val="center"/>
        <w:rPr>
          <w:szCs w:val="24"/>
        </w:rPr>
      </w:pPr>
      <w:r>
        <w:rPr>
          <w:b/>
          <w:bCs/>
          <w:szCs w:val="24"/>
        </w:rPr>
        <w:t xml:space="preserve">PIECE JOINTE  </w:t>
      </w:r>
      <w:r w:rsidR="00A761FA">
        <w:rPr>
          <w:b/>
          <w:bCs/>
          <w:szCs w:val="24"/>
        </w:rPr>
        <w:t xml:space="preserve">1 </w:t>
      </w:r>
      <w:r w:rsidR="00A761FA" w:rsidRPr="00EF2D33">
        <w:rPr>
          <w:b/>
          <w:bCs/>
          <w:szCs w:val="24"/>
        </w:rPr>
        <w:t>AU</w:t>
      </w:r>
      <w:r w:rsidRPr="00EF2D33">
        <w:rPr>
          <w:b/>
          <w:bCs/>
          <w:szCs w:val="24"/>
        </w:rPr>
        <w:t xml:space="preserve"> FORMULAIRE DE CODE DE CONDUITE</w:t>
      </w:r>
    </w:p>
    <w:p w14:paraId="5719BAC5" w14:textId="77777777" w:rsidR="005D6C47" w:rsidRPr="00EF2D33" w:rsidRDefault="005D6C47" w:rsidP="005D6C47">
      <w:pPr>
        <w:spacing w:before="120" w:after="240"/>
        <w:jc w:val="center"/>
        <w:rPr>
          <w:szCs w:val="24"/>
        </w:rPr>
      </w:pPr>
      <w:r>
        <w:rPr>
          <w:b/>
          <w:bCs/>
          <w:sz w:val="22"/>
          <w:szCs w:val="22"/>
        </w:rPr>
        <w:t>COMPORTEMENTS</w:t>
      </w:r>
      <w:r w:rsidRPr="00EF2D33">
        <w:rPr>
          <w:b/>
          <w:bCs/>
          <w:sz w:val="22"/>
          <w:szCs w:val="22"/>
        </w:rPr>
        <w:t xml:space="preserve"> CONSTITUANT EXPLOITATION ET ABUS SEXUEL (EAS) ET </w:t>
      </w:r>
      <w:bookmarkStart w:id="536" w:name="_Hlk139831860"/>
      <w:r>
        <w:rPr>
          <w:b/>
          <w:bCs/>
          <w:sz w:val="22"/>
          <w:szCs w:val="22"/>
        </w:rPr>
        <w:t>HARCÈLEMENT</w:t>
      </w:r>
      <w:bookmarkEnd w:id="536"/>
      <w:r w:rsidRPr="00EF2D33">
        <w:rPr>
          <w:b/>
          <w:bCs/>
          <w:sz w:val="22"/>
          <w:szCs w:val="22"/>
        </w:rPr>
        <w:t xml:space="preserve"> SEXUEL (HS)</w:t>
      </w:r>
    </w:p>
    <w:p w14:paraId="111F03B1" w14:textId="77777777" w:rsidR="005D6C47" w:rsidRPr="00EF2D33" w:rsidRDefault="005D6C47" w:rsidP="005D6C47">
      <w:pPr>
        <w:spacing w:before="120" w:after="120"/>
        <w:rPr>
          <w:szCs w:val="24"/>
        </w:rPr>
      </w:pPr>
      <w:r w:rsidRPr="00EF2D33">
        <w:rPr>
          <w:sz w:val="22"/>
          <w:szCs w:val="22"/>
        </w:rPr>
        <w:t>La liste non exhaustive suivante vise à illustrer les types de comportements interdits :</w:t>
      </w:r>
    </w:p>
    <w:p w14:paraId="6DDD54E5"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5F0ECCDA" w14:textId="3F393C78"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5D5A42E" w14:textId="3025884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00086284" w14:textId="6638B645"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viole ou agresse sexuellement un membre de la communauté.</w:t>
      </w:r>
    </w:p>
    <w:p w14:paraId="5CB80159" w14:textId="4F86E19B"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refuse à une personne l’accès au site à moins qu’elle </w:t>
      </w:r>
      <w:r>
        <w:rPr>
          <w:sz w:val="22"/>
          <w:szCs w:val="22"/>
        </w:rPr>
        <w:t xml:space="preserve">li accorde </w:t>
      </w:r>
      <w:r w:rsidRPr="00EF2D33">
        <w:rPr>
          <w:sz w:val="22"/>
          <w:szCs w:val="22"/>
        </w:rPr>
        <w:t xml:space="preserve">une faveur sexuelle. </w:t>
      </w:r>
    </w:p>
    <w:p w14:paraId="1A18914C" w14:textId="77777777"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3B8AC92E" w14:textId="77777777" w:rsidR="005D6C47" w:rsidRPr="00EF2D33" w:rsidRDefault="005D6C47" w:rsidP="005D6C47">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5654C8DE" w14:textId="386E165A"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w:t>
      </w:r>
      <w:r w:rsidR="000026BD">
        <w:rPr>
          <w:sz w:val="22"/>
          <w:szCs w:val="22"/>
        </w:rPr>
        <w:t>Personnel de l’Entrepreneur</w:t>
      </w:r>
      <w:r w:rsidRPr="00EF2D33">
        <w:rPr>
          <w:sz w:val="22"/>
          <w:szCs w:val="22"/>
        </w:rPr>
        <w:t xml:space="preserve">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0DAAE0B7" w14:textId="5CCD4A4D" w:rsidR="005D6C47" w:rsidRPr="00EF2D33" w:rsidRDefault="005D6C47" w:rsidP="00886A51">
      <w:pPr>
        <w:pStyle w:val="ListParagraph"/>
        <w:numPr>
          <w:ilvl w:val="0"/>
          <w:numId w:val="52"/>
        </w:numPr>
        <w:spacing w:before="120" w:after="120"/>
        <w:ind w:left="720"/>
        <w:rPr>
          <w:sz w:val="20"/>
        </w:rPr>
      </w:pPr>
      <w:r w:rsidRPr="00EF2D33">
        <w:rPr>
          <w:sz w:val="22"/>
          <w:szCs w:val="22"/>
        </w:rPr>
        <w:t xml:space="preserve">Quand le </w:t>
      </w:r>
      <w:r w:rsidR="000026BD">
        <w:rPr>
          <w:sz w:val="22"/>
          <w:szCs w:val="22"/>
        </w:rPr>
        <w:t>Personnel de l’Entrepreneur</w:t>
      </w:r>
      <w:r w:rsidRPr="00EF2D33">
        <w:rPr>
          <w:sz w:val="22"/>
          <w:szCs w:val="22"/>
        </w:rPr>
        <w:t xml:space="preserve">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F7B8DD1" w14:textId="2AC02266" w:rsidR="005D6C47" w:rsidRPr="00EF2D33" w:rsidRDefault="005D6C47" w:rsidP="005D6C47">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w:t>
      </w:r>
      <w:r w:rsidR="000026BD">
        <w:rPr>
          <w:sz w:val="22"/>
          <w:szCs w:val="22"/>
        </w:rPr>
        <w:t>Personnel de l’Entrepreneur</w:t>
      </w:r>
      <w:r w:rsidRPr="00EF2D33">
        <w:rPr>
          <w:sz w:val="22"/>
          <w:szCs w:val="22"/>
        </w:rPr>
        <w:t xml:space="preserve"> ou du Maître d’Ouvrage par un autre </w:t>
      </w:r>
      <w:r w:rsidR="000026BD">
        <w:rPr>
          <w:sz w:val="22"/>
          <w:szCs w:val="22"/>
        </w:rPr>
        <w:t>Personnel de l’Entrepreneur</w:t>
      </w:r>
      <w:r w:rsidRPr="00EF2D33">
        <w:rPr>
          <w:sz w:val="22"/>
          <w:szCs w:val="22"/>
        </w:rPr>
        <w:t xml:space="preserve">. </w:t>
      </w:r>
    </w:p>
    <w:p w14:paraId="71FC73BF" w14:textId="0D44342B" w:rsidR="005D6C47" w:rsidRDefault="005D6C47" w:rsidP="00886A51">
      <w:pPr>
        <w:pStyle w:val="ListParagraph"/>
        <w:numPr>
          <w:ilvl w:val="0"/>
          <w:numId w:val="53"/>
        </w:numPr>
        <w:tabs>
          <w:tab w:val="left" w:pos="5812"/>
        </w:tabs>
        <w:spacing w:before="120" w:after="120"/>
        <w:ind w:left="720"/>
        <w:contextualSpacing w:val="0"/>
      </w:pPr>
      <w:r w:rsidRPr="007A3613">
        <w:rPr>
          <w:sz w:val="22"/>
          <w:szCs w:val="22"/>
        </w:rPr>
        <w:t xml:space="preserve">Le </w:t>
      </w:r>
      <w:r w:rsidR="000026BD">
        <w:rPr>
          <w:sz w:val="22"/>
          <w:szCs w:val="22"/>
        </w:rPr>
        <w:t>Personnel de l’Entrepreneur</w:t>
      </w:r>
      <w:r w:rsidRPr="007A3613">
        <w:rPr>
          <w:sz w:val="22"/>
          <w:szCs w:val="22"/>
        </w:rPr>
        <w:t xml:space="preserve"> d</w:t>
      </w:r>
      <w:r>
        <w:rPr>
          <w:sz w:val="22"/>
          <w:szCs w:val="22"/>
        </w:rPr>
        <w:t>éclare</w:t>
      </w:r>
      <w:r w:rsidRPr="007A3613">
        <w:rPr>
          <w:sz w:val="22"/>
          <w:szCs w:val="22"/>
        </w:rPr>
        <w:t xml:space="preserve"> à un autre </w:t>
      </w:r>
      <w:r w:rsidR="000026BD">
        <w:rPr>
          <w:sz w:val="22"/>
          <w:szCs w:val="22"/>
        </w:rPr>
        <w:t>Personnel de l’Entrepreneur</w:t>
      </w:r>
      <w:r w:rsidRPr="007A3613">
        <w:rPr>
          <w:sz w:val="22"/>
          <w:szCs w:val="22"/>
        </w:rPr>
        <w:t xml:space="preserve"> qu’il/elle lui obtiendrait une augmentation de salaire, ou une promotion </w:t>
      </w:r>
      <w:r w:rsidR="00E20E25" w:rsidRPr="007A3613">
        <w:rPr>
          <w:sz w:val="22"/>
          <w:szCs w:val="22"/>
        </w:rPr>
        <w:t>s’il</w:t>
      </w:r>
      <w:r w:rsidRPr="007A3613">
        <w:rPr>
          <w:sz w:val="22"/>
          <w:szCs w:val="22"/>
        </w:rPr>
        <w:t xml:space="preserve">/elle lui envoie des photographies de nus de lui ou d’elle-même. </w:t>
      </w:r>
    </w:p>
    <w:p w14:paraId="7CF16B15" w14:textId="154805F6" w:rsidR="005D6C47" w:rsidRDefault="005D6C47" w:rsidP="00886A51">
      <w:pPr>
        <w:pStyle w:val="ListParagraph"/>
        <w:numPr>
          <w:ilvl w:val="0"/>
          <w:numId w:val="53"/>
        </w:numPr>
        <w:tabs>
          <w:tab w:val="left" w:pos="5812"/>
        </w:tabs>
        <w:spacing w:before="120" w:after="120"/>
        <w:ind w:left="720"/>
      </w:pPr>
      <w:r w:rsidRPr="007A3613">
        <w:t>Autres</w:t>
      </w:r>
      <w:r>
        <w:t>.</w:t>
      </w:r>
      <w:r w:rsidRPr="007A3613">
        <w:t xml:space="preserve"> </w:t>
      </w:r>
    </w:p>
    <w:p w14:paraId="07196A63" w14:textId="75131E65" w:rsidR="002C6CB1" w:rsidRDefault="002C6CB1">
      <w:pPr>
        <w:jc w:val="left"/>
        <w:rPr>
          <w:lang w:eastAsia="fr-FR"/>
        </w:rPr>
      </w:pPr>
      <w:r>
        <w:br w:type="page"/>
      </w:r>
    </w:p>
    <w:p w14:paraId="6C4C5CF4" w14:textId="3B356630" w:rsidR="00304D60" w:rsidRDefault="00304D60" w:rsidP="00304D60">
      <w:pPr>
        <w:pStyle w:val="SecIV"/>
      </w:pPr>
      <w:bookmarkStart w:id="537" w:name="_Toc137473355"/>
      <w:bookmarkStart w:id="538" w:name="_Toc139558020"/>
      <w:r w:rsidRPr="0028492A">
        <w:t>Formulaires de qualification des Soumissionnaires</w:t>
      </w:r>
      <w:bookmarkEnd w:id="537"/>
      <w:bookmarkEnd w:id="538"/>
    </w:p>
    <w:p w14:paraId="4896F919" w14:textId="1FF23A1D"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62591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62DF02AE" w14:textId="77777777" w:rsidR="00304D60" w:rsidRPr="00525061" w:rsidRDefault="00304D60" w:rsidP="00304D60">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(critères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2076BBCF" w14:textId="2A249273" w:rsidR="00304D60" w:rsidRPr="0047270E" w:rsidRDefault="00304D60" w:rsidP="00304D60">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625918">
        <w:rPr>
          <w:lang w:val="fr"/>
        </w:rPr>
        <w:t>S</w:t>
      </w:r>
      <w:r w:rsidRPr="00F53F3D">
        <w:rPr>
          <w:lang w:val="fr"/>
        </w:rPr>
        <w:t xml:space="preserve">oumissionnaires après </w:t>
      </w:r>
      <w:r>
        <w:rPr>
          <w:lang w:val="fr"/>
        </w:rPr>
        <w:t>P</w:t>
      </w:r>
      <w:r w:rsidRPr="00F53F3D">
        <w:rPr>
          <w:lang w:val="fr"/>
        </w:rPr>
        <w:t>ré</w:t>
      </w:r>
      <w:r>
        <w:rPr>
          <w:lang w:val="fr"/>
        </w:rPr>
        <w:t>qualification</w:t>
      </w:r>
    </w:p>
    <w:p w14:paraId="060FAB93" w14:textId="77777777" w:rsidR="00304D60" w:rsidRPr="00337B0F" w:rsidRDefault="00304D60" w:rsidP="00304D60">
      <w:pPr>
        <w:pStyle w:val="Technical4"/>
        <w:spacing w:after="120"/>
        <w:ind w:left="180" w:right="288"/>
        <w:jc w:val="both"/>
        <w:rPr>
          <w:b w:val="0"/>
          <w:bCs/>
          <w:lang w:val="fr"/>
        </w:rPr>
      </w:pPr>
      <w:r w:rsidRPr="00337B0F">
        <w:rPr>
          <w:b w:val="0"/>
          <w:bCs/>
          <w:lang w:val="fr-FR"/>
        </w:rPr>
        <w:t>Le soumissionnaire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2235E2CC" w14:textId="77777777" w:rsidR="00304D60" w:rsidRPr="000D2B7D" w:rsidRDefault="00304D60" w:rsidP="00886A51">
      <w:pPr>
        <w:numPr>
          <w:ilvl w:val="0"/>
          <w:numId w:val="57"/>
        </w:numPr>
        <w:tabs>
          <w:tab w:val="left" w:pos="-720"/>
        </w:tabs>
        <w:suppressAutoHyphens/>
        <w:spacing w:after="120"/>
        <w:ind w:left="907" w:right="288"/>
        <w:jc w:val="left"/>
        <w:rPr>
          <w:bCs/>
          <w:color w:val="000000" w:themeColor="text1"/>
          <w:spacing w:val="-2"/>
        </w:rPr>
      </w:pPr>
      <w:r>
        <w:rPr>
          <w:color w:val="000000" w:themeColor="text1"/>
          <w:spacing w:val="-2"/>
          <w:lang w:val="fr"/>
        </w:rPr>
        <w:t>Eligibilité</w:t>
      </w:r>
    </w:p>
    <w:p w14:paraId="084A6F06" w14:textId="77777777" w:rsidR="00304D60" w:rsidRPr="0047270E" w:rsidRDefault="00304D60" w:rsidP="00886A51">
      <w:pPr>
        <w:numPr>
          <w:ilvl w:val="0"/>
          <w:numId w:val="57"/>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2A91F486" w14:textId="77777777" w:rsidR="00304D60" w:rsidRPr="0047270E" w:rsidRDefault="00304D60" w:rsidP="00886A51">
      <w:pPr>
        <w:numPr>
          <w:ilvl w:val="0"/>
          <w:numId w:val="57"/>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3C5E8D20" w14:textId="77777777" w:rsidR="00304D60" w:rsidRPr="0047270E" w:rsidRDefault="00304D60" w:rsidP="00886A51">
      <w:pPr>
        <w:numPr>
          <w:ilvl w:val="0"/>
          <w:numId w:val="57"/>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1258D34E" w14:textId="77777777" w:rsidR="00304D60" w:rsidRPr="000D2B7D" w:rsidRDefault="00304D60" w:rsidP="00886A51">
      <w:pPr>
        <w:numPr>
          <w:ilvl w:val="0"/>
          <w:numId w:val="57"/>
        </w:numPr>
        <w:tabs>
          <w:tab w:val="left" w:pos="-720"/>
        </w:tabs>
        <w:suppressAutoHyphens/>
        <w:spacing w:after="120"/>
        <w:ind w:left="907" w:right="288"/>
        <w:jc w:val="left"/>
        <w:rPr>
          <w:bCs/>
          <w:color w:val="000000" w:themeColor="text1"/>
          <w:spacing w:val="-2"/>
        </w:rPr>
      </w:pPr>
      <w:r w:rsidRPr="000D2B7D">
        <w:rPr>
          <w:color w:val="000000" w:themeColor="text1"/>
          <w:spacing w:val="-2"/>
          <w:lang w:val="fr"/>
        </w:rPr>
        <w:t>Situation financière et performance</w:t>
      </w:r>
    </w:p>
    <w:p w14:paraId="74AF002B" w14:textId="77777777" w:rsidR="00304D60" w:rsidRPr="00DC11B7" w:rsidRDefault="00304D60" w:rsidP="00304D60">
      <w:pPr>
        <w:pStyle w:val="Technical4"/>
        <w:spacing w:after="120"/>
        <w:ind w:left="180" w:right="288"/>
        <w:jc w:val="both"/>
        <w:rPr>
          <w:b w:val="0"/>
          <w:bCs/>
          <w:color w:val="000000" w:themeColor="text1"/>
          <w:lang w:val="fr"/>
        </w:rPr>
      </w:pPr>
      <w:r w:rsidRPr="00DC11B7">
        <w:rPr>
          <w:rFonts w:ascii="Times New Roman" w:hAnsi="Times New Roman"/>
          <w:b w:val="0"/>
          <w:bCs/>
          <w:color w:val="000000" w:themeColor="text1"/>
          <w:lang w:val="fr-FR"/>
        </w:rPr>
        <w:t>À cette fin, le soumissionnaire doit utiliser les formulaires pertinents inclus ci-après.</w:t>
      </w:r>
    </w:p>
    <w:p w14:paraId="78A67198" w14:textId="77777777" w:rsidR="00304D60" w:rsidRPr="00DC11B7" w:rsidRDefault="00304D60" w:rsidP="00304D60">
      <w:pPr>
        <w:rPr>
          <w:color w:val="000000" w:themeColor="text1"/>
          <w:spacing w:val="-2"/>
          <w:lang w:val="fr"/>
        </w:rPr>
      </w:pPr>
    </w:p>
    <w:p w14:paraId="2460DDB7" w14:textId="77777777" w:rsidR="00304D60" w:rsidRDefault="00304D60" w:rsidP="00304D60">
      <w:pPr>
        <w:jc w:val="left"/>
        <w:rPr>
          <w:sz w:val="20"/>
        </w:rPr>
      </w:pPr>
      <w:r>
        <w:rPr>
          <w:sz w:val="20"/>
        </w:rPr>
        <w:br w:type="page"/>
      </w:r>
    </w:p>
    <w:p w14:paraId="332674F2" w14:textId="77777777" w:rsidR="00304D60" w:rsidRPr="0028492A" w:rsidRDefault="00304D60" w:rsidP="00304D60">
      <w:pPr>
        <w:rPr>
          <w:sz w:val="20"/>
        </w:rPr>
      </w:pPr>
    </w:p>
    <w:p w14:paraId="5E4704BE" w14:textId="36A78A44" w:rsidR="00304D60" w:rsidRPr="00E61685" w:rsidRDefault="00304D60" w:rsidP="00D679C2">
      <w:pPr>
        <w:pStyle w:val="Style15"/>
      </w:pPr>
      <w:bookmarkStart w:id="539" w:name="_Toc139558021"/>
      <w:r w:rsidRPr="00E61685">
        <w:t xml:space="preserve">Formulaire ELI – 1.1 : </w:t>
      </w:r>
      <w:r w:rsidR="00E61685" w:rsidRPr="00E61685">
        <w:br/>
      </w:r>
      <w:r w:rsidRPr="00E61685">
        <w:t>Fiche de renseignements sur le Soumissionnaire</w:t>
      </w:r>
      <w:bookmarkEnd w:id="539"/>
    </w:p>
    <w:p w14:paraId="658DD0D3"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0C912CC3"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386EDCDA" w14:textId="77777777" w:rsidR="00304D60" w:rsidRPr="0028492A" w:rsidRDefault="00304D60" w:rsidP="00304D60">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1B70E3" w14:textId="77777777" w:rsidR="00304D60" w:rsidRPr="0028492A" w:rsidRDefault="00304D60" w:rsidP="00304D60">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304D60" w:rsidRPr="0028492A" w14:paraId="63FE1E28"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07C67834"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Nom du Soumissionnaire : </w:t>
            </w:r>
          </w:p>
        </w:tc>
      </w:tr>
      <w:tr w:rsidR="00304D60" w:rsidRPr="0028492A" w14:paraId="4194874F"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26D7D85F"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En cas de groupement, noms de tous les membres : </w:t>
            </w:r>
          </w:p>
        </w:tc>
      </w:tr>
      <w:tr w:rsidR="00304D60" w:rsidRPr="0028492A" w14:paraId="0372E060"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7A17B085"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Pays où le Soumissionnaire est, ou sera légalement enregistré : </w:t>
            </w:r>
          </w:p>
          <w:p w14:paraId="79DBE1D0" w14:textId="77777777" w:rsidR="00304D60" w:rsidRPr="0028492A" w:rsidRDefault="00304D60" w:rsidP="00C71D93">
            <w:pPr>
              <w:numPr>
                <w:ilvl w:val="12"/>
                <w:numId w:val="0"/>
              </w:numPr>
              <w:tabs>
                <w:tab w:val="left" w:pos="2610"/>
              </w:tabs>
              <w:spacing w:before="60" w:after="60"/>
              <w:rPr>
                <w:i/>
                <w:iCs/>
                <w:spacing w:val="-2"/>
              </w:rPr>
            </w:pPr>
            <w:r w:rsidRPr="0028492A">
              <w:rPr>
                <w:i/>
                <w:iCs/>
                <w:spacing w:val="-2"/>
              </w:rPr>
              <w:t>[insérer le nom du pays d’enregistrement]</w:t>
            </w:r>
          </w:p>
        </w:tc>
      </w:tr>
      <w:tr w:rsidR="00304D60" w:rsidRPr="0028492A" w14:paraId="20568EE2"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6916876F" w14:textId="77777777" w:rsidR="00304D60" w:rsidRPr="0028492A" w:rsidRDefault="00304D60" w:rsidP="00C71D93">
            <w:pPr>
              <w:numPr>
                <w:ilvl w:val="12"/>
                <w:numId w:val="0"/>
              </w:numPr>
              <w:tabs>
                <w:tab w:val="left" w:pos="2610"/>
              </w:tabs>
              <w:spacing w:before="60" w:after="60"/>
              <w:rPr>
                <w:spacing w:val="-2"/>
              </w:rPr>
            </w:pPr>
            <w:r w:rsidRPr="0028492A">
              <w:rPr>
                <w:spacing w:val="-2"/>
              </w:rPr>
              <w:t>Année d’enregistrement du Soumissionnaire :</w:t>
            </w:r>
          </w:p>
        </w:tc>
      </w:tr>
      <w:tr w:rsidR="00304D60" w:rsidRPr="0028492A" w14:paraId="24394997" w14:textId="77777777" w:rsidTr="00C71D93">
        <w:trPr>
          <w:cantSplit/>
          <w:trHeight w:val="440"/>
        </w:trPr>
        <w:tc>
          <w:tcPr>
            <w:tcW w:w="9468" w:type="dxa"/>
            <w:tcBorders>
              <w:top w:val="single" w:sz="6" w:space="0" w:color="auto"/>
              <w:left w:val="single" w:sz="6" w:space="0" w:color="auto"/>
              <w:bottom w:val="nil"/>
              <w:right w:val="single" w:sz="6" w:space="0" w:color="auto"/>
            </w:tcBorders>
          </w:tcPr>
          <w:p w14:paraId="33B43A9C"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Adresse officielle du Soumissionnaire </w:t>
            </w:r>
            <w:r w:rsidRPr="0028492A">
              <w:rPr>
                <w:i/>
                <w:iCs/>
                <w:spacing w:val="-2"/>
              </w:rPr>
              <w:t>[dans le pays d’enregistrement]</w:t>
            </w:r>
            <w:r w:rsidRPr="0028492A">
              <w:rPr>
                <w:spacing w:val="-2"/>
              </w:rPr>
              <w:t> </w:t>
            </w:r>
            <w:r w:rsidRPr="0028492A" w:rsidDel="00C66900">
              <w:rPr>
                <w:spacing w:val="-2"/>
              </w:rPr>
              <w:t xml:space="preserve"> </w:t>
            </w:r>
          </w:p>
        </w:tc>
      </w:tr>
      <w:tr w:rsidR="00304D60" w:rsidRPr="0028492A" w14:paraId="15C22BE9" w14:textId="77777777" w:rsidTr="00C71D93">
        <w:trPr>
          <w:cantSplit/>
          <w:trHeight w:val="440"/>
        </w:trPr>
        <w:tc>
          <w:tcPr>
            <w:tcW w:w="9468" w:type="dxa"/>
            <w:tcBorders>
              <w:top w:val="single" w:sz="6" w:space="0" w:color="auto"/>
              <w:left w:val="single" w:sz="6" w:space="0" w:color="auto"/>
              <w:bottom w:val="single" w:sz="6" w:space="0" w:color="auto"/>
              <w:right w:val="single" w:sz="6" w:space="0" w:color="auto"/>
            </w:tcBorders>
          </w:tcPr>
          <w:p w14:paraId="44C8F44E"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Renseignement sur le représentant dûment habilité du Soumissionnaire : </w:t>
            </w:r>
          </w:p>
          <w:p w14:paraId="6C5134F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026ADA41"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5843AB54"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3710ACCE"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071233B5" w14:textId="77777777" w:rsidTr="00C71D93">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551B51A6" w14:textId="77777777" w:rsidR="00304D60" w:rsidRPr="0028492A" w:rsidRDefault="00304D60" w:rsidP="00C71D93">
            <w:pPr>
              <w:numPr>
                <w:ilvl w:val="12"/>
                <w:numId w:val="0"/>
              </w:numPr>
              <w:tabs>
                <w:tab w:val="left" w:pos="2610"/>
              </w:tabs>
              <w:spacing w:before="60" w:after="60"/>
              <w:rPr>
                <w:spacing w:val="-2"/>
              </w:rPr>
            </w:pPr>
            <w:r w:rsidRPr="0028492A">
              <w:rPr>
                <w:spacing w:val="-2"/>
              </w:rPr>
              <w:t xml:space="preserve">1. Ci-joint copie des originaux des documents ci-après : </w:t>
            </w:r>
          </w:p>
          <w:p w14:paraId="14183C80" w14:textId="77777777" w:rsidR="00304D60" w:rsidRPr="0028492A" w:rsidRDefault="00304D60" w:rsidP="00C71D93">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Document d’enregistrement, d’inscription ou de constitution de la firme nommée en 1 ci-dessus, en conformité avec l’article 4.4 des IS</w:t>
            </w:r>
          </w:p>
          <w:p w14:paraId="00D5C342" w14:textId="77777777" w:rsidR="00304D60" w:rsidRPr="0028492A" w:rsidRDefault="00304D60" w:rsidP="00C71D93">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2"/>
              </w:rPr>
              <w:t>En cas de groupement, lettre d’intention de constituer un groupement, ou accord de groupement, en conformité avec l’article 4.1 des IS.</w:t>
            </w:r>
          </w:p>
          <w:p w14:paraId="23B07CC4" w14:textId="77777777" w:rsidR="00304D60" w:rsidRPr="0028492A" w:rsidRDefault="00304D60" w:rsidP="00C71D93">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rPr>
                <w:spacing w:val="-4"/>
              </w:rPr>
              <w:t xml:space="preserve">Dans le cas d’une entreprise publique du pays du </w:t>
            </w:r>
            <w:r>
              <w:rPr>
                <w:spacing w:val="-4"/>
              </w:rPr>
              <w:t>Maître d’Ouvrage</w:t>
            </w:r>
            <w:r w:rsidRPr="0028492A">
              <w:rPr>
                <w:spacing w:val="-4"/>
              </w:rPr>
              <w:t>, documents établissant</w:t>
            </w:r>
            <w:r>
              <w:rPr>
                <w:spacing w:val="-4"/>
              </w:rPr>
              <w:t xml:space="preserve">, </w:t>
            </w:r>
            <w:r w:rsidRPr="0028492A">
              <w:rPr>
                <w:spacing w:val="-2"/>
              </w:rPr>
              <w:t>en conformité avec l’article 4.</w:t>
            </w:r>
            <w:r>
              <w:rPr>
                <w:spacing w:val="-2"/>
              </w:rPr>
              <w:t>6</w:t>
            </w:r>
            <w:r w:rsidRPr="0028492A">
              <w:rPr>
                <w:spacing w:val="-2"/>
              </w:rPr>
              <w:t xml:space="preserve"> des IS</w:t>
            </w:r>
            <w:r>
              <w:rPr>
                <w:spacing w:val="-2"/>
              </w:rPr>
              <w:t> :</w:t>
            </w:r>
          </w:p>
          <w:p w14:paraId="44AF311D" w14:textId="77777777" w:rsidR="00304D60" w:rsidRPr="0028492A" w:rsidRDefault="00304D60" w:rsidP="00F2301D">
            <w:pPr>
              <w:numPr>
                <w:ilvl w:val="0"/>
                <w:numId w:val="31"/>
              </w:numPr>
              <w:tabs>
                <w:tab w:val="left" w:pos="870"/>
              </w:tabs>
              <w:spacing w:before="60" w:after="60"/>
              <w:ind w:left="870" w:hanging="270"/>
              <w:rPr>
                <w:spacing w:val="-2"/>
              </w:rPr>
            </w:pPr>
            <w:r w:rsidRPr="0028492A">
              <w:rPr>
                <w:spacing w:val="-2"/>
              </w:rPr>
              <w:t xml:space="preserve">qu’elle est juridiquement et financièrement autonome, </w:t>
            </w:r>
          </w:p>
          <w:p w14:paraId="0FFBF693" w14:textId="77777777" w:rsidR="00304D60" w:rsidRDefault="00304D60" w:rsidP="00F2301D">
            <w:pPr>
              <w:numPr>
                <w:ilvl w:val="0"/>
                <w:numId w:val="31"/>
              </w:numPr>
              <w:tabs>
                <w:tab w:val="left" w:pos="870"/>
              </w:tabs>
              <w:spacing w:before="60" w:after="60"/>
              <w:ind w:left="870" w:hanging="270"/>
              <w:rPr>
                <w:spacing w:val="-2"/>
              </w:rPr>
            </w:pPr>
            <w:r>
              <w:rPr>
                <w:spacing w:val="-2"/>
              </w:rPr>
              <w:t xml:space="preserve">qu’elle </w:t>
            </w:r>
            <w:r w:rsidRPr="0028492A">
              <w:rPr>
                <w:spacing w:val="-2"/>
              </w:rPr>
              <w:t xml:space="preserve">administrée selon les règles du droit commercial, </w:t>
            </w:r>
            <w:r w:rsidRPr="009F74B1">
              <w:rPr>
                <w:spacing w:val="-2"/>
              </w:rPr>
              <w:t>e</w:t>
            </w:r>
            <w:r>
              <w:rPr>
                <w:spacing w:val="-2"/>
              </w:rPr>
              <w:t>t</w:t>
            </w:r>
          </w:p>
          <w:p w14:paraId="502F16B4" w14:textId="0C91FE63" w:rsidR="00304D60" w:rsidRDefault="00304D60" w:rsidP="00F2301D">
            <w:pPr>
              <w:numPr>
                <w:ilvl w:val="0"/>
                <w:numId w:val="31"/>
              </w:numPr>
              <w:tabs>
                <w:tab w:val="left" w:pos="870"/>
              </w:tabs>
              <w:spacing w:before="60" w:after="60"/>
              <w:ind w:left="870" w:hanging="270"/>
              <w:rPr>
                <w:spacing w:val="-2"/>
              </w:rPr>
            </w:pPr>
            <w:r w:rsidRPr="009F74B1">
              <w:rPr>
                <w:spacing w:val="-2"/>
              </w:rPr>
              <w:t xml:space="preserve">qu’elle n’est pas sous la tutelle du </w:t>
            </w:r>
            <w:r>
              <w:t>Maître d’Ouvrage</w:t>
            </w:r>
            <w:r w:rsidRPr="009F74B1">
              <w:rPr>
                <w:spacing w:val="-2"/>
              </w:rPr>
              <w:t xml:space="preserve">, </w:t>
            </w:r>
          </w:p>
          <w:p w14:paraId="3986E529" w14:textId="32870024" w:rsidR="00304D60" w:rsidRPr="009F74B1" w:rsidRDefault="00304D60" w:rsidP="00C71D93">
            <w:pPr>
              <w:tabs>
                <w:tab w:val="left" w:pos="870"/>
              </w:tabs>
              <w:spacing w:before="60" w:after="60"/>
              <w:rPr>
                <w:spacing w:val="-2"/>
              </w:rPr>
            </w:pPr>
            <w:r w:rsidRPr="0028492A">
              <w:t xml:space="preserve">2. Diagramme organisationnel, liste des membres du conseil d’administration et </w:t>
            </w:r>
            <w:r w:rsidRPr="0028492A">
              <w:br/>
              <w:t>propriété bénéficiaire</w:t>
            </w:r>
            <w:r>
              <w:t xml:space="preserve">. </w:t>
            </w:r>
            <w:r w:rsidR="006B68AA">
              <w:t>L</w:t>
            </w:r>
            <w:r w:rsidRPr="009F74B1">
              <w:rPr>
                <w:i/>
                <w:spacing w:val="-2"/>
              </w:rPr>
              <w:t xml:space="preserve">e </w:t>
            </w:r>
            <w:r w:rsidRPr="004F5463">
              <w:rPr>
                <w:iCs/>
                <w:spacing w:val="-2"/>
              </w:rPr>
              <w:t>Soumissionnaire retenu devra fournir les renseignements additionnels sur les propriétaires effectifs, en utilisant le</w:t>
            </w:r>
            <w:r w:rsidRPr="004F5463">
              <w:rPr>
                <w:iCs/>
              </w:rPr>
              <w:t xml:space="preserve"> Formulaire de </w:t>
            </w:r>
            <w:r w:rsidR="001B4621">
              <w:rPr>
                <w:iCs/>
              </w:rPr>
              <w:t>D</w:t>
            </w:r>
            <w:r w:rsidRPr="004F5463">
              <w:rPr>
                <w:iCs/>
              </w:rPr>
              <w:t>ivulgation</w:t>
            </w:r>
            <w:r w:rsidRPr="004F5463">
              <w:rPr>
                <w:iCs/>
                <w:szCs w:val="24"/>
              </w:rPr>
              <w:t> </w:t>
            </w:r>
            <w:hyperlink r:id="rId53" w:history="1">
              <w:r w:rsidRPr="004F5463">
                <w:rPr>
                  <w:iCs/>
                  <w:szCs w:val="24"/>
                </w:rPr>
                <w:t xml:space="preserve">des </w:t>
              </w:r>
              <w:r w:rsidR="001B4621">
                <w:rPr>
                  <w:iCs/>
                  <w:szCs w:val="24"/>
                </w:rPr>
                <w:t>B</w:t>
              </w:r>
              <w:r w:rsidRPr="004F5463">
                <w:rPr>
                  <w:iCs/>
                  <w:szCs w:val="24"/>
                </w:rPr>
                <w:t>énéficiaires effectifs</w:t>
              </w:r>
            </w:hyperlink>
            <w:r w:rsidRPr="009F74B1">
              <w:rPr>
                <w:i/>
              </w:rPr>
              <w:t>.</w:t>
            </w:r>
          </w:p>
        </w:tc>
      </w:tr>
    </w:tbl>
    <w:p w14:paraId="6E31BFB0" w14:textId="370B213A" w:rsidR="00304D60" w:rsidRPr="0028492A" w:rsidRDefault="00304D60" w:rsidP="00D679C2">
      <w:pPr>
        <w:pStyle w:val="Style15"/>
        <w:rPr>
          <w:szCs w:val="36"/>
        </w:rPr>
      </w:pPr>
      <w:r w:rsidRPr="0028492A">
        <w:br w:type="page"/>
      </w:r>
      <w:bookmarkStart w:id="540" w:name="_Toc139558022"/>
      <w:r w:rsidRPr="00E61685">
        <w:t xml:space="preserve">Formulaire ELI – 1.2 </w:t>
      </w:r>
      <w:r w:rsidR="00E61685" w:rsidRPr="00E61685">
        <w:br/>
      </w:r>
      <w:r w:rsidRPr="00E61685">
        <w:t>Fiche de renseignements sur chaque Partie d’un GE / sous-traitants spécialisés</w:t>
      </w:r>
      <w:bookmarkEnd w:id="540"/>
    </w:p>
    <w:p w14:paraId="0593A506" w14:textId="77777777" w:rsidR="00304D60" w:rsidRPr="0028492A" w:rsidRDefault="00304D60" w:rsidP="00304D6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0C2E81D1" w14:textId="77777777" w:rsidR="00304D60" w:rsidRPr="0028492A" w:rsidRDefault="00304D60" w:rsidP="00304D60">
      <w:pPr>
        <w:tabs>
          <w:tab w:val="left" w:pos="3794"/>
        </w:tabs>
        <w:spacing w:before="120"/>
        <w:ind w:right="79"/>
        <w:jc w:val="right"/>
      </w:pPr>
      <w:r w:rsidRPr="0028492A">
        <w:t xml:space="preserve">Date : </w:t>
      </w:r>
      <w:r w:rsidRPr="0028492A">
        <w:rPr>
          <w:i/>
          <w:iCs/>
          <w:u w:val="single"/>
        </w:rPr>
        <w:tab/>
      </w:r>
    </w:p>
    <w:p w14:paraId="6F36EFF6" w14:textId="77777777" w:rsidR="00304D60" w:rsidRPr="0028492A" w:rsidRDefault="00304D60" w:rsidP="00304D60">
      <w:pPr>
        <w:tabs>
          <w:tab w:val="left" w:pos="4111"/>
        </w:tabs>
        <w:ind w:right="72"/>
        <w:jc w:val="right"/>
      </w:pPr>
      <w:r w:rsidRPr="0028492A">
        <w:t xml:space="preserve">AO No. : </w:t>
      </w:r>
      <w:r w:rsidRPr="0028492A">
        <w:rPr>
          <w:u w:val="single"/>
        </w:rPr>
        <w:tab/>
      </w:r>
    </w:p>
    <w:p w14:paraId="29A0A3AF" w14:textId="77777777" w:rsidR="00304D60" w:rsidRPr="0028492A" w:rsidRDefault="00304D60" w:rsidP="00304D6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304D60" w:rsidRPr="0028492A" w14:paraId="47994577" w14:textId="77777777" w:rsidTr="00C71D93">
        <w:trPr>
          <w:cantSplit/>
        </w:trPr>
        <w:tc>
          <w:tcPr>
            <w:tcW w:w="9561" w:type="dxa"/>
          </w:tcPr>
          <w:p w14:paraId="12B43908" w14:textId="77777777" w:rsidR="00304D60" w:rsidRDefault="00304D60" w:rsidP="00C71D93">
            <w:pPr>
              <w:spacing w:before="60"/>
            </w:pPr>
            <w:r w:rsidRPr="0028492A">
              <w:rPr>
                <w:spacing w:val="-2"/>
              </w:rPr>
              <w:t>Nom du Soumissionnaire :</w:t>
            </w:r>
            <w:r w:rsidRPr="0028492A">
              <w:t xml:space="preserve"> </w:t>
            </w:r>
          </w:p>
          <w:p w14:paraId="26FCB42F" w14:textId="77777777" w:rsidR="00304D60" w:rsidRPr="0028492A" w:rsidRDefault="00304D60" w:rsidP="00C71D93">
            <w:pPr>
              <w:spacing w:before="60"/>
              <w:rPr>
                <w:bCs/>
                <w:i/>
                <w:iCs/>
              </w:rPr>
            </w:pPr>
          </w:p>
        </w:tc>
      </w:tr>
      <w:tr w:rsidR="00304D60" w:rsidRPr="0028492A" w14:paraId="5FF287A1" w14:textId="77777777" w:rsidTr="00C71D93">
        <w:trPr>
          <w:cantSplit/>
        </w:trPr>
        <w:tc>
          <w:tcPr>
            <w:tcW w:w="9561" w:type="dxa"/>
          </w:tcPr>
          <w:p w14:paraId="5E0AD0A1" w14:textId="77777777" w:rsidR="00304D60" w:rsidRPr="0028492A" w:rsidRDefault="00304D60" w:rsidP="00C71D93">
            <w:pPr>
              <w:spacing w:before="60" w:after="60"/>
              <w:rPr>
                <w:bCs/>
                <w:i/>
                <w:iCs/>
                <w:spacing w:val="-2"/>
              </w:rPr>
            </w:pPr>
            <w:r w:rsidRPr="0028492A">
              <w:rPr>
                <w:spacing w:val="-2"/>
              </w:rPr>
              <w:t xml:space="preserve">Nom du membre du groupement : </w:t>
            </w:r>
          </w:p>
        </w:tc>
      </w:tr>
      <w:tr w:rsidR="00304D60" w:rsidRPr="0028492A" w14:paraId="122848C4" w14:textId="77777777" w:rsidTr="00C71D93">
        <w:trPr>
          <w:cantSplit/>
        </w:trPr>
        <w:tc>
          <w:tcPr>
            <w:tcW w:w="9561" w:type="dxa"/>
          </w:tcPr>
          <w:p w14:paraId="764A0ED7" w14:textId="77777777" w:rsidR="00304D60" w:rsidRPr="0028492A" w:rsidRDefault="00304D60" w:rsidP="00C71D93">
            <w:pPr>
              <w:spacing w:before="60" w:after="60"/>
            </w:pPr>
            <w:r w:rsidRPr="0028492A">
              <w:t xml:space="preserve">Pays où le </w:t>
            </w:r>
            <w:r w:rsidRPr="0028492A">
              <w:rPr>
                <w:spacing w:val="-2"/>
              </w:rPr>
              <w:t>membre du groupement</w:t>
            </w:r>
            <w:r w:rsidRPr="0028492A">
              <w:t xml:space="preserve"> est, ou sera légalement enregistré :</w:t>
            </w:r>
            <w:r w:rsidRPr="0028492A">
              <w:rPr>
                <w:spacing w:val="-2"/>
              </w:rPr>
              <w:t xml:space="preserve"> </w:t>
            </w:r>
          </w:p>
        </w:tc>
      </w:tr>
      <w:tr w:rsidR="00304D60" w:rsidRPr="0028492A" w14:paraId="70E39FDC" w14:textId="77777777" w:rsidTr="00C71D93">
        <w:trPr>
          <w:cantSplit/>
        </w:trPr>
        <w:tc>
          <w:tcPr>
            <w:tcW w:w="9561" w:type="dxa"/>
          </w:tcPr>
          <w:p w14:paraId="2E7C4804" w14:textId="77777777" w:rsidR="00304D60" w:rsidRPr="0028492A" w:rsidRDefault="00304D60" w:rsidP="00C71D93">
            <w:pPr>
              <w:spacing w:before="60" w:after="60"/>
              <w:rPr>
                <w:spacing w:val="-2"/>
              </w:rPr>
            </w:pPr>
            <w:r w:rsidRPr="0028492A">
              <w:rPr>
                <w:spacing w:val="-2"/>
              </w:rPr>
              <w:t xml:space="preserve">Année d’enregistrement du membre du groupement : </w:t>
            </w:r>
          </w:p>
        </w:tc>
      </w:tr>
      <w:tr w:rsidR="00304D60" w:rsidRPr="0028492A" w14:paraId="27F4D84E" w14:textId="77777777" w:rsidTr="00C71D93">
        <w:trPr>
          <w:cantSplit/>
        </w:trPr>
        <w:tc>
          <w:tcPr>
            <w:tcW w:w="9561" w:type="dxa"/>
          </w:tcPr>
          <w:p w14:paraId="6778B607" w14:textId="77777777" w:rsidR="00304D60" w:rsidRDefault="00304D60" w:rsidP="00C71D93">
            <w:pPr>
              <w:spacing w:before="60" w:after="60"/>
              <w:rPr>
                <w:spacing w:val="-2"/>
              </w:rPr>
            </w:pPr>
            <w:r w:rsidRPr="0028492A">
              <w:rPr>
                <w:spacing w:val="-2"/>
              </w:rPr>
              <w:t xml:space="preserve">Adresse officielle du membre du groupement dans le pays d’enregistrement : </w:t>
            </w:r>
          </w:p>
          <w:p w14:paraId="1CEC152B" w14:textId="77777777" w:rsidR="00304D60" w:rsidRPr="0028492A" w:rsidRDefault="00304D60" w:rsidP="00C71D93">
            <w:pPr>
              <w:spacing w:before="60" w:after="60"/>
              <w:rPr>
                <w:spacing w:val="-2"/>
              </w:rPr>
            </w:pPr>
          </w:p>
        </w:tc>
      </w:tr>
      <w:tr w:rsidR="00304D60" w:rsidRPr="0028492A" w14:paraId="1F63D5F7" w14:textId="77777777" w:rsidTr="00C71D93">
        <w:trPr>
          <w:cantSplit/>
        </w:trPr>
        <w:tc>
          <w:tcPr>
            <w:tcW w:w="9561" w:type="dxa"/>
          </w:tcPr>
          <w:p w14:paraId="771AFF53" w14:textId="77777777" w:rsidR="00304D60" w:rsidRPr="0028492A" w:rsidRDefault="00304D60" w:rsidP="00C71D93">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 :</w:t>
            </w:r>
            <w:r w:rsidRPr="0028492A">
              <w:rPr>
                <w:spacing w:val="-2"/>
                <w:kern w:val="0"/>
              </w:rPr>
              <w:t xml:space="preserve"> </w:t>
            </w:r>
          </w:p>
          <w:p w14:paraId="61C20EEF"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6CC3C35C"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2D2A86C7" w14:textId="77777777" w:rsidR="00304D60" w:rsidRPr="0028492A" w:rsidRDefault="00304D60" w:rsidP="00C71D93">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53813890" w14:textId="77777777" w:rsidR="00304D60" w:rsidRPr="0028492A" w:rsidRDefault="00304D60" w:rsidP="00C71D93">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304D60" w:rsidRPr="0028492A" w14:paraId="740A305E" w14:textId="77777777" w:rsidTr="00C71D93">
        <w:trPr>
          <w:cantSplit/>
        </w:trPr>
        <w:tc>
          <w:tcPr>
            <w:tcW w:w="9561" w:type="dxa"/>
          </w:tcPr>
          <w:p w14:paraId="54141C8D" w14:textId="77777777" w:rsidR="00304D60" w:rsidRPr="0028492A" w:rsidRDefault="00304D60" w:rsidP="00C71D93">
            <w:pPr>
              <w:spacing w:before="60" w:after="60"/>
              <w:rPr>
                <w:bCs/>
                <w:i/>
                <w:iCs/>
              </w:rPr>
            </w:pPr>
            <w:r w:rsidRPr="0028492A">
              <w:t xml:space="preserve">1. Ci-joint copie des originaux des documents ci-après : </w:t>
            </w:r>
          </w:p>
          <w:p w14:paraId="2298336D"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Document d’enregistrement, d’inscription ou de constitution de la firme nommée en </w:t>
            </w:r>
            <w:r w:rsidRPr="0028492A">
              <w:br/>
              <w:t>2 ci-dessus, en conformité avec l’article 4.</w:t>
            </w:r>
            <w:r>
              <w:t>4</w:t>
            </w:r>
            <w:r w:rsidRPr="0028492A">
              <w:t xml:space="preserve"> des IS</w:t>
            </w:r>
          </w:p>
          <w:p w14:paraId="43F9AD25" w14:textId="77777777" w:rsidR="00304D60" w:rsidRPr="0028492A" w:rsidRDefault="00304D60" w:rsidP="00C71D93">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Pr="0028492A">
              <w:t xml:space="preserve">Dans le cas d’une entreprise publique du pays du </w:t>
            </w:r>
            <w:r>
              <w:t>Maître d’Ouvrage</w:t>
            </w:r>
            <w:r w:rsidRPr="0028492A">
              <w:t xml:space="preserve">, documents établissant qu’elle est juridiquement et financièrement autonome, administrée selon les règles du droit commercial, et qu’elle n’est pas sous la tutelle du </w:t>
            </w:r>
            <w:r>
              <w:t>Maître d’Ouvrage</w:t>
            </w:r>
            <w:r w:rsidRPr="0028492A">
              <w:t xml:space="preserve"> en conformité avec l’article 4.</w:t>
            </w:r>
            <w:r>
              <w:t>6</w:t>
            </w:r>
            <w:r w:rsidRPr="0028492A">
              <w:t xml:space="preserve"> des IS</w:t>
            </w:r>
            <w:r w:rsidRPr="0028492A">
              <w:rPr>
                <w:spacing w:val="-2"/>
              </w:rPr>
              <w:t>.</w:t>
            </w:r>
          </w:p>
          <w:p w14:paraId="5C744865" w14:textId="76C8E93D" w:rsidR="00304D60" w:rsidRPr="0028492A" w:rsidRDefault="00304D60" w:rsidP="00C71D93">
            <w:pPr>
              <w:tabs>
                <w:tab w:val="left" w:pos="432"/>
              </w:tabs>
              <w:spacing w:before="60" w:after="60"/>
              <w:rPr>
                <w:spacing w:val="-2"/>
              </w:rPr>
            </w:pPr>
            <w:r w:rsidRPr="0028492A">
              <w:rPr>
                <w:spacing w:val="-2"/>
              </w:rPr>
              <w:t xml:space="preserve">2. Diagramme organisationnel, liste des membres du conseil d’administration et </w:t>
            </w:r>
            <w:r w:rsidRPr="0028492A">
              <w:rPr>
                <w:spacing w:val="-2"/>
              </w:rPr>
              <w:br/>
              <w:t>propriété bénéficiaire</w:t>
            </w:r>
            <w:r>
              <w:rPr>
                <w:spacing w:val="-2"/>
              </w:rPr>
              <w:t xml:space="preserve">. </w:t>
            </w:r>
            <w:r w:rsidR="007B425A" w:rsidRPr="006F24DE">
              <w:rPr>
                <w:iCs/>
                <w:szCs w:val="24"/>
              </w:rPr>
              <w:t>L</w:t>
            </w:r>
            <w:r w:rsidR="007B425A" w:rsidRPr="006F24DE">
              <w:rPr>
                <w:iCs/>
                <w:spacing w:val="-2"/>
              </w:rPr>
              <w:t>e</w:t>
            </w:r>
            <w:r w:rsidR="007B425A" w:rsidRPr="007B425A">
              <w:rPr>
                <w:spacing w:val="-2"/>
              </w:rPr>
              <w:t xml:space="preserve"> Soumissionnaire retenu devra fournir les renseignements additionnels sur les propriétaires effectifs, en utilisant le</w:t>
            </w:r>
            <w:r w:rsidR="007B425A" w:rsidRPr="007B425A">
              <w:t xml:space="preserve"> Formulaire de Divulgation </w:t>
            </w:r>
            <w:hyperlink r:id="rId54" w:history="1">
              <w:r w:rsidR="007B425A" w:rsidRPr="007B425A">
                <w:t>des Bénéficiaires effectifs</w:t>
              </w:r>
            </w:hyperlink>
            <w:r w:rsidR="007B425A" w:rsidRPr="007122E1">
              <w:rPr>
                <w:i/>
              </w:rPr>
              <w:t>.</w:t>
            </w:r>
          </w:p>
        </w:tc>
      </w:tr>
    </w:tbl>
    <w:p w14:paraId="67B0FE61" w14:textId="4EBAE57E" w:rsidR="00304D60" w:rsidRPr="0028492A" w:rsidRDefault="00304D60" w:rsidP="00D679C2">
      <w:pPr>
        <w:pStyle w:val="Style15"/>
        <w:rPr>
          <w:szCs w:val="36"/>
        </w:rPr>
      </w:pPr>
      <w:r w:rsidRPr="0028492A">
        <w:br w:type="page"/>
      </w:r>
      <w:bookmarkStart w:id="541" w:name="_Toc139558023"/>
      <w:r w:rsidRPr="00E61685">
        <w:t>Formulaire ANT – 2</w:t>
      </w:r>
      <w:r w:rsidR="00E61685" w:rsidRPr="00E61685">
        <w:br/>
      </w:r>
      <w:r w:rsidRPr="00E61685">
        <w:t>Antécédents de marchés non exécutés, de litiges en instance et d’antécédents de litiges</w:t>
      </w:r>
      <w:bookmarkEnd w:id="541"/>
    </w:p>
    <w:p w14:paraId="0C1BB24C" w14:textId="77777777" w:rsidR="00304D60" w:rsidRPr="0028492A" w:rsidRDefault="00304D60" w:rsidP="00304D60">
      <w:pPr>
        <w:tabs>
          <w:tab w:val="left" w:pos="6096"/>
        </w:tabs>
        <w:spacing w:before="360"/>
        <w:ind w:right="1254"/>
        <w:jc w:val="left"/>
      </w:pPr>
      <w:r w:rsidRPr="0028492A">
        <w:t xml:space="preserve">Nom légal du Soumissionnaire : </w:t>
      </w:r>
      <w:r w:rsidRPr="0028492A">
        <w:rPr>
          <w:i/>
          <w:u w:val="single"/>
        </w:rPr>
        <w:tab/>
      </w:r>
    </w:p>
    <w:p w14:paraId="1D93C608" w14:textId="77777777" w:rsidR="00304D60" w:rsidRPr="0028492A" w:rsidRDefault="00304D60" w:rsidP="00304D60">
      <w:pPr>
        <w:tabs>
          <w:tab w:val="left" w:pos="6096"/>
        </w:tabs>
        <w:jc w:val="left"/>
      </w:pPr>
      <w:r w:rsidRPr="0028492A">
        <w:t xml:space="preserve">Date : </w:t>
      </w:r>
      <w:r w:rsidRPr="0028492A">
        <w:rPr>
          <w:i/>
          <w:u w:val="single"/>
        </w:rPr>
        <w:tab/>
      </w:r>
    </w:p>
    <w:p w14:paraId="4920F221" w14:textId="77777777" w:rsidR="00304D60" w:rsidRPr="0028492A" w:rsidRDefault="00304D60" w:rsidP="00304D60">
      <w:pPr>
        <w:tabs>
          <w:tab w:val="left" w:pos="6096"/>
        </w:tabs>
        <w:jc w:val="left"/>
      </w:pPr>
      <w:r w:rsidRPr="0028492A">
        <w:t xml:space="preserve">Nom légal de la Partie au GE : </w:t>
      </w:r>
      <w:r w:rsidRPr="0028492A">
        <w:rPr>
          <w:i/>
          <w:u w:val="single"/>
        </w:rPr>
        <w:tab/>
      </w:r>
    </w:p>
    <w:p w14:paraId="0FF5B1EF" w14:textId="77777777" w:rsidR="00304D60" w:rsidRPr="0028492A" w:rsidRDefault="00304D60" w:rsidP="00304D60">
      <w:pPr>
        <w:tabs>
          <w:tab w:val="left" w:pos="6096"/>
        </w:tabs>
        <w:jc w:val="left"/>
        <w:rPr>
          <w:i/>
        </w:rPr>
      </w:pPr>
      <w:r w:rsidRPr="0028492A">
        <w:t xml:space="preserve">No. AO et titre : </w:t>
      </w:r>
      <w:r w:rsidRPr="0028492A">
        <w:rPr>
          <w:iCs/>
          <w:u w:val="single"/>
        </w:rPr>
        <w:tab/>
      </w:r>
    </w:p>
    <w:p w14:paraId="5FB7DE69" w14:textId="77777777" w:rsidR="00304D60" w:rsidRPr="0028492A" w:rsidRDefault="00304D60" w:rsidP="00304D60">
      <w:pPr>
        <w:tabs>
          <w:tab w:val="left" w:pos="6096"/>
        </w:tabs>
        <w:spacing w:after="360"/>
        <w:jc w:val="lef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3009F1" w:rsidRPr="0028492A" w14:paraId="3E431E33" w14:textId="77777777" w:rsidTr="00C71D93">
        <w:trPr>
          <w:cantSplit/>
          <w:trHeight w:val="440"/>
        </w:trPr>
        <w:tc>
          <w:tcPr>
            <w:tcW w:w="9427" w:type="dxa"/>
            <w:gridSpan w:val="9"/>
          </w:tcPr>
          <w:p w14:paraId="7441E652" w14:textId="77777777" w:rsidR="003009F1" w:rsidRDefault="003009F1" w:rsidP="003009F1">
            <w:pPr>
              <w:pStyle w:val="titulo"/>
              <w:tabs>
                <w:tab w:val="left" w:pos="2610"/>
              </w:tabs>
              <w:suppressAutoHyphens/>
              <w:spacing w:before="60" w:after="60"/>
              <w:jc w:val="both"/>
              <w:rPr>
                <w:rFonts w:ascii="Times New Roman" w:hAnsi="Times New Roman"/>
                <w:b w:val="0"/>
                <w:bCs/>
                <w:spacing w:val="-2"/>
              </w:rPr>
            </w:pPr>
            <w:r w:rsidRPr="0028492A">
              <w:rPr>
                <w:rFonts w:ascii="Times New Roman" w:hAnsi="Times New Roman"/>
                <w:b w:val="0"/>
                <w:bCs/>
                <w:spacing w:val="-2"/>
              </w:rPr>
              <w:t>Marchés non exécutés selon les dispositions de la Section III, Critères d’évaluation et de qualification</w:t>
            </w:r>
          </w:p>
          <w:p w14:paraId="2BDC5204" w14:textId="1C6986C6" w:rsidR="003009F1" w:rsidRPr="0028492A" w:rsidRDefault="003009F1" w:rsidP="00D9413F">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spacing w:val="-2"/>
              </w:rPr>
              <w:t xml:space="preserve">(dans le cas où une préqualification a été effectuée, il s’agit de la Section III, Critères et conditions de qualification du Dossier de </w:t>
            </w:r>
            <w:proofErr w:type="spellStart"/>
            <w:r w:rsidRPr="0028492A">
              <w:rPr>
                <w:rFonts w:ascii="Times New Roman" w:hAnsi="Times New Roman"/>
                <w:b w:val="0"/>
                <w:spacing w:val="-2"/>
              </w:rPr>
              <w:t>Pré-qualification</w:t>
            </w:r>
            <w:proofErr w:type="spellEnd"/>
            <w:r w:rsidRPr="0028492A">
              <w:rPr>
                <w:rFonts w:ascii="Times New Roman" w:hAnsi="Times New Roman"/>
                <w:b w:val="0"/>
                <w:spacing w:val="-2"/>
              </w:rPr>
              <w:t>)</w:t>
            </w:r>
          </w:p>
        </w:tc>
      </w:tr>
      <w:tr w:rsidR="003009F1" w:rsidRPr="0028492A" w14:paraId="457B01EB" w14:textId="77777777" w:rsidTr="00C71D93">
        <w:trPr>
          <w:cantSplit/>
          <w:trHeight w:val="440"/>
        </w:trPr>
        <w:tc>
          <w:tcPr>
            <w:tcW w:w="9427" w:type="dxa"/>
            <w:gridSpan w:val="9"/>
          </w:tcPr>
          <w:p w14:paraId="4AAF6323" w14:textId="49482B67" w:rsidR="003009F1" w:rsidRPr="0028492A" w:rsidRDefault="003009F1" w:rsidP="003009F1">
            <w:pPr>
              <w:tabs>
                <w:tab w:val="left" w:pos="567"/>
              </w:tabs>
              <w:spacing w:before="60" w:after="60"/>
              <w:ind w:left="567" w:hanging="567"/>
              <w:jc w:val="left"/>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Il n’y a pas eu de marché non exécuté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w:t>
            </w: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28492A">
              <w:rPr>
                <w:spacing w:val="-2"/>
              </w:rPr>
              <w:t>Marché(s) non exécuté(s) depuis le 1</w:t>
            </w:r>
            <w:r w:rsidRPr="0028492A">
              <w:rPr>
                <w:spacing w:val="-2"/>
                <w:vertAlign w:val="superscript"/>
              </w:rPr>
              <w:t>er</w:t>
            </w:r>
            <w:r w:rsidRPr="0028492A">
              <w:rPr>
                <w:spacing w:val="-2"/>
              </w:rPr>
              <w:t xml:space="preserve"> janvier </w:t>
            </w:r>
            <w:r w:rsidRPr="0028492A">
              <w:rPr>
                <w:i/>
                <w:spacing w:val="-2"/>
              </w:rPr>
              <w:t xml:space="preserve">[insérer l’année] </w:t>
            </w:r>
          </w:p>
        </w:tc>
      </w:tr>
      <w:tr w:rsidR="00304D60" w:rsidRPr="0028492A" w14:paraId="37861292" w14:textId="77777777" w:rsidTr="00C71D93">
        <w:trPr>
          <w:cantSplit/>
          <w:trHeight w:val="440"/>
        </w:trPr>
        <w:tc>
          <w:tcPr>
            <w:tcW w:w="993" w:type="dxa"/>
          </w:tcPr>
          <w:p w14:paraId="1B0563CC" w14:textId="77777777"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38D25144" w14:textId="70B5EC4D"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3009F1">
              <w:rPr>
                <w:rFonts w:ascii="Times New Roman" w:hAnsi="Times New Roman"/>
                <w:spacing w:val="-2"/>
              </w:rPr>
              <w:t>marché</w:t>
            </w:r>
          </w:p>
        </w:tc>
        <w:tc>
          <w:tcPr>
            <w:tcW w:w="4536" w:type="dxa"/>
            <w:gridSpan w:val="4"/>
          </w:tcPr>
          <w:p w14:paraId="77847478" w14:textId="0E3736AB" w:rsidR="00304D60" w:rsidRPr="0028492A" w:rsidRDefault="00304D60" w:rsidP="00C71D93">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3009F1">
              <w:rPr>
                <w:rFonts w:ascii="Times New Roman" w:hAnsi="Times New Roman"/>
                <w:spacing w:val="-2"/>
              </w:rPr>
              <w:t>marché</w:t>
            </w:r>
          </w:p>
        </w:tc>
        <w:tc>
          <w:tcPr>
            <w:tcW w:w="2623" w:type="dxa"/>
          </w:tcPr>
          <w:p w14:paraId="2F750679" w14:textId="7738F8C9" w:rsidR="00304D60" w:rsidRPr="0028492A" w:rsidRDefault="00304D60" w:rsidP="00C71D93">
            <w:pPr>
              <w:tabs>
                <w:tab w:val="left" w:pos="2610"/>
              </w:tabs>
              <w:spacing w:before="60" w:after="60"/>
              <w:jc w:val="center"/>
              <w:rPr>
                <w:b/>
                <w:spacing w:val="-2"/>
              </w:rPr>
            </w:pPr>
            <w:r w:rsidRPr="0028492A">
              <w:rPr>
                <w:b/>
                <w:spacing w:val="-2"/>
              </w:rPr>
              <w:t xml:space="preserve">Montant total du </w:t>
            </w:r>
            <w:r w:rsidR="003009F1">
              <w:rPr>
                <w:b/>
                <w:spacing w:val="-2"/>
              </w:rPr>
              <w:t>marché</w:t>
            </w:r>
            <w:r w:rsidRPr="0028492A">
              <w:rPr>
                <w:b/>
                <w:spacing w:val="-2"/>
              </w:rPr>
              <w:t xml:space="preserve"> (valeur actuelle, monnaie, taux de change et montant équivalent $EU ou €)</w:t>
            </w:r>
          </w:p>
        </w:tc>
      </w:tr>
      <w:tr w:rsidR="00304D60" w:rsidRPr="0028492A" w14:paraId="481CE865" w14:textId="77777777" w:rsidTr="00C71D93">
        <w:trPr>
          <w:cantSplit/>
          <w:trHeight w:val="935"/>
        </w:trPr>
        <w:tc>
          <w:tcPr>
            <w:tcW w:w="993" w:type="dxa"/>
          </w:tcPr>
          <w:p w14:paraId="2D8330E0" w14:textId="77777777" w:rsidR="00304D60" w:rsidRPr="0028492A" w:rsidRDefault="00304D60" w:rsidP="00C71D93">
            <w:pPr>
              <w:tabs>
                <w:tab w:val="left" w:pos="2610"/>
              </w:tabs>
              <w:spacing w:before="60" w:after="60"/>
              <w:jc w:val="center"/>
              <w:rPr>
                <w:i/>
                <w:spacing w:val="-2"/>
              </w:rPr>
            </w:pPr>
          </w:p>
        </w:tc>
        <w:tc>
          <w:tcPr>
            <w:tcW w:w="1275" w:type="dxa"/>
            <w:gridSpan w:val="3"/>
          </w:tcPr>
          <w:p w14:paraId="1CF6BFF1" w14:textId="77777777" w:rsidR="00304D60" w:rsidRPr="0028492A" w:rsidRDefault="00304D60" w:rsidP="00C71D93">
            <w:pPr>
              <w:tabs>
                <w:tab w:val="left" w:pos="2610"/>
              </w:tabs>
              <w:spacing w:before="60" w:after="60"/>
              <w:jc w:val="left"/>
              <w:rPr>
                <w:i/>
                <w:spacing w:val="-2"/>
              </w:rPr>
            </w:pPr>
          </w:p>
        </w:tc>
        <w:tc>
          <w:tcPr>
            <w:tcW w:w="4536" w:type="dxa"/>
            <w:gridSpan w:val="4"/>
          </w:tcPr>
          <w:p w14:paraId="412E4DBA" w14:textId="77777777" w:rsidR="00304D60" w:rsidRPr="0028492A" w:rsidRDefault="00304D60" w:rsidP="00C71D93">
            <w:pPr>
              <w:tabs>
                <w:tab w:val="left" w:pos="2610"/>
              </w:tabs>
              <w:spacing w:before="60" w:after="60"/>
              <w:jc w:val="left"/>
              <w:rPr>
                <w:i/>
                <w:spacing w:val="-2"/>
              </w:rPr>
            </w:pPr>
            <w:r w:rsidRPr="0028492A">
              <w:rPr>
                <w:spacing w:val="-2"/>
              </w:rPr>
              <w:t>Identification du marché :</w:t>
            </w:r>
          </w:p>
          <w:p w14:paraId="2868B5DC" w14:textId="77777777" w:rsidR="00304D60" w:rsidRPr="0028492A" w:rsidRDefault="00304D60" w:rsidP="00C71D93">
            <w:pPr>
              <w:tabs>
                <w:tab w:val="left" w:pos="2610"/>
              </w:tabs>
              <w:spacing w:before="60" w:after="60"/>
              <w:jc w:val="left"/>
              <w:rPr>
                <w:i/>
                <w:spacing w:val="-2"/>
              </w:rPr>
            </w:pPr>
            <w:r w:rsidRPr="0028492A">
              <w:rPr>
                <w:spacing w:val="-2"/>
              </w:rPr>
              <w:t xml:space="preserve">Nom du </w:t>
            </w:r>
            <w:r>
              <w:rPr>
                <w:spacing w:val="-2"/>
              </w:rPr>
              <w:t>Maître d’Ouvrage</w:t>
            </w:r>
            <w:r w:rsidRPr="0028492A">
              <w:rPr>
                <w:spacing w:val="-2"/>
              </w:rPr>
              <w:t> :</w:t>
            </w:r>
            <w:r w:rsidRPr="0028492A">
              <w:rPr>
                <w:i/>
                <w:spacing w:val="-2"/>
              </w:rPr>
              <w:t xml:space="preserve"> </w:t>
            </w:r>
          </w:p>
          <w:p w14:paraId="541571DE" w14:textId="77777777" w:rsidR="00304D60" w:rsidRPr="0028492A" w:rsidRDefault="00304D60" w:rsidP="00C71D93">
            <w:pPr>
              <w:tabs>
                <w:tab w:val="left" w:pos="2610"/>
              </w:tabs>
              <w:spacing w:before="60" w:after="60"/>
              <w:jc w:val="left"/>
              <w:rPr>
                <w:i/>
                <w:spacing w:val="-2"/>
              </w:rPr>
            </w:pPr>
            <w:r w:rsidRPr="0028492A">
              <w:rPr>
                <w:spacing w:val="-2"/>
              </w:rPr>
              <w:t xml:space="preserve">Adresse du </w:t>
            </w:r>
            <w:r>
              <w:rPr>
                <w:spacing w:val="-2"/>
              </w:rPr>
              <w:t>Maître d’Ouvrage</w:t>
            </w:r>
            <w:r w:rsidRPr="0028492A">
              <w:rPr>
                <w:spacing w:val="-2"/>
              </w:rPr>
              <w:t> :</w:t>
            </w:r>
          </w:p>
          <w:p w14:paraId="55BE2D49" w14:textId="77777777" w:rsidR="00304D60" w:rsidRPr="0028492A" w:rsidRDefault="00304D60" w:rsidP="00C71D93">
            <w:pPr>
              <w:tabs>
                <w:tab w:val="left" w:pos="2610"/>
              </w:tabs>
              <w:spacing w:before="60" w:after="120"/>
              <w:jc w:val="left"/>
              <w:rPr>
                <w:i/>
                <w:spacing w:val="-2"/>
              </w:rPr>
            </w:pPr>
            <w:r w:rsidRPr="0028492A">
              <w:rPr>
                <w:spacing w:val="-2"/>
              </w:rPr>
              <w:t>Motifs de non</w:t>
            </w:r>
            <w:r>
              <w:rPr>
                <w:spacing w:val="-2"/>
              </w:rPr>
              <w:t>-</w:t>
            </w:r>
            <w:r w:rsidRPr="0028492A">
              <w:rPr>
                <w:spacing w:val="-2"/>
              </w:rPr>
              <w:t>exécution :</w:t>
            </w:r>
          </w:p>
        </w:tc>
        <w:tc>
          <w:tcPr>
            <w:tcW w:w="2623" w:type="dxa"/>
          </w:tcPr>
          <w:p w14:paraId="7BDC28FA" w14:textId="77777777" w:rsidR="00304D60" w:rsidRPr="0028492A" w:rsidRDefault="00304D60" w:rsidP="00C71D93">
            <w:pPr>
              <w:tabs>
                <w:tab w:val="left" w:pos="2610"/>
              </w:tabs>
              <w:spacing w:before="60" w:after="60"/>
              <w:jc w:val="left"/>
              <w:rPr>
                <w:i/>
                <w:spacing w:val="-2"/>
              </w:rPr>
            </w:pPr>
          </w:p>
        </w:tc>
      </w:tr>
      <w:tr w:rsidR="00304D60" w:rsidRPr="0028492A" w14:paraId="294C2B7A" w14:textId="77777777" w:rsidTr="00C71D93">
        <w:trPr>
          <w:cantSplit/>
        </w:trPr>
        <w:tc>
          <w:tcPr>
            <w:tcW w:w="9427" w:type="dxa"/>
            <w:gridSpan w:val="9"/>
          </w:tcPr>
          <w:p w14:paraId="180C41FC" w14:textId="77777777" w:rsidR="00304D60" w:rsidRPr="0028492A" w:rsidRDefault="00304D60" w:rsidP="00C71D93">
            <w:pPr>
              <w:pStyle w:val="titulo"/>
              <w:tabs>
                <w:tab w:val="left" w:pos="2610"/>
              </w:tabs>
              <w:suppressAutoHyphens/>
              <w:spacing w:before="60" w:after="60"/>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tc>
      </w:tr>
      <w:tr w:rsidR="00304D60" w:rsidRPr="0028492A" w14:paraId="658E5F2E" w14:textId="77777777" w:rsidTr="00C71D93">
        <w:tc>
          <w:tcPr>
            <w:tcW w:w="9427" w:type="dxa"/>
            <w:gridSpan w:val="9"/>
          </w:tcPr>
          <w:p w14:paraId="6A2CB35F"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Pas de litige en instance</w:t>
            </w:r>
            <w:r w:rsidRPr="0028492A">
              <w:rPr>
                <w:spacing w:val="-2"/>
              </w:rPr>
              <w:t xml:space="preserve"> tel que spécifié au critère 2.2.2 de la Section III, Critères d’évaluation et de qualification</w:t>
            </w:r>
          </w:p>
          <w:p w14:paraId="4FEA2B5D" w14:textId="77777777" w:rsidR="00304D60" w:rsidRPr="0028492A" w:rsidRDefault="00304D60" w:rsidP="00C71D93">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Pr="0028492A">
              <w:rPr>
                <w:rFonts w:eastAsia="MS Mincho"/>
                <w:spacing w:val="-2"/>
              </w:rPr>
              <w:tab/>
            </w:r>
            <w:r w:rsidRPr="00337B0F">
              <w:rPr>
                <w:b/>
                <w:bCs/>
                <w:spacing w:val="-2"/>
              </w:rPr>
              <w:t>Litige(s) en instance</w:t>
            </w:r>
            <w:r w:rsidRPr="0028492A">
              <w:rPr>
                <w:spacing w:val="-2"/>
              </w:rPr>
              <w:t xml:space="preserve"> tel que spécifié au critère 2.2.2 de la Section III, Critères d’évaluation et de qualification :</w:t>
            </w:r>
          </w:p>
        </w:tc>
      </w:tr>
      <w:tr w:rsidR="00304D60" w:rsidRPr="00203156" w14:paraId="6CC95615" w14:textId="77777777" w:rsidTr="00C71D93">
        <w:tblPrEx>
          <w:tblLook w:val="01E0" w:firstRow="1" w:lastRow="1" w:firstColumn="1" w:lastColumn="1" w:noHBand="0" w:noVBand="0"/>
        </w:tblPrEx>
        <w:trPr>
          <w:cantSplit/>
        </w:trPr>
        <w:tc>
          <w:tcPr>
            <w:tcW w:w="1527" w:type="dxa"/>
            <w:gridSpan w:val="3"/>
          </w:tcPr>
          <w:p w14:paraId="158FA2FE" w14:textId="77777777" w:rsidR="00304D60" w:rsidRPr="00F4356B" w:rsidRDefault="00304D60" w:rsidP="00C71D93">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426CB19B" w14:textId="77777777" w:rsidR="00304D60" w:rsidRPr="00F4356B" w:rsidRDefault="00304D60" w:rsidP="00C71D93">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5EE65E26" w14:textId="77777777" w:rsidR="00304D60" w:rsidRPr="00203156" w:rsidRDefault="00304D60" w:rsidP="00C71D93">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46B6C5A6" w14:textId="77777777" w:rsidR="00304D60" w:rsidRPr="00203156" w:rsidRDefault="00304D60" w:rsidP="00C71D93">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304D60" w:rsidRPr="00203156" w14:paraId="49217D38" w14:textId="77777777" w:rsidTr="00C71D93">
        <w:tblPrEx>
          <w:tblLook w:val="01E0" w:firstRow="1" w:lastRow="1" w:firstColumn="1" w:lastColumn="1" w:noHBand="0" w:noVBand="0"/>
        </w:tblPrEx>
        <w:trPr>
          <w:cantSplit/>
        </w:trPr>
        <w:tc>
          <w:tcPr>
            <w:tcW w:w="1527" w:type="dxa"/>
            <w:gridSpan w:val="3"/>
          </w:tcPr>
          <w:p w14:paraId="02F8493C" w14:textId="77777777" w:rsidR="00304D60" w:rsidRPr="00F4356B" w:rsidRDefault="00304D60" w:rsidP="00C71D93">
            <w:pPr>
              <w:spacing w:before="60" w:after="60"/>
              <w:rPr>
                <w:i/>
                <w:color w:val="000000" w:themeColor="text1"/>
              </w:rPr>
            </w:pPr>
          </w:p>
        </w:tc>
        <w:tc>
          <w:tcPr>
            <w:tcW w:w="1862" w:type="dxa"/>
            <w:gridSpan w:val="3"/>
          </w:tcPr>
          <w:p w14:paraId="0A1E41F7" w14:textId="77777777" w:rsidR="00304D60" w:rsidRPr="00F4356B" w:rsidRDefault="00304D60" w:rsidP="00C71D93">
            <w:pPr>
              <w:spacing w:before="60" w:after="60"/>
              <w:rPr>
                <w:i/>
                <w:color w:val="000000" w:themeColor="text1"/>
              </w:rPr>
            </w:pPr>
          </w:p>
        </w:tc>
        <w:tc>
          <w:tcPr>
            <w:tcW w:w="3013" w:type="dxa"/>
          </w:tcPr>
          <w:p w14:paraId="45D558E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24C175C6"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CCFF6E3"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13F20A8" w14:textId="77777777" w:rsidR="00304D60" w:rsidRPr="00F4356B" w:rsidRDefault="00304D60" w:rsidP="00C71D93">
            <w:pPr>
              <w:spacing w:before="60" w:after="60"/>
              <w:rPr>
                <w:color w:val="000000" w:themeColor="text1"/>
              </w:rPr>
            </w:pPr>
            <w:r w:rsidRPr="00203156">
              <w:rPr>
                <w:color w:val="000000" w:themeColor="text1"/>
                <w:lang w:val="fr"/>
              </w:rPr>
              <w:t>Question en litige : ____________</w:t>
            </w:r>
          </w:p>
          <w:p w14:paraId="2DD49DBB" w14:textId="00B1BFC0" w:rsidR="00304D60" w:rsidRPr="00F4356B" w:rsidRDefault="00304D60" w:rsidP="00C71D93">
            <w:pPr>
              <w:spacing w:before="60" w:after="60"/>
              <w:rPr>
                <w:color w:val="000000" w:themeColor="text1"/>
              </w:rPr>
            </w:pPr>
            <w:r w:rsidRPr="00203156">
              <w:rPr>
                <w:color w:val="000000" w:themeColor="text1"/>
                <w:lang w:val="fr"/>
              </w:rPr>
              <w:t>Partie à l’origine du différend: ____</w:t>
            </w:r>
          </w:p>
          <w:p w14:paraId="50B3DA76" w14:textId="77777777" w:rsidR="00304D60" w:rsidRPr="00203156" w:rsidRDefault="00304D60" w:rsidP="00DC11B7">
            <w:pPr>
              <w:spacing w:before="60" w:after="60" w:line="480" w:lineRule="exact"/>
              <w:jc w:val="left"/>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1ED0BE4E" w14:textId="77777777" w:rsidR="00304D60" w:rsidRPr="00203156" w:rsidRDefault="00304D60" w:rsidP="00C71D93">
            <w:pPr>
              <w:spacing w:before="60" w:after="60"/>
              <w:rPr>
                <w:i/>
                <w:color w:val="000000" w:themeColor="text1"/>
              </w:rPr>
            </w:pPr>
          </w:p>
        </w:tc>
      </w:tr>
      <w:tr w:rsidR="00304D60" w:rsidRPr="00203156" w14:paraId="3A4FEDE5" w14:textId="77777777" w:rsidTr="00C71D93">
        <w:tblPrEx>
          <w:tblLook w:val="01E0" w:firstRow="1" w:lastRow="1" w:firstColumn="1" w:lastColumn="1" w:noHBand="0" w:noVBand="0"/>
        </w:tblPrEx>
        <w:trPr>
          <w:cantSplit/>
        </w:trPr>
        <w:tc>
          <w:tcPr>
            <w:tcW w:w="1527" w:type="dxa"/>
            <w:gridSpan w:val="3"/>
          </w:tcPr>
          <w:p w14:paraId="24CDA0BE" w14:textId="77777777" w:rsidR="00304D60" w:rsidRPr="00203156" w:rsidRDefault="00304D60" w:rsidP="00C71D93">
            <w:pPr>
              <w:spacing w:before="60" w:after="60"/>
              <w:rPr>
                <w:i/>
                <w:color w:val="000000" w:themeColor="text1"/>
              </w:rPr>
            </w:pPr>
          </w:p>
        </w:tc>
        <w:tc>
          <w:tcPr>
            <w:tcW w:w="1862" w:type="dxa"/>
            <w:gridSpan w:val="3"/>
          </w:tcPr>
          <w:p w14:paraId="7F9C52DD" w14:textId="77777777" w:rsidR="00304D60" w:rsidRPr="00203156" w:rsidRDefault="00304D60" w:rsidP="00C71D93">
            <w:pPr>
              <w:spacing w:before="60" w:after="60"/>
              <w:rPr>
                <w:i/>
                <w:color w:val="000000" w:themeColor="text1"/>
              </w:rPr>
            </w:pPr>
          </w:p>
        </w:tc>
        <w:tc>
          <w:tcPr>
            <w:tcW w:w="3013" w:type="dxa"/>
          </w:tcPr>
          <w:p w14:paraId="2B23F12E" w14:textId="77777777" w:rsidR="00304D60" w:rsidRPr="00F4356B" w:rsidRDefault="00304D60" w:rsidP="00C71D93">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1CE84628" w14:textId="77777777" w:rsidR="00304D60" w:rsidRPr="00F4356B" w:rsidRDefault="00304D60" w:rsidP="00C71D93">
            <w:pPr>
              <w:spacing w:before="60" w:after="60"/>
              <w:rPr>
                <w:color w:val="000000" w:themeColor="text1"/>
              </w:rPr>
            </w:pPr>
            <w:r w:rsidRPr="00203156">
              <w:rPr>
                <w:color w:val="000000" w:themeColor="text1"/>
                <w:lang w:val="fr"/>
              </w:rPr>
              <w:t>Nom d</w:t>
            </w:r>
            <w:r>
              <w:rPr>
                <w:color w:val="000000" w:themeColor="text1"/>
                <w:lang w:val="fr"/>
              </w:rPr>
              <w:t>u Maître d’Ouvrage</w:t>
            </w:r>
            <w:r w:rsidRPr="00203156">
              <w:rPr>
                <w:color w:val="000000" w:themeColor="text1"/>
                <w:lang w:val="fr"/>
              </w:rPr>
              <w:t xml:space="preserve">: </w:t>
            </w:r>
          </w:p>
          <w:p w14:paraId="15D83B35" w14:textId="77777777" w:rsidR="00304D60" w:rsidRPr="00F4356B" w:rsidRDefault="00304D60" w:rsidP="00C71D93">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23642F75" w14:textId="77777777" w:rsidR="00304D60" w:rsidRPr="00F4356B" w:rsidRDefault="00304D60" w:rsidP="00C71D93">
            <w:pPr>
              <w:spacing w:before="60" w:after="60"/>
              <w:rPr>
                <w:color w:val="000000" w:themeColor="text1"/>
              </w:rPr>
            </w:pPr>
            <w:r w:rsidRPr="00203156">
              <w:rPr>
                <w:color w:val="000000" w:themeColor="text1"/>
                <w:lang w:val="fr"/>
              </w:rPr>
              <w:t xml:space="preserve">Question en litige : </w:t>
            </w:r>
          </w:p>
          <w:p w14:paraId="557D4EC1" w14:textId="77777777" w:rsidR="00304D60" w:rsidRPr="00F4356B" w:rsidRDefault="00304D60" w:rsidP="00C71D93">
            <w:pPr>
              <w:spacing w:before="60" w:after="60"/>
              <w:rPr>
                <w:color w:val="000000" w:themeColor="text1"/>
              </w:rPr>
            </w:pPr>
            <w:r w:rsidRPr="00203156">
              <w:rPr>
                <w:color w:val="000000" w:themeColor="text1"/>
                <w:lang w:val="fr"/>
              </w:rPr>
              <w:t xml:space="preserve">Partie à l’origine du différend : </w:t>
            </w:r>
          </w:p>
          <w:p w14:paraId="4343253E" w14:textId="77777777" w:rsidR="00304D60" w:rsidRPr="00203156" w:rsidRDefault="00304D60" w:rsidP="00C71D93">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01F8A148" w14:textId="77777777" w:rsidR="00304D60" w:rsidRPr="00203156" w:rsidRDefault="00304D60" w:rsidP="00C71D93">
            <w:pPr>
              <w:spacing w:before="60" w:after="60"/>
              <w:rPr>
                <w:i/>
                <w:color w:val="000000" w:themeColor="text1"/>
              </w:rPr>
            </w:pPr>
          </w:p>
        </w:tc>
      </w:tr>
      <w:tr w:rsidR="00304D60" w:rsidRPr="00F4356B" w14:paraId="165912AA" w14:textId="77777777" w:rsidTr="00C71D93">
        <w:tblPrEx>
          <w:tblLook w:val="01E0" w:firstRow="1" w:lastRow="1" w:firstColumn="1" w:lastColumn="1" w:noHBand="0" w:noVBand="0"/>
        </w:tblPrEx>
        <w:tc>
          <w:tcPr>
            <w:tcW w:w="9427" w:type="dxa"/>
            <w:gridSpan w:val="9"/>
          </w:tcPr>
          <w:p w14:paraId="27664083" w14:textId="77777777" w:rsidR="00304D60" w:rsidRPr="00F4356B" w:rsidRDefault="00304D60" w:rsidP="00C71D93">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8C5B5A9" w14:textId="77777777" w:rsidR="00304D60" w:rsidRPr="00F4356B" w:rsidRDefault="00304D60" w:rsidP="00C71D93">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73D6E697" w14:textId="77777777" w:rsidR="00304D60" w:rsidRPr="00F4356B" w:rsidRDefault="00304D60" w:rsidP="00C71D93">
            <w:pPr>
              <w:jc w:val="center"/>
              <w:rPr>
                <w:rFonts w:ascii="MS Mincho" w:eastAsia="MS Mincho" w:hAnsi="MS Mincho" w:cs="MS Mincho"/>
                <w:spacing w:val="-2"/>
              </w:rPr>
            </w:pPr>
          </w:p>
        </w:tc>
      </w:tr>
      <w:tr w:rsidR="00304D60" w:rsidRPr="00F4356B" w14:paraId="0E112233" w14:textId="77777777" w:rsidTr="00C71D93">
        <w:tblPrEx>
          <w:tblLook w:val="01E0" w:firstRow="1" w:lastRow="1" w:firstColumn="1" w:lastColumn="1" w:noHBand="0" w:noVBand="0"/>
        </w:tblPrEx>
        <w:tc>
          <w:tcPr>
            <w:tcW w:w="9427" w:type="dxa"/>
            <w:gridSpan w:val="9"/>
          </w:tcPr>
          <w:p w14:paraId="722DB522" w14:textId="77777777" w:rsidR="00304D60" w:rsidRPr="00F4356B" w:rsidRDefault="00304D60" w:rsidP="00C71D93">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5E8ACE17" w14:textId="77777777" w:rsidR="00304D60" w:rsidRPr="00F4356B" w:rsidRDefault="00304D60" w:rsidP="00C71D93">
            <w:r w:rsidRPr="00203156">
              <w:rPr>
                <w:spacing w:val="-2"/>
                <w:lang w:val="fr"/>
              </w:rPr>
              <w:sym w:font="Wingdings" w:char="F0A8"/>
            </w:r>
            <w:r w:rsidRPr="00203156">
              <w:rPr>
                <w:spacing w:val="-4"/>
                <w:lang w:val="fr"/>
              </w:rPr>
              <w:tab/>
            </w:r>
            <w:r w:rsidRPr="00203156">
              <w:rPr>
                <w:lang w:val="fr"/>
              </w:rPr>
              <w:t xml:space="preserve"> Historique des litiges</w:t>
            </w:r>
          </w:p>
        </w:tc>
      </w:tr>
      <w:tr w:rsidR="00304D60" w:rsidRPr="00F4356B" w14:paraId="6851554B" w14:textId="77777777" w:rsidTr="00C71D93">
        <w:tblPrEx>
          <w:tblLook w:val="01E0" w:firstRow="1" w:lastRow="1" w:firstColumn="1" w:lastColumn="1" w:noHBand="0" w:noVBand="0"/>
        </w:tblPrEx>
        <w:tc>
          <w:tcPr>
            <w:tcW w:w="1507" w:type="dxa"/>
            <w:gridSpan w:val="2"/>
          </w:tcPr>
          <w:p w14:paraId="4259A9D6" w14:textId="77777777" w:rsidR="00304D60" w:rsidRPr="00F4356B" w:rsidRDefault="00304D60" w:rsidP="00C71D93">
            <w:pPr>
              <w:jc w:val="center"/>
              <w:rPr>
                <w:b/>
                <w:spacing w:val="8"/>
                <w:sz w:val="22"/>
              </w:rPr>
            </w:pPr>
            <w:r w:rsidRPr="00203156">
              <w:rPr>
                <w:b/>
                <w:sz w:val="22"/>
                <w:lang w:val="fr"/>
              </w:rPr>
              <w:t>Année d</w:t>
            </w:r>
            <w:r>
              <w:rPr>
                <w:b/>
                <w:sz w:val="22"/>
                <w:lang w:val="fr"/>
              </w:rPr>
              <w:t>e la Décision</w:t>
            </w:r>
          </w:p>
        </w:tc>
        <w:tc>
          <w:tcPr>
            <w:tcW w:w="1693" w:type="dxa"/>
            <w:gridSpan w:val="3"/>
          </w:tcPr>
          <w:p w14:paraId="04D55023" w14:textId="77777777" w:rsidR="00304D60" w:rsidRPr="00F4356B" w:rsidRDefault="00304D60" w:rsidP="00C71D93">
            <w:pPr>
              <w:jc w:val="center"/>
              <w:rPr>
                <w:b/>
                <w:sz w:val="22"/>
              </w:rPr>
            </w:pPr>
            <w:r w:rsidRPr="00203156">
              <w:rPr>
                <w:b/>
                <w:sz w:val="22"/>
                <w:lang w:val="fr"/>
              </w:rPr>
              <w:t xml:space="preserve">Résultat en pourcentage de la valeur nette </w:t>
            </w:r>
          </w:p>
        </w:tc>
        <w:tc>
          <w:tcPr>
            <w:tcW w:w="3202" w:type="dxa"/>
            <w:gridSpan w:val="2"/>
          </w:tcPr>
          <w:p w14:paraId="066FF695" w14:textId="77777777" w:rsidR="00304D60" w:rsidRPr="00203156" w:rsidRDefault="00304D60" w:rsidP="00C71D93">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10535785" w14:textId="77777777" w:rsidR="00304D60" w:rsidRPr="00F4356B" w:rsidRDefault="00304D60" w:rsidP="00C71D93">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304D60" w:rsidRPr="00203156" w14:paraId="7A7D39D5" w14:textId="77777777" w:rsidTr="00C71D93">
        <w:tblPrEx>
          <w:tblLook w:val="01E0" w:firstRow="1" w:lastRow="1" w:firstColumn="1" w:lastColumn="1" w:noHBand="0" w:noVBand="0"/>
        </w:tblPrEx>
        <w:tc>
          <w:tcPr>
            <w:tcW w:w="1507" w:type="dxa"/>
            <w:gridSpan w:val="2"/>
          </w:tcPr>
          <w:p w14:paraId="1341FF22" w14:textId="77777777" w:rsidR="00304D60" w:rsidRPr="00203156" w:rsidRDefault="00304D60" w:rsidP="00C71D93">
            <w:pPr>
              <w:jc w:val="center"/>
              <w:rPr>
                <w:b/>
                <w:sz w:val="22"/>
              </w:rPr>
            </w:pPr>
            <w:r w:rsidRPr="003261FD">
              <w:rPr>
                <w:i/>
                <w:lang w:val="fr"/>
              </w:rPr>
              <w:t>[</w:t>
            </w:r>
            <w:r>
              <w:rPr>
                <w:i/>
                <w:lang w:val="fr"/>
              </w:rPr>
              <w:t>insérer l’a</w:t>
            </w:r>
            <w:r w:rsidRPr="003261FD">
              <w:rPr>
                <w:i/>
                <w:lang w:val="fr"/>
              </w:rPr>
              <w:t>n</w:t>
            </w:r>
            <w:r>
              <w:rPr>
                <w:i/>
                <w:lang w:val="fr"/>
              </w:rPr>
              <w:t>n</w:t>
            </w:r>
            <w:r w:rsidRPr="003261FD">
              <w:rPr>
                <w:i/>
                <w:lang w:val="fr"/>
              </w:rPr>
              <w:t>ée]</w:t>
            </w:r>
          </w:p>
        </w:tc>
        <w:tc>
          <w:tcPr>
            <w:tcW w:w="1693" w:type="dxa"/>
            <w:gridSpan w:val="3"/>
          </w:tcPr>
          <w:p w14:paraId="65E56981" w14:textId="77777777" w:rsidR="00304D60" w:rsidRPr="00203156" w:rsidRDefault="00304D60" w:rsidP="00C71D93">
            <w:pPr>
              <w:jc w:val="center"/>
              <w:rPr>
                <w:b/>
                <w:sz w:val="22"/>
              </w:rPr>
            </w:pPr>
            <w:r w:rsidRPr="003261FD">
              <w:rPr>
                <w:i/>
                <w:lang w:val="fr"/>
              </w:rPr>
              <w:t>[insérer le pourcentage]</w:t>
            </w:r>
          </w:p>
        </w:tc>
        <w:tc>
          <w:tcPr>
            <w:tcW w:w="3202" w:type="dxa"/>
            <w:gridSpan w:val="2"/>
          </w:tcPr>
          <w:p w14:paraId="2D0D75DF" w14:textId="77777777" w:rsidR="00304D60" w:rsidRDefault="00304D60" w:rsidP="00C71D93">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xml:space="preserve">, le numéro et toute autre </w:t>
            </w:r>
            <w:proofErr w:type="spellStart"/>
            <w:r w:rsidRPr="00F53F3D">
              <w:rPr>
                <w:i/>
                <w:iCs/>
                <w:lang w:val="fr"/>
              </w:rPr>
              <w:t>identit</w:t>
            </w:r>
            <w:r>
              <w:rPr>
                <w:i/>
                <w:iCs/>
                <w:lang w:val="fr"/>
              </w:rPr>
              <w:t>ification</w:t>
            </w:r>
            <w:proofErr w:type="spellEnd"/>
            <w:r>
              <w:rPr>
                <w:i/>
                <w:iCs/>
                <w:lang w:val="fr"/>
              </w:rPr>
              <w:t>]</w:t>
            </w:r>
          </w:p>
          <w:p w14:paraId="786FB716" w14:textId="77777777" w:rsidR="00304D60" w:rsidRDefault="00304D60" w:rsidP="00C71D93">
            <w:pPr>
              <w:rPr>
                <w:i/>
                <w:iCs/>
                <w:lang w:val="fr"/>
              </w:rPr>
            </w:pPr>
          </w:p>
          <w:p w14:paraId="70CFC757" w14:textId="77777777" w:rsidR="00304D60" w:rsidRPr="00F4356B" w:rsidRDefault="00304D60" w:rsidP="00C71D93">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6E1F5AA6" w14:textId="77777777" w:rsidR="00304D60" w:rsidRPr="00F4356B" w:rsidRDefault="00304D60" w:rsidP="00C71D93">
            <w:r w:rsidRPr="003261FD">
              <w:rPr>
                <w:lang w:val="fr"/>
              </w:rPr>
              <w:t>Adresse d</w:t>
            </w:r>
            <w:r>
              <w:rPr>
                <w:lang w:val="fr"/>
              </w:rPr>
              <w:t>u Maître d’Ouvrage</w:t>
            </w:r>
            <w:r w:rsidRPr="003261FD">
              <w:rPr>
                <w:lang w:val="fr"/>
              </w:rPr>
              <w:t xml:space="preserve"> : </w:t>
            </w:r>
            <w:r w:rsidRPr="003261FD">
              <w:rPr>
                <w:i/>
                <w:lang w:val="fr"/>
              </w:rPr>
              <w:t>[insérer la rue/ville/pays]</w:t>
            </w:r>
          </w:p>
          <w:p w14:paraId="43E590DC" w14:textId="77777777" w:rsidR="00304D60" w:rsidRDefault="00304D60" w:rsidP="00C71D93"/>
          <w:p w14:paraId="58F319D1" w14:textId="77777777" w:rsidR="00304D60" w:rsidRPr="00F4356B" w:rsidRDefault="00304D60" w:rsidP="00C71D93">
            <w:r w:rsidRPr="003261FD">
              <w:rPr>
                <w:lang w:val="fr"/>
              </w:rPr>
              <w:t xml:space="preserve">Affaire en litige : </w:t>
            </w:r>
            <w:r w:rsidRPr="003261FD">
              <w:rPr>
                <w:i/>
                <w:lang w:val="fr"/>
              </w:rPr>
              <w:t>[indiquer les principales questions en litige]</w:t>
            </w:r>
          </w:p>
          <w:p w14:paraId="01325539" w14:textId="77777777" w:rsidR="00304D60" w:rsidRDefault="00304D60" w:rsidP="00C71D93">
            <w:pPr>
              <w:rPr>
                <w:lang w:val="fr"/>
              </w:rPr>
            </w:pPr>
          </w:p>
          <w:p w14:paraId="02FC2D93" w14:textId="561B5D87" w:rsidR="00304D60" w:rsidRPr="00F4356B" w:rsidRDefault="00304D60" w:rsidP="00C71D93">
            <w:r w:rsidRPr="003261FD">
              <w:rPr>
                <w:lang w:val="fr"/>
              </w:rPr>
              <w:t xml:space="preserve">Partie à l’origine du différend </w:t>
            </w:r>
            <w:r w:rsidRPr="003261FD">
              <w:rPr>
                <w:i/>
                <w:lang w:val="fr"/>
              </w:rPr>
              <w:t xml:space="preserve">: [indiquer « </w:t>
            </w:r>
            <w:r w:rsidR="001F331E">
              <w:rPr>
                <w:i/>
                <w:lang w:val="fr"/>
              </w:rPr>
              <w:t>maître d’ouvrage</w:t>
            </w:r>
            <w:r w:rsidRPr="003261FD">
              <w:rPr>
                <w:i/>
                <w:lang w:val="fr"/>
              </w:rPr>
              <w:t xml:space="preserve"> » ou « entrepreneur »]</w:t>
            </w:r>
          </w:p>
          <w:p w14:paraId="1F6D06EB" w14:textId="77777777" w:rsidR="00304D60" w:rsidRPr="00F4356B" w:rsidRDefault="00304D60" w:rsidP="00C71D93">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4AF3249" w14:textId="77777777" w:rsidR="00304D60" w:rsidRPr="00F4356B" w:rsidRDefault="00304D60" w:rsidP="00C71D93">
            <w:pPr>
              <w:jc w:val="center"/>
              <w:rPr>
                <w:b/>
                <w:sz w:val="22"/>
              </w:rPr>
            </w:pPr>
          </w:p>
        </w:tc>
        <w:tc>
          <w:tcPr>
            <w:tcW w:w="3025" w:type="dxa"/>
            <w:gridSpan w:val="2"/>
          </w:tcPr>
          <w:p w14:paraId="4028DB98" w14:textId="77777777" w:rsidR="00304D60" w:rsidRPr="00203156" w:rsidRDefault="00304D60" w:rsidP="00C71D93">
            <w:pPr>
              <w:jc w:val="center"/>
              <w:rPr>
                <w:b/>
                <w:sz w:val="22"/>
              </w:rPr>
            </w:pPr>
            <w:r w:rsidRPr="003261FD">
              <w:rPr>
                <w:i/>
                <w:lang w:val="fr"/>
              </w:rPr>
              <w:t>[insérer le montant]</w:t>
            </w:r>
          </w:p>
        </w:tc>
      </w:tr>
    </w:tbl>
    <w:p w14:paraId="3120A035" w14:textId="77777777" w:rsidR="00304D60" w:rsidRDefault="00304D60" w:rsidP="00304D60"/>
    <w:p w14:paraId="4BAEE699" w14:textId="77777777" w:rsidR="00304D60" w:rsidRPr="0028492A" w:rsidRDefault="00304D60" w:rsidP="00304D60">
      <w:pPr>
        <w:pStyle w:val="SectionIVHeader-2"/>
        <w:spacing w:before="120" w:after="120"/>
      </w:pPr>
    </w:p>
    <w:p w14:paraId="6C230947" w14:textId="6D0C8D77" w:rsidR="00304D60" w:rsidRPr="00E61685" w:rsidRDefault="00304D60" w:rsidP="00D679C2">
      <w:pPr>
        <w:pStyle w:val="Style15"/>
        <w:rPr>
          <w:szCs w:val="36"/>
        </w:rPr>
      </w:pPr>
      <w:r w:rsidRPr="0028492A">
        <w:br w:type="page"/>
      </w:r>
      <w:bookmarkStart w:id="542" w:name="_Toc139558024"/>
      <w:r w:rsidRPr="00E61685">
        <w:t>Formulaire ANT – 3</w:t>
      </w:r>
      <w:r w:rsidR="00E61685" w:rsidRPr="00E61685">
        <w:br/>
      </w:r>
      <w:r w:rsidRPr="00E61685">
        <w:t>Déclaration de Performance ES</w:t>
      </w:r>
      <w:bookmarkEnd w:id="542"/>
    </w:p>
    <w:p w14:paraId="1727C6E8" w14:textId="77777777" w:rsidR="00304D60" w:rsidRPr="0028492A" w:rsidRDefault="00304D60" w:rsidP="00304D60">
      <w:pPr>
        <w:spacing w:after="240"/>
        <w:jc w:val="center"/>
        <w:rPr>
          <w:i/>
        </w:rPr>
      </w:pPr>
      <w:r w:rsidRPr="0028492A">
        <w:rPr>
          <w:i/>
        </w:rPr>
        <w:t xml:space="preserve">[Le formulaire ci-dessous doit être rempli par le Soumissionnaire et par chaque partenaire </w:t>
      </w:r>
      <w:r w:rsidRPr="0028492A">
        <w:rPr>
          <w:i/>
        </w:rPr>
        <w:br/>
        <w:t>dans le cas d’un GE et chaque Sous-traitant spécialisé]</w:t>
      </w:r>
    </w:p>
    <w:p w14:paraId="6C066B26" w14:textId="77777777" w:rsidR="00304D60" w:rsidRPr="0028492A" w:rsidRDefault="00304D60" w:rsidP="00304D60">
      <w:pPr>
        <w:jc w:val="right"/>
        <w:rPr>
          <w:b/>
          <w:bCs/>
        </w:rPr>
      </w:pPr>
      <w:r w:rsidRPr="0028492A">
        <w:rPr>
          <w:b/>
          <w:bCs/>
        </w:rPr>
        <w:t xml:space="preserve">Nom du Soumissionnaire : </w:t>
      </w:r>
      <w:r w:rsidRPr="0028492A">
        <w:rPr>
          <w:b/>
          <w:bCs/>
          <w:i/>
        </w:rPr>
        <w:t>[insérer le nom complet]</w:t>
      </w:r>
    </w:p>
    <w:p w14:paraId="4D498BD6" w14:textId="77777777" w:rsidR="00304D60" w:rsidRPr="0028492A" w:rsidRDefault="00304D60" w:rsidP="00304D60">
      <w:pPr>
        <w:jc w:val="right"/>
        <w:rPr>
          <w:b/>
          <w:bCs/>
        </w:rPr>
      </w:pPr>
      <w:r w:rsidRPr="0028492A">
        <w:rPr>
          <w:b/>
          <w:bCs/>
        </w:rPr>
        <w:t xml:space="preserve">Date : </w:t>
      </w:r>
      <w:r w:rsidRPr="0028492A">
        <w:rPr>
          <w:b/>
          <w:bCs/>
          <w:i/>
        </w:rPr>
        <w:t>[insérer jour, mois, année]</w:t>
      </w:r>
    </w:p>
    <w:p w14:paraId="19867479" w14:textId="77777777" w:rsidR="00304D60" w:rsidRPr="0028492A" w:rsidRDefault="00304D60" w:rsidP="00304D60">
      <w:pPr>
        <w:jc w:val="right"/>
        <w:rPr>
          <w:b/>
          <w:bCs/>
        </w:rPr>
      </w:pPr>
      <w:r w:rsidRPr="0028492A">
        <w:rPr>
          <w:b/>
          <w:bCs/>
        </w:rPr>
        <w:t xml:space="preserve">Nom de la Partie au GE ou Sous-traitant spécialisé : </w:t>
      </w:r>
      <w:r w:rsidRPr="0028492A">
        <w:rPr>
          <w:b/>
          <w:bCs/>
          <w:i/>
        </w:rPr>
        <w:t>[insérer le nom complet]</w:t>
      </w:r>
    </w:p>
    <w:p w14:paraId="562F16BB" w14:textId="77777777" w:rsidR="00304D60" w:rsidRPr="0028492A" w:rsidRDefault="00304D60" w:rsidP="00304D60">
      <w:pPr>
        <w:jc w:val="right"/>
        <w:rPr>
          <w:i/>
        </w:rPr>
      </w:pPr>
      <w:r w:rsidRPr="0028492A">
        <w:t xml:space="preserve">No. AO et titre : </w:t>
      </w:r>
      <w:r w:rsidRPr="0028492A">
        <w:rPr>
          <w:i/>
        </w:rPr>
        <w:t>[numéro et titre de l’AO]</w:t>
      </w:r>
    </w:p>
    <w:p w14:paraId="6787D66D" w14:textId="77777777" w:rsidR="00304D60" w:rsidRPr="0028492A" w:rsidRDefault="00304D60" w:rsidP="00304D60">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04D60" w:rsidRPr="0028492A" w14:paraId="72A8952F"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613A1346" w14:textId="77777777" w:rsidR="00304D60" w:rsidRPr="0028492A" w:rsidRDefault="00304D60" w:rsidP="00C71D93">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0C02520E" w14:textId="14F1BC87" w:rsidR="00304D60" w:rsidRPr="0028492A" w:rsidRDefault="00304D60" w:rsidP="00C71D93">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w:t>
            </w:r>
            <w:r w:rsidR="008F01A6">
              <w:rPr>
                <w:rFonts w:ascii="Times New Roman" w:hAnsi="Times New Roman"/>
                <w:b w:val="0"/>
                <w:bCs/>
                <w:spacing w:val="-2"/>
              </w:rPr>
              <w:t>E</w:t>
            </w:r>
            <w:r w:rsidRPr="0028492A">
              <w:rPr>
                <w:rFonts w:ascii="Times New Roman" w:hAnsi="Times New Roman"/>
                <w:b w:val="0"/>
                <w:bCs/>
                <w:spacing w:val="-2"/>
              </w:rPr>
              <w:t xml:space="preserve">valuation et de </w:t>
            </w:r>
            <w:r w:rsidR="008F01A6">
              <w:rPr>
                <w:rFonts w:ascii="Times New Roman" w:hAnsi="Times New Roman"/>
                <w:b w:val="0"/>
                <w:bCs/>
                <w:spacing w:val="-2"/>
              </w:rPr>
              <w:t>Q</w:t>
            </w:r>
            <w:r w:rsidRPr="0028492A">
              <w:rPr>
                <w:rFonts w:ascii="Times New Roman" w:hAnsi="Times New Roman"/>
                <w:b w:val="0"/>
                <w:bCs/>
                <w:spacing w:val="-2"/>
              </w:rPr>
              <w:t>ualification</w:t>
            </w:r>
          </w:p>
          <w:p w14:paraId="50128C98" w14:textId="77777777" w:rsidR="00304D60" w:rsidRPr="0028492A" w:rsidRDefault="00304D60" w:rsidP="00C71D93">
            <w:pPr>
              <w:pStyle w:val="titulo"/>
              <w:suppressAutoHyphens/>
              <w:spacing w:before="120" w:after="120"/>
              <w:rPr>
                <w:rFonts w:ascii="Times New Roman" w:hAnsi="Times New Roman"/>
                <w:b w:val="0"/>
                <w:spacing w:val="-4"/>
              </w:rPr>
            </w:pPr>
            <w:r w:rsidRPr="0028492A">
              <w:rPr>
                <w:rFonts w:ascii="Times New Roman" w:hAnsi="Times New Roman"/>
                <w:b w:val="0"/>
                <w:spacing w:val="-2"/>
              </w:rPr>
              <w:t xml:space="preserve">(dans le cas où une préqualification a été effectuée, il s’agit de la Section III, Critères et conditions de qualification du Dossier de </w:t>
            </w:r>
            <w:proofErr w:type="spellStart"/>
            <w:r w:rsidRPr="0028492A">
              <w:rPr>
                <w:rFonts w:ascii="Times New Roman" w:hAnsi="Times New Roman"/>
                <w:b w:val="0"/>
                <w:spacing w:val="-2"/>
              </w:rPr>
              <w:t>Pré-qualification</w:t>
            </w:r>
            <w:proofErr w:type="spellEnd"/>
            <w:r w:rsidRPr="0028492A">
              <w:rPr>
                <w:rFonts w:ascii="Times New Roman" w:hAnsi="Times New Roman"/>
                <w:b w:val="0"/>
                <w:spacing w:val="-2"/>
              </w:rPr>
              <w:t>)</w:t>
            </w:r>
          </w:p>
        </w:tc>
      </w:tr>
      <w:tr w:rsidR="00304D60" w:rsidRPr="0028492A" w14:paraId="2285463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4870107A" w14:textId="6FE0F403"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w:t>
            </w:r>
            <w:r w:rsidR="0013190C">
              <w:rPr>
                <w:b/>
                <w:spacing w:val="-6"/>
              </w:rPr>
              <w:t>liation</w:t>
            </w:r>
            <w:r w:rsidRPr="0028492A">
              <w:rPr>
                <w:b/>
                <w:spacing w:val="-6"/>
              </w:rPr>
              <w:t xml:space="preserve"> de marché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 </w:t>
            </w:r>
            <w:r w:rsidRPr="0028492A">
              <w:rPr>
                <w:spacing w:val="-2"/>
              </w:rPr>
              <w:t>sociale, comme stipulé à la Section III, Critères d’évaluation et de qualification, critère 2.</w:t>
            </w:r>
            <w:r w:rsidR="008F01A6">
              <w:rPr>
                <w:spacing w:val="-2"/>
              </w:rPr>
              <w:t>5</w:t>
            </w:r>
            <w:r w:rsidRPr="0028492A">
              <w:rPr>
                <w:spacing w:val="-2"/>
              </w:rPr>
              <w:t xml:space="preserve">. </w:t>
            </w:r>
          </w:p>
          <w:p w14:paraId="0E350173" w14:textId="29E53C8C" w:rsidR="00304D60" w:rsidRPr="0028492A" w:rsidRDefault="00304D60" w:rsidP="00C71D93">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 :</w:t>
            </w:r>
            <w:r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Pr>
                <w:spacing w:val="-2"/>
              </w:rPr>
              <w:t xml:space="preserve"> et</w:t>
            </w:r>
            <w:r w:rsidRPr="0028492A">
              <w:rPr>
                <w:spacing w:val="-2"/>
              </w:rPr>
              <w:t xml:space="preserve"> sociale comme stipulé à la Section III, Critères de qualification, critère 2.</w:t>
            </w:r>
            <w:r w:rsidR="008F01A6">
              <w:rPr>
                <w:spacing w:val="-2"/>
              </w:rPr>
              <w:t>5</w:t>
            </w:r>
            <w:r w:rsidR="008F01A6">
              <w:rPr>
                <w:spacing w:val="-4"/>
              </w:rPr>
              <w:t>.</w:t>
            </w:r>
            <w:r w:rsidRPr="0028492A">
              <w:rPr>
                <w:spacing w:val="-4"/>
              </w:rPr>
              <w:t xml:space="preserve"> Les détails sont </w:t>
            </w:r>
            <w:r w:rsidR="00A761FA" w:rsidRPr="0028492A">
              <w:rPr>
                <w:spacing w:val="-4"/>
              </w:rPr>
              <w:t>fournis</w:t>
            </w:r>
            <w:r w:rsidRPr="0028492A">
              <w:rPr>
                <w:spacing w:val="-4"/>
              </w:rPr>
              <w:t xml:space="preserve"> ci-après :</w:t>
            </w:r>
          </w:p>
        </w:tc>
      </w:tr>
      <w:tr w:rsidR="00304D60" w:rsidRPr="0028492A" w14:paraId="23961DC3" w14:textId="77777777" w:rsidTr="00C71D93">
        <w:tc>
          <w:tcPr>
            <w:tcW w:w="968" w:type="dxa"/>
            <w:tcBorders>
              <w:top w:val="single" w:sz="2" w:space="0" w:color="auto"/>
              <w:left w:val="single" w:sz="2" w:space="0" w:color="auto"/>
              <w:bottom w:val="single" w:sz="2" w:space="0" w:color="auto"/>
              <w:right w:val="single" w:sz="2" w:space="0" w:color="auto"/>
            </w:tcBorders>
          </w:tcPr>
          <w:p w14:paraId="6DE255C2" w14:textId="77777777" w:rsidR="00304D60" w:rsidRPr="0028492A" w:rsidRDefault="00304D60" w:rsidP="00C71D93">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F00E7C5" w14:textId="77777777" w:rsidR="00304D60" w:rsidRPr="0028492A" w:rsidRDefault="00304D60" w:rsidP="00C71D93">
            <w:pPr>
              <w:spacing w:before="40" w:after="120"/>
              <w:ind w:left="112"/>
              <w:jc w:val="center"/>
              <w:rPr>
                <w:b/>
                <w:bCs/>
                <w:spacing w:val="-4"/>
              </w:rPr>
            </w:pPr>
            <w:r w:rsidRPr="0028492A">
              <w:rPr>
                <w:b/>
                <w:spacing w:val="-2"/>
              </w:rPr>
              <w:t xml:space="preserve">Fraction non exécutée du </w:t>
            </w:r>
            <w:r>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00C82073" w14:textId="77777777" w:rsidR="00304D60" w:rsidRPr="0028492A" w:rsidRDefault="00304D60" w:rsidP="00C71D93">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89191E1" w14:textId="77777777" w:rsidR="00304D60" w:rsidRPr="0028492A" w:rsidRDefault="00304D60" w:rsidP="00C71D93">
            <w:pPr>
              <w:spacing w:before="40" w:after="120"/>
              <w:jc w:val="center"/>
              <w:rPr>
                <w:b/>
                <w:i/>
                <w:iCs/>
                <w:spacing w:val="-6"/>
              </w:rPr>
            </w:pPr>
            <w:r w:rsidRPr="0028492A">
              <w:rPr>
                <w:b/>
                <w:spacing w:val="-2"/>
              </w:rPr>
              <w:t xml:space="preserve">Montant total du </w:t>
            </w:r>
            <w:r>
              <w:rPr>
                <w:b/>
                <w:spacing w:val="-2"/>
              </w:rPr>
              <w:t>marché</w:t>
            </w:r>
            <w:r w:rsidRPr="0028492A">
              <w:rPr>
                <w:b/>
                <w:spacing w:val="-2"/>
              </w:rPr>
              <w:t xml:space="preserve"> (valeur actuelle en équivalent $US)</w:t>
            </w:r>
          </w:p>
        </w:tc>
      </w:tr>
      <w:tr w:rsidR="00304D60" w:rsidRPr="0028492A" w14:paraId="7AAA6150" w14:textId="77777777" w:rsidTr="00C71D93">
        <w:tc>
          <w:tcPr>
            <w:tcW w:w="968" w:type="dxa"/>
            <w:tcBorders>
              <w:top w:val="single" w:sz="2" w:space="0" w:color="auto"/>
              <w:left w:val="single" w:sz="2" w:space="0" w:color="auto"/>
              <w:bottom w:val="single" w:sz="2" w:space="0" w:color="auto"/>
              <w:right w:val="single" w:sz="2" w:space="0" w:color="auto"/>
            </w:tcBorders>
          </w:tcPr>
          <w:p w14:paraId="51008995" w14:textId="77777777" w:rsidR="00304D60" w:rsidRPr="0028492A" w:rsidRDefault="00304D60" w:rsidP="00C71D93">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CAB031E" w14:textId="77777777" w:rsidR="00304D60" w:rsidRPr="0028492A" w:rsidRDefault="00304D60" w:rsidP="00C71D93">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7A359EE" w14:textId="77777777" w:rsidR="00304D60" w:rsidRPr="0028492A" w:rsidRDefault="00304D60" w:rsidP="00C71D93">
            <w:pPr>
              <w:spacing w:after="120"/>
              <w:ind w:left="52" w:right="-35"/>
              <w:jc w:val="left"/>
              <w:rPr>
                <w:i/>
                <w:spacing w:val="-2"/>
              </w:rPr>
            </w:pPr>
            <w:r w:rsidRPr="0028492A">
              <w:rPr>
                <w:spacing w:val="-2"/>
              </w:rPr>
              <w:t xml:space="preserve">Identification du marché : </w:t>
            </w:r>
            <w:r w:rsidRPr="0028492A">
              <w:rPr>
                <w:i/>
                <w:spacing w:val="-2"/>
              </w:rPr>
              <w:t>[indiquer le nom complet/numéro du marché et les autres formes d’identification]</w:t>
            </w:r>
          </w:p>
          <w:p w14:paraId="00BDFCF8" w14:textId="77777777" w:rsidR="00304D60" w:rsidRPr="0028492A" w:rsidRDefault="00304D60" w:rsidP="00C71D93">
            <w:pPr>
              <w:spacing w:after="120"/>
              <w:ind w:left="52" w:right="-35"/>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139E7317" w14:textId="77777777" w:rsidR="00304D60" w:rsidRPr="0028492A" w:rsidRDefault="00304D60" w:rsidP="00C71D93">
            <w:pPr>
              <w:spacing w:after="120"/>
              <w:ind w:left="52" w:right="-35"/>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40B1E74A" w14:textId="10733801" w:rsidR="00304D60" w:rsidRPr="0028492A" w:rsidRDefault="00304D60" w:rsidP="00C71D93">
            <w:pPr>
              <w:spacing w:before="40" w:after="120"/>
              <w:ind w:left="52" w:right="-35"/>
              <w:jc w:val="left"/>
            </w:pPr>
            <w:r w:rsidRPr="0028492A">
              <w:rPr>
                <w:spacing w:val="-2"/>
              </w:rPr>
              <w:t xml:space="preserve">Motifs de suspension ou résiliation : </w:t>
            </w:r>
            <w:r w:rsidRPr="0028492A">
              <w:rPr>
                <w:i/>
                <w:spacing w:val="-2"/>
              </w:rPr>
              <w:t>[indiquer le (les) motif(s) principal (aux)</w:t>
            </w:r>
            <w:r>
              <w:rPr>
                <w:i/>
                <w:spacing w:val="-2"/>
              </w:rPr>
              <w:t>,</w:t>
            </w:r>
            <w:r w:rsidRPr="0080465C">
              <w:rPr>
                <w:i/>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402CE20" w14:textId="77777777" w:rsidR="00304D60" w:rsidRPr="0028492A" w:rsidRDefault="00304D60" w:rsidP="00C71D93">
            <w:pPr>
              <w:spacing w:before="40" w:after="120"/>
              <w:jc w:val="left"/>
            </w:pPr>
            <w:r w:rsidRPr="0028492A">
              <w:rPr>
                <w:i/>
                <w:iCs/>
                <w:spacing w:val="-6"/>
              </w:rPr>
              <w:t>[insérer le montant]</w:t>
            </w:r>
          </w:p>
        </w:tc>
      </w:tr>
      <w:tr w:rsidR="00304D60" w:rsidRPr="0028492A" w14:paraId="4DA94DA0" w14:textId="77777777" w:rsidTr="00C71D93">
        <w:tc>
          <w:tcPr>
            <w:tcW w:w="968" w:type="dxa"/>
            <w:tcBorders>
              <w:top w:val="single" w:sz="2" w:space="0" w:color="auto"/>
              <w:left w:val="single" w:sz="2" w:space="0" w:color="auto"/>
              <w:bottom w:val="single" w:sz="2" w:space="0" w:color="auto"/>
              <w:right w:val="single" w:sz="2" w:space="0" w:color="auto"/>
            </w:tcBorders>
          </w:tcPr>
          <w:p w14:paraId="75642309" w14:textId="77777777" w:rsidR="00304D60" w:rsidRPr="0028492A" w:rsidRDefault="00304D60" w:rsidP="00C71D93">
            <w:pPr>
              <w:pageBreakBefore/>
              <w:spacing w:before="40" w:after="120"/>
              <w:jc w:val="left"/>
              <w:rPr>
                <w:i/>
                <w:iCs/>
                <w:spacing w:val="-6"/>
              </w:rPr>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DA0FC8B" w14:textId="77777777" w:rsidR="00304D60" w:rsidRPr="0028492A" w:rsidRDefault="00304D60" w:rsidP="00C71D93">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405261B" w14:textId="77777777" w:rsidR="00304D60" w:rsidRPr="0028492A" w:rsidRDefault="00304D60" w:rsidP="00C71D93">
            <w:pPr>
              <w:pageBreakBefore/>
              <w:spacing w:after="120"/>
              <w:ind w:left="52"/>
              <w:jc w:val="left"/>
              <w:rPr>
                <w:i/>
                <w:spacing w:val="-2"/>
              </w:rPr>
            </w:pPr>
            <w:r w:rsidRPr="0028492A">
              <w:rPr>
                <w:spacing w:val="-2"/>
              </w:rPr>
              <w:t>Identification du marché :</w:t>
            </w:r>
            <w:r w:rsidRPr="0028492A">
              <w:rPr>
                <w:i/>
                <w:spacing w:val="-2"/>
              </w:rPr>
              <w:t>[indiquer le nom complet/numéro du marché et les autres formes d’identification]</w:t>
            </w:r>
          </w:p>
          <w:p w14:paraId="1493A9D6" w14:textId="77777777" w:rsidR="00304D60" w:rsidRPr="0028492A" w:rsidRDefault="00304D60" w:rsidP="00C71D93">
            <w:pPr>
              <w:pageBreakBefore/>
              <w:spacing w:after="120"/>
              <w:ind w:left="52"/>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[nom complet]</w:t>
            </w:r>
          </w:p>
          <w:p w14:paraId="7FE729EA" w14:textId="77777777" w:rsidR="00304D60" w:rsidRPr="0028492A" w:rsidRDefault="00304D60" w:rsidP="00C71D93">
            <w:pPr>
              <w:pageBreakBefore/>
              <w:spacing w:after="120"/>
              <w:ind w:left="52"/>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w:t>
            </w:r>
            <w:r w:rsidRPr="0028492A">
              <w:rPr>
                <w:i/>
                <w:spacing w:val="-2"/>
              </w:rPr>
              <w:br/>
              <w:t>ville, pays]</w:t>
            </w:r>
          </w:p>
          <w:p w14:paraId="623FF888" w14:textId="77777777" w:rsidR="00304D60" w:rsidRPr="0028492A" w:rsidRDefault="00304D60" w:rsidP="00C71D93">
            <w:pPr>
              <w:pageBreakBefore/>
              <w:spacing w:before="40" w:after="120"/>
              <w:ind w:left="52"/>
              <w:jc w:val="left"/>
              <w:rPr>
                <w:spacing w:val="-4"/>
              </w:rPr>
            </w:pPr>
            <w:r w:rsidRPr="0028492A">
              <w:rPr>
                <w:spacing w:val="-2"/>
              </w:rPr>
              <w:t xml:space="preserve">Motifs de suspension ou résiliation :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4B2E636E" w14:textId="77777777" w:rsidR="00304D60" w:rsidRPr="0028492A" w:rsidRDefault="00304D60" w:rsidP="00C71D93">
            <w:pPr>
              <w:pageBreakBefore/>
              <w:spacing w:before="40" w:after="120"/>
              <w:jc w:val="left"/>
              <w:rPr>
                <w:i/>
                <w:iCs/>
                <w:spacing w:val="-6"/>
              </w:rPr>
            </w:pPr>
            <w:r w:rsidRPr="0028492A">
              <w:rPr>
                <w:i/>
                <w:iCs/>
                <w:spacing w:val="-6"/>
              </w:rPr>
              <w:t>[insérer le montant]</w:t>
            </w:r>
          </w:p>
        </w:tc>
      </w:tr>
      <w:tr w:rsidR="00304D60" w:rsidRPr="0028492A" w14:paraId="74397AC2" w14:textId="77777777" w:rsidTr="00C71D93">
        <w:tc>
          <w:tcPr>
            <w:tcW w:w="968" w:type="dxa"/>
            <w:tcBorders>
              <w:top w:val="single" w:sz="2" w:space="0" w:color="auto"/>
              <w:left w:val="single" w:sz="2" w:space="0" w:color="auto"/>
              <w:bottom w:val="single" w:sz="2" w:space="0" w:color="auto"/>
              <w:right w:val="single" w:sz="2" w:space="0" w:color="auto"/>
            </w:tcBorders>
          </w:tcPr>
          <w:p w14:paraId="7313C4B8" w14:textId="77777777" w:rsidR="00304D60" w:rsidRPr="0028492A" w:rsidRDefault="00304D60" w:rsidP="00C71D93">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86EBFA1" w14:textId="77777777" w:rsidR="00304D60" w:rsidRPr="0028492A" w:rsidRDefault="00304D60" w:rsidP="00C71D93">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BA55D6" w14:textId="77777777" w:rsidR="00304D60" w:rsidRPr="0028492A" w:rsidRDefault="00304D60" w:rsidP="00C71D93">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267BBE1F" w14:textId="77777777" w:rsidR="00304D60" w:rsidRPr="0028492A" w:rsidRDefault="00304D60" w:rsidP="00C71D93">
            <w:pPr>
              <w:spacing w:before="40" w:after="120"/>
              <w:rPr>
                <w:i/>
                <w:iCs/>
                <w:spacing w:val="-6"/>
              </w:rPr>
            </w:pPr>
            <w:r w:rsidRPr="0028492A">
              <w:rPr>
                <w:i/>
                <w:iCs/>
                <w:spacing w:val="-6"/>
              </w:rPr>
              <w:t>…</w:t>
            </w:r>
          </w:p>
        </w:tc>
      </w:tr>
      <w:tr w:rsidR="00304D60" w:rsidRPr="0028492A" w14:paraId="6CB32B60" w14:textId="77777777" w:rsidTr="00C71D93">
        <w:tc>
          <w:tcPr>
            <w:tcW w:w="9389" w:type="dxa"/>
            <w:gridSpan w:val="4"/>
            <w:tcBorders>
              <w:top w:val="single" w:sz="2" w:space="0" w:color="auto"/>
              <w:left w:val="single" w:sz="2" w:space="0" w:color="auto"/>
              <w:bottom w:val="single" w:sz="2" w:space="0" w:color="auto"/>
              <w:right w:val="single" w:sz="2" w:space="0" w:color="auto"/>
            </w:tcBorders>
          </w:tcPr>
          <w:p w14:paraId="5C2759F6" w14:textId="72DFF40F" w:rsidR="00304D60" w:rsidRPr="0028492A" w:rsidRDefault="00304D60" w:rsidP="00C71D93">
            <w:pPr>
              <w:spacing w:before="40" w:after="120"/>
              <w:ind w:left="56" w:right="127"/>
              <w:rPr>
                <w:b/>
                <w:spacing w:val="-2"/>
              </w:rPr>
            </w:pPr>
            <w:r w:rsidRPr="0028492A">
              <w:rPr>
                <w:b/>
                <w:spacing w:val="-2"/>
              </w:rPr>
              <w:t xml:space="preserve">Saisie de garantie de </w:t>
            </w:r>
            <w:r w:rsidR="001B4621">
              <w:rPr>
                <w:b/>
                <w:spacing w:val="-2"/>
              </w:rPr>
              <w:t>bonne exécution</w:t>
            </w:r>
            <w:r w:rsidR="001B4621" w:rsidRPr="0028492A">
              <w:rPr>
                <w:b/>
                <w:spacing w:val="-2"/>
              </w:rPr>
              <w:t xml:space="preserve"> </w:t>
            </w:r>
            <w:r w:rsidRPr="0028492A">
              <w:rPr>
                <w:b/>
                <w:spacing w:val="-2"/>
              </w:rPr>
              <w:t>par le Maître d’Ouvrage pour des motifs liés à la performance ES</w:t>
            </w:r>
          </w:p>
        </w:tc>
      </w:tr>
      <w:tr w:rsidR="00304D60" w:rsidRPr="0028492A" w14:paraId="69E0878E" w14:textId="77777777" w:rsidTr="00C71D93">
        <w:tc>
          <w:tcPr>
            <w:tcW w:w="968" w:type="dxa"/>
            <w:tcBorders>
              <w:top w:val="single" w:sz="2" w:space="0" w:color="auto"/>
              <w:left w:val="single" w:sz="2" w:space="0" w:color="auto"/>
              <w:bottom w:val="single" w:sz="2" w:space="0" w:color="auto"/>
              <w:right w:val="single" w:sz="2" w:space="0" w:color="auto"/>
            </w:tcBorders>
          </w:tcPr>
          <w:p w14:paraId="3093E921" w14:textId="77777777" w:rsidR="00304D60" w:rsidRPr="0028492A" w:rsidRDefault="00304D60" w:rsidP="00C71D93">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5635627" w14:textId="77777777" w:rsidR="00304D60" w:rsidRPr="0028492A" w:rsidRDefault="00304D60" w:rsidP="00C71D93">
            <w:pPr>
              <w:jc w:val="center"/>
              <w:rPr>
                <w:spacing w:val="-2"/>
              </w:rPr>
            </w:pPr>
            <w:r w:rsidRPr="0028492A">
              <w:rPr>
                <w:spacing w:val="-2"/>
              </w:rPr>
              <w:t xml:space="preserve">Identification du marché </w:t>
            </w:r>
          </w:p>
          <w:p w14:paraId="3EECF4BA" w14:textId="77777777" w:rsidR="00304D60" w:rsidRPr="0028492A" w:rsidRDefault="00304D60" w:rsidP="00C71D93">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3756641" w14:textId="77777777" w:rsidR="00304D60" w:rsidRPr="0028492A" w:rsidRDefault="00304D60" w:rsidP="00C71D93">
            <w:pPr>
              <w:spacing w:before="40" w:after="120"/>
              <w:rPr>
                <w:i/>
                <w:iCs/>
                <w:spacing w:val="-6"/>
              </w:rPr>
            </w:pPr>
            <w:r w:rsidRPr="0028492A">
              <w:rPr>
                <w:spacing w:val="-2"/>
              </w:rPr>
              <w:t>Montant total du marché (valeur actuelle, équivalent en $US)</w:t>
            </w:r>
          </w:p>
        </w:tc>
      </w:tr>
      <w:tr w:rsidR="00304D60" w:rsidRPr="0028492A" w14:paraId="2CFE07C1" w14:textId="77777777" w:rsidTr="00C71D93">
        <w:tc>
          <w:tcPr>
            <w:tcW w:w="968" w:type="dxa"/>
            <w:tcBorders>
              <w:top w:val="single" w:sz="2" w:space="0" w:color="auto"/>
              <w:left w:val="single" w:sz="2" w:space="0" w:color="auto"/>
              <w:bottom w:val="single" w:sz="2" w:space="0" w:color="auto"/>
              <w:right w:val="single" w:sz="2" w:space="0" w:color="auto"/>
            </w:tcBorders>
          </w:tcPr>
          <w:p w14:paraId="65BD3869" w14:textId="77777777" w:rsidR="00304D60" w:rsidRPr="0028492A" w:rsidRDefault="00304D60" w:rsidP="00C71D93">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272A0E94" w14:textId="77777777" w:rsidR="00304D60" w:rsidRPr="0028492A" w:rsidRDefault="00304D60" w:rsidP="00C71D93">
            <w:pPr>
              <w:spacing w:after="120"/>
              <w:ind w:left="104"/>
              <w:jc w:val="left"/>
              <w:rPr>
                <w:i/>
                <w:spacing w:val="-2"/>
              </w:rPr>
            </w:pPr>
            <w:r w:rsidRPr="0028492A">
              <w:rPr>
                <w:spacing w:val="-2"/>
              </w:rPr>
              <w:t xml:space="preserve">Identification du marché : </w:t>
            </w:r>
            <w:r w:rsidRPr="0028492A">
              <w:rPr>
                <w:i/>
                <w:spacing w:val="-2"/>
              </w:rPr>
              <w:t xml:space="preserve">[indiquer le nom complet/numéro du marché et les autres formes d’identification] </w:t>
            </w:r>
          </w:p>
          <w:p w14:paraId="137E15F7" w14:textId="77777777" w:rsidR="00304D60" w:rsidRPr="0028492A" w:rsidRDefault="00304D60" w:rsidP="00C71D93">
            <w:pPr>
              <w:spacing w:after="120"/>
              <w:ind w:left="104"/>
              <w:jc w:val="left"/>
              <w:rPr>
                <w:i/>
                <w:spacing w:val="-2"/>
              </w:rPr>
            </w:pPr>
            <w:r w:rsidRPr="0028492A">
              <w:rPr>
                <w:spacing w:val="-2"/>
              </w:rPr>
              <w:t xml:space="preserve">Nom du </w:t>
            </w:r>
            <w:r>
              <w:rPr>
                <w:spacing w:val="-2"/>
              </w:rPr>
              <w:t>Maître d’Ouvrage</w:t>
            </w:r>
            <w:r w:rsidRPr="0028492A">
              <w:rPr>
                <w:spacing w:val="-2"/>
              </w:rPr>
              <w:t xml:space="preserve"> : </w:t>
            </w:r>
            <w:r w:rsidRPr="0028492A">
              <w:rPr>
                <w:i/>
                <w:spacing w:val="-2"/>
              </w:rPr>
              <w:t xml:space="preserve">[nom complet] </w:t>
            </w:r>
          </w:p>
          <w:p w14:paraId="671D622B" w14:textId="77777777" w:rsidR="00304D60" w:rsidRPr="0028492A" w:rsidRDefault="00304D60" w:rsidP="00C71D93">
            <w:pPr>
              <w:spacing w:after="120"/>
              <w:ind w:left="104"/>
              <w:jc w:val="left"/>
              <w:rPr>
                <w:i/>
                <w:spacing w:val="-2"/>
              </w:rPr>
            </w:pPr>
            <w:r w:rsidRPr="0028492A">
              <w:rPr>
                <w:spacing w:val="-2"/>
              </w:rPr>
              <w:t xml:space="preserve">Adresse du </w:t>
            </w:r>
            <w:r>
              <w:rPr>
                <w:spacing w:val="-2"/>
              </w:rPr>
              <w:t>Maître d’Ouvrage</w:t>
            </w:r>
            <w:r w:rsidRPr="0028492A">
              <w:rPr>
                <w:spacing w:val="-2"/>
              </w:rPr>
              <w:t xml:space="preserve"> : </w:t>
            </w:r>
            <w:r w:rsidRPr="0028492A">
              <w:rPr>
                <w:i/>
                <w:spacing w:val="-2"/>
              </w:rPr>
              <w:t xml:space="preserve">[rue, numéro, ville, pays] </w:t>
            </w:r>
          </w:p>
          <w:p w14:paraId="6D4C09B9" w14:textId="5DC65AEE" w:rsidR="00304D60" w:rsidRPr="0028492A" w:rsidRDefault="00304D60" w:rsidP="00C71D93">
            <w:pPr>
              <w:spacing w:before="40" w:after="120"/>
              <w:ind w:left="104"/>
              <w:rPr>
                <w:i/>
                <w:spacing w:val="-4"/>
              </w:rPr>
            </w:pPr>
            <w:r w:rsidRPr="0028492A">
              <w:rPr>
                <w:spacing w:val="-4"/>
              </w:rPr>
              <w:t xml:space="preserve">Motifs de saisie de garantie : </w:t>
            </w:r>
            <w:r w:rsidRPr="0028492A">
              <w:rPr>
                <w:i/>
                <w:spacing w:val="-4"/>
              </w:rPr>
              <w:t>[indiquer le (les) motif(s) principal (aux)</w:t>
            </w:r>
            <w:r>
              <w:rPr>
                <w:i/>
                <w:spacing w:val="-4"/>
              </w:rPr>
              <w:t xml:space="preserve">, </w:t>
            </w:r>
            <w:r w:rsidRPr="00310709">
              <w:rPr>
                <w:i/>
              </w:rPr>
              <w:t xml:space="preserve">par ex. défaut relatif </w:t>
            </w:r>
            <w:r w:rsidR="0073498A">
              <w:rPr>
                <w:i/>
              </w:rPr>
              <w:t xml:space="preserve">aux obligations de prévention </w:t>
            </w:r>
            <w:r w:rsidRPr="00310709">
              <w:rPr>
                <w:i/>
              </w:rPr>
              <w:t>EAS/</w:t>
            </w:r>
            <w:r>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91DF2F3" w14:textId="77777777" w:rsidR="00304D60" w:rsidRPr="0028492A" w:rsidRDefault="00304D60" w:rsidP="00C71D93">
            <w:pPr>
              <w:spacing w:before="40" w:after="120"/>
              <w:jc w:val="left"/>
              <w:rPr>
                <w:i/>
                <w:iCs/>
                <w:spacing w:val="-6"/>
              </w:rPr>
            </w:pPr>
            <w:r w:rsidRPr="0028492A">
              <w:rPr>
                <w:i/>
                <w:iCs/>
                <w:spacing w:val="-6"/>
              </w:rPr>
              <w:t>[insérer le montant]</w:t>
            </w:r>
          </w:p>
        </w:tc>
      </w:tr>
    </w:tbl>
    <w:p w14:paraId="287C48C9" w14:textId="77777777" w:rsidR="00304D60" w:rsidRPr="0028492A" w:rsidRDefault="00304D60" w:rsidP="00304D60"/>
    <w:p w14:paraId="1D452A5F" w14:textId="1799F87F" w:rsidR="00304D60" w:rsidRPr="00C86E16" w:rsidRDefault="00304D60" w:rsidP="00D679C2">
      <w:pPr>
        <w:pStyle w:val="Style15"/>
      </w:pPr>
      <w:r w:rsidRPr="00E61685">
        <w:br w:type="page"/>
      </w:r>
      <w:bookmarkStart w:id="543" w:name="_Toc139558025"/>
      <w:r>
        <w:t xml:space="preserve">Formulaire ANT </w:t>
      </w:r>
      <w:r w:rsidR="00E61685">
        <w:t>–</w:t>
      </w:r>
      <w:r>
        <w:t xml:space="preserve"> 4</w:t>
      </w:r>
      <w:r w:rsidR="00E61685">
        <w:br/>
      </w:r>
      <w:r w:rsidRPr="00C86E16">
        <w:t xml:space="preserve">Déclaration </w:t>
      </w:r>
      <w:r>
        <w:t xml:space="preserve">relative à l’Exploitation et à l’Abus Sexuel (EAS) et/ou au </w:t>
      </w:r>
      <w:r w:rsidR="009D69EA">
        <w:rPr>
          <w:bCs/>
        </w:rPr>
        <w:t>Harcèlement</w:t>
      </w:r>
      <w:r>
        <w:t xml:space="preserve"> Sexuel (HS)</w:t>
      </w:r>
      <w:bookmarkEnd w:id="543"/>
    </w:p>
    <w:p w14:paraId="01774A45" w14:textId="5F243B35" w:rsidR="00304D60" w:rsidRPr="00C86E16" w:rsidRDefault="00304D60" w:rsidP="00304D60">
      <w:pPr>
        <w:pStyle w:val="SPDForm2"/>
        <w:jc w:val="both"/>
        <w:rPr>
          <w:b w:val="0"/>
          <w:sz w:val="24"/>
          <w:lang w:val="fr-FR"/>
        </w:rPr>
      </w:pPr>
      <w:r w:rsidRPr="00C86E16">
        <w:rPr>
          <w:b w:val="0"/>
          <w:sz w:val="24"/>
          <w:lang w:val="fr-FR"/>
        </w:rPr>
        <w:t>[</w:t>
      </w:r>
      <w:r w:rsidRPr="00A2709C">
        <w:rPr>
          <w:b w:val="0"/>
          <w:i/>
          <w:sz w:val="24"/>
          <w:lang w:val="fr-FR"/>
        </w:rPr>
        <w:t xml:space="preserve">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5868DEAE"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A339A18" w14:textId="77777777" w:rsidR="00304D60" w:rsidRPr="00C86E16" w:rsidRDefault="00304D60" w:rsidP="00304D6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8AB6AB4" w14:textId="77777777" w:rsidR="00304D60" w:rsidRPr="00C86E16" w:rsidRDefault="00304D60" w:rsidP="00304D6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3294905" w14:textId="77777777" w:rsidR="00304D60" w:rsidRPr="00C86E16" w:rsidRDefault="00304D60" w:rsidP="00304D6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01E2FF31" w14:textId="77777777" w:rsidR="00304D60" w:rsidRDefault="00304D60" w:rsidP="00304D60">
      <w:pPr>
        <w:pStyle w:val="SPDForm2"/>
        <w:spacing w:before="0" w:after="0"/>
        <w:jc w:val="right"/>
        <w:rPr>
          <w:b w:val="0"/>
          <w:i/>
          <w:sz w:val="24"/>
          <w:lang w:val="fr-FR"/>
        </w:rPr>
      </w:pPr>
      <w:r w:rsidRPr="00C86E16">
        <w:rPr>
          <w:b w:val="0"/>
          <w:i/>
          <w:sz w:val="24"/>
          <w:lang w:val="fr-FR"/>
        </w:rPr>
        <w:t>Page [insérer le numéro de page] sur [insérer le nombre total] pages</w:t>
      </w:r>
    </w:p>
    <w:p w14:paraId="7C649B04" w14:textId="77777777" w:rsidR="00304D60" w:rsidRDefault="00304D60" w:rsidP="00304D60">
      <w:pPr>
        <w:pStyle w:val="SPDForm2"/>
        <w:spacing w:before="0" w:after="0"/>
        <w:jc w:val="right"/>
        <w:rPr>
          <w:b w:val="0"/>
          <w:i/>
          <w:sz w:val="24"/>
          <w:lang w:val="fr-FR"/>
        </w:rPr>
      </w:pPr>
    </w:p>
    <w:p w14:paraId="3A9BECB4" w14:textId="77777777" w:rsidR="00304D60" w:rsidRDefault="00304D60" w:rsidP="00304D6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04D60" w:rsidRPr="00BF1107" w14:paraId="5BFDEE43" w14:textId="77777777" w:rsidTr="00C71D93">
        <w:tc>
          <w:tcPr>
            <w:tcW w:w="9360" w:type="dxa"/>
            <w:tcBorders>
              <w:top w:val="single" w:sz="2" w:space="0" w:color="auto"/>
              <w:left w:val="single" w:sz="2" w:space="0" w:color="auto"/>
              <w:bottom w:val="single" w:sz="2" w:space="0" w:color="auto"/>
              <w:right w:val="single" w:sz="2" w:space="0" w:color="auto"/>
            </w:tcBorders>
          </w:tcPr>
          <w:p w14:paraId="0AD496BA" w14:textId="77777777" w:rsidR="00304D60" w:rsidRPr="00BF1107" w:rsidRDefault="00304D60" w:rsidP="00C71D93">
            <w:pPr>
              <w:pStyle w:val="SPDForm2"/>
              <w:spacing w:before="0" w:after="0"/>
              <w:rPr>
                <w:sz w:val="24"/>
                <w:lang w:val="fr-FR"/>
              </w:rPr>
            </w:pPr>
            <w:r w:rsidRPr="00BF1107">
              <w:rPr>
                <w:sz w:val="24"/>
                <w:lang w:val="fr-FR"/>
              </w:rPr>
              <w:t xml:space="preserve">Déclaration </w:t>
            </w:r>
            <w:r>
              <w:rPr>
                <w:sz w:val="24"/>
                <w:lang w:val="fr-FR"/>
              </w:rPr>
              <w:t>EAS et/ou HS</w:t>
            </w:r>
          </w:p>
          <w:p w14:paraId="18A70F2D" w14:textId="77777777" w:rsidR="00304D60" w:rsidRPr="00BF1107" w:rsidRDefault="00304D60" w:rsidP="00C71D9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proofErr w:type="spellStart"/>
            <w:r>
              <w:rPr>
                <w:b w:val="0"/>
                <w:sz w:val="22"/>
                <w:lang w:val="fr-FR"/>
              </w:rPr>
              <w:t>pré-qualification</w:t>
            </w:r>
            <w:proofErr w:type="spellEnd"/>
          </w:p>
        </w:tc>
      </w:tr>
      <w:tr w:rsidR="00304D60" w:rsidRPr="00F70AC0" w14:paraId="65982C06" w14:textId="77777777" w:rsidTr="00C71D93">
        <w:tc>
          <w:tcPr>
            <w:tcW w:w="9360" w:type="dxa"/>
            <w:tcBorders>
              <w:top w:val="single" w:sz="2" w:space="0" w:color="auto"/>
              <w:left w:val="single" w:sz="2" w:space="0" w:color="auto"/>
              <w:bottom w:val="single" w:sz="2" w:space="0" w:color="auto"/>
              <w:right w:val="single" w:sz="2" w:space="0" w:color="auto"/>
            </w:tcBorders>
          </w:tcPr>
          <w:p w14:paraId="37AA7408" w14:textId="77777777" w:rsidR="00304D60" w:rsidRPr="006136D4" w:rsidRDefault="00304D60" w:rsidP="001B09EE">
            <w:pPr>
              <w:pStyle w:val="SPDForm2"/>
              <w:spacing w:before="0" w:after="120"/>
              <w:ind w:left="720" w:right="91" w:hanging="450"/>
              <w:jc w:val="both"/>
              <w:rPr>
                <w:b w:val="0"/>
                <w:sz w:val="24"/>
                <w:lang w:val="fr-FR"/>
              </w:rPr>
            </w:pPr>
            <w:r w:rsidRPr="006136D4">
              <w:rPr>
                <w:b w:val="0"/>
                <w:sz w:val="24"/>
                <w:lang w:val="fr-FR"/>
              </w:rPr>
              <w:t>Nous :</w:t>
            </w:r>
          </w:p>
          <w:p w14:paraId="21321BC4" w14:textId="6DFD8B40" w:rsidR="00304D60" w:rsidRPr="006136D4" w:rsidRDefault="00304D60" w:rsidP="00886A51">
            <w:pPr>
              <w:pStyle w:val="SPDForm2"/>
              <w:numPr>
                <w:ilvl w:val="0"/>
                <w:numId w:val="126"/>
              </w:numPr>
              <w:spacing w:before="0" w:after="120"/>
              <w:ind w:left="720" w:right="91" w:hanging="450"/>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A600546" w14:textId="32D3FE2D" w:rsidR="00304D60" w:rsidRPr="006136D4" w:rsidRDefault="00304D60" w:rsidP="00886A51">
            <w:pPr>
              <w:pStyle w:val="SPDForm2"/>
              <w:numPr>
                <w:ilvl w:val="0"/>
                <w:numId w:val="126"/>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B70473" w14:textId="09CADBCB" w:rsidR="00304D60" w:rsidRPr="006136D4" w:rsidRDefault="00304D60" w:rsidP="00886A51">
            <w:pPr>
              <w:pStyle w:val="SPDForm2"/>
              <w:numPr>
                <w:ilvl w:val="0"/>
                <w:numId w:val="126"/>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3832AE8F" w14:textId="465EAD3F" w:rsidR="00304D60" w:rsidRDefault="00304D60" w:rsidP="00886A51">
            <w:pPr>
              <w:pStyle w:val="SPDForm2"/>
              <w:numPr>
                <w:ilvl w:val="0"/>
                <w:numId w:val="126"/>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B5F6451" w14:textId="1E984FCB" w:rsidR="00304D60" w:rsidRPr="009C5B34" w:rsidRDefault="00304D60" w:rsidP="00886A51">
            <w:pPr>
              <w:pStyle w:val="SPDForm2"/>
              <w:numPr>
                <w:ilvl w:val="0"/>
                <w:numId w:val="126"/>
              </w:numPr>
              <w:spacing w:before="0" w:after="120"/>
              <w:ind w:left="720" w:right="91" w:hanging="450"/>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04D60" w:rsidRPr="00D96804" w14:paraId="6D73FB9A" w14:textId="77777777" w:rsidTr="00C71D93">
        <w:tc>
          <w:tcPr>
            <w:tcW w:w="9360" w:type="dxa"/>
            <w:tcBorders>
              <w:top w:val="single" w:sz="2" w:space="0" w:color="auto"/>
              <w:left w:val="single" w:sz="2" w:space="0" w:color="auto"/>
              <w:bottom w:val="single" w:sz="2" w:space="0" w:color="auto"/>
              <w:right w:val="single" w:sz="2" w:space="0" w:color="auto"/>
            </w:tcBorders>
          </w:tcPr>
          <w:p w14:paraId="19DDCFA7" w14:textId="77777777" w:rsidR="00304D60" w:rsidRPr="009C5B34" w:rsidRDefault="00304D60" w:rsidP="00C71D9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304D60" w:rsidRPr="00D96804" w14:paraId="269EE4E6" w14:textId="77777777" w:rsidTr="00C71D93">
        <w:tc>
          <w:tcPr>
            <w:tcW w:w="9360" w:type="dxa"/>
            <w:tcBorders>
              <w:top w:val="single" w:sz="2" w:space="0" w:color="auto"/>
              <w:left w:val="single" w:sz="2" w:space="0" w:color="auto"/>
              <w:bottom w:val="single" w:sz="2" w:space="0" w:color="auto"/>
              <w:right w:val="single" w:sz="2" w:space="0" w:color="auto"/>
            </w:tcBorders>
          </w:tcPr>
          <w:p w14:paraId="15883D28" w14:textId="77777777" w:rsidR="00304D60" w:rsidRPr="009C5B34" w:rsidRDefault="00304D60" w:rsidP="00C71D93">
            <w:pPr>
              <w:pStyle w:val="SPDForm2"/>
              <w:ind w:left="450" w:right="91"/>
              <w:jc w:val="both"/>
              <w:rPr>
                <w:sz w:val="24"/>
                <w:lang w:val="fr-FR"/>
              </w:rPr>
            </w:pPr>
            <w:r w:rsidRPr="009C5B34">
              <w:rPr>
                <w:sz w:val="24"/>
                <w:lang w:val="fr-FR"/>
              </w:rPr>
              <w:t>[Si (d) ou (e) ci-dessus sont applicables, fournir les informations suivantes :]</w:t>
            </w:r>
          </w:p>
        </w:tc>
      </w:tr>
      <w:tr w:rsidR="00304D60" w:rsidRPr="00D96804" w14:paraId="3D0B9503" w14:textId="77777777" w:rsidTr="00C71D93">
        <w:tc>
          <w:tcPr>
            <w:tcW w:w="9360" w:type="dxa"/>
            <w:tcBorders>
              <w:top w:val="single" w:sz="2" w:space="0" w:color="auto"/>
              <w:left w:val="single" w:sz="2" w:space="0" w:color="auto"/>
              <w:bottom w:val="single" w:sz="2" w:space="0" w:color="auto"/>
              <w:right w:val="single" w:sz="2" w:space="0" w:color="auto"/>
            </w:tcBorders>
          </w:tcPr>
          <w:p w14:paraId="38C01C54" w14:textId="77777777" w:rsidR="00304D60" w:rsidRPr="00D96804" w:rsidRDefault="00304D60" w:rsidP="00C71D9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04D60" w:rsidRPr="0046122B" w14:paraId="03244E87" w14:textId="77777777" w:rsidTr="00C71D93">
        <w:tc>
          <w:tcPr>
            <w:tcW w:w="9360" w:type="dxa"/>
            <w:tcBorders>
              <w:top w:val="single" w:sz="2" w:space="0" w:color="auto"/>
              <w:left w:val="single" w:sz="2" w:space="0" w:color="auto"/>
              <w:bottom w:val="single" w:sz="2" w:space="0" w:color="auto"/>
              <w:right w:val="single" w:sz="2" w:space="0" w:color="auto"/>
            </w:tcBorders>
          </w:tcPr>
          <w:p w14:paraId="00606D69"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0E51F60B"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958AD81" w14:textId="77777777" w:rsidR="00304D60" w:rsidRPr="0040271B" w:rsidRDefault="00304D60" w:rsidP="00C71D9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A052E32" w14:textId="77777777" w:rsidR="00304D60" w:rsidRPr="0040271B" w:rsidRDefault="00304D60" w:rsidP="00C71D9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13CA1BA5" w14:textId="77777777" w:rsidR="00304D60" w:rsidRPr="0040271B" w:rsidRDefault="00304D60" w:rsidP="00C71D93">
            <w:pPr>
              <w:pStyle w:val="SPDForm2"/>
              <w:ind w:left="450" w:right="91"/>
              <w:jc w:val="both"/>
              <w:rPr>
                <w:b w:val="0"/>
                <w:sz w:val="24"/>
                <w:lang w:val="fr-FR"/>
              </w:rPr>
            </w:pPr>
            <w:r w:rsidRPr="0040271B">
              <w:rPr>
                <w:b w:val="0"/>
                <w:sz w:val="24"/>
                <w:lang w:val="fr-FR"/>
              </w:rPr>
              <w:t>Bref résumé des preuves fournies : ________________________________________</w:t>
            </w:r>
          </w:p>
          <w:p w14:paraId="4B93367F" w14:textId="77777777" w:rsidR="00304D60" w:rsidRPr="0040271B" w:rsidRDefault="00304D60" w:rsidP="00C71D93">
            <w:pPr>
              <w:pStyle w:val="SPDForm2"/>
              <w:ind w:left="450" w:right="91"/>
              <w:jc w:val="both"/>
              <w:rPr>
                <w:b w:val="0"/>
                <w:sz w:val="24"/>
                <w:lang w:val="fr-FR"/>
              </w:rPr>
            </w:pPr>
            <w:r w:rsidRPr="0040271B">
              <w:rPr>
                <w:b w:val="0"/>
                <w:sz w:val="24"/>
                <w:lang w:val="fr-FR"/>
              </w:rPr>
              <w:t>______________________________________________________________________</w:t>
            </w:r>
          </w:p>
          <w:p w14:paraId="699E90C2" w14:textId="77777777" w:rsidR="00304D60" w:rsidRPr="00D96804" w:rsidRDefault="00304D60" w:rsidP="00C71D9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304D60" w:rsidRPr="00D96804" w14:paraId="501538E8" w14:textId="77777777" w:rsidTr="00C71D93">
        <w:tc>
          <w:tcPr>
            <w:tcW w:w="9360" w:type="dxa"/>
            <w:tcBorders>
              <w:top w:val="single" w:sz="2" w:space="0" w:color="auto"/>
              <w:left w:val="single" w:sz="2" w:space="0" w:color="auto"/>
              <w:bottom w:val="single" w:sz="2" w:space="0" w:color="auto"/>
              <w:right w:val="single" w:sz="2" w:space="0" w:color="auto"/>
            </w:tcBorders>
          </w:tcPr>
          <w:p w14:paraId="22E541AC" w14:textId="33A2CC1C" w:rsidR="00304D60" w:rsidRPr="00D96804" w:rsidRDefault="00304D60" w:rsidP="00C71D93">
            <w:pPr>
              <w:pStyle w:val="SPDForm2"/>
              <w:spacing w:after="120"/>
              <w:ind w:left="450" w:right="91"/>
              <w:jc w:val="both"/>
              <w:rPr>
                <w:b w:val="0"/>
                <w:sz w:val="24"/>
                <w:lang w:val="fr-FR"/>
              </w:rPr>
            </w:pPr>
            <w:r w:rsidRPr="009C5B34">
              <w:rPr>
                <w:b w:val="0"/>
                <w:sz w:val="24"/>
                <w:lang w:val="fr-FR"/>
              </w:rPr>
              <w:t xml:space="preserve">En </w:t>
            </w:r>
            <w:r w:rsidR="001B4621">
              <w:rPr>
                <w:b w:val="0"/>
                <w:sz w:val="24"/>
                <w:lang w:val="fr-FR"/>
              </w:rPr>
              <w:t>lieu et place de</w:t>
            </w:r>
            <w:r w:rsidRPr="009C5B34">
              <w:rPr>
                <w:b w:val="0"/>
                <w:sz w:val="24"/>
                <w:lang w:val="fr-FR"/>
              </w:rPr>
              <w:t xml:space="preserve"> la preuve visée au point d), d'autres </w:t>
            </w:r>
            <w:r w:rsidR="00A761FA">
              <w:rPr>
                <w:b w:val="0"/>
                <w:sz w:val="24"/>
                <w:lang w:val="fr-FR"/>
              </w:rPr>
              <w:t>justificati</w:t>
            </w:r>
            <w:r w:rsidR="00A761FA" w:rsidRPr="009C5B34">
              <w:rPr>
                <w:b w:val="0"/>
                <w:sz w:val="24"/>
                <w:lang w:val="fr-FR"/>
              </w:rPr>
              <w:t>fs</w:t>
            </w:r>
            <w:r w:rsidR="008D1DE4" w:rsidRPr="009C5B34">
              <w:rPr>
                <w:b w:val="0"/>
                <w:sz w:val="24"/>
                <w:lang w:val="fr-FR"/>
              </w:rPr>
              <w:t xml:space="preserve">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73498A">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138DD496" w14:textId="556C26B0" w:rsidR="005D6C47" w:rsidRDefault="005D6C47" w:rsidP="005D6C47">
      <w:pPr>
        <w:tabs>
          <w:tab w:val="left" w:pos="1350"/>
          <w:tab w:val="left" w:pos="3544"/>
        </w:tabs>
        <w:spacing w:after="240"/>
        <w:ind w:left="720"/>
        <w:jc w:val="left"/>
        <w:rPr>
          <w:rFonts w:ascii="Times New Roman Bold" w:hAnsi="Times New Roman Bold"/>
          <w:szCs w:val="24"/>
        </w:rPr>
      </w:pPr>
    </w:p>
    <w:p w14:paraId="311502FB" w14:textId="0E20373F" w:rsidR="002E704F" w:rsidRDefault="002E704F">
      <w:pPr>
        <w:jc w:val="left"/>
        <w:rPr>
          <w:rFonts w:ascii="Times New Roman Bold" w:hAnsi="Times New Roman Bold"/>
          <w:szCs w:val="24"/>
        </w:rPr>
      </w:pPr>
      <w:r>
        <w:rPr>
          <w:rFonts w:ascii="Times New Roman Bold" w:hAnsi="Times New Roman Bold"/>
          <w:szCs w:val="24"/>
        </w:rPr>
        <w:br w:type="page"/>
      </w:r>
    </w:p>
    <w:p w14:paraId="04CAE18D" w14:textId="51CC966C" w:rsidR="002E704F" w:rsidRPr="00245F66" w:rsidRDefault="002E704F" w:rsidP="00D679C2">
      <w:pPr>
        <w:pStyle w:val="Style15"/>
      </w:pPr>
      <w:bookmarkStart w:id="544" w:name="_Toc139558026"/>
      <w:r w:rsidRPr="00245F66">
        <w:t>Formulaire FIN – 3.1</w:t>
      </w:r>
      <w:r w:rsidR="00E61685" w:rsidRPr="00245F66">
        <w:br/>
      </w:r>
      <w:r w:rsidRPr="00245F66">
        <w:t>Situation et Performance financières</w:t>
      </w:r>
      <w:bookmarkEnd w:id="544"/>
    </w:p>
    <w:p w14:paraId="763B9238"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66570CB"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5CA4FEB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40CCFD63"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13219450" w14:textId="77777777" w:rsidR="002E704F" w:rsidRPr="0028492A" w:rsidRDefault="002E704F" w:rsidP="002E704F">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0A437045" w14:textId="77777777" w:rsidR="002E704F" w:rsidRPr="0028492A" w:rsidRDefault="002E704F" w:rsidP="002E704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E704F" w:rsidRPr="0028492A" w14:paraId="71BA0554" w14:textId="77777777" w:rsidTr="00C71D93">
        <w:trPr>
          <w:cantSplit/>
        </w:trPr>
        <w:tc>
          <w:tcPr>
            <w:tcW w:w="2959" w:type="dxa"/>
          </w:tcPr>
          <w:p w14:paraId="5836CB2D" w14:textId="77777777" w:rsidR="002E704F" w:rsidRPr="0028492A" w:rsidRDefault="002E704F" w:rsidP="00C71D93">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491D5B75" w14:textId="77777777" w:rsidR="002E704F" w:rsidRPr="0028492A" w:rsidRDefault="002E704F" w:rsidP="00C71D93">
            <w:pPr>
              <w:tabs>
                <w:tab w:val="left" w:pos="2610"/>
              </w:tabs>
              <w:spacing w:before="60" w:after="60"/>
              <w:jc w:val="center"/>
              <w:rPr>
                <w:b/>
                <w:spacing w:val="-2"/>
                <w:szCs w:val="24"/>
              </w:rPr>
            </w:pPr>
            <w:r w:rsidRPr="0028492A">
              <w:rPr>
                <w:b/>
                <w:spacing w:val="-2"/>
                <w:szCs w:val="24"/>
              </w:rPr>
              <w:t>Antécédents pour les ______ (__) dernières années</w:t>
            </w:r>
          </w:p>
          <w:p w14:paraId="064A76BE" w14:textId="77777777" w:rsidR="002E704F" w:rsidRPr="0028492A" w:rsidRDefault="002E704F" w:rsidP="00C71D93">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 xml:space="preserve">[préciser la monnaie, le taux de change et le montant] </w:t>
            </w:r>
            <w:r w:rsidRPr="0028492A">
              <w:rPr>
                <w:rFonts w:ascii="Times New Roman" w:hAnsi="Times New Roman"/>
                <w:spacing w:val="-2"/>
                <w:szCs w:val="24"/>
              </w:rPr>
              <w:t>équivalent en $ E.U.)</w:t>
            </w:r>
          </w:p>
        </w:tc>
      </w:tr>
      <w:tr w:rsidR="002E704F" w:rsidRPr="0028492A" w14:paraId="649D311E" w14:textId="77777777" w:rsidTr="00C71D93">
        <w:trPr>
          <w:cantSplit/>
        </w:trPr>
        <w:tc>
          <w:tcPr>
            <w:tcW w:w="2959" w:type="dxa"/>
          </w:tcPr>
          <w:p w14:paraId="086B4B19" w14:textId="77777777" w:rsidR="002E704F" w:rsidRPr="0028492A" w:rsidRDefault="002E704F" w:rsidP="00C71D93">
            <w:pPr>
              <w:pStyle w:val="Subtitle2"/>
              <w:spacing w:before="60" w:after="200"/>
              <w:rPr>
                <w:b w:val="0"/>
                <w:bCs w:val="0"/>
                <w:sz w:val="24"/>
                <w:szCs w:val="24"/>
              </w:rPr>
            </w:pPr>
          </w:p>
        </w:tc>
        <w:tc>
          <w:tcPr>
            <w:tcW w:w="1146" w:type="dxa"/>
          </w:tcPr>
          <w:p w14:paraId="172CC0FF"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1</w:t>
            </w:r>
          </w:p>
        </w:tc>
        <w:tc>
          <w:tcPr>
            <w:tcW w:w="1146" w:type="dxa"/>
          </w:tcPr>
          <w:p w14:paraId="2AF4B1FB"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2</w:t>
            </w:r>
          </w:p>
        </w:tc>
        <w:tc>
          <w:tcPr>
            <w:tcW w:w="1146" w:type="dxa"/>
          </w:tcPr>
          <w:p w14:paraId="085CBEA2"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3</w:t>
            </w:r>
          </w:p>
        </w:tc>
        <w:tc>
          <w:tcPr>
            <w:tcW w:w="1146" w:type="dxa"/>
          </w:tcPr>
          <w:p w14:paraId="6909F529"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4</w:t>
            </w:r>
          </w:p>
        </w:tc>
        <w:tc>
          <w:tcPr>
            <w:tcW w:w="1147" w:type="dxa"/>
          </w:tcPr>
          <w:p w14:paraId="3E0F1B75" w14:textId="77777777" w:rsidR="002E704F" w:rsidRPr="0028492A" w:rsidRDefault="002E704F" w:rsidP="00C71D93">
            <w:pPr>
              <w:pStyle w:val="Subtitle2"/>
              <w:spacing w:before="60" w:after="200"/>
              <w:rPr>
                <w:b w:val="0"/>
                <w:bCs w:val="0"/>
                <w:sz w:val="24"/>
                <w:szCs w:val="24"/>
              </w:rPr>
            </w:pPr>
            <w:r w:rsidRPr="0028492A">
              <w:rPr>
                <w:b w:val="0"/>
                <w:bCs w:val="0"/>
                <w:sz w:val="24"/>
                <w:szCs w:val="24"/>
              </w:rPr>
              <w:t>Année 5</w:t>
            </w:r>
          </w:p>
        </w:tc>
      </w:tr>
      <w:tr w:rsidR="002E704F" w:rsidRPr="0028492A" w14:paraId="2083054C" w14:textId="77777777" w:rsidTr="00C71D93">
        <w:trPr>
          <w:cantSplit/>
        </w:trPr>
        <w:tc>
          <w:tcPr>
            <w:tcW w:w="8690" w:type="dxa"/>
            <w:gridSpan w:val="6"/>
          </w:tcPr>
          <w:p w14:paraId="7D722F06" w14:textId="77777777" w:rsidR="002E704F" w:rsidRPr="0028492A" w:rsidRDefault="002E704F" w:rsidP="00C71D93">
            <w:pPr>
              <w:pStyle w:val="Subtitle2"/>
              <w:spacing w:before="60" w:after="160"/>
              <w:rPr>
                <w:b w:val="0"/>
                <w:bCs w:val="0"/>
                <w:sz w:val="24"/>
                <w:szCs w:val="24"/>
              </w:rPr>
            </w:pPr>
            <w:r w:rsidRPr="0028492A">
              <w:rPr>
                <w:b w:val="0"/>
                <w:bCs w:val="0"/>
                <w:sz w:val="24"/>
                <w:szCs w:val="24"/>
              </w:rPr>
              <w:t>Situation financière (Information du bilan)</w:t>
            </w:r>
          </w:p>
        </w:tc>
      </w:tr>
      <w:tr w:rsidR="002E704F" w:rsidRPr="0028492A" w14:paraId="6789C786" w14:textId="77777777" w:rsidTr="00C71D93">
        <w:trPr>
          <w:cantSplit/>
        </w:trPr>
        <w:tc>
          <w:tcPr>
            <w:tcW w:w="3232" w:type="dxa"/>
          </w:tcPr>
          <w:p w14:paraId="5D6F01DC"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actif (TA)</w:t>
            </w:r>
          </w:p>
        </w:tc>
        <w:tc>
          <w:tcPr>
            <w:tcW w:w="1146" w:type="dxa"/>
          </w:tcPr>
          <w:p w14:paraId="06A7392E" w14:textId="77777777" w:rsidR="002E704F" w:rsidRPr="0028492A" w:rsidRDefault="002E704F" w:rsidP="00C71D93">
            <w:pPr>
              <w:pStyle w:val="Subtitle2"/>
              <w:spacing w:before="60" w:after="240"/>
              <w:rPr>
                <w:b w:val="0"/>
                <w:bCs w:val="0"/>
                <w:sz w:val="24"/>
                <w:szCs w:val="24"/>
              </w:rPr>
            </w:pPr>
          </w:p>
        </w:tc>
        <w:tc>
          <w:tcPr>
            <w:tcW w:w="1146" w:type="dxa"/>
          </w:tcPr>
          <w:p w14:paraId="58494E89" w14:textId="77777777" w:rsidR="002E704F" w:rsidRPr="0028492A" w:rsidRDefault="002E704F" w:rsidP="00C71D93">
            <w:pPr>
              <w:pStyle w:val="Subtitle2"/>
              <w:spacing w:before="60" w:after="240"/>
              <w:rPr>
                <w:b w:val="0"/>
                <w:bCs w:val="0"/>
                <w:sz w:val="24"/>
                <w:szCs w:val="24"/>
              </w:rPr>
            </w:pPr>
          </w:p>
        </w:tc>
        <w:tc>
          <w:tcPr>
            <w:tcW w:w="1146" w:type="dxa"/>
          </w:tcPr>
          <w:p w14:paraId="0F56B9C9" w14:textId="77777777" w:rsidR="002E704F" w:rsidRPr="0028492A" w:rsidRDefault="002E704F" w:rsidP="00C71D93">
            <w:pPr>
              <w:pStyle w:val="Subtitle2"/>
              <w:spacing w:before="60" w:after="240"/>
              <w:rPr>
                <w:b w:val="0"/>
                <w:bCs w:val="0"/>
                <w:sz w:val="24"/>
                <w:szCs w:val="24"/>
              </w:rPr>
            </w:pPr>
          </w:p>
        </w:tc>
        <w:tc>
          <w:tcPr>
            <w:tcW w:w="1146" w:type="dxa"/>
          </w:tcPr>
          <w:p w14:paraId="0D220999" w14:textId="77777777" w:rsidR="002E704F" w:rsidRPr="0028492A" w:rsidRDefault="002E704F" w:rsidP="00C71D93">
            <w:pPr>
              <w:pStyle w:val="Subtitle2"/>
              <w:spacing w:before="60" w:after="240"/>
              <w:rPr>
                <w:b w:val="0"/>
                <w:bCs w:val="0"/>
                <w:sz w:val="24"/>
                <w:szCs w:val="24"/>
              </w:rPr>
            </w:pPr>
          </w:p>
        </w:tc>
        <w:tc>
          <w:tcPr>
            <w:tcW w:w="1147" w:type="dxa"/>
          </w:tcPr>
          <w:p w14:paraId="6DD6E12F" w14:textId="77777777" w:rsidR="002E704F" w:rsidRPr="0028492A" w:rsidRDefault="002E704F" w:rsidP="00C71D93">
            <w:pPr>
              <w:pStyle w:val="Subtitle2"/>
              <w:spacing w:before="60" w:after="240"/>
              <w:rPr>
                <w:b w:val="0"/>
                <w:bCs w:val="0"/>
                <w:sz w:val="24"/>
                <w:szCs w:val="24"/>
              </w:rPr>
            </w:pPr>
          </w:p>
        </w:tc>
      </w:tr>
      <w:tr w:rsidR="002E704F" w:rsidRPr="0028492A" w14:paraId="6C038327" w14:textId="77777777" w:rsidTr="00C71D93">
        <w:trPr>
          <w:cantSplit/>
        </w:trPr>
        <w:tc>
          <w:tcPr>
            <w:tcW w:w="3232" w:type="dxa"/>
          </w:tcPr>
          <w:p w14:paraId="2BB85ED6" w14:textId="77777777" w:rsidR="002E704F" w:rsidRPr="0028492A" w:rsidRDefault="002E704F" w:rsidP="00C71D93">
            <w:pPr>
              <w:pStyle w:val="Subtitle2"/>
              <w:spacing w:before="60" w:after="240"/>
              <w:rPr>
                <w:b w:val="0"/>
                <w:bCs w:val="0"/>
                <w:sz w:val="24"/>
                <w:szCs w:val="24"/>
              </w:rPr>
            </w:pPr>
            <w:r w:rsidRPr="0028492A">
              <w:rPr>
                <w:b w:val="0"/>
                <w:bCs w:val="0"/>
                <w:sz w:val="24"/>
                <w:szCs w:val="24"/>
              </w:rPr>
              <w:t>Total passif (TP)</w:t>
            </w:r>
          </w:p>
        </w:tc>
        <w:tc>
          <w:tcPr>
            <w:tcW w:w="1146" w:type="dxa"/>
          </w:tcPr>
          <w:p w14:paraId="5B1AF495" w14:textId="77777777" w:rsidR="002E704F" w:rsidRPr="0028492A" w:rsidRDefault="002E704F" w:rsidP="00C71D93">
            <w:pPr>
              <w:pStyle w:val="Subtitle2"/>
              <w:spacing w:before="60" w:after="240"/>
              <w:rPr>
                <w:b w:val="0"/>
                <w:bCs w:val="0"/>
                <w:sz w:val="24"/>
                <w:szCs w:val="24"/>
              </w:rPr>
            </w:pPr>
          </w:p>
        </w:tc>
        <w:tc>
          <w:tcPr>
            <w:tcW w:w="1146" w:type="dxa"/>
          </w:tcPr>
          <w:p w14:paraId="3425E4DA" w14:textId="77777777" w:rsidR="002E704F" w:rsidRPr="0028492A" w:rsidRDefault="002E704F" w:rsidP="00C71D93">
            <w:pPr>
              <w:pStyle w:val="Subtitle2"/>
              <w:spacing w:before="60" w:after="240"/>
              <w:rPr>
                <w:b w:val="0"/>
                <w:bCs w:val="0"/>
                <w:sz w:val="24"/>
                <w:szCs w:val="24"/>
              </w:rPr>
            </w:pPr>
          </w:p>
        </w:tc>
        <w:tc>
          <w:tcPr>
            <w:tcW w:w="1146" w:type="dxa"/>
          </w:tcPr>
          <w:p w14:paraId="2CC9482D" w14:textId="77777777" w:rsidR="002E704F" w:rsidRPr="0028492A" w:rsidRDefault="002E704F" w:rsidP="00C71D93">
            <w:pPr>
              <w:pStyle w:val="Subtitle2"/>
              <w:spacing w:before="60" w:after="240"/>
              <w:rPr>
                <w:b w:val="0"/>
                <w:bCs w:val="0"/>
                <w:sz w:val="24"/>
                <w:szCs w:val="24"/>
              </w:rPr>
            </w:pPr>
          </w:p>
        </w:tc>
        <w:tc>
          <w:tcPr>
            <w:tcW w:w="1146" w:type="dxa"/>
          </w:tcPr>
          <w:p w14:paraId="40E2BD0A" w14:textId="77777777" w:rsidR="002E704F" w:rsidRPr="0028492A" w:rsidRDefault="002E704F" w:rsidP="00C71D93">
            <w:pPr>
              <w:pStyle w:val="Subtitle2"/>
              <w:spacing w:before="60" w:after="240"/>
              <w:rPr>
                <w:b w:val="0"/>
                <w:bCs w:val="0"/>
                <w:sz w:val="24"/>
                <w:szCs w:val="24"/>
              </w:rPr>
            </w:pPr>
          </w:p>
        </w:tc>
        <w:tc>
          <w:tcPr>
            <w:tcW w:w="1147" w:type="dxa"/>
          </w:tcPr>
          <w:p w14:paraId="557B088A" w14:textId="77777777" w:rsidR="002E704F" w:rsidRPr="0028492A" w:rsidRDefault="002E704F" w:rsidP="00C71D93">
            <w:pPr>
              <w:pStyle w:val="Subtitle2"/>
              <w:spacing w:before="60" w:after="240"/>
              <w:rPr>
                <w:b w:val="0"/>
                <w:bCs w:val="0"/>
                <w:sz w:val="24"/>
                <w:szCs w:val="24"/>
              </w:rPr>
            </w:pPr>
          </w:p>
        </w:tc>
      </w:tr>
      <w:tr w:rsidR="002E704F" w:rsidRPr="0028492A" w14:paraId="43BFBCF6" w14:textId="77777777" w:rsidTr="00C71D93">
        <w:trPr>
          <w:cantSplit/>
        </w:trPr>
        <w:tc>
          <w:tcPr>
            <w:tcW w:w="3232" w:type="dxa"/>
          </w:tcPr>
          <w:p w14:paraId="5DCB540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Avoirs nets (AN)</w:t>
            </w:r>
          </w:p>
        </w:tc>
        <w:tc>
          <w:tcPr>
            <w:tcW w:w="1146" w:type="dxa"/>
          </w:tcPr>
          <w:p w14:paraId="5C633089" w14:textId="77777777" w:rsidR="002E704F" w:rsidRPr="0028492A" w:rsidRDefault="002E704F" w:rsidP="00C71D93">
            <w:pPr>
              <w:pStyle w:val="Subtitle2"/>
              <w:spacing w:before="60" w:after="240"/>
              <w:rPr>
                <w:b w:val="0"/>
                <w:bCs w:val="0"/>
                <w:sz w:val="24"/>
                <w:szCs w:val="24"/>
              </w:rPr>
            </w:pPr>
          </w:p>
        </w:tc>
        <w:tc>
          <w:tcPr>
            <w:tcW w:w="1146" w:type="dxa"/>
          </w:tcPr>
          <w:p w14:paraId="6449E71C" w14:textId="77777777" w:rsidR="002E704F" w:rsidRPr="0028492A" w:rsidRDefault="002E704F" w:rsidP="00C71D93">
            <w:pPr>
              <w:pStyle w:val="Subtitle2"/>
              <w:spacing w:before="60" w:after="240"/>
              <w:rPr>
                <w:b w:val="0"/>
                <w:bCs w:val="0"/>
                <w:sz w:val="24"/>
                <w:szCs w:val="24"/>
              </w:rPr>
            </w:pPr>
          </w:p>
        </w:tc>
        <w:tc>
          <w:tcPr>
            <w:tcW w:w="1146" w:type="dxa"/>
          </w:tcPr>
          <w:p w14:paraId="02341A3B" w14:textId="77777777" w:rsidR="002E704F" w:rsidRPr="0028492A" w:rsidRDefault="002E704F" w:rsidP="00C71D93">
            <w:pPr>
              <w:pStyle w:val="Subtitle2"/>
              <w:spacing w:before="60" w:after="240"/>
              <w:rPr>
                <w:b w:val="0"/>
                <w:bCs w:val="0"/>
                <w:sz w:val="24"/>
                <w:szCs w:val="24"/>
              </w:rPr>
            </w:pPr>
          </w:p>
        </w:tc>
        <w:tc>
          <w:tcPr>
            <w:tcW w:w="1146" w:type="dxa"/>
          </w:tcPr>
          <w:p w14:paraId="23DF02FB" w14:textId="77777777" w:rsidR="002E704F" w:rsidRPr="0028492A" w:rsidRDefault="002E704F" w:rsidP="00C71D93">
            <w:pPr>
              <w:pStyle w:val="Subtitle2"/>
              <w:spacing w:before="60" w:after="240"/>
              <w:rPr>
                <w:b w:val="0"/>
                <w:bCs w:val="0"/>
                <w:sz w:val="24"/>
                <w:szCs w:val="24"/>
              </w:rPr>
            </w:pPr>
          </w:p>
        </w:tc>
        <w:tc>
          <w:tcPr>
            <w:tcW w:w="1147" w:type="dxa"/>
          </w:tcPr>
          <w:p w14:paraId="3D821DD8" w14:textId="77777777" w:rsidR="002E704F" w:rsidRPr="0028492A" w:rsidRDefault="002E704F" w:rsidP="00C71D93">
            <w:pPr>
              <w:pStyle w:val="Subtitle2"/>
              <w:spacing w:before="60" w:after="240"/>
              <w:rPr>
                <w:b w:val="0"/>
                <w:bCs w:val="0"/>
                <w:sz w:val="24"/>
                <w:szCs w:val="24"/>
              </w:rPr>
            </w:pPr>
          </w:p>
        </w:tc>
      </w:tr>
      <w:tr w:rsidR="002E704F" w:rsidRPr="0028492A" w14:paraId="62453C6B" w14:textId="77777777" w:rsidTr="00C71D93">
        <w:trPr>
          <w:cantSplit/>
        </w:trPr>
        <w:tc>
          <w:tcPr>
            <w:tcW w:w="3232" w:type="dxa"/>
          </w:tcPr>
          <w:p w14:paraId="2DC10CE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Disponibilités (D)</w:t>
            </w:r>
          </w:p>
        </w:tc>
        <w:tc>
          <w:tcPr>
            <w:tcW w:w="1146" w:type="dxa"/>
          </w:tcPr>
          <w:p w14:paraId="6217A93E" w14:textId="77777777" w:rsidR="002E704F" w:rsidRPr="0028492A" w:rsidRDefault="002E704F" w:rsidP="00C71D93">
            <w:pPr>
              <w:pStyle w:val="Subtitle2"/>
              <w:spacing w:before="60" w:after="240"/>
              <w:rPr>
                <w:b w:val="0"/>
                <w:bCs w:val="0"/>
                <w:sz w:val="24"/>
                <w:szCs w:val="24"/>
              </w:rPr>
            </w:pPr>
          </w:p>
        </w:tc>
        <w:tc>
          <w:tcPr>
            <w:tcW w:w="1146" w:type="dxa"/>
          </w:tcPr>
          <w:p w14:paraId="40C48E62" w14:textId="77777777" w:rsidR="002E704F" w:rsidRPr="0028492A" w:rsidRDefault="002E704F" w:rsidP="00C71D93">
            <w:pPr>
              <w:pStyle w:val="Subtitle2"/>
              <w:spacing w:before="60" w:after="240"/>
              <w:rPr>
                <w:b w:val="0"/>
                <w:bCs w:val="0"/>
                <w:sz w:val="24"/>
                <w:szCs w:val="24"/>
              </w:rPr>
            </w:pPr>
          </w:p>
        </w:tc>
        <w:tc>
          <w:tcPr>
            <w:tcW w:w="1146" w:type="dxa"/>
          </w:tcPr>
          <w:p w14:paraId="4F971DCB" w14:textId="77777777" w:rsidR="002E704F" w:rsidRPr="0028492A" w:rsidRDefault="002E704F" w:rsidP="00C71D93">
            <w:pPr>
              <w:pStyle w:val="Subtitle2"/>
              <w:spacing w:before="60" w:after="240"/>
              <w:rPr>
                <w:b w:val="0"/>
                <w:bCs w:val="0"/>
                <w:sz w:val="24"/>
                <w:szCs w:val="24"/>
              </w:rPr>
            </w:pPr>
          </w:p>
        </w:tc>
        <w:tc>
          <w:tcPr>
            <w:tcW w:w="1146" w:type="dxa"/>
          </w:tcPr>
          <w:p w14:paraId="735EC691" w14:textId="77777777" w:rsidR="002E704F" w:rsidRPr="0028492A" w:rsidRDefault="002E704F" w:rsidP="00C71D93">
            <w:pPr>
              <w:pStyle w:val="Subtitle2"/>
              <w:spacing w:before="60" w:after="240"/>
              <w:rPr>
                <w:b w:val="0"/>
                <w:bCs w:val="0"/>
                <w:sz w:val="24"/>
                <w:szCs w:val="24"/>
              </w:rPr>
            </w:pPr>
          </w:p>
        </w:tc>
        <w:tc>
          <w:tcPr>
            <w:tcW w:w="1147" w:type="dxa"/>
          </w:tcPr>
          <w:p w14:paraId="15F49001" w14:textId="77777777" w:rsidR="002E704F" w:rsidRPr="0028492A" w:rsidRDefault="002E704F" w:rsidP="00C71D93">
            <w:pPr>
              <w:pStyle w:val="Subtitle2"/>
              <w:spacing w:before="60" w:after="240"/>
              <w:rPr>
                <w:b w:val="0"/>
                <w:bCs w:val="0"/>
                <w:sz w:val="24"/>
                <w:szCs w:val="24"/>
              </w:rPr>
            </w:pPr>
          </w:p>
        </w:tc>
      </w:tr>
      <w:tr w:rsidR="002E704F" w:rsidRPr="0028492A" w14:paraId="533579F9" w14:textId="77777777" w:rsidTr="00C71D93">
        <w:trPr>
          <w:cantSplit/>
        </w:trPr>
        <w:tc>
          <w:tcPr>
            <w:tcW w:w="3232" w:type="dxa"/>
          </w:tcPr>
          <w:p w14:paraId="152BCEB5" w14:textId="77777777" w:rsidR="002E704F" w:rsidRPr="0028492A" w:rsidRDefault="002E704F" w:rsidP="00C71D93">
            <w:pPr>
              <w:pStyle w:val="Subtitle2"/>
              <w:spacing w:before="60" w:after="240"/>
              <w:rPr>
                <w:b w:val="0"/>
                <w:bCs w:val="0"/>
                <w:sz w:val="24"/>
                <w:szCs w:val="24"/>
              </w:rPr>
            </w:pPr>
            <w:r w:rsidRPr="0028492A">
              <w:rPr>
                <w:b w:val="0"/>
                <w:bCs w:val="0"/>
                <w:sz w:val="24"/>
                <w:szCs w:val="24"/>
              </w:rPr>
              <w:t>Engagements (E)</w:t>
            </w:r>
          </w:p>
        </w:tc>
        <w:tc>
          <w:tcPr>
            <w:tcW w:w="1146" w:type="dxa"/>
          </w:tcPr>
          <w:p w14:paraId="4CA5B691" w14:textId="77777777" w:rsidR="002E704F" w:rsidRPr="0028492A" w:rsidRDefault="002E704F" w:rsidP="00C71D93">
            <w:pPr>
              <w:pStyle w:val="Subtitle2"/>
              <w:spacing w:before="60" w:after="240"/>
              <w:rPr>
                <w:b w:val="0"/>
                <w:bCs w:val="0"/>
                <w:sz w:val="24"/>
                <w:szCs w:val="24"/>
              </w:rPr>
            </w:pPr>
          </w:p>
        </w:tc>
        <w:tc>
          <w:tcPr>
            <w:tcW w:w="1146" w:type="dxa"/>
          </w:tcPr>
          <w:p w14:paraId="0C59B717" w14:textId="77777777" w:rsidR="002E704F" w:rsidRPr="0028492A" w:rsidRDefault="002E704F" w:rsidP="00C71D93">
            <w:pPr>
              <w:pStyle w:val="Subtitle2"/>
              <w:spacing w:before="60" w:after="240"/>
              <w:rPr>
                <w:b w:val="0"/>
                <w:bCs w:val="0"/>
                <w:sz w:val="24"/>
                <w:szCs w:val="24"/>
              </w:rPr>
            </w:pPr>
          </w:p>
        </w:tc>
        <w:tc>
          <w:tcPr>
            <w:tcW w:w="1146" w:type="dxa"/>
          </w:tcPr>
          <w:p w14:paraId="68D19BBC" w14:textId="77777777" w:rsidR="002E704F" w:rsidRPr="0028492A" w:rsidRDefault="002E704F" w:rsidP="00C71D93">
            <w:pPr>
              <w:pStyle w:val="Subtitle2"/>
              <w:spacing w:before="60" w:after="240"/>
              <w:rPr>
                <w:b w:val="0"/>
                <w:bCs w:val="0"/>
                <w:sz w:val="24"/>
                <w:szCs w:val="24"/>
              </w:rPr>
            </w:pPr>
          </w:p>
        </w:tc>
        <w:tc>
          <w:tcPr>
            <w:tcW w:w="1146" w:type="dxa"/>
          </w:tcPr>
          <w:p w14:paraId="4C5065D8" w14:textId="77777777" w:rsidR="002E704F" w:rsidRPr="0028492A" w:rsidRDefault="002E704F" w:rsidP="00C71D93">
            <w:pPr>
              <w:pStyle w:val="Subtitle2"/>
              <w:spacing w:before="60" w:after="240"/>
              <w:rPr>
                <w:b w:val="0"/>
                <w:bCs w:val="0"/>
                <w:sz w:val="24"/>
                <w:szCs w:val="24"/>
              </w:rPr>
            </w:pPr>
          </w:p>
        </w:tc>
        <w:tc>
          <w:tcPr>
            <w:tcW w:w="1147" w:type="dxa"/>
          </w:tcPr>
          <w:p w14:paraId="435FF48C" w14:textId="77777777" w:rsidR="002E704F" w:rsidRPr="0028492A" w:rsidRDefault="002E704F" w:rsidP="00C71D93">
            <w:pPr>
              <w:pStyle w:val="Subtitle2"/>
              <w:spacing w:before="60" w:after="240"/>
              <w:rPr>
                <w:b w:val="0"/>
                <w:bCs w:val="0"/>
                <w:sz w:val="24"/>
                <w:szCs w:val="24"/>
              </w:rPr>
            </w:pPr>
          </w:p>
        </w:tc>
      </w:tr>
      <w:tr w:rsidR="002E704F" w:rsidRPr="0028492A" w14:paraId="2E1CCCEF" w14:textId="77777777" w:rsidTr="00C71D93">
        <w:trPr>
          <w:cantSplit/>
        </w:trPr>
        <w:tc>
          <w:tcPr>
            <w:tcW w:w="3232" w:type="dxa"/>
          </w:tcPr>
          <w:p w14:paraId="45951A80" w14:textId="77777777" w:rsidR="002E704F" w:rsidRPr="0028492A" w:rsidRDefault="002E704F" w:rsidP="00C71D93">
            <w:pPr>
              <w:pStyle w:val="Subtitle2"/>
              <w:spacing w:before="60" w:after="240"/>
              <w:rPr>
                <w:b w:val="0"/>
                <w:bCs w:val="0"/>
                <w:sz w:val="24"/>
                <w:szCs w:val="24"/>
              </w:rPr>
            </w:pPr>
            <w:r w:rsidRPr="0028492A">
              <w:rPr>
                <w:b w:val="0"/>
                <w:bCs w:val="0"/>
                <w:sz w:val="24"/>
                <w:szCs w:val="24"/>
              </w:rPr>
              <w:t>Fonds de Roulement (FR)</w:t>
            </w:r>
          </w:p>
        </w:tc>
        <w:tc>
          <w:tcPr>
            <w:tcW w:w="1146" w:type="dxa"/>
          </w:tcPr>
          <w:p w14:paraId="04268090" w14:textId="77777777" w:rsidR="002E704F" w:rsidRPr="0028492A" w:rsidRDefault="002E704F" w:rsidP="00C71D93">
            <w:pPr>
              <w:pStyle w:val="Subtitle2"/>
              <w:spacing w:before="60" w:after="240"/>
              <w:rPr>
                <w:b w:val="0"/>
                <w:bCs w:val="0"/>
                <w:sz w:val="24"/>
                <w:szCs w:val="24"/>
              </w:rPr>
            </w:pPr>
          </w:p>
        </w:tc>
        <w:tc>
          <w:tcPr>
            <w:tcW w:w="1146" w:type="dxa"/>
          </w:tcPr>
          <w:p w14:paraId="541EC28B" w14:textId="77777777" w:rsidR="002E704F" w:rsidRPr="0028492A" w:rsidRDefault="002E704F" w:rsidP="00C71D93">
            <w:pPr>
              <w:pStyle w:val="Subtitle2"/>
              <w:spacing w:before="60" w:after="240"/>
              <w:rPr>
                <w:b w:val="0"/>
                <w:bCs w:val="0"/>
                <w:sz w:val="24"/>
                <w:szCs w:val="24"/>
              </w:rPr>
            </w:pPr>
          </w:p>
        </w:tc>
        <w:tc>
          <w:tcPr>
            <w:tcW w:w="1146" w:type="dxa"/>
          </w:tcPr>
          <w:p w14:paraId="3B1A2B1C" w14:textId="77777777" w:rsidR="002E704F" w:rsidRPr="0028492A" w:rsidRDefault="002E704F" w:rsidP="00C71D93">
            <w:pPr>
              <w:pStyle w:val="Subtitle2"/>
              <w:spacing w:before="60" w:after="240"/>
              <w:rPr>
                <w:b w:val="0"/>
                <w:bCs w:val="0"/>
                <w:sz w:val="24"/>
                <w:szCs w:val="24"/>
              </w:rPr>
            </w:pPr>
          </w:p>
        </w:tc>
        <w:tc>
          <w:tcPr>
            <w:tcW w:w="1146" w:type="dxa"/>
          </w:tcPr>
          <w:p w14:paraId="75F49820" w14:textId="77777777" w:rsidR="002E704F" w:rsidRPr="0028492A" w:rsidRDefault="002E704F" w:rsidP="00C71D93">
            <w:pPr>
              <w:pStyle w:val="Subtitle2"/>
              <w:spacing w:before="60" w:after="240"/>
              <w:rPr>
                <w:b w:val="0"/>
                <w:bCs w:val="0"/>
                <w:sz w:val="24"/>
                <w:szCs w:val="24"/>
              </w:rPr>
            </w:pPr>
          </w:p>
        </w:tc>
        <w:tc>
          <w:tcPr>
            <w:tcW w:w="1147" w:type="dxa"/>
          </w:tcPr>
          <w:p w14:paraId="437D045A" w14:textId="77777777" w:rsidR="002E704F" w:rsidRPr="0028492A" w:rsidRDefault="002E704F" w:rsidP="00C71D93">
            <w:pPr>
              <w:pStyle w:val="Subtitle2"/>
              <w:spacing w:before="60" w:after="240"/>
              <w:rPr>
                <w:b w:val="0"/>
                <w:bCs w:val="0"/>
                <w:sz w:val="24"/>
                <w:szCs w:val="24"/>
              </w:rPr>
            </w:pPr>
          </w:p>
        </w:tc>
      </w:tr>
      <w:tr w:rsidR="002E704F" w:rsidRPr="0028492A" w14:paraId="5DFAF3F1" w14:textId="77777777" w:rsidTr="00C71D93">
        <w:trPr>
          <w:cantSplit/>
        </w:trPr>
        <w:tc>
          <w:tcPr>
            <w:tcW w:w="3232" w:type="dxa"/>
            <w:gridSpan w:val="6"/>
          </w:tcPr>
          <w:p w14:paraId="21EEB74E" w14:textId="77777777" w:rsidR="002E704F" w:rsidRPr="0028492A" w:rsidRDefault="002E704F" w:rsidP="00C71D93">
            <w:pPr>
              <w:pStyle w:val="Subtitle2"/>
              <w:spacing w:before="60" w:after="160"/>
              <w:jc w:val="center"/>
              <w:rPr>
                <w:b w:val="0"/>
                <w:bCs w:val="0"/>
                <w:sz w:val="24"/>
                <w:szCs w:val="24"/>
              </w:rPr>
            </w:pPr>
            <w:r w:rsidRPr="0028492A">
              <w:rPr>
                <w:b w:val="0"/>
                <w:bCs w:val="0"/>
                <w:sz w:val="24"/>
                <w:szCs w:val="24"/>
              </w:rPr>
              <w:t>Information des comptes de résultats</w:t>
            </w:r>
          </w:p>
        </w:tc>
      </w:tr>
      <w:tr w:rsidR="002E704F" w:rsidRPr="0028492A" w14:paraId="682BF826" w14:textId="77777777" w:rsidTr="00C71D93">
        <w:trPr>
          <w:cantSplit/>
        </w:trPr>
        <w:tc>
          <w:tcPr>
            <w:tcW w:w="3232" w:type="dxa"/>
          </w:tcPr>
          <w:p w14:paraId="7F6D3EC3" w14:textId="77777777" w:rsidR="002E704F" w:rsidRPr="0028492A" w:rsidRDefault="002E704F" w:rsidP="00C71D93">
            <w:pPr>
              <w:pStyle w:val="Subtitle2"/>
              <w:spacing w:before="60" w:after="240"/>
              <w:rPr>
                <w:b w:val="0"/>
                <w:bCs w:val="0"/>
                <w:sz w:val="24"/>
                <w:szCs w:val="24"/>
              </w:rPr>
            </w:pPr>
            <w:r w:rsidRPr="0028492A">
              <w:rPr>
                <w:b w:val="0"/>
                <w:bCs w:val="0"/>
                <w:sz w:val="24"/>
                <w:szCs w:val="24"/>
              </w:rPr>
              <w:t>Recettes totales (RT)</w:t>
            </w:r>
          </w:p>
        </w:tc>
        <w:tc>
          <w:tcPr>
            <w:tcW w:w="1146" w:type="dxa"/>
          </w:tcPr>
          <w:p w14:paraId="1D0DB35B" w14:textId="77777777" w:rsidR="002E704F" w:rsidRPr="0028492A" w:rsidRDefault="002E704F" w:rsidP="00C71D93">
            <w:pPr>
              <w:pStyle w:val="Subtitle2"/>
              <w:spacing w:before="60" w:after="240"/>
              <w:rPr>
                <w:b w:val="0"/>
                <w:bCs w:val="0"/>
                <w:sz w:val="24"/>
                <w:szCs w:val="24"/>
              </w:rPr>
            </w:pPr>
          </w:p>
        </w:tc>
        <w:tc>
          <w:tcPr>
            <w:tcW w:w="1146" w:type="dxa"/>
          </w:tcPr>
          <w:p w14:paraId="31A66EEB" w14:textId="77777777" w:rsidR="002E704F" w:rsidRPr="0028492A" w:rsidRDefault="002E704F" w:rsidP="00C71D93">
            <w:pPr>
              <w:pStyle w:val="Subtitle2"/>
              <w:spacing w:before="60" w:after="240"/>
              <w:rPr>
                <w:b w:val="0"/>
                <w:bCs w:val="0"/>
                <w:sz w:val="24"/>
                <w:szCs w:val="24"/>
              </w:rPr>
            </w:pPr>
          </w:p>
        </w:tc>
        <w:tc>
          <w:tcPr>
            <w:tcW w:w="1146" w:type="dxa"/>
          </w:tcPr>
          <w:p w14:paraId="58FA0470" w14:textId="77777777" w:rsidR="002E704F" w:rsidRPr="0028492A" w:rsidRDefault="002E704F" w:rsidP="00C71D93">
            <w:pPr>
              <w:pStyle w:val="Subtitle2"/>
              <w:spacing w:before="60" w:after="240"/>
              <w:rPr>
                <w:b w:val="0"/>
                <w:bCs w:val="0"/>
                <w:sz w:val="24"/>
                <w:szCs w:val="24"/>
              </w:rPr>
            </w:pPr>
          </w:p>
        </w:tc>
        <w:tc>
          <w:tcPr>
            <w:tcW w:w="1146" w:type="dxa"/>
          </w:tcPr>
          <w:p w14:paraId="0A891914" w14:textId="77777777" w:rsidR="002E704F" w:rsidRPr="0028492A" w:rsidRDefault="002E704F" w:rsidP="00C71D93">
            <w:pPr>
              <w:pStyle w:val="Subtitle2"/>
              <w:spacing w:before="60" w:after="240"/>
              <w:rPr>
                <w:b w:val="0"/>
                <w:bCs w:val="0"/>
                <w:sz w:val="24"/>
                <w:szCs w:val="24"/>
              </w:rPr>
            </w:pPr>
          </w:p>
        </w:tc>
        <w:tc>
          <w:tcPr>
            <w:tcW w:w="1147" w:type="dxa"/>
          </w:tcPr>
          <w:p w14:paraId="4893C651" w14:textId="77777777" w:rsidR="002E704F" w:rsidRPr="0028492A" w:rsidRDefault="002E704F" w:rsidP="00C71D93">
            <w:pPr>
              <w:pStyle w:val="Subtitle2"/>
              <w:spacing w:before="60" w:after="240"/>
              <w:rPr>
                <w:b w:val="0"/>
                <w:bCs w:val="0"/>
                <w:sz w:val="24"/>
                <w:szCs w:val="24"/>
              </w:rPr>
            </w:pPr>
          </w:p>
        </w:tc>
      </w:tr>
      <w:tr w:rsidR="002E704F" w:rsidRPr="0028492A" w14:paraId="30E99803" w14:textId="77777777" w:rsidTr="00C71D93">
        <w:trPr>
          <w:cantSplit/>
        </w:trPr>
        <w:tc>
          <w:tcPr>
            <w:tcW w:w="3232" w:type="dxa"/>
          </w:tcPr>
          <w:p w14:paraId="79DBCB21" w14:textId="77777777" w:rsidR="002E704F" w:rsidRPr="0028492A" w:rsidRDefault="002E704F" w:rsidP="00C71D93">
            <w:pPr>
              <w:pStyle w:val="Subtitle2"/>
              <w:spacing w:before="60" w:after="240"/>
              <w:rPr>
                <w:b w:val="0"/>
                <w:bCs w:val="0"/>
                <w:sz w:val="24"/>
                <w:szCs w:val="24"/>
              </w:rPr>
            </w:pPr>
            <w:r w:rsidRPr="0028492A">
              <w:rPr>
                <w:b w:val="0"/>
                <w:bCs w:val="0"/>
                <w:sz w:val="24"/>
                <w:szCs w:val="24"/>
              </w:rPr>
              <w:t>Bénéfices avant impôts (BAI)</w:t>
            </w:r>
          </w:p>
        </w:tc>
        <w:tc>
          <w:tcPr>
            <w:tcW w:w="1146" w:type="dxa"/>
          </w:tcPr>
          <w:p w14:paraId="000C9E76" w14:textId="77777777" w:rsidR="002E704F" w:rsidRPr="0028492A" w:rsidRDefault="002E704F" w:rsidP="00C71D93">
            <w:pPr>
              <w:pStyle w:val="Subtitle2"/>
              <w:spacing w:before="60" w:after="240"/>
              <w:rPr>
                <w:b w:val="0"/>
                <w:bCs w:val="0"/>
                <w:sz w:val="24"/>
                <w:szCs w:val="24"/>
              </w:rPr>
            </w:pPr>
          </w:p>
        </w:tc>
        <w:tc>
          <w:tcPr>
            <w:tcW w:w="1146" w:type="dxa"/>
          </w:tcPr>
          <w:p w14:paraId="7F27D6E0" w14:textId="77777777" w:rsidR="002E704F" w:rsidRPr="0028492A" w:rsidRDefault="002E704F" w:rsidP="00C71D93">
            <w:pPr>
              <w:pStyle w:val="Subtitle2"/>
              <w:spacing w:before="60" w:after="240"/>
              <w:rPr>
                <w:b w:val="0"/>
                <w:bCs w:val="0"/>
                <w:sz w:val="24"/>
                <w:szCs w:val="24"/>
              </w:rPr>
            </w:pPr>
          </w:p>
        </w:tc>
        <w:tc>
          <w:tcPr>
            <w:tcW w:w="1146" w:type="dxa"/>
          </w:tcPr>
          <w:p w14:paraId="366B508E" w14:textId="77777777" w:rsidR="002E704F" w:rsidRPr="0028492A" w:rsidRDefault="002E704F" w:rsidP="00C71D93">
            <w:pPr>
              <w:pStyle w:val="Subtitle2"/>
              <w:spacing w:before="60" w:after="240"/>
              <w:rPr>
                <w:b w:val="0"/>
                <w:bCs w:val="0"/>
                <w:sz w:val="24"/>
                <w:szCs w:val="24"/>
              </w:rPr>
            </w:pPr>
          </w:p>
        </w:tc>
        <w:tc>
          <w:tcPr>
            <w:tcW w:w="1146" w:type="dxa"/>
          </w:tcPr>
          <w:p w14:paraId="4DFE1E8B" w14:textId="77777777" w:rsidR="002E704F" w:rsidRPr="0028492A" w:rsidRDefault="002E704F" w:rsidP="00C71D93">
            <w:pPr>
              <w:pStyle w:val="Subtitle2"/>
              <w:spacing w:before="60" w:after="240"/>
              <w:rPr>
                <w:b w:val="0"/>
                <w:bCs w:val="0"/>
                <w:sz w:val="24"/>
                <w:szCs w:val="24"/>
              </w:rPr>
            </w:pPr>
          </w:p>
        </w:tc>
        <w:tc>
          <w:tcPr>
            <w:tcW w:w="1147" w:type="dxa"/>
          </w:tcPr>
          <w:p w14:paraId="28E694DD" w14:textId="77777777" w:rsidR="002E704F" w:rsidRPr="0028492A" w:rsidRDefault="002E704F" w:rsidP="00C71D93">
            <w:pPr>
              <w:pStyle w:val="Subtitle2"/>
              <w:spacing w:before="60" w:after="240"/>
              <w:rPr>
                <w:b w:val="0"/>
                <w:bCs w:val="0"/>
                <w:sz w:val="24"/>
                <w:szCs w:val="24"/>
              </w:rPr>
            </w:pPr>
          </w:p>
        </w:tc>
      </w:tr>
      <w:tr w:rsidR="002E704F" w:rsidRPr="0028492A" w14:paraId="288982B3" w14:textId="77777777" w:rsidTr="00C71D93">
        <w:trPr>
          <w:cantSplit/>
        </w:trPr>
        <w:tc>
          <w:tcPr>
            <w:tcW w:w="3232" w:type="dxa"/>
            <w:gridSpan w:val="6"/>
          </w:tcPr>
          <w:p w14:paraId="0C7967A3" w14:textId="77777777" w:rsidR="002E704F" w:rsidRPr="0028492A" w:rsidRDefault="002E704F" w:rsidP="00C71D93">
            <w:pPr>
              <w:pStyle w:val="Subtitle2"/>
              <w:pageBreakBefore/>
              <w:spacing w:before="60" w:after="160"/>
              <w:jc w:val="center"/>
              <w:rPr>
                <w:b w:val="0"/>
                <w:bCs w:val="0"/>
                <w:sz w:val="24"/>
                <w:szCs w:val="24"/>
              </w:rPr>
            </w:pPr>
            <w:r w:rsidRPr="0028492A">
              <w:rPr>
                <w:b w:val="0"/>
                <w:bCs w:val="0"/>
                <w:sz w:val="24"/>
                <w:szCs w:val="24"/>
              </w:rPr>
              <w:t>Information sur la capacité de financement</w:t>
            </w:r>
          </w:p>
        </w:tc>
      </w:tr>
      <w:tr w:rsidR="002E704F" w:rsidRPr="0028492A" w14:paraId="0FC19D0C" w14:textId="77777777" w:rsidTr="00C71D93">
        <w:trPr>
          <w:cantSplit/>
        </w:trPr>
        <w:tc>
          <w:tcPr>
            <w:tcW w:w="3232" w:type="dxa"/>
          </w:tcPr>
          <w:p w14:paraId="3E67E67E" w14:textId="77777777" w:rsidR="002E704F" w:rsidRPr="0028492A" w:rsidRDefault="002E704F" w:rsidP="00C71D93">
            <w:pPr>
              <w:pStyle w:val="Subtitle2"/>
              <w:spacing w:before="60" w:after="160"/>
              <w:rPr>
                <w:b w:val="0"/>
                <w:bCs w:val="0"/>
                <w:sz w:val="24"/>
                <w:szCs w:val="24"/>
              </w:rPr>
            </w:pPr>
            <w:r w:rsidRPr="0028492A">
              <w:rPr>
                <w:b w:val="0"/>
                <w:bCs w:val="0"/>
                <w:sz w:val="24"/>
                <w:szCs w:val="24"/>
              </w:rPr>
              <w:t>Capacité de financement générée par les activités opérationnelles</w:t>
            </w:r>
          </w:p>
        </w:tc>
        <w:tc>
          <w:tcPr>
            <w:tcW w:w="1146" w:type="dxa"/>
          </w:tcPr>
          <w:p w14:paraId="330244F8" w14:textId="77777777" w:rsidR="002E704F" w:rsidRPr="0028492A" w:rsidRDefault="002E704F" w:rsidP="00C71D93">
            <w:pPr>
              <w:pStyle w:val="Subtitle2"/>
              <w:spacing w:before="60" w:after="160"/>
              <w:rPr>
                <w:b w:val="0"/>
                <w:bCs w:val="0"/>
                <w:sz w:val="24"/>
                <w:szCs w:val="24"/>
              </w:rPr>
            </w:pPr>
          </w:p>
        </w:tc>
        <w:tc>
          <w:tcPr>
            <w:tcW w:w="1146" w:type="dxa"/>
          </w:tcPr>
          <w:p w14:paraId="791CA5B9" w14:textId="77777777" w:rsidR="002E704F" w:rsidRPr="0028492A" w:rsidRDefault="002E704F" w:rsidP="00C71D93">
            <w:pPr>
              <w:pStyle w:val="Subtitle2"/>
              <w:spacing w:before="60" w:after="160"/>
              <w:rPr>
                <w:b w:val="0"/>
                <w:bCs w:val="0"/>
                <w:sz w:val="24"/>
                <w:szCs w:val="24"/>
              </w:rPr>
            </w:pPr>
          </w:p>
        </w:tc>
        <w:tc>
          <w:tcPr>
            <w:tcW w:w="1146" w:type="dxa"/>
          </w:tcPr>
          <w:p w14:paraId="5B0E9CEC" w14:textId="77777777" w:rsidR="002E704F" w:rsidRPr="0028492A" w:rsidRDefault="002E704F" w:rsidP="00C71D93">
            <w:pPr>
              <w:pStyle w:val="Subtitle2"/>
              <w:spacing w:before="60" w:after="160"/>
              <w:rPr>
                <w:b w:val="0"/>
                <w:bCs w:val="0"/>
                <w:sz w:val="24"/>
                <w:szCs w:val="24"/>
              </w:rPr>
            </w:pPr>
          </w:p>
        </w:tc>
        <w:tc>
          <w:tcPr>
            <w:tcW w:w="1146" w:type="dxa"/>
          </w:tcPr>
          <w:p w14:paraId="5AA6E72B" w14:textId="77777777" w:rsidR="002E704F" w:rsidRPr="0028492A" w:rsidRDefault="002E704F" w:rsidP="00C71D93">
            <w:pPr>
              <w:pStyle w:val="Subtitle2"/>
              <w:spacing w:before="60" w:after="160"/>
              <w:rPr>
                <w:b w:val="0"/>
                <w:bCs w:val="0"/>
                <w:sz w:val="24"/>
                <w:szCs w:val="24"/>
              </w:rPr>
            </w:pPr>
          </w:p>
        </w:tc>
        <w:tc>
          <w:tcPr>
            <w:tcW w:w="1147" w:type="dxa"/>
          </w:tcPr>
          <w:p w14:paraId="4FFF49DE" w14:textId="77777777" w:rsidR="002E704F" w:rsidRPr="0028492A" w:rsidRDefault="002E704F" w:rsidP="00C71D93">
            <w:pPr>
              <w:pStyle w:val="Subtitle2"/>
              <w:spacing w:before="60" w:after="160"/>
              <w:rPr>
                <w:b w:val="0"/>
                <w:bCs w:val="0"/>
                <w:sz w:val="24"/>
                <w:szCs w:val="24"/>
              </w:rPr>
            </w:pPr>
          </w:p>
        </w:tc>
      </w:tr>
    </w:tbl>
    <w:p w14:paraId="11B28F35" w14:textId="77777777" w:rsidR="002E704F" w:rsidRPr="0028492A" w:rsidRDefault="002E704F" w:rsidP="00D9413F">
      <w:pPr>
        <w:pStyle w:val="Header"/>
        <w:tabs>
          <w:tab w:val="left" w:pos="2610"/>
        </w:tabs>
        <w:spacing w:before="120"/>
      </w:pPr>
    </w:p>
    <w:p w14:paraId="0A2CA06D" w14:textId="77777777" w:rsidR="002E704F" w:rsidRPr="006B7A70" w:rsidRDefault="002E704F" w:rsidP="00886A51">
      <w:pPr>
        <w:pStyle w:val="ListParagraph"/>
        <w:numPr>
          <w:ilvl w:val="0"/>
          <w:numId w:val="50"/>
        </w:numPr>
        <w:spacing w:before="120" w:after="100" w:afterAutospacing="1"/>
        <w:jc w:val="left"/>
        <w:rPr>
          <w:szCs w:val="24"/>
          <w:lang w:val="en-US"/>
        </w:rPr>
      </w:pPr>
      <w:r w:rsidRPr="00337B0F">
        <w:rPr>
          <w:b/>
          <w:szCs w:val="24"/>
          <w:lang w:val="en-US"/>
        </w:rPr>
        <w:t xml:space="preserve">Sources de </w:t>
      </w:r>
      <w:proofErr w:type="spellStart"/>
      <w:r w:rsidRPr="00337B0F">
        <w:rPr>
          <w:b/>
          <w:szCs w:val="24"/>
          <w:lang w:val="en-US"/>
        </w:rPr>
        <w:t>financement</w:t>
      </w:r>
      <w:proofErr w:type="spellEnd"/>
    </w:p>
    <w:p w14:paraId="6D13239A" w14:textId="67FEC68D" w:rsidR="002E704F" w:rsidRPr="00337B0F" w:rsidRDefault="002E704F" w:rsidP="002E704F">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Spécifier les sources de financement pour réunir les exigences de liquidités pour les travaux en</w:t>
      </w:r>
      <w:r w:rsidR="00A761FA">
        <w:rPr>
          <w:rStyle w:val="Table"/>
          <w:rFonts w:ascii="Times New Roman" w:hAnsi="Times New Roman"/>
          <w:spacing w:val="-2"/>
          <w:sz w:val="24"/>
          <w:szCs w:val="24"/>
        </w:rPr>
        <w:t xml:space="preserve"> </w:t>
      </w:r>
      <w:r w:rsidRPr="00337B0F">
        <w:rPr>
          <w:rStyle w:val="Table"/>
          <w:rFonts w:ascii="Times New Roman" w:hAnsi="Times New Roman"/>
          <w:spacing w:val="-2"/>
          <w:sz w:val="24"/>
          <w:szCs w:val="24"/>
        </w:rPr>
        <w:t>cours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E704F" w:rsidRPr="0028492A" w14:paraId="3D8CE20A" w14:textId="77777777" w:rsidTr="00C71D93">
        <w:trPr>
          <w:cantSplit/>
        </w:trPr>
        <w:tc>
          <w:tcPr>
            <w:tcW w:w="6480" w:type="dxa"/>
            <w:tcBorders>
              <w:top w:val="single" w:sz="6" w:space="0" w:color="auto"/>
              <w:left w:val="single" w:sz="6" w:space="0" w:color="auto"/>
              <w:bottom w:val="nil"/>
              <w:right w:val="nil"/>
            </w:tcBorders>
          </w:tcPr>
          <w:p w14:paraId="1249B905"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314BA1D9" w14:textId="77777777" w:rsidR="002E704F" w:rsidRPr="0028492A" w:rsidRDefault="002E704F" w:rsidP="00C71D9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2E704F" w:rsidRPr="0028492A" w14:paraId="2B9D5C7C" w14:textId="77777777" w:rsidTr="00C71D93">
        <w:trPr>
          <w:cantSplit/>
        </w:trPr>
        <w:tc>
          <w:tcPr>
            <w:tcW w:w="6480" w:type="dxa"/>
            <w:tcBorders>
              <w:top w:val="single" w:sz="6" w:space="0" w:color="auto"/>
              <w:left w:val="single" w:sz="6" w:space="0" w:color="auto"/>
              <w:bottom w:val="nil"/>
              <w:right w:val="nil"/>
            </w:tcBorders>
          </w:tcPr>
          <w:p w14:paraId="60C87C2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06502BA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CA6873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469E5869" w14:textId="77777777" w:rsidTr="0013190C">
        <w:trPr>
          <w:cantSplit/>
        </w:trPr>
        <w:tc>
          <w:tcPr>
            <w:tcW w:w="6480" w:type="dxa"/>
            <w:tcBorders>
              <w:top w:val="single" w:sz="6" w:space="0" w:color="auto"/>
              <w:left w:val="single" w:sz="6" w:space="0" w:color="auto"/>
              <w:bottom w:val="single" w:sz="4" w:space="0" w:color="auto"/>
              <w:right w:val="nil"/>
            </w:tcBorders>
          </w:tcPr>
          <w:p w14:paraId="4EF1DA49"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2F50092C"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2C7CB0FB"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r w:rsidR="002E704F" w:rsidRPr="0028492A" w14:paraId="6A55C7A4" w14:textId="77777777" w:rsidTr="0013190C">
        <w:trPr>
          <w:cantSplit/>
        </w:trPr>
        <w:tc>
          <w:tcPr>
            <w:tcW w:w="6480" w:type="dxa"/>
            <w:tcBorders>
              <w:top w:val="single" w:sz="4" w:space="0" w:color="auto"/>
              <w:left w:val="single" w:sz="4" w:space="0" w:color="auto"/>
              <w:bottom w:val="single" w:sz="4" w:space="0" w:color="auto"/>
              <w:right w:val="single" w:sz="4" w:space="0" w:color="auto"/>
            </w:tcBorders>
          </w:tcPr>
          <w:p w14:paraId="43B29C12"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361A35E8"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2692D72E" w14:textId="77777777" w:rsidR="002E704F" w:rsidRPr="0028492A" w:rsidRDefault="002E704F" w:rsidP="00C71D93">
            <w:pPr>
              <w:tabs>
                <w:tab w:val="left" w:pos="2610"/>
              </w:tabs>
              <w:spacing w:before="20" w:after="40"/>
              <w:rPr>
                <w:rStyle w:val="Table"/>
                <w:rFonts w:ascii="Times New Roman" w:hAnsi="Times New Roman"/>
                <w:spacing w:val="-2"/>
                <w:sz w:val="24"/>
                <w:szCs w:val="24"/>
              </w:rPr>
            </w:pPr>
          </w:p>
        </w:tc>
      </w:tr>
    </w:tbl>
    <w:p w14:paraId="77D8C6CD" w14:textId="77777777" w:rsidR="002E704F" w:rsidRPr="006B7F8C" w:rsidRDefault="002E704F" w:rsidP="002E704F">
      <w:pPr>
        <w:pStyle w:val="Style110"/>
        <w:spacing w:before="240" w:after="240" w:line="372" w:lineRule="atLeast"/>
        <w:rPr>
          <w:b/>
          <w:bCs/>
          <w:color w:val="000000" w:themeColor="text1"/>
          <w:spacing w:val="-2"/>
        </w:rPr>
      </w:pPr>
      <w:r w:rsidRPr="00203156">
        <w:rPr>
          <w:b/>
          <w:color w:val="000000" w:themeColor="text1"/>
          <w:spacing w:val="-2"/>
          <w:lang w:val="fr"/>
        </w:rPr>
        <w:t>2. Documents financiers</w:t>
      </w:r>
    </w:p>
    <w:p w14:paraId="524F99B6" w14:textId="77777777" w:rsidR="002E704F" w:rsidRDefault="002E704F" w:rsidP="002E704F">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52C8C30B" w14:textId="77777777" w:rsidR="002E704F" w:rsidRPr="006B7F8C" w:rsidRDefault="002E704F" w:rsidP="002E704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7AEF545C" w14:textId="77777777" w:rsidR="002E704F" w:rsidRPr="006B7F8C" w:rsidRDefault="002E704F" w:rsidP="002E704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4A8445AE"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4F721294" w14:textId="77777777" w:rsidR="002E704F" w:rsidRPr="006B7F8C" w:rsidRDefault="002E704F" w:rsidP="002E704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663FA6F5" w14:textId="3DD2BF5E" w:rsidR="002E704F" w:rsidRDefault="002E704F" w:rsidP="002E704F">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00A761FA" w:rsidRPr="00203156">
        <w:rPr>
          <w:color w:val="000000" w:themeColor="text1"/>
          <w:spacing w:val="-2"/>
          <w:lang w:val="fr"/>
        </w:rPr>
        <w:t>correspond</w:t>
      </w:r>
      <w:r w:rsidR="00A761FA">
        <w:rPr>
          <w:color w:val="000000" w:themeColor="text1"/>
          <w:spacing w:val="-2"/>
          <w:lang w:val="fr"/>
        </w:rPr>
        <w:t>e</w:t>
      </w:r>
      <w:r w:rsidR="00A761FA" w:rsidRPr="00203156">
        <w:rPr>
          <w:color w:val="000000" w:themeColor="text1"/>
          <w:spacing w:val="-2"/>
          <w:lang w:val="fr"/>
        </w:rPr>
        <w:t>nt</w:t>
      </w:r>
      <w:r w:rsidRPr="00203156">
        <w:rPr>
          <w:color w:val="000000" w:themeColor="text1"/>
          <w:spacing w:val="-2"/>
          <w:lang w:val="fr"/>
        </w:rPr>
        <w:t xml:space="preserve"> à des périodes comptables déjà terminées et vérifiées</w:t>
      </w:r>
      <w:r w:rsidRPr="00203156">
        <w:rPr>
          <w:color w:val="000000" w:themeColor="text1"/>
          <w:spacing w:val="-5"/>
          <w:lang w:val="fr"/>
        </w:rPr>
        <w:t>.</w:t>
      </w:r>
    </w:p>
    <w:p w14:paraId="32F4F420" w14:textId="77777777" w:rsidR="002E704F" w:rsidRPr="006B7F8C" w:rsidRDefault="002E704F" w:rsidP="002E704F">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6"/>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7A463169" w14:textId="77777777" w:rsidR="002E704F" w:rsidRPr="006B7F8C" w:rsidRDefault="002E704F" w:rsidP="002E704F"/>
    <w:p w14:paraId="17BF4F7B" w14:textId="1387734A" w:rsidR="002E704F" w:rsidRPr="0028492A" w:rsidRDefault="002E704F" w:rsidP="00D679C2">
      <w:pPr>
        <w:pStyle w:val="Style15"/>
        <w:rPr>
          <w:szCs w:val="22"/>
        </w:rPr>
      </w:pPr>
      <w:r w:rsidRPr="00337B0F">
        <w:rPr>
          <w:szCs w:val="24"/>
        </w:rPr>
        <w:br w:type="page"/>
      </w:r>
      <w:bookmarkStart w:id="545" w:name="_Toc139558027"/>
      <w:r w:rsidRPr="00E61685">
        <w:t>Formulaire FIN – 3.2</w:t>
      </w:r>
      <w:r w:rsidR="00E61685" w:rsidRPr="00E61685">
        <w:br/>
      </w:r>
      <w:r w:rsidRPr="00E61685">
        <w:t>Chiffre d’affaires annuel moyen des activités de construction</w:t>
      </w:r>
      <w:bookmarkEnd w:id="545"/>
    </w:p>
    <w:p w14:paraId="2158F1C9"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6C406629"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7D9C314C"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6C1C1AEE"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D421313"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2E704F" w:rsidRPr="0028492A" w14:paraId="1F18EADC" w14:textId="77777777" w:rsidTr="00C71D93">
        <w:tc>
          <w:tcPr>
            <w:tcW w:w="2518" w:type="dxa"/>
            <w:gridSpan w:val="2"/>
          </w:tcPr>
          <w:p w14:paraId="3AE2880F" w14:textId="77777777" w:rsidR="002E704F" w:rsidRPr="0028492A" w:rsidRDefault="002E704F" w:rsidP="00C71D93">
            <w:pPr>
              <w:spacing w:before="60" w:after="60"/>
              <w:jc w:val="center"/>
              <w:rPr>
                <w:b/>
                <w:bCs/>
                <w:color w:val="000000"/>
                <w:spacing w:val="-2"/>
              </w:rPr>
            </w:pPr>
          </w:p>
        </w:tc>
        <w:tc>
          <w:tcPr>
            <w:tcW w:w="7058" w:type="dxa"/>
            <w:gridSpan w:val="3"/>
          </w:tcPr>
          <w:p w14:paraId="1F8A7E38" w14:textId="77777777" w:rsidR="002E704F" w:rsidRPr="0028492A" w:rsidRDefault="002E704F" w:rsidP="00C71D93">
            <w:pPr>
              <w:spacing w:before="60" w:after="60"/>
              <w:jc w:val="center"/>
              <w:rPr>
                <w:color w:val="000000"/>
              </w:rPr>
            </w:pPr>
            <w:r w:rsidRPr="0028492A">
              <w:rPr>
                <w:b/>
                <w:bCs/>
                <w:color w:val="000000"/>
                <w:spacing w:val="-2"/>
              </w:rPr>
              <w:t>Données sur le chiffre d’affaires annuel (construction uniquement)</w:t>
            </w:r>
          </w:p>
        </w:tc>
      </w:tr>
      <w:tr w:rsidR="002E704F" w:rsidRPr="0028492A" w14:paraId="27AFECA1" w14:textId="77777777" w:rsidTr="00C71D93">
        <w:tc>
          <w:tcPr>
            <w:tcW w:w="1558" w:type="dxa"/>
          </w:tcPr>
          <w:p w14:paraId="19F6BC76" w14:textId="77777777" w:rsidR="002E704F" w:rsidRPr="0028492A" w:rsidRDefault="002E704F" w:rsidP="00C71D93">
            <w:pPr>
              <w:spacing w:before="60" w:after="60"/>
              <w:rPr>
                <w:color w:val="000000"/>
              </w:rPr>
            </w:pPr>
            <w:r w:rsidRPr="0028492A">
              <w:rPr>
                <w:b/>
                <w:bCs/>
                <w:color w:val="000000"/>
                <w:spacing w:val="-2"/>
              </w:rPr>
              <w:t>Année</w:t>
            </w:r>
          </w:p>
        </w:tc>
        <w:tc>
          <w:tcPr>
            <w:tcW w:w="3368" w:type="dxa"/>
            <w:gridSpan w:val="2"/>
          </w:tcPr>
          <w:p w14:paraId="29A8B9BC" w14:textId="77777777" w:rsidR="002E704F" w:rsidRPr="0028492A" w:rsidRDefault="002E704F" w:rsidP="00C71D93">
            <w:pPr>
              <w:spacing w:before="60" w:after="60"/>
              <w:rPr>
                <w:b/>
                <w:bCs/>
                <w:color w:val="000000"/>
                <w:spacing w:val="-2"/>
              </w:rPr>
            </w:pPr>
            <w:r w:rsidRPr="0028492A">
              <w:rPr>
                <w:b/>
                <w:bCs/>
                <w:color w:val="000000"/>
                <w:spacing w:val="-2"/>
              </w:rPr>
              <w:t xml:space="preserve">Montant </w:t>
            </w:r>
          </w:p>
          <w:p w14:paraId="48EA23FC" w14:textId="77777777" w:rsidR="002E704F" w:rsidRPr="0028492A" w:rsidRDefault="002E704F" w:rsidP="00C71D93">
            <w:pPr>
              <w:spacing w:before="60" w:after="60"/>
              <w:rPr>
                <w:color w:val="000000"/>
              </w:rPr>
            </w:pPr>
            <w:r w:rsidRPr="0028492A">
              <w:rPr>
                <w:b/>
                <w:bCs/>
                <w:color w:val="000000"/>
                <w:spacing w:val="-2"/>
              </w:rPr>
              <w:t>Monnaie</w:t>
            </w:r>
          </w:p>
        </w:tc>
        <w:tc>
          <w:tcPr>
            <w:tcW w:w="2042" w:type="dxa"/>
          </w:tcPr>
          <w:p w14:paraId="59734759" w14:textId="77777777" w:rsidR="002E704F" w:rsidRPr="0028492A" w:rsidRDefault="002E704F" w:rsidP="00C71D93">
            <w:pPr>
              <w:spacing w:before="60" w:after="60"/>
              <w:rPr>
                <w:b/>
                <w:bCs/>
                <w:color w:val="000000"/>
                <w:spacing w:val="-2"/>
                <w:highlight w:val="yellow"/>
              </w:rPr>
            </w:pPr>
            <w:r w:rsidRPr="0028492A">
              <w:rPr>
                <w:b/>
                <w:bCs/>
                <w:color w:val="000000"/>
                <w:spacing w:val="-2"/>
              </w:rPr>
              <w:t>Taux de Change</w:t>
            </w:r>
          </w:p>
        </w:tc>
        <w:tc>
          <w:tcPr>
            <w:tcW w:w="2608" w:type="dxa"/>
          </w:tcPr>
          <w:p w14:paraId="36850224" w14:textId="77777777" w:rsidR="002E704F" w:rsidRPr="0028492A" w:rsidRDefault="002E704F" w:rsidP="00C71D93">
            <w:pPr>
              <w:spacing w:before="60" w:after="60"/>
              <w:rPr>
                <w:color w:val="000000"/>
              </w:rPr>
            </w:pPr>
            <w:r w:rsidRPr="0028492A">
              <w:rPr>
                <w:b/>
                <w:bCs/>
                <w:color w:val="000000"/>
                <w:spacing w:val="-2"/>
              </w:rPr>
              <w:t>Equivalent US$</w:t>
            </w:r>
          </w:p>
        </w:tc>
      </w:tr>
      <w:tr w:rsidR="002E704F" w:rsidRPr="0028492A" w14:paraId="4F491DE8" w14:textId="77777777" w:rsidTr="00C71D93">
        <w:tc>
          <w:tcPr>
            <w:tcW w:w="1558" w:type="dxa"/>
          </w:tcPr>
          <w:p w14:paraId="2315B641" w14:textId="77777777" w:rsidR="002E704F" w:rsidRPr="0028492A" w:rsidRDefault="002E704F" w:rsidP="00C71D93">
            <w:pPr>
              <w:spacing w:before="60" w:after="60"/>
              <w:rPr>
                <w:color w:val="000000"/>
                <w:highlight w:val="yellow"/>
              </w:rPr>
            </w:pPr>
            <w:r w:rsidRPr="0028492A">
              <w:rPr>
                <w:bCs/>
                <w:i/>
                <w:iCs/>
                <w:color w:val="000000"/>
                <w:spacing w:val="-5"/>
              </w:rPr>
              <w:t>[indiquer l’années]</w:t>
            </w:r>
          </w:p>
        </w:tc>
        <w:tc>
          <w:tcPr>
            <w:tcW w:w="3368" w:type="dxa"/>
            <w:gridSpan w:val="2"/>
          </w:tcPr>
          <w:p w14:paraId="12FDA652" w14:textId="77777777" w:rsidR="002E704F" w:rsidRPr="0028492A" w:rsidRDefault="002E704F" w:rsidP="00C71D93">
            <w:pPr>
              <w:spacing w:before="60" w:after="60"/>
              <w:rPr>
                <w:color w:val="000000"/>
                <w:highlight w:val="yellow"/>
              </w:rPr>
            </w:pPr>
            <w:r w:rsidRPr="0028492A">
              <w:rPr>
                <w:bCs/>
                <w:i/>
                <w:iCs/>
                <w:color w:val="000000"/>
              </w:rPr>
              <w:t>[insérer le montant et indiquer la monnaie]</w:t>
            </w:r>
          </w:p>
        </w:tc>
        <w:tc>
          <w:tcPr>
            <w:tcW w:w="2042" w:type="dxa"/>
          </w:tcPr>
          <w:p w14:paraId="27E24EF0" w14:textId="77777777" w:rsidR="002E704F" w:rsidRPr="0028492A" w:rsidRDefault="002E704F" w:rsidP="00C71D93">
            <w:pPr>
              <w:spacing w:before="60" w:after="60"/>
              <w:rPr>
                <w:bCs/>
                <w:i/>
                <w:iCs/>
                <w:color w:val="000000"/>
              </w:rPr>
            </w:pPr>
          </w:p>
        </w:tc>
        <w:tc>
          <w:tcPr>
            <w:tcW w:w="2608" w:type="dxa"/>
          </w:tcPr>
          <w:p w14:paraId="2FFB1B0A" w14:textId="77777777" w:rsidR="002E704F" w:rsidRPr="0028492A" w:rsidRDefault="002E704F" w:rsidP="00C71D93">
            <w:pPr>
              <w:spacing w:before="60" w:after="60"/>
              <w:rPr>
                <w:color w:val="000000"/>
              </w:rPr>
            </w:pPr>
          </w:p>
        </w:tc>
      </w:tr>
      <w:tr w:rsidR="002E704F" w:rsidRPr="0028492A" w14:paraId="58BD4F16" w14:textId="77777777" w:rsidTr="00C71D93">
        <w:tc>
          <w:tcPr>
            <w:tcW w:w="1558" w:type="dxa"/>
          </w:tcPr>
          <w:p w14:paraId="430D2DDD" w14:textId="77777777" w:rsidR="002E704F" w:rsidRPr="0028492A" w:rsidRDefault="002E704F" w:rsidP="00C71D93">
            <w:pPr>
              <w:spacing w:before="60" w:after="60"/>
              <w:rPr>
                <w:b/>
                <w:bCs/>
                <w:color w:val="000000"/>
                <w:spacing w:val="-2"/>
              </w:rPr>
            </w:pPr>
          </w:p>
        </w:tc>
        <w:tc>
          <w:tcPr>
            <w:tcW w:w="3368" w:type="dxa"/>
            <w:gridSpan w:val="2"/>
          </w:tcPr>
          <w:p w14:paraId="6BA5564B" w14:textId="77777777" w:rsidR="002E704F" w:rsidRPr="0028492A" w:rsidRDefault="002E704F" w:rsidP="00C71D93">
            <w:pPr>
              <w:spacing w:before="60" w:after="60"/>
              <w:rPr>
                <w:color w:val="000000"/>
              </w:rPr>
            </w:pPr>
          </w:p>
        </w:tc>
        <w:tc>
          <w:tcPr>
            <w:tcW w:w="2042" w:type="dxa"/>
          </w:tcPr>
          <w:p w14:paraId="40EC6160" w14:textId="77777777" w:rsidR="002E704F" w:rsidRPr="0028492A" w:rsidRDefault="002E704F" w:rsidP="00C71D93">
            <w:pPr>
              <w:spacing w:before="60" w:after="60"/>
              <w:rPr>
                <w:color w:val="000000"/>
              </w:rPr>
            </w:pPr>
          </w:p>
        </w:tc>
        <w:tc>
          <w:tcPr>
            <w:tcW w:w="2608" w:type="dxa"/>
          </w:tcPr>
          <w:p w14:paraId="47606988" w14:textId="77777777" w:rsidR="002E704F" w:rsidRPr="0028492A" w:rsidRDefault="002E704F" w:rsidP="00C71D93">
            <w:pPr>
              <w:spacing w:before="60" w:after="60"/>
              <w:rPr>
                <w:color w:val="000000"/>
              </w:rPr>
            </w:pPr>
          </w:p>
        </w:tc>
      </w:tr>
      <w:tr w:rsidR="002E704F" w:rsidRPr="0028492A" w14:paraId="3DB479C1" w14:textId="77777777" w:rsidTr="00C71D93">
        <w:tc>
          <w:tcPr>
            <w:tcW w:w="1558" w:type="dxa"/>
          </w:tcPr>
          <w:p w14:paraId="718FE02C" w14:textId="77777777" w:rsidR="002E704F" w:rsidRPr="0028492A" w:rsidRDefault="002E704F" w:rsidP="00C71D93">
            <w:pPr>
              <w:spacing w:before="60" w:after="60"/>
              <w:rPr>
                <w:b/>
                <w:bCs/>
                <w:color w:val="000000"/>
                <w:spacing w:val="-2"/>
              </w:rPr>
            </w:pPr>
          </w:p>
        </w:tc>
        <w:tc>
          <w:tcPr>
            <w:tcW w:w="3368" w:type="dxa"/>
            <w:gridSpan w:val="2"/>
          </w:tcPr>
          <w:p w14:paraId="3797E861" w14:textId="77777777" w:rsidR="002E704F" w:rsidRPr="0028492A" w:rsidRDefault="002E704F" w:rsidP="00C71D93">
            <w:pPr>
              <w:spacing w:before="60" w:after="60"/>
              <w:rPr>
                <w:color w:val="000000"/>
              </w:rPr>
            </w:pPr>
          </w:p>
        </w:tc>
        <w:tc>
          <w:tcPr>
            <w:tcW w:w="2042" w:type="dxa"/>
          </w:tcPr>
          <w:p w14:paraId="59BA9665" w14:textId="77777777" w:rsidR="002E704F" w:rsidRPr="0028492A" w:rsidRDefault="002E704F" w:rsidP="00C71D93">
            <w:pPr>
              <w:spacing w:before="60" w:after="60"/>
              <w:rPr>
                <w:color w:val="000000"/>
              </w:rPr>
            </w:pPr>
          </w:p>
        </w:tc>
        <w:tc>
          <w:tcPr>
            <w:tcW w:w="2608" w:type="dxa"/>
          </w:tcPr>
          <w:p w14:paraId="662893A1" w14:textId="77777777" w:rsidR="002E704F" w:rsidRPr="0028492A" w:rsidRDefault="002E704F" w:rsidP="00C71D93">
            <w:pPr>
              <w:spacing w:before="60" w:after="60"/>
              <w:rPr>
                <w:color w:val="000000"/>
              </w:rPr>
            </w:pPr>
          </w:p>
        </w:tc>
      </w:tr>
      <w:tr w:rsidR="002E704F" w:rsidRPr="0028492A" w14:paraId="2224F346" w14:textId="77777777" w:rsidTr="00C71D93">
        <w:tc>
          <w:tcPr>
            <w:tcW w:w="1558" w:type="dxa"/>
          </w:tcPr>
          <w:p w14:paraId="4FAFBB07" w14:textId="77777777" w:rsidR="002E704F" w:rsidRPr="0028492A" w:rsidRDefault="002E704F" w:rsidP="00C71D93">
            <w:pPr>
              <w:spacing w:before="60" w:after="60"/>
              <w:rPr>
                <w:b/>
                <w:bCs/>
                <w:color w:val="000000"/>
                <w:spacing w:val="-2"/>
              </w:rPr>
            </w:pPr>
          </w:p>
        </w:tc>
        <w:tc>
          <w:tcPr>
            <w:tcW w:w="3368" w:type="dxa"/>
            <w:gridSpan w:val="2"/>
          </w:tcPr>
          <w:p w14:paraId="23A6D42F" w14:textId="77777777" w:rsidR="002E704F" w:rsidRPr="0028492A" w:rsidRDefault="002E704F" w:rsidP="00C71D93">
            <w:pPr>
              <w:spacing w:before="60" w:after="60"/>
              <w:rPr>
                <w:color w:val="000000"/>
              </w:rPr>
            </w:pPr>
          </w:p>
        </w:tc>
        <w:tc>
          <w:tcPr>
            <w:tcW w:w="2042" w:type="dxa"/>
          </w:tcPr>
          <w:p w14:paraId="5226E458" w14:textId="77777777" w:rsidR="002E704F" w:rsidRPr="0028492A" w:rsidRDefault="002E704F" w:rsidP="00C71D93">
            <w:pPr>
              <w:spacing w:before="60" w:after="60"/>
              <w:rPr>
                <w:color w:val="000000"/>
              </w:rPr>
            </w:pPr>
          </w:p>
        </w:tc>
        <w:tc>
          <w:tcPr>
            <w:tcW w:w="2608" w:type="dxa"/>
          </w:tcPr>
          <w:p w14:paraId="3912D292" w14:textId="77777777" w:rsidR="002E704F" w:rsidRPr="0028492A" w:rsidRDefault="002E704F" w:rsidP="00C71D93">
            <w:pPr>
              <w:spacing w:before="60" w:after="60"/>
              <w:rPr>
                <w:color w:val="000000"/>
              </w:rPr>
            </w:pPr>
          </w:p>
        </w:tc>
      </w:tr>
      <w:tr w:rsidR="002E704F" w:rsidRPr="0028492A" w14:paraId="01D21E3A" w14:textId="77777777" w:rsidTr="00C71D93">
        <w:tc>
          <w:tcPr>
            <w:tcW w:w="1558" w:type="dxa"/>
          </w:tcPr>
          <w:p w14:paraId="7E957BCC" w14:textId="77777777" w:rsidR="002E704F" w:rsidRPr="0028492A" w:rsidRDefault="002E704F" w:rsidP="00C71D93">
            <w:pPr>
              <w:spacing w:before="60" w:after="60"/>
              <w:rPr>
                <w:b/>
                <w:bCs/>
                <w:color w:val="000000"/>
                <w:spacing w:val="-2"/>
              </w:rPr>
            </w:pPr>
          </w:p>
        </w:tc>
        <w:tc>
          <w:tcPr>
            <w:tcW w:w="3368" w:type="dxa"/>
            <w:gridSpan w:val="2"/>
          </w:tcPr>
          <w:p w14:paraId="47BB4A3A" w14:textId="77777777" w:rsidR="002E704F" w:rsidRPr="0028492A" w:rsidRDefault="002E704F" w:rsidP="00C71D93">
            <w:pPr>
              <w:spacing w:before="60" w:after="60"/>
              <w:rPr>
                <w:color w:val="000000"/>
              </w:rPr>
            </w:pPr>
          </w:p>
        </w:tc>
        <w:tc>
          <w:tcPr>
            <w:tcW w:w="2042" w:type="dxa"/>
          </w:tcPr>
          <w:p w14:paraId="771B7C7E" w14:textId="77777777" w:rsidR="002E704F" w:rsidRPr="0028492A" w:rsidRDefault="002E704F" w:rsidP="00C71D93">
            <w:pPr>
              <w:spacing w:before="60" w:after="60"/>
              <w:rPr>
                <w:color w:val="000000"/>
              </w:rPr>
            </w:pPr>
          </w:p>
        </w:tc>
        <w:tc>
          <w:tcPr>
            <w:tcW w:w="2608" w:type="dxa"/>
          </w:tcPr>
          <w:p w14:paraId="7483DD6A" w14:textId="77777777" w:rsidR="002E704F" w:rsidRPr="0028492A" w:rsidRDefault="002E704F" w:rsidP="00C71D93">
            <w:pPr>
              <w:spacing w:before="60" w:after="60"/>
              <w:rPr>
                <w:color w:val="000000"/>
              </w:rPr>
            </w:pPr>
          </w:p>
        </w:tc>
      </w:tr>
      <w:tr w:rsidR="002E704F" w:rsidRPr="0028492A" w14:paraId="1C2D4709" w14:textId="77777777" w:rsidTr="00C71D93">
        <w:tc>
          <w:tcPr>
            <w:tcW w:w="1558" w:type="dxa"/>
          </w:tcPr>
          <w:p w14:paraId="74DE4E24" w14:textId="77777777" w:rsidR="002E704F" w:rsidRPr="0028492A" w:rsidRDefault="002E704F" w:rsidP="00C71D93">
            <w:pPr>
              <w:pStyle w:val="BodyText"/>
              <w:tabs>
                <w:tab w:val="left" w:pos="2610"/>
              </w:tabs>
              <w:spacing w:before="60" w:after="60"/>
              <w:jc w:val="left"/>
            </w:pPr>
            <w:r w:rsidRPr="0028492A">
              <w:t>Chiffre d’affaires annuel moyen des activités de construction *</w:t>
            </w:r>
          </w:p>
        </w:tc>
        <w:tc>
          <w:tcPr>
            <w:tcW w:w="3368" w:type="dxa"/>
            <w:gridSpan w:val="2"/>
          </w:tcPr>
          <w:p w14:paraId="0F68A854" w14:textId="77777777" w:rsidR="002E704F" w:rsidRPr="0028492A" w:rsidRDefault="002E704F" w:rsidP="00C71D93">
            <w:pPr>
              <w:spacing w:before="60" w:after="60"/>
              <w:rPr>
                <w:color w:val="000000"/>
              </w:rPr>
            </w:pPr>
          </w:p>
        </w:tc>
        <w:tc>
          <w:tcPr>
            <w:tcW w:w="2042" w:type="dxa"/>
          </w:tcPr>
          <w:p w14:paraId="3D0E62A0" w14:textId="77777777" w:rsidR="002E704F" w:rsidRPr="0028492A" w:rsidRDefault="002E704F" w:rsidP="00C71D93">
            <w:pPr>
              <w:spacing w:before="60" w:after="60"/>
              <w:rPr>
                <w:color w:val="000000"/>
              </w:rPr>
            </w:pPr>
          </w:p>
        </w:tc>
        <w:tc>
          <w:tcPr>
            <w:tcW w:w="2608" w:type="dxa"/>
          </w:tcPr>
          <w:p w14:paraId="6BEA723C" w14:textId="77777777" w:rsidR="002E704F" w:rsidRPr="0028492A" w:rsidRDefault="002E704F" w:rsidP="00C71D93">
            <w:pPr>
              <w:spacing w:before="60" w:after="60"/>
              <w:rPr>
                <w:color w:val="000000"/>
              </w:rPr>
            </w:pPr>
          </w:p>
        </w:tc>
      </w:tr>
    </w:tbl>
    <w:p w14:paraId="100AD2A7" w14:textId="77777777" w:rsidR="002E704F" w:rsidRPr="0028492A" w:rsidRDefault="002E704F" w:rsidP="002E704F">
      <w:pPr>
        <w:tabs>
          <w:tab w:val="left" w:pos="6096"/>
        </w:tabs>
        <w:ind w:right="4"/>
        <w:jc w:val="right"/>
        <w:rPr>
          <w:i/>
          <w:spacing w:val="-2"/>
        </w:rPr>
      </w:pPr>
    </w:p>
    <w:p w14:paraId="0A4014DB" w14:textId="77777777" w:rsidR="002E704F" w:rsidRPr="0028492A" w:rsidRDefault="002E704F" w:rsidP="002E704F">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t xml:space="preserve">Voir Section III, Critères de Evaluation et Qualification, Sous Facteur </w:t>
      </w:r>
      <w:r>
        <w:rPr>
          <w:bCs/>
          <w:color w:val="000000"/>
          <w:spacing w:val="-2"/>
        </w:rPr>
        <w:t>3.2</w:t>
      </w:r>
      <w:r w:rsidRPr="0028492A">
        <w:rPr>
          <w:bCs/>
          <w:color w:val="000000"/>
          <w:spacing w:val="-2"/>
        </w:rPr>
        <w:t>.</w:t>
      </w:r>
    </w:p>
    <w:p w14:paraId="576CD446" w14:textId="77777777" w:rsidR="002E704F" w:rsidRPr="0028492A" w:rsidRDefault="002E704F" w:rsidP="002E704F">
      <w:pPr>
        <w:tabs>
          <w:tab w:val="left" w:pos="2610"/>
        </w:tabs>
        <w:spacing w:before="120" w:after="120"/>
      </w:pPr>
    </w:p>
    <w:p w14:paraId="549F914B" w14:textId="6F2C72D8" w:rsidR="002E704F" w:rsidRPr="0028492A" w:rsidRDefault="002E704F" w:rsidP="00D679C2">
      <w:pPr>
        <w:pStyle w:val="Style15"/>
        <w:rPr>
          <w:szCs w:val="36"/>
        </w:rPr>
      </w:pPr>
      <w:r w:rsidRPr="0028492A">
        <w:br w:type="page"/>
      </w:r>
      <w:r w:rsidRPr="0028492A" w:rsidDel="00DF04E7">
        <w:rPr>
          <w:szCs w:val="36"/>
        </w:rPr>
        <w:t xml:space="preserve"> </w:t>
      </w:r>
      <w:bookmarkStart w:id="546" w:name="_Toc139558028"/>
      <w:r w:rsidRPr="00E61685">
        <w:t>Formulaire FIN – 3.4</w:t>
      </w:r>
      <w:r w:rsidR="00E61685" w:rsidRPr="00E61685">
        <w:br/>
      </w:r>
      <w:r w:rsidRPr="00E61685">
        <w:t>Charge de travail / Travaux en cours</w:t>
      </w:r>
      <w:bookmarkEnd w:id="546"/>
    </w:p>
    <w:p w14:paraId="0895C49D" w14:textId="77777777" w:rsidR="002E704F" w:rsidRPr="0028492A" w:rsidRDefault="002E704F" w:rsidP="002E704F">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4A470C1" w14:textId="77777777" w:rsidR="002E704F" w:rsidRPr="0028492A" w:rsidRDefault="002E704F" w:rsidP="002E704F">
      <w:pPr>
        <w:pStyle w:val="BodyText"/>
        <w:spacing w:before="120" w:after="120"/>
        <w:jc w:val="center"/>
        <w:outlineLvl w:val="4"/>
        <w:rPr>
          <w:b/>
          <w:bCs/>
        </w:rPr>
      </w:pPr>
      <w:r w:rsidRPr="0028492A">
        <w:rPr>
          <w:b/>
          <w:bCs/>
        </w:rPr>
        <w:t>Engagements en cours</w:t>
      </w:r>
    </w:p>
    <w:p w14:paraId="6386A561" w14:textId="77777777" w:rsidR="002E704F" w:rsidRPr="0028492A" w:rsidRDefault="002E704F" w:rsidP="002E704F">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2E704F" w:rsidRPr="0028492A" w14:paraId="2A239A9E" w14:textId="77777777" w:rsidTr="00C71D93">
        <w:trPr>
          <w:cantSplit/>
        </w:trPr>
        <w:tc>
          <w:tcPr>
            <w:tcW w:w="522" w:type="dxa"/>
            <w:vAlign w:val="center"/>
          </w:tcPr>
          <w:p w14:paraId="3F837173" w14:textId="77777777" w:rsidR="002E704F" w:rsidRPr="0028492A" w:rsidRDefault="002E704F" w:rsidP="00C71D93">
            <w:pPr>
              <w:spacing w:before="60" w:after="60"/>
              <w:ind w:left="22"/>
              <w:outlineLvl w:val="2"/>
              <w:rPr>
                <w:b/>
                <w:sz w:val="20"/>
              </w:rPr>
            </w:pPr>
            <w:r w:rsidRPr="0028492A">
              <w:rPr>
                <w:b/>
                <w:sz w:val="20"/>
              </w:rPr>
              <w:t>No.</w:t>
            </w:r>
          </w:p>
        </w:tc>
        <w:tc>
          <w:tcPr>
            <w:tcW w:w="1818" w:type="dxa"/>
            <w:vAlign w:val="center"/>
          </w:tcPr>
          <w:p w14:paraId="30A4223E" w14:textId="77777777" w:rsidR="002E704F" w:rsidRPr="0028492A" w:rsidRDefault="002E704F" w:rsidP="00C71D93">
            <w:pPr>
              <w:spacing w:before="60" w:after="60"/>
              <w:ind w:left="22"/>
              <w:jc w:val="center"/>
              <w:outlineLvl w:val="2"/>
              <w:rPr>
                <w:b/>
                <w:sz w:val="20"/>
              </w:rPr>
            </w:pPr>
            <w:r w:rsidRPr="0028492A">
              <w:rPr>
                <w:b/>
                <w:sz w:val="20"/>
              </w:rPr>
              <w:t>Nom du marché</w:t>
            </w:r>
          </w:p>
        </w:tc>
        <w:tc>
          <w:tcPr>
            <w:tcW w:w="1843" w:type="dxa"/>
            <w:vAlign w:val="center"/>
          </w:tcPr>
          <w:p w14:paraId="23C279B8" w14:textId="77777777" w:rsidR="002E704F" w:rsidRPr="0028492A" w:rsidRDefault="002E704F" w:rsidP="00C71D93">
            <w:pPr>
              <w:spacing w:before="60" w:after="60"/>
              <w:ind w:left="55"/>
              <w:jc w:val="center"/>
              <w:rPr>
                <w:b/>
                <w:bCs/>
                <w:spacing w:val="-2"/>
                <w:sz w:val="20"/>
              </w:rPr>
            </w:pPr>
            <w:r w:rsidRPr="0028492A">
              <w:rPr>
                <w:b/>
                <w:sz w:val="20"/>
              </w:rPr>
              <w:t xml:space="preserve">Adresse, tel., fax du </w:t>
            </w:r>
            <w:r>
              <w:rPr>
                <w:b/>
                <w:sz w:val="20"/>
              </w:rPr>
              <w:t>Maître d’Ouvrage</w:t>
            </w:r>
          </w:p>
        </w:tc>
        <w:tc>
          <w:tcPr>
            <w:tcW w:w="1843" w:type="dxa"/>
            <w:vAlign w:val="center"/>
          </w:tcPr>
          <w:p w14:paraId="76C44F79" w14:textId="77777777" w:rsidR="002E704F" w:rsidRPr="0028492A" w:rsidRDefault="002E704F" w:rsidP="00C71D93">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6429C7AC" w14:textId="77777777" w:rsidR="002E704F" w:rsidRPr="0028492A" w:rsidRDefault="002E704F" w:rsidP="00C71D93">
            <w:pPr>
              <w:spacing w:before="60" w:after="60"/>
              <w:jc w:val="center"/>
              <w:rPr>
                <w:b/>
                <w:bCs/>
                <w:spacing w:val="-2"/>
                <w:sz w:val="20"/>
              </w:rPr>
            </w:pPr>
            <w:r w:rsidRPr="0028492A">
              <w:rPr>
                <w:b/>
                <w:bCs/>
                <w:spacing w:val="-2"/>
                <w:sz w:val="20"/>
              </w:rPr>
              <w:t>Date d’achèvement estimé</w:t>
            </w:r>
            <w:r>
              <w:rPr>
                <w:b/>
                <w:bCs/>
                <w:spacing w:val="-2"/>
                <w:sz w:val="20"/>
              </w:rPr>
              <w:t>e</w:t>
            </w:r>
          </w:p>
        </w:tc>
        <w:tc>
          <w:tcPr>
            <w:tcW w:w="1871" w:type="dxa"/>
            <w:vAlign w:val="center"/>
          </w:tcPr>
          <w:p w14:paraId="31DDEEEC" w14:textId="77777777" w:rsidR="002E704F" w:rsidRPr="0028492A" w:rsidRDefault="002E704F" w:rsidP="00C71D93">
            <w:pPr>
              <w:spacing w:before="60" w:after="60"/>
              <w:jc w:val="center"/>
              <w:rPr>
                <w:b/>
                <w:bCs/>
                <w:spacing w:val="-2"/>
                <w:sz w:val="20"/>
              </w:rPr>
            </w:pPr>
            <w:r w:rsidRPr="0028492A">
              <w:rPr>
                <w:b/>
                <w:bCs/>
                <w:spacing w:val="-2"/>
                <w:sz w:val="20"/>
              </w:rPr>
              <w:t>Montant moyen de la facturation mensuelle au cours des 6 derniers mois (US$/mois)</w:t>
            </w:r>
          </w:p>
        </w:tc>
      </w:tr>
      <w:tr w:rsidR="002E704F" w:rsidRPr="0028492A" w14:paraId="776FE1EB" w14:textId="77777777" w:rsidTr="00C71D93">
        <w:trPr>
          <w:cantSplit/>
        </w:trPr>
        <w:tc>
          <w:tcPr>
            <w:tcW w:w="522" w:type="dxa"/>
          </w:tcPr>
          <w:p w14:paraId="32EF72CB" w14:textId="77777777" w:rsidR="002E704F" w:rsidRPr="0028492A" w:rsidRDefault="002E704F" w:rsidP="00C71D93">
            <w:pPr>
              <w:spacing w:before="60" w:after="60"/>
              <w:rPr>
                <w:spacing w:val="-2"/>
                <w:sz w:val="20"/>
              </w:rPr>
            </w:pPr>
            <w:r w:rsidRPr="0028492A">
              <w:rPr>
                <w:spacing w:val="-2"/>
                <w:sz w:val="20"/>
              </w:rPr>
              <w:t>1</w:t>
            </w:r>
          </w:p>
        </w:tc>
        <w:tc>
          <w:tcPr>
            <w:tcW w:w="1818" w:type="dxa"/>
            <w:vAlign w:val="center"/>
          </w:tcPr>
          <w:p w14:paraId="2713B5F5" w14:textId="77777777" w:rsidR="002E704F" w:rsidRPr="0028492A" w:rsidRDefault="002E704F" w:rsidP="00C71D93">
            <w:pPr>
              <w:spacing w:before="60" w:after="60"/>
              <w:rPr>
                <w:spacing w:val="-2"/>
                <w:sz w:val="20"/>
              </w:rPr>
            </w:pPr>
          </w:p>
        </w:tc>
        <w:tc>
          <w:tcPr>
            <w:tcW w:w="1843" w:type="dxa"/>
          </w:tcPr>
          <w:p w14:paraId="3A38342C" w14:textId="77777777" w:rsidR="002E704F" w:rsidRPr="0028492A" w:rsidRDefault="002E704F" w:rsidP="00C71D93">
            <w:pPr>
              <w:spacing w:before="60" w:after="60"/>
              <w:rPr>
                <w:spacing w:val="-2"/>
                <w:sz w:val="20"/>
              </w:rPr>
            </w:pPr>
          </w:p>
        </w:tc>
        <w:tc>
          <w:tcPr>
            <w:tcW w:w="1843" w:type="dxa"/>
          </w:tcPr>
          <w:p w14:paraId="1936505B" w14:textId="77777777" w:rsidR="002E704F" w:rsidRPr="0028492A" w:rsidRDefault="002E704F" w:rsidP="00C71D93">
            <w:pPr>
              <w:spacing w:before="60" w:after="60"/>
              <w:rPr>
                <w:spacing w:val="-2"/>
                <w:sz w:val="20"/>
              </w:rPr>
            </w:pPr>
          </w:p>
        </w:tc>
        <w:tc>
          <w:tcPr>
            <w:tcW w:w="1463" w:type="dxa"/>
          </w:tcPr>
          <w:p w14:paraId="53B57AC4" w14:textId="77777777" w:rsidR="002E704F" w:rsidRPr="0028492A" w:rsidRDefault="002E704F" w:rsidP="00C71D93">
            <w:pPr>
              <w:spacing w:before="60" w:after="60"/>
              <w:rPr>
                <w:spacing w:val="-2"/>
                <w:sz w:val="20"/>
              </w:rPr>
            </w:pPr>
          </w:p>
        </w:tc>
        <w:tc>
          <w:tcPr>
            <w:tcW w:w="1871" w:type="dxa"/>
          </w:tcPr>
          <w:p w14:paraId="74338485" w14:textId="77777777" w:rsidR="002E704F" w:rsidRPr="0028492A" w:rsidRDefault="002E704F" w:rsidP="00C71D93">
            <w:pPr>
              <w:spacing w:before="60" w:after="60"/>
              <w:rPr>
                <w:spacing w:val="-2"/>
                <w:sz w:val="20"/>
              </w:rPr>
            </w:pPr>
          </w:p>
        </w:tc>
      </w:tr>
      <w:tr w:rsidR="002E704F" w:rsidRPr="0028492A" w14:paraId="278268FE" w14:textId="77777777" w:rsidTr="00C71D93">
        <w:trPr>
          <w:cantSplit/>
        </w:trPr>
        <w:tc>
          <w:tcPr>
            <w:tcW w:w="522" w:type="dxa"/>
          </w:tcPr>
          <w:p w14:paraId="1A3ADB1A" w14:textId="77777777" w:rsidR="002E704F" w:rsidRPr="0028492A" w:rsidRDefault="002E704F" w:rsidP="00C71D93">
            <w:pPr>
              <w:spacing w:before="60" w:after="60"/>
              <w:rPr>
                <w:spacing w:val="-2"/>
                <w:sz w:val="20"/>
              </w:rPr>
            </w:pPr>
            <w:r w:rsidRPr="0028492A">
              <w:rPr>
                <w:spacing w:val="-2"/>
                <w:sz w:val="20"/>
              </w:rPr>
              <w:t>2</w:t>
            </w:r>
          </w:p>
        </w:tc>
        <w:tc>
          <w:tcPr>
            <w:tcW w:w="1818" w:type="dxa"/>
            <w:vAlign w:val="center"/>
          </w:tcPr>
          <w:p w14:paraId="5EF4291E" w14:textId="77777777" w:rsidR="002E704F" w:rsidRPr="0028492A" w:rsidRDefault="002E704F" w:rsidP="00C71D93">
            <w:pPr>
              <w:spacing w:before="60" w:after="60"/>
              <w:rPr>
                <w:spacing w:val="-2"/>
                <w:sz w:val="20"/>
              </w:rPr>
            </w:pPr>
          </w:p>
        </w:tc>
        <w:tc>
          <w:tcPr>
            <w:tcW w:w="1843" w:type="dxa"/>
          </w:tcPr>
          <w:p w14:paraId="57DA5856" w14:textId="77777777" w:rsidR="002E704F" w:rsidRPr="0028492A" w:rsidRDefault="002E704F" w:rsidP="00C71D93">
            <w:pPr>
              <w:spacing w:before="60" w:after="60"/>
              <w:rPr>
                <w:spacing w:val="-2"/>
                <w:sz w:val="20"/>
              </w:rPr>
            </w:pPr>
          </w:p>
        </w:tc>
        <w:tc>
          <w:tcPr>
            <w:tcW w:w="1843" w:type="dxa"/>
          </w:tcPr>
          <w:p w14:paraId="6E7BBF6B" w14:textId="77777777" w:rsidR="002E704F" w:rsidRPr="0028492A" w:rsidRDefault="002E704F" w:rsidP="00C71D93">
            <w:pPr>
              <w:spacing w:before="60" w:after="60"/>
              <w:rPr>
                <w:spacing w:val="-2"/>
                <w:sz w:val="20"/>
              </w:rPr>
            </w:pPr>
          </w:p>
        </w:tc>
        <w:tc>
          <w:tcPr>
            <w:tcW w:w="1463" w:type="dxa"/>
          </w:tcPr>
          <w:p w14:paraId="1C6B6675" w14:textId="77777777" w:rsidR="002E704F" w:rsidRPr="0028492A" w:rsidRDefault="002E704F" w:rsidP="00C71D93">
            <w:pPr>
              <w:spacing w:before="60" w:after="60"/>
              <w:rPr>
                <w:spacing w:val="-2"/>
                <w:sz w:val="20"/>
              </w:rPr>
            </w:pPr>
          </w:p>
        </w:tc>
        <w:tc>
          <w:tcPr>
            <w:tcW w:w="1871" w:type="dxa"/>
          </w:tcPr>
          <w:p w14:paraId="5F465046" w14:textId="77777777" w:rsidR="002E704F" w:rsidRPr="0028492A" w:rsidRDefault="002E704F" w:rsidP="00C71D93">
            <w:pPr>
              <w:spacing w:before="60" w:after="60"/>
              <w:rPr>
                <w:spacing w:val="-2"/>
                <w:sz w:val="20"/>
              </w:rPr>
            </w:pPr>
          </w:p>
        </w:tc>
      </w:tr>
      <w:tr w:rsidR="002E704F" w:rsidRPr="0028492A" w14:paraId="46BB8A51" w14:textId="77777777" w:rsidTr="00C71D93">
        <w:trPr>
          <w:cantSplit/>
        </w:trPr>
        <w:tc>
          <w:tcPr>
            <w:tcW w:w="522" w:type="dxa"/>
          </w:tcPr>
          <w:p w14:paraId="5102B0C3" w14:textId="77777777" w:rsidR="002E704F" w:rsidRPr="0028492A" w:rsidRDefault="002E704F" w:rsidP="00C71D93">
            <w:pPr>
              <w:spacing w:before="60" w:after="60"/>
              <w:rPr>
                <w:spacing w:val="-2"/>
                <w:sz w:val="20"/>
              </w:rPr>
            </w:pPr>
            <w:r w:rsidRPr="0028492A">
              <w:rPr>
                <w:spacing w:val="-2"/>
                <w:sz w:val="20"/>
              </w:rPr>
              <w:t>3</w:t>
            </w:r>
          </w:p>
        </w:tc>
        <w:tc>
          <w:tcPr>
            <w:tcW w:w="1818" w:type="dxa"/>
            <w:vAlign w:val="center"/>
          </w:tcPr>
          <w:p w14:paraId="6F441688" w14:textId="77777777" w:rsidR="002E704F" w:rsidRPr="0028492A" w:rsidRDefault="002E704F" w:rsidP="00C71D93">
            <w:pPr>
              <w:spacing w:before="60" w:after="60"/>
              <w:rPr>
                <w:spacing w:val="-2"/>
                <w:sz w:val="20"/>
              </w:rPr>
            </w:pPr>
          </w:p>
        </w:tc>
        <w:tc>
          <w:tcPr>
            <w:tcW w:w="1843" w:type="dxa"/>
          </w:tcPr>
          <w:p w14:paraId="22215C9D" w14:textId="77777777" w:rsidR="002E704F" w:rsidRPr="0028492A" w:rsidRDefault="002E704F" w:rsidP="00C71D93">
            <w:pPr>
              <w:spacing w:before="60" w:after="60"/>
              <w:rPr>
                <w:spacing w:val="-2"/>
                <w:sz w:val="20"/>
              </w:rPr>
            </w:pPr>
          </w:p>
        </w:tc>
        <w:tc>
          <w:tcPr>
            <w:tcW w:w="1843" w:type="dxa"/>
          </w:tcPr>
          <w:p w14:paraId="74EABA97" w14:textId="77777777" w:rsidR="002E704F" w:rsidRPr="0028492A" w:rsidRDefault="002E704F" w:rsidP="00C71D93">
            <w:pPr>
              <w:spacing w:before="60" w:after="60"/>
              <w:rPr>
                <w:spacing w:val="-2"/>
                <w:sz w:val="20"/>
              </w:rPr>
            </w:pPr>
          </w:p>
        </w:tc>
        <w:tc>
          <w:tcPr>
            <w:tcW w:w="1463" w:type="dxa"/>
          </w:tcPr>
          <w:p w14:paraId="6C051E9A" w14:textId="77777777" w:rsidR="002E704F" w:rsidRPr="0028492A" w:rsidRDefault="002E704F" w:rsidP="00C71D93">
            <w:pPr>
              <w:spacing w:before="60" w:after="60"/>
              <w:rPr>
                <w:spacing w:val="-2"/>
                <w:sz w:val="20"/>
              </w:rPr>
            </w:pPr>
          </w:p>
        </w:tc>
        <w:tc>
          <w:tcPr>
            <w:tcW w:w="1871" w:type="dxa"/>
          </w:tcPr>
          <w:p w14:paraId="1B73DB94" w14:textId="77777777" w:rsidR="002E704F" w:rsidRPr="0028492A" w:rsidRDefault="002E704F" w:rsidP="00C71D93">
            <w:pPr>
              <w:spacing w:before="60" w:after="60"/>
              <w:rPr>
                <w:spacing w:val="-2"/>
                <w:sz w:val="20"/>
              </w:rPr>
            </w:pPr>
          </w:p>
        </w:tc>
      </w:tr>
      <w:tr w:rsidR="002E704F" w:rsidRPr="0028492A" w14:paraId="154295CF" w14:textId="77777777" w:rsidTr="00C71D93">
        <w:trPr>
          <w:cantSplit/>
        </w:trPr>
        <w:tc>
          <w:tcPr>
            <w:tcW w:w="522" w:type="dxa"/>
          </w:tcPr>
          <w:p w14:paraId="23B61F31" w14:textId="77777777" w:rsidR="002E704F" w:rsidRPr="0028492A" w:rsidRDefault="002E704F" w:rsidP="00C71D93">
            <w:pPr>
              <w:spacing w:before="60" w:after="60"/>
              <w:rPr>
                <w:spacing w:val="-2"/>
                <w:sz w:val="20"/>
              </w:rPr>
            </w:pPr>
            <w:r w:rsidRPr="0028492A">
              <w:rPr>
                <w:spacing w:val="-2"/>
                <w:sz w:val="20"/>
              </w:rPr>
              <w:t>4</w:t>
            </w:r>
          </w:p>
        </w:tc>
        <w:tc>
          <w:tcPr>
            <w:tcW w:w="1818" w:type="dxa"/>
            <w:vAlign w:val="center"/>
          </w:tcPr>
          <w:p w14:paraId="1CD76582" w14:textId="77777777" w:rsidR="002E704F" w:rsidRPr="0028492A" w:rsidRDefault="002E704F" w:rsidP="00C71D93">
            <w:pPr>
              <w:spacing w:before="60" w:after="60"/>
              <w:rPr>
                <w:spacing w:val="-2"/>
                <w:sz w:val="20"/>
              </w:rPr>
            </w:pPr>
          </w:p>
        </w:tc>
        <w:tc>
          <w:tcPr>
            <w:tcW w:w="1843" w:type="dxa"/>
          </w:tcPr>
          <w:p w14:paraId="0E5DE361" w14:textId="77777777" w:rsidR="002E704F" w:rsidRPr="0028492A" w:rsidRDefault="002E704F" w:rsidP="00C71D93">
            <w:pPr>
              <w:spacing w:before="60" w:after="60"/>
              <w:rPr>
                <w:spacing w:val="-2"/>
                <w:sz w:val="20"/>
              </w:rPr>
            </w:pPr>
          </w:p>
        </w:tc>
        <w:tc>
          <w:tcPr>
            <w:tcW w:w="1843" w:type="dxa"/>
          </w:tcPr>
          <w:p w14:paraId="42E8A7BA" w14:textId="77777777" w:rsidR="002E704F" w:rsidRPr="0028492A" w:rsidRDefault="002E704F" w:rsidP="00C71D93">
            <w:pPr>
              <w:spacing w:before="60" w:after="60"/>
              <w:rPr>
                <w:spacing w:val="-2"/>
                <w:sz w:val="20"/>
              </w:rPr>
            </w:pPr>
          </w:p>
        </w:tc>
        <w:tc>
          <w:tcPr>
            <w:tcW w:w="1463" w:type="dxa"/>
          </w:tcPr>
          <w:p w14:paraId="727759D7" w14:textId="77777777" w:rsidR="002E704F" w:rsidRPr="0028492A" w:rsidRDefault="002E704F" w:rsidP="00C71D93">
            <w:pPr>
              <w:spacing w:before="60" w:after="60"/>
              <w:rPr>
                <w:spacing w:val="-2"/>
                <w:sz w:val="20"/>
              </w:rPr>
            </w:pPr>
          </w:p>
        </w:tc>
        <w:tc>
          <w:tcPr>
            <w:tcW w:w="1871" w:type="dxa"/>
          </w:tcPr>
          <w:p w14:paraId="67BE940D" w14:textId="77777777" w:rsidR="002E704F" w:rsidRPr="0028492A" w:rsidRDefault="002E704F" w:rsidP="00C71D93">
            <w:pPr>
              <w:spacing w:before="60" w:after="60"/>
              <w:rPr>
                <w:spacing w:val="-2"/>
                <w:sz w:val="20"/>
              </w:rPr>
            </w:pPr>
          </w:p>
        </w:tc>
      </w:tr>
      <w:tr w:rsidR="002E704F" w:rsidRPr="0028492A" w14:paraId="07EA21FC" w14:textId="77777777" w:rsidTr="00C71D93">
        <w:trPr>
          <w:cantSplit/>
        </w:trPr>
        <w:tc>
          <w:tcPr>
            <w:tcW w:w="522" w:type="dxa"/>
          </w:tcPr>
          <w:p w14:paraId="3679ECEF" w14:textId="77777777" w:rsidR="002E704F" w:rsidRPr="0028492A" w:rsidRDefault="002E704F" w:rsidP="00C71D93">
            <w:pPr>
              <w:spacing w:before="60" w:after="60"/>
              <w:rPr>
                <w:spacing w:val="-2"/>
                <w:sz w:val="20"/>
              </w:rPr>
            </w:pPr>
            <w:r w:rsidRPr="0028492A">
              <w:rPr>
                <w:spacing w:val="-2"/>
                <w:sz w:val="20"/>
              </w:rPr>
              <w:t>5</w:t>
            </w:r>
          </w:p>
        </w:tc>
        <w:tc>
          <w:tcPr>
            <w:tcW w:w="1818" w:type="dxa"/>
            <w:vAlign w:val="center"/>
          </w:tcPr>
          <w:p w14:paraId="7E835247" w14:textId="77777777" w:rsidR="002E704F" w:rsidRPr="0028492A" w:rsidRDefault="002E704F" w:rsidP="00C71D93">
            <w:pPr>
              <w:spacing w:before="60" w:after="60"/>
              <w:rPr>
                <w:spacing w:val="-2"/>
                <w:sz w:val="20"/>
              </w:rPr>
            </w:pPr>
          </w:p>
        </w:tc>
        <w:tc>
          <w:tcPr>
            <w:tcW w:w="1843" w:type="dxa"/>
          </w:tcPr>
          <w:p w14:paraId="0EF87C9C" w14:textId="77777777" w:rsidR="002E704F" w:rsidRPr="0028492A" w:rsidRDefault="002E704F" w:rsidP="00C71D93">
            <w:pPr>
              <w:spacing w:before="60" w:after="60"/>
              <w:rPr>
                <w:spacing w:val="-2"/>
                <w:sz w:val="20"/>
              </w:rPr>
            </w:pPr>
          </w:p>
        </w:tc>
        <w:tc>
          <w:tcPr>
            <w:tcW w:w="1843" w:type="dxa"/>
          </w:tcPr>
          <w:p w14:paraId="6DD1283D" w14:textId="77777777" w:rsidR="002E704F" w:rsidRPr="0028492A" w:rsidRDefault="002E704F" w:rsidP="00C71D93">
            <w:pPr>
              <w:spacing w:before="60" w:after="60"/>
              <w:rPr>
                <w:spacing w:val="-2"/>
                <w:sz w:val="20"/>
              </w:rPr>
            </w:pPr>
          </w:p>
        </w:tc>
        <w:tc>
          <w:tcPr>
            <w:tcW w:w="1463" w:type="dxa"/>
          </w:tcPr>
          <w:p w14:paraId="0C019583" w14:textId="77777777" w:rsidR="002E704F" w:rsidRPr="0028492A" w:rsidRDefault="002E704F" w:rsidP="00C71D93">
            <w:pPr>
              <w:spacing w:before="60" w:after="60"/>
              <w:rPr>
                <w:spacing w:val="-2"/>
                <w:sz w:val="20"/>
              </w:rPr>
            </w:pPr>
          </w:p>
        </w:tc>
        <w:tc>
          <w:tcPr>
            <w:tcW w:w="1871" w:type="dxa"/>
          </w:tcPr>
          <w:p w14:paraId="33D1850D" w14:textId="77777777" w:rsidR="002E704F" w:rsidRPr="0028492A" w:rsidRDefault="002E704F" w:rsidP="00C71D93">
            <w:pPr>
              <w:spacing w:before="60" w:after="60"/>
              <w:rPr>
                <w:spacing w:val="-2"/>
                <w:sz w:val="20"/>
              </w:rPr>
            </w:pPr>
          </w:p>
        </w:tc>
      </w:tr>
      <w:tr w:rsidR="002E704F" w:rsidRPr="0028492A" w14:paraId="63E0E4AE" w14:textId="77777777" w:rsidTr="00C71D93">
        <w:trPr>
          <w:cantSplit/>
        </w:trPr>
        <w:tc>
          <w:tcPr>
            <w:tcW w:w="522" w:type="dxa"/>
          </w:tcPr>
          <w:p w14:paraId="3C26875B" w14:textId="3EAB99B4" w:rsidR="002E704F" w:rsidRPr="0028492A" w:rsidRDefault="0073498A" w:rsidP="00C71D93">
            <w:pPr>
              <w:spacing w:before="60" w:after="60"/>
              <w:rPr>
                <w:spacing w:val="-2"/>
                <w:sz w:val="20"/>
              </w:rPr>
            </w:pPr>
            <w:r>
              <w:rPr>
                <w:spacing w:val="-2"/>
                <w:sz w:val="20"/>
              </w:rPr>
              <w:t>…</w:t>
            </w:r>
          </w:p>
        </w:tc>
        <w:tc>
          <w:tcPr>
            <w:tcW w:w="1818" w:type="dxa"/>
            <w:vAlign w:val="center"/>
          </w:tcPr>
          <w:p w14:paraId="2D237A7D" w14:textId="77777777" w:rsidR="002E704F" w:rsidRPr="0028492A" w:rsidRDefault="002E704F" w:rsidP="00C71D93">
            <w:pPr>
              <w:spacing w:before="60" w:after="60"/>
              <w:rPr>
                <w:spacing w:val="-2"/>
                <w:sz w:val="20"/>
              </w:rPr>
            </w:pPr>
          </w:p>
        </w:tc>
        <w:tc>
          <w:tcPr>
            <w:tcW w:w="1843" w:type="dxa"/>
          </w:tcPr>
          <w:p w14:paraId="451ECB60" w14:textId="77777777" w:rsidR="002E704F" w:rsidRPr="0028492A" w:rsidRDefault="002E704F" w:rsidP="00C71D93">
            <w:pPr>
              <w:spacing w:before="60" w:after="60"/>
              <w:rPr>
                <w:spacing w:val="-2"/>
                <w:sz w:val="20"/>
              </w:rPr>
            </w:pPr>
          </w:p>
        </w:tc>
        <w:tc>
          <w:tcPr>
            <w:tcW w:w="1843" w:type="dxa"/>
          </w:tcPr>
          <w:p w14:paraId="496D0408" w14:textId="77777777" w:rsidR="002E704F" w:rsidRPr="0028492A" w:rsidRDefault="002E704F" w:rsidP="00C71D93">
            <w:pPr>
              <w:spacing w:before="60" w:after="60"/>
              <w:rPr>
                <w:spacing w:val="-2"/>
                <w:sz w:val="20"/>
              </w:rPr>
            </w:pPr>
          </w:p>
        </w:tc>
        <w:tc>
          <w:tcPr>
            <w:tcW w:w="1463" w:type="dxa"/>
          </w:tcPr>
          <w:p w14:paraId="76407ECB" w14:textId="77777777" w:rsidR="002E704F" w:rsidRPr="0028492A" w:rsidRDefault="002E704F" w:rsidP="00C71D93">
            <w:pPr>
              <w:spacing w:before="60" w:after="60"/>
              <w:rPr>
                <w:spacing w:val="-2"/>
                <w:sz w:val="20"/>
              </w:rPr>
            </w:pPr>
          </w:p>
        </w:tc>
        <w:tc>
          <w:tcPr>
            <w:tcW w:w="1871" w:type="dxa"/>
          </w:tcPr>
          <w:p w14:paraId="234D346C" w14:textId="77777777" w:rsidR="002E704F" w:rsidRPr="0028492A" w:rsidRDefault="002E704F" w:rsidP="00C71D93">
            <w:pPr>
              <w:spacing w:before="60" w:after="60"/>
              <w:rPr>
                <w:spacing w:val="-2"/>
                <w:sz w:val="20"/>
              </w:rPr>
            </w:pPr>
          </w:p>
        </w:tc>
      </w:tr>
    </w:tbl>
    <w:p w14:paraId="45B1D20F" w14:textId="77777777" w:rsidR="002E704F" w:rsidRPr="0028492A" w:rsidRDefault="002E704F" w:rsidP="002E704F">
      <w:pPr>
        <w:spacing w:before="120" w:after="120"/>
      </w:pPr>
    </w:p>
    <w:p w14:paraId="51D46409" w14:textId="77777777" w:rsidR="002E704F" w:rsidRPr="0028492A" w:rsidRDefault="002E704F" w:rsidP="002E704F">
      <w:pPr>
        <w:jc w:val="left"/>
        <w:rPr>
          <w:i/>
        </w:rPr>
      </w:pPr>
    </w:p>
    <w:p w14:paraId="5C0E9E43" w14:textId="77777777" w:rsidR="002E704F" w:rsidRPr="0028492A" w:rsidRDefault="002E704F" w:rsidP="002E704F">
      <w:pPr>
        <w:jc w:val="left"/>
        <w:rPr>
          <w:b/>
        </w:rPr>
      </w:pPr>
      <w:r w:rsidRPr="0028492A">
        <w:rPr>
          <w:i/>
        </w:rPr>
        <w:br w:type="page"/>
      </w:r>
    </w:p>
    <w:p w14:paraId="4BDE1E13" w14:textId="47CE4881" w:rsidR="002E704F" w:rsidRPr="00E61685" w:rsidRDefault="002E704F" w:rsidP="00D679C2">
      <w:pPr>
        <w:pStyle w:val="Style15"/>
      </w:pPr>
      <w:bookmarkStart w:id="547" w:name="_Toc139558029"/>
      <w:r w:rsidRPr="00E61685">
        <w:t>Formulaire EXP – 4.1</w:t>
      </w:r>
      <w:r w:rsidR="00E61685" w:rsidRPr="00E61685">
        <w:br/>
      </w:r>
      <w:r w:rsidRPr="00E61685">
        <w:t>Expérience générale de Construction</w:t>
      </w:r>
      <w:bookmarkEnd w:id="547"/>
    </w:p>
    <w:p w14:paraId="23348DCE"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3230D594"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167E5C05"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89CE9B6"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06BE9FF2"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E704F" w:rsidRPr="0028492A" w14:paraId="61BC67BD" w14:textId="77777777" w:rsidTr="00C71D93">
        <w:trPr>
          <w:cantSplit/>
          <w:trHeight w:val="440"/>
          <w:tblHeader/>
          <w:jc w:val="center"/>
        </w:trPr>
        <w:tc>
          <w:tcPr>
            <w:tcW w:w="1170" w:type="dxa"/>
          </w:tcPr>
          <w:p w14:paraId="5A0ABC90"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de départ*</w:t>
            </w:r>
          </w:p>
        </w:tc>
        <w:tc>
          <w:tcPr>
            <w:tcW w:w="990" w:type="dxa"/>
          </w:tcPr>
          <w:p w14:paraId="68F0BC3F"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Mois/</w:t>
            </w:r>
            <w:r w:rsidRPr="0028492A">
              <w:rPr>
                <w:bCs/>
                <w:spacing w:val="-2"/>
                <w:szCs w:val="24"/>
              </w:rPr>
              <w:br/>
              <w:t>année final(e)</w:t>
            </w:r>
          </w:p>
        </w:tc>
        <w:tc>
          <w:tcPr>
            <w:tcW w:w="5040" w:type="dxa"/>
          </w:tcPr>
          <w:p w14:paraId="7672B837"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Identification du marché</w:t>
            </w:r>
          </w:p>
          <w:p w14:paraId="2A12156F" w14:textId="77777777" w:rsidR="002E704F" w:rsidRPr="0028492A" w:rsidRDefault="002E704F" w:rsidP="00C71D93">
            <w:pPr>
              <w:tabs>
                <w:tab w:val="left" w:pos="2610"/>
              </w:tabs>
              <w:spacing w:before="60" w:after="60"/>
              <w:jc w:val="center"/>
              <w:rPr>
                <w:bCs/>
                <w:spacing w:val="-2"/>
                <w:szCs w:val="24"/>
              </w:rPr>
            </w:pPr>
          </w:p>
        </w:tc>
        <w:tc>
          <w:tcPr>
            <w:tcW w:w="1980" w:type="dxa"/>
          </w:tcPr>
          <w:p w14:paraId="12CD1C1E" w14:textId="77777777" w:rsidR="002E704F" w:rsidRPr="0028492A" w:rsidRDefault="002E704F" w:rsidP="00C71D93">
            <w:pPr>
              <w:tabs>
                <w:tab w:val="left" w:pos="2610"/>
              </w:tabs>
              <w:spacing w:before="60" w:after="60"/>
              <w:jc w:val="center"/>
              <w:rPr>
                <w:bCs/>
                <w:spacing w:val="-2"/>
                <w:szCs w:val="24"/>
              </w:rPr>
            </w:pPr>
            <w:r w:rsidRPr="0028492A">
              <w:rPr>
                <w:bCs/>
                <w:spacing w:val="-2"/>
                <w:szCs w:val="24"/>
              </w:rPr>
              <w:t>Rôle du soumissionnaire</w:t>
            </w:r>
          </w:p>
        </w:tc>
      </w:tr>
      <w:tr w:rsidR="002E704F" w:rsidRPr="0028492A" w14:paraId="142E6D5A" w14:textId="77777777" w:rsidTr="00C71D93">
        <w:trPr>
          <w:cantSplit/>
          <w:jc w:val="center"/>
        </w:trPr>
        <w:tc>
          <w:tcPr>
            <w:tcW w:w="1170" w:type="dxa"/>
          </w:tcPr>
          <w:p w14:paraId="13E4AA62" w14:textId="77777777" w:rsidR="002E704F" w:rsidRPr="0028492A" w:rsidRDefault="002E704F" w:rsidP="00C71D93">
            <w:pPr>
              <w:tabs>
                <w:tab w:val="left" w:pos="2610"/>
              </w:tabs>
              <w:spacing w:before="60" w:after="60"/>
              <w:jc w:val="left"/>
              <w:rPr>
                <w:spacing w:val="-2"/>
                <w:szCs w:val="24"/>
              </w:rPr>
            </w:pPr>
          </w:p>
        </w:tc>
        <w:tc>
          <w:tcPr>
            <w:tcW w:w="990" w:type="dxa"/>
          </w:tcPr>
          <w:p w14:paraId="46693A95" w14:textId="77777777" w:rsidR="002E704F" w:rsidRPr="0028492A" w:rsidRDefault="002E704F" w:rsidP="00C71D93">
            <w:pPr>
              <w:tabs>
                <w:tab w:val="left" w:pos="2610"/>
              </w:tabs>
              <w:spacing w:before="60" w:after="60"/>
              <w:jc w:val="left"/>
              <w:rPr>
                <w:spacing w:val="-2"/>
                <w:szCs w:val="24"/>
              </w:rPr>
            </w:pPr>
          </w:p>
        </w:tc>
        <w:tc>
          <w:tcPr>
            <w:tcW w:w="5040" w:type="dxa"/>
          </w:tcPr>
          <w:p w14:paraId="4DF93CD2"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D9F243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0D3C7F3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4E8130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62DDA8A"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1825BD6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7AE0912D" w14:textId="77777777" w:rsidR="002E704F" w:rsidRPr="0028492A" w:rsidRDefault="002E704F" w:rsidP="00C71D93">
            <w:pPr>
              <w:tabs>
                <w:tab w:val="left" w:pos="2610"/>
              </w:tabs>
              <w:spacing w:before="60" w:after="60"/>
              <w:jc w:val="left"/>
              <w:rPr>
                <w:spacing w:val="-2"/>
                <w:szCs w:val="24"/>
              </w:rPr>
            </w:pPr>
          </w:p>
        </w:tc>
      </w:tr>
      <w:tr w:rsidR="002E704F" w:rsidRPr="0028492A" w14:paraId="2B28634B" w14:textId="77777777" w:rsidTr="00C71D93">
        <w:trPr>
          <w:cantSplit/>
          <w:jc w:val="center"/>
        </w:trPr>
        <w:tc>
          <w:tcPr>
            <w:tcW w:w="1170" w:type="dxa"/>
          </w:tcPr>
          <w:p w14:paraId="5425CEDD" w14:textId="77777777" w:rsidR="002E704F" w:rsidRPr="0028492A" w:rsidRDefault="002E704F" w:rsidP="00C71D93">
            <w:pPr>
              <w:tabs>
                <w:tab w:val="left" w:pos="2610"/>
              </w:tabs>
              <w:spacing w:before="60" w:after="60"/>
              <w:jc w:val="left"/>
              <w:rPr>
                <w:spacing w:val="-2"/>
                <w:szCs w:val="24"/>
              </w:rPr>
            </w:pPr>
          </w:p>
        </w:tc>
        <w:tc>
          <w:tcPr>
            <w:tcW w:w="990" w:type="dxa"/>
          </w:tcPr>
          <w:p w14:paraId="497DE4D4" w14:textId="77777777" w:rsidR="002E704F" w:rsidRPr="0028492A" w:rsidRDefault="002E704F" w:rsidP="00C71D93">
            <w:pPr>
              <w:tabs>
                <w:tab w:val="left" w:pos="2610"/>
              </w:tabs>
              <w:spacing w:before="60" w:after="60"/>
              <w:jc w:val="left"/>
              <w:rPr>
                <w:spacing w:val="-2"/>
                <w:szCs w:val="24"/>
              </w:rPr>
            </w:pPr>
          </w:p>
        </w:tc>
        <w:tc>
          <w:tcPr>
            <w:tcW w:w="5040" w:type="dxa"/>
          </w:tcPr>
          <w:p w14:paraId="7DC06C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5A0058DE"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5A5E2FA9"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6A575FA0"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34FC7948"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54C5982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3B6BA1BB" w14:textId="77777777" w:rsidR="002E704F" w:rsidRPr="0028492A" w:rsidRDefault="002E704F" w:rsidP="00C71D93">
            <w:pPr>
              <w:tabs>
                <w:tab w:val="left" w:pos="2610"/>
              </w:tabs>
              <w:spacing w:before="60" w:after="60"/>
              <w:jc w:val="left"/>
              <w:rPr>
                <w:spacing w:val="-2"/>
                <w:szCs w:val="24"/>
              </w:rPr>
            </w:pPr>
          </w:p>
        </w:tc>
      </w:tr>
      <w:tr w:rsidR="002E704F" w:rsidRPr="0028492A" w14:paraId="408DD358" w14:textId="77777777" w:rsidTr="00C71D93">
        <w:trPr>
          <w:cantSplit/>
          <w:jc w:val="center"/>
        </w:trPr>
        <w:tc>
          <w:tcPr>
            <w:tcW w:w="1170" w:type="dxa"/>
          </w:tcPr>
          <w:p w14:paraId="4775FE5A" w14:textId="77777777" w:rsidR="002E704F" w:rsidRPr="0028492A" w:rsidRDefault="002E704F" w:rsidP="00C71D93">
            <w:pPr>
              <w:tabs>
                <w:tab w:val="left" w:pos="2610"/>
              </w:tabs>
              <w:spacing w:before="60" w:after="60"/>
              <w:jc w:val="left"/>
              <w:rPr>
                <w:spacing w:val="-2"/>
                <w:szCs w:val="24"/>
              </w:rPr>
            </w:pPr>
          </w:p>
        </w:tc>
        <w:tc>
          <w:tcPr>
            <w:tcW w:w="990" w:type="dxa"/>
          </w:tcPr>
          <w:p w14:paraId="14AB8ED3" w14:textId="77777777" w:rsidR="002E704F" w:rsidRPr="0028492A" w:rsidRDefault="002E704F" w:rsidP="00C71D93">
            <w:pPr>
              <w:tabs>
                <w:tab w:val="left" w:pos="2610"/>
              </w:tabs>
              <w:spacing w:before="60" w:after="60"/>
              <w:jc w:val="left"/>
              <w:rPr>
                <w:spacing w:val="-2"/>
                <w:szCs w:val="24"/>
              </w:rPr>
            </w:pPr>
          </w:p>
        </w:tc>
        <w:tc>
          <w:tcPr>
            <w:tcW w:w="5040" w:type="dxa"/>
          </w:tcPr>
          <w:p w14:paraId="1492FD1C"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6604E772" w14:textId="77777777" w:rsidR="002E704F" w:rsidRPr="0028492A" w:rsidRDefault="002E704F" w:rsidP="00C71D93">
            <w:pPr>
              <w:tabs>
                <w:tab w:val="left" w:pos="4793"/>
              </w:tabs>
              <w:spacing w:before="60" w:after="60"/>
              <w:jc w:val="left"/>
              <w:rPr>
                <w:spacing w:val="-2"/>
                <w:szCs w:val="24"/>
              </w:rPr>
            </w:pPr>
            <w:r w:rsidRPr="0028492A">
              <w:rPr>
                <w:spacing w:val="-2"/>
                <w:szCs w:val="24"/>
              </w:rPr>
              <w:t>Brève description des Travaux réalisés par le :</w:t>
            </w:r>
          </w:p>
          <w:p w14:paraId="652FFD2B"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7D104504" w14:textId="77777777" w:rsidR="002E704F" w:rsidRPr="0028492A" w:rsidRDefault="002E704F" w:rsidP="00C71D93">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7434A7F5"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Nom du </w:t>
            </w:r>
            <w:r>
              <w:rPr>
                <w:spacing w:val="-2"/>
                <w:szCs w:val="24"/>
              </w:rPr>
              <w:t>Maître d’Ouvrage</w:t>
            </w:r>
            <w:r w:rsidRPr="0028492A">
              <w:rPr>
                <w:spacing w:val="-2"/>
                <w:szCs w:val="24"/>
              </w:rPr>
              <w:t xml:space="preserve"> : </w:t>
            </w:r>
            <w:r w:rsidRPr="0028492A">
              <w:rPr>
                <w:spacing w:val="-2"/>
                <w:szCs w:val="24"/>
                <w:u w:val="single"/>
              </w:rPr>
              <w:tab/>
            </w:r>
          </w:p>
          <w:p w14:paraId="231C4570" w14:textId="77777777" w:rsidR="002E704F" w:rsidRPr="0028492A" w:rsidRDefault="002E704F" w:rsidP="00C71D93">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0EA08EAA" w14:textId="77777777" w:rsidR="002E704F" w:rsidRPr="0028492A" w:rsidRDefault="002E704F" w:rsidP="00C71D93">
            <w:pPr>
              <w:tabs>
                <w:tab w:val="left" w:pos="2610"/>
              </w:tabs>
              <w:spacing w:before="60" w:after="60"/>
              <w:jc w:val="left"/>
              <w:rPr>
                <w:spacing w:val="-2"/>
                <w:szCs w:val="24"/>
              </w:rPr>
            </w:pPr>
          </w:p>
        </w:tc>
      </w:tr>
    </w:tbl>
    <w:p w14:paraId="1BF1AAAB" w14:textId="77777777" w:rsidR="002E704F" w:rsidRPr="0028492A" w:rsidRDefault="002E704F" w:rsidP="002E704F">
      <w:pPr>
        <w:pStyle w:val="Outline"/>
        <w:tabs>
          <w:tab w:val="left" w:pos="2610"/>
        </w:tabs>
        <w:suppressAutoHyphens/>
        <w:spacing w:before="0"/>
      </w:pPr>
      <w:r w:rsidRPr="0028492A">
        <w:rPr>
          <w:kern w:val="0"/>
        </w:rPr>
        <w:br w:type="page"/>
      </w:r>
    </w:p>
    <w:p w14:paraId="5904475E" w14:textId="3AEFC309" w:rsidR="002E704F" w:rsidRPr="00E61685" w:rsidRDefault="002E704F" w:rsidP="00D679C2">
      <w:pPr>
        <w:pStyle w:val="Style15"/>
      </w:pPr>
      <w:bookmarkStart w:id="548" w:name="_Toc139558030"/>
      <w:r w:rsidRPr="00E61685">
        <w:t>Formulaire EXP – 4.2 (a)</w:t>
      </w:r>
      <w:r w:rsidR="00E61685" w:rsidRPr="00E61685">
        <w:br/>
      </w:r>
      <w:r w:rsidRPr="00E61685">
        <w:t>Expérience spécifique en tant qu’Entrepreneur ou Ensemblier</w:t>
      </w:r>
      <w:bookmarkEnd w:id="548"/>
      <w:r w:rsidRPr="00E61685">
        <w:t xml:space="preserve"> </w:t>
      </w:r>
    </w:p>
    <w:p w14:paraId="1432B705"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78A3F46F"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44E53A50"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28FAEFCC"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3DCE2BB1" w14:textId="77777777" w:rsidR="002E704F" w:rsidRPr="0028492A" w:rsidRDefault="002E704F" w:rsidP="002E704F">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E704F" w:rsidRPr="0028492A" w14:paraId="09714242" w14:textId="77777777" w:rsidTr="00C71D93">
        <w:trPr>
          <w:cantSplit/>
          <w:tblHeader/>
        </w:trPr>
        <w:tc>
          <w:tcPr>
            <w:tcW w:w="3330" w:type="dxa"/>
            <w:tcBorders>
              <w:top w:val="single" w:sz="6" w:space="0" w:color="auto"/>
              <w:left w:val="single" w:sz="6" w:space="0" w:color="auto"/>
              <w:bottom w:val="single" w:sz="6" w:space="0" w:color="auto"/>
              <w:right w:val="single" w:sz="6" w:space="0" w:color="auto"/>
            </w:tcBorders>
          </w:tcPr>
          <w:p w14:paraId="296F0330" w14:textId="77777777" w:rsidR="002E704F" w:rsidRPr="0028492A" w:rsidRDefault="002E704F" w:rsidP="00C71D93">
            <w:pPr>
              <w:tabs>
                <w:tab w:val="left" w:pos="2610"/>
              </w:tabs>
              <w:spacing w:before="60" w:after="60"/>
              <w:rPr>
                <w:b/>
                <w:bCs/>
                <w:spacing w:val="-2"/>
              </w:rPr>
            </w:pPr>
            <w:r w:rsidRPr="0028492A">
              <w:rPr>
                <w:b/>
                <w:bCs/>
                <w:spacing w:val="-2"/>
              </w:rPr>
              <w:t xml:space="preserve">Numéro de marché similaire : </w:t>
            </w:r>
          </w:p>
          <w:p w14:paraId="22DA12C5" w14:textId="77777777" w:rsidR="002E704F" w:rsidRPr="0028492A" w:rsidRDefault="002E704F" w:rsidP="00C71D93">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230ECA3D" w14:textId="77777777" w:rsidR="002E704F" w:rsidRPr="0028492A" w:rsidRDefault="002E704F" w:rsidP="00C71D93">
            <w:pPr>
              <w:tabs>
                <w:tab w:val="left" w:pos="2610"/>
              </w:tabs>
              <w:spacing w:before="60" w:after="60"/>
              <w:jc w:val="center"/>
              <w:rPr>
                <w:b/>
                <w:bCs/>
                <w:spacing w:val="-2"/>
              </w:rPr>
            </w:pPr>
            <w:r w:rsidRPr="0028492A">
              <w:rPr>
                <w:b/>
                <w:bCs/>
                <w:spacing w:val="-2"/>
              </w:rPr>
              <w:t>Information</w:t>
            </w:r>
          </w:p>
        </w:tc>
      </w:tr>
      <w:tr w:rsidR="002E704F" w:rsidRPr="0028492A" w14:paraId="1B0BBB1B"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9078503" w14:textId="77777777" w:rsidR="002E704F" w:rsidRPr="0028492A" w:rsidRDefault="002E704F" w:rsidP="00C71D93">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86B649" w14:textId="77777777" w:rsidR="002E704F" w:rsidRPr="0028492A" w:rsidRDefault="002E704F" w:rsidP="00C71D93">
            <w:pPr>
              <w:pStyle w:val="BodyText"/>
              <w:tabs>
                <w:tab w:val="left" w:pos="2610"/>
              </w:tabs>
              <w:spacing w:before="60" w:after="60"/>
              <w:rPr>
                <w:spacing w:val="0"/>
              </w:rPr>
            </w:pPr>
          </w:p>
        </w:tc>
      </w:tr>
      <w:tr w:rsidR="002E704F" w:rsidRPr="0028492A" w14:paraId="36B76AED"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2C15B135" w14:textId="77777777" w:rsidR="002E704F" w:rsidRPr="0028492A" w:rsidRDefault="002E704F" w:rsidP="00C71D93">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573C1326" w14:textId="77777777" w:rsidR="002E704F" w:rsidRPr="0028492A" w:rsidRDefault="002E704F" w:rsidP="00C71D93">
            <w:pPr>
              <w:pStyle w:val="BodyText"/>
              <w:tabs>
                <w:tab w:val="left" w:pos="2610"/>
              </w:tabs>
              <w:spacing w:before="60" w:after="60"/>
              <w:rPr>
                <w:spacing w:val="0"/>
              </w:rPr>
            </w:pPr>
          </w:p>
        </w:tc>
      </w:tr>
      <w:tr w:rsidR="002E704F" w:rsidRPr="0028492A" w14:paraId="1F9E1BF1"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58DE2EF" w14:textId="77777777" w:rsidR="002E704F" w:rsidRPr="0028492A" w:rsidRDefault="002E704F" w:rsidP="00C71D93">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F47C6B0" w14:textId="77777777" w:rsidR="002E704F" w:rsidRPr="0028492A" w:rsidRDefault="002E704F" w:rsidP="00C71D93">
            <w:pPr>
              <w:pStyle w:val="BodyText"/>
              <w:tabs>
                <w:tab w:val="left" w:pos="2610"/>
              </w:tabs>
              <w:spacing w:before="60" w:after="60"/>
              <w:rPr>
                <w:spacing w:val="0"/>
              </w:rPr>
            </w:pPr>
          </w:p>
        </w:tc>
      </w:tr>
      <w:tr w:rsidR="002E704F" w:rsidRPr="0028492A" w14:paraId="66B7D634"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0FA2A367" w14:textId="77777777" w:rsidR="002E704F" w:rsidRPr="0028492A" w:rsidRDefault="002E704F" w:rsidP="00C71D93">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6D635865"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560" w:type="dxa"/>
            <w:tcBorders>
              <w:top w:val="single" w:sz="6" w:space="0" w:color="auto"/>
              <w:left w:val="nil"/>
              <w:bottom w:val="single" w:sz="6" w:space="0" w:color="auto"/>
              <w:right w:val="single" w:sz="6" w:space="0" w:color="auto"/>
            </w:tcBorders>
          </w:tcPr>
          <w:p w14:paraId="1742FA74"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559" w:type="dxa"/>
            <w:tcBorders>
              <w:top w:val="single" w:sz="6" w:space="0" w:color="auto"/>
              <w:left w:val="single" w:sz="6" w:space="0" w:color="auto"/>
              <w:bottom w:val="single" w:sz="6" w:space="0" w:color="auto"/>
              <w:right w:val="single" w:sz="4" w:space="0" w:color="auto"/>
            </w:tcBorders>
          </w:tcPr>
          <w:p w14:paraId="7F8EED02" w14:textId="77777777" w:rsidR="002E704F" w:rsidRPr="0028492A" w:rsidRDefault="002E704F" w:rsidP="00C71D93">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292760C3"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E704F" w:rsidRPr="0028492A" w14:paraId="2525C089" w14:textId="77777777" w:rsidTr="00C71D93">
        <w:trPr>
          <w:cantSplit/>
        </w:trPr>
        <w:tc>
          <w:tcPr>
            <w:tcW w:w="3330" w:type="dxa"/>
            <w:tcBorders>
              <w:top w:val="single" w:sz="4" w:space="0" w:color="auto"/>
              <w:left w:val="single" w:sz="6" w:space="0" w:color="auto"/>
              <w:bottom w:val="single" w:sz="6" w:space="0" w:color="auto"/>
              <w:right w:val="single" w:sz="6" w:space="0" w:color="auto"/>
            </w:tcBorders>
          </w:tcPr>
          <w:p w14:paraId="35A18007" w14:textId="77777777" w:rsidR="002E704F" w:rsidRPr="0028492A" w:rsidRDefault="002E704F" w:rsidP="00C71D93">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0FB95F0B" w14:textId="77777777" w:rsidR="002E704F" w:rsidRPr="0028492A" w:rsidRDefault="002E704F" w:rsidP="00C71D93">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557FDBF2" w14:textId="77777777" w:rsidR="002E704F" w:rsidRPr="0028492A" w:rsidRDefault="002E704F" w:rsidP="00C71D93">
            <w:pPr>
              <w:pStyle w:val="BodyText"/>
              <w:tabs>
                <w:tab w:val="left" w:pos="2610"/>
              </w:tabs>
              <w:spacing w:before="60" w:after="60"/>
              <w:rPr>
                <w:iCs/>
                <w:spacing w:val="0"/>
              </w:rPr>
            </w:pPr>
            <w:r w:rsidRPr="0028492A">
              <w:rPr>
                <w:iCs/>
                <w:spacing w:val="0"/>
              </w:rPr>
              <w:t>$ E.U.</w:t>
            </w:r>
          </w:p>
        </w:tc>
      </w:tr>
      <w:tr w:rsidR="002E704F" w:rsidRPr="0028492A" w14:paraId="01BD9EFC"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345817A5" w14:textId="77777777" w:rsidR="002E704F" w:rsidRPr="0028492A" w:rsidRDefault="002E704F" w:rsidP="00C71D93">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Pr="0028492A">
              <w:rPr>
                <w:spacing w:val="0"/>
              </w:rPr>
              <w:br/>
              <w:t>du marché</w:t>
            </w:r>
          </w:p>
        </w:tc>
        <w:tc>
          <w:tcPr>
            <w:tcW w:w="1773" w:type="dxa"/>
            <w:tcBorders>
              <w:top w:val="single" w:sz="6" w:space="0" w:color="auto"/>
              <w:left w:val="nil"/>
              <w:bottom w:val="single" w:sz="6" w:space="0" w:color="auto"/>
              <w:right w:val="single" w:sz="6" w:space="0" w:color="auto"/>
            </w:tcBorders>
          </w:tcPr>
          <w:p w14:paraId="328FE08C" w14:textId="77777777" w:rsidR="002E704F" w:rsidRPr="0028492A" w:rsidRDefault="002E704F" w:rsidP="00C71D93">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54A618E6" w14:textId="77777777" w:rsidR="002E704F" w:rsidRPr="0028492A" w:rsidRDefault="002E704F" w:rsidP="00C71D93">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031618AF" w14:textId="77777777" w:rsidR="002E704F" w:rsidRPr="0028492A" w:rsidRDefault="002E704F" w:rsidP="00C71D93">
            <w:pPr>
              <w:pStyle w:val="BodyText"/>
              <w:tabs>
                <w:tab w:val="left" w:pos="2610"/>
              </w:tabs>
              <w:spacing w:before="60" w:after="60"/>
              <w:rPr>
                <w:spacing w:val="0"/>
              </w:rPr>
            </w:pPr>
          </w:p>
        </w:tc>
      </w:tr>
      <w:tr w:rsidR="002E704F" w:rsidRPr="0028492A" w14:paraId="25D786B9"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6288DFDF" w14:textId="77777777" w:rsidR="002E704F" w:rsidRPr="0028492A" w:rsidRDefault="002E704F" w:rsidP="00C71D93">
            <w:pPr>
              <w:pStyle w:val="BodyText"/>
              <w:tabs>
                <w:tab w:val="left" w:pos="2610"/>
              </w:tabs>
              <w:spacing w:before="60" w:after="60"/>
              <w:rPr>
                <w:spacing w:val="0"/>
              </w:rPr>
            </w:pPr>
            <w:r w:rsidRPr="0028492A">
              <w:rPr>
                <w:spacing w:val="0"/>
              </w:rPr>
              <w:t xml:space="preserve">Nom du </w:t>
            </w:r>
            <w:r>
              <w:rPr>
                <w:spacing w:val="0"/>
              </w:rPr>
              <w:t>Maître d’Ouvrage</w:t>
            </w:r>
            <w:r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380152F0" w14:textId="77777777" w:rsidR="002E704F" w:rsidRPr="0028492A" w:rsidRDefault="002E704F" w:rsidP="00C71D93">
            <w:pPr>
              <w:pStyle w:val="BodyText"/>
              <w:tabs>
                <w:tab w:val="left" w:pos="2610"/>
              </w:tabs>
              <w:spacing w:before="60" w:after="60"/>
              <w:rPr>
                <w:spacing w:val="0"/>
              </w:rPr>
            </w:pPr>
          </w:p>
        </w:tc>
      </w:tr>
      <w:tr w:rsidR="002E704F" w:rsidRPr="0028492A" w14:paraId="3D50CAD7" w14:textId="77777777" w:rsidTr="00C71D93">
        <w:trPr>
          <w:cantSplit/>
        </w:trPr>
        <w:tc>
          <w:tcPr>
            <w:tcW w:w="3330" w:type="dxa"/>
            <w:tcBorders>
              <w:top w:val="single" w:sz="6" w:space="0" w:color="auto"/>
              <w:left w:val="single" w:sz="6" w:space="0" w:color="auto"/>
              <w:bottom w:val="single" w:sz="6" w:space="0" w:color="auto"/>
              <w:right w:val="single" w:sz="6" w:space="0" w:color="auto"/>
            </w:tcBorders>
          </w:tcPr>
          <w:p w14:paraId="58583043" w14:textId="77777777" w:rsidR="002E704F" w:rsidRPr="0028492A" w:rsidRDefault="002E704F" w:rsidP="00C71D93">
            <w:pPr>
              <w:pStyle w:val="BodyText"/>
              <w:tabs>
                <w:tab w:val="left" w:pos="2610"/>
              </w:tabs>
              <w:spacing w:before="60" w:after="60"/>
              <w:rPr>
                <w:spacing w:val="0"/>
              </w:rPr>
            </w:pPr>
            <w:r w:rsidRPr="0028492A">
              <w:rPr>
                <w:spacing w:val="0"/>
              </w:rPr>
              <w:t>Adresse :</w:t>
            </w:r>
          </w:p>
          <w:p w14:paraId="4A405800" w14:textId="77777777" w:rsidR="002E704F" w:rsidRPr="0028492A" w:rsidRDefault="002E704F" w:rsidP="00C71D93">
            <w:pPr>
              <w:pStyle w:val="BodyText"/>
              <w:tabs>
                <w:tab w:val="left" w:pos="2610"/>
              </w:tabs>
              <w:spacing w:before="60" w:after="60"/>
              <w:rPr>
                <w:spacing w:val="0"/>
              </w:rPr>
            </w:pPr>
            <w:r w:rsidRPr="0028492A">
              <w:rPr>
                <w:spacing w:val="0"/>
              </w:rPr>
              <w:t>Numéro de téléphone/télécopie :</w:t>
            </w:r>
          </w:p>
          <w:p w14:paraId="217CD3CA" w14:textId="77777777" w:rsidR="002E704F" w:rsidRPr="0028492A" w:rsidRDefault="002E704F" w:rsidP="00C71D93">
            <w:pPr>
              <w:pStyle w:val="BodyText"/>
              <w:tabs>
                <w:tab w:val="left" w:pos="2610"/>
              </w:tabs>
              <w:spacing w:before="60" w:after="60"/>
              <w:rPr>
                <w:spacing w:val="0"/>
              </w:rPr>
            </w:pPr>
            <w:r w:rsidRPr="0028492A">
              <w:rPr>
                <w:spacing w:val="0"/>
              </w:rPr>
              <w:t>Adresse électronique :</w:t>
            </w:r>
          </w:p>
        </w:tc>
        <w:tc>
          <w:tcPr>
            <w:tcW w:w="6300" w:type="dxa"/>
            <w:gridSpan w:val="4"/>
            <w:tcBorders>
              <w:top w:val="single" w:sz="6" w:space="0" w:color="auto"/>
              <w:left w:val="nil"/>
              <w:bottom w:val="single" w:sz="6" w:space="0" w:color="auto"/>
              <w:right w:val="single" w:sz="6" w:space="0" w:color="auto"/>
            </w:tcBorders>
          </w:tcPr>
          <w:p w14:paraId="4CD5B36A" w14:textId="77777777" w:rsidR="002E704F" w:rsidRPr="0028492A" w:rsidRDefault="002E704F" w:rsidP="00C71D93">
            <w:pPr>
              <w:pStyle w:val="BodyText"/>
              <w:tabs>
                <w:tab w:val="left" w:pos="2610"/>
              </w:tabs>
              <w:spacing w:before="60" w:after="60"/>
              <w:rPr>
                <w:spacing w:val="0"/>
              </w:rPr>
            </w:pPr>
          </w:p>
        </w:tc>
      </w:tr>
    </w:tbl>
    <w:p w14:paraId="2A5EFFD2" w14:textId="4CB65D60" w:rsidR="002E704F" w:rsidRPr="0028492A" w:rsidRDefault="002E704F" w:rsidP="002C4995">
      <w:pPr>
        <w:pStyle w:val="Style15"/>
        <w:rPr>
          <w:szCs w:val="36"/>
        </w:rPr>
      </w:pPr>
      <w:r w:rsidRPr="0028492A">
        <w:br w:type="page"/>
      </w:r>
      <w:bookmarkStart w:id="549" w:name="_Toc137473356"/>
      <w:bookmarkStart w:id="550" w:name="_Toc139558031"/>
      <w:r w:rsidRPr="00E61685">
        <w:t>Formulaire EXP – 4.2 (a) (suite)</w:t>
      </w:r>
      <w:r w:rsidR="00E61685" w:rsidRPr="00E61685">
        <w:br/>
      </w:r>
      <w:r w:rsidRPr="00E61685">
        <w:t xml:space="preserve">Expérience en tant qu’Entrepreneur </w:t>
      </w:r>
      <w:r w:rsidR="001C4DB1" w:rsidRPr="00E61685">
        <w:t xml:space="preserve">ou </w:t>
      </w:r>
      <w:r w:rsidRPr="00E61685">
        <w:t>Ensemblier (suite)</w:t>
      </w:r>
      <w:bookmarkEnd w:id="549"/>
      <w:bookmarkEnd w:id="550"/>
    </w:p>
    <w:tbl>
      <w:tblPr>
        <w:tblW w:w="0" w:type="auto"/>
        <w:tblInd w:w="72" w:type="dxa"/>
        <w:tblLayout w:type="fixed"/>
        <w:tblCellMar>
          <w:left w:w="72" w:type="dxa"/>
          <w:right w:w="72" w:type="dxa"/>
        </w:tblCellMar>
        <w:tblLook w:val="0000" w:firstRow="0" w:lastRow="0" w:firstColumn="0" w:lastColumn="0" w:noHBand="0" w:noVBand="0"/>
      </w:tblPr>
      <w:tblGrid>
        <w:gridCol w:w="3544"/>
        <w:gridCol w:w="5726"/>
      </w:tblGrid>
      <w:tr w:rsidR="002E704F" w:rsidRPr="0028492A" w14:paraId="44C67B62" w14:textId="77777777" w:rsidTr="00C71D93">
        <w:trPr>
          <w:cantSplit/>
          <w:tblHeader/>
        </w:trPr>
        <w:tc>
          <w:tcPr>
            <w:tcW w:w="3544" w:type="dxa"/>
            <w:tcBorders>
              <w:top w:val="single" w:sz="6" w:space="0" w:color="auto"/>
              <w:left w:val="single" w:sz="6" w:space="0" w:color="auto"/>
              <w:bottom w:val="single" w:sz="6" w:space="0" w:color="auto"/>
              <w:right w:val="single" w:sz="6" w:space="0" w:color="auto"/>
            </w:tcBorders>
          </w:tcPr>
          <w:p w14:paraId="1988E89E" w14:textId="77777777" w:rsidR="002E704F" w:rsidRPr="0028492A" w:rsidRDefault="002E704F" w:rsidP="00C71D93">
            <w:pPr>
              <w:pStyle w:val="Outline"/>
              <w:tabs>
                <w:tab w:val="left" w:pos="2610"/>
              </w:tabs>
              <w:suppressAutoHyphens/>
              <w:spacing w:before="60" w:after="60"/>
              <w:jc w:val="center"/>
              <w:rPr>
                <w:b/>
                <w:bCs/>
                <w:spacing w:val="-2"/>
                <w:kern w:val="0"/>
              </w:rPr>
            </w:pPr>
            <w:r w:rsidRPr="0028492A">
              <w:rPr>
                <w:b/>
                <w:bCs/>
                <w:spacing w:val="-2"/>
                <w:kern w:val="0"/>
              </w:rPr>
              <w:t>No. du marché similaire :</w:t>
            </w:r>
          </w:p>
          <w:p w14:paraId="3450BA42" w14:textId="77777777" w:rsidR="002E704F" w:rsidRPr="0028492A" w:rsidRDefault="002E704F" w:rsidP="00C71D93">
            <w:pPr>
              <w:pStyle w:val="Outline"/>
              <w:tabs>
                <w:tab w:val="left" w:pos="2610"/>
              </w:tabs>
              <w:suppressAutoHyphens/>
              <w:spacing w:before="60" w:after="60"/>
              <w:jc w:val="center"/>
              <w:rPr>
                <w:b/>
                <w:bCs/>
                <w:spacing w:val="-2"/>
                <w:kern w:val="0"/>
              </w:rPr>
            </w:pPr>
          </w:p>
        </w:tc>
        <w:tc>
          <w:tcPr>
            <w:tcW w:w="5726" w:type="dxa"/>
            <w:tcBorders>
              <w:top w:val="single" w:sz="6" w:space="0" w:color="auto"/>
              <w:left w:val="single" w:sz="6" w:space="0" w:color="auto"/>
              <w:bottom w:val="single" w:sz="6" w:space="0" w:color="auto"/>
              <w:right w:val="single" w:sz="6" w:space="0" w:color="auto"/>
            </w:tcBorders>
          </w:tcPr>
          <w:p w14:paraId="18064D0C" w14:textId="77777777" w:rsidR="002E704F" w:rsidRPr="0028492A" w:rsidRDefault="002E704F" w:rsidP="00C71D93">
            <w:pPr>
              <w:tabs>
                <w:tab w:val="left" w:pos="2610"/>
              </w:tabs>
              <w:spacing w:before="60" w:after="60"/>
              <w:jc w:val="center"/>
              <w:rPr>
                <w:b/>
                <w:bCs/>
                <w:spacing w:val="-2"/>
                <w:sz w:val="28"/>
              </w:rPr>
            </w:pPr>
            <w:r w:rsidRPr="0028492A">
              <w:rPr>
                <w:b/>
                <w:bCs/>
                <w:spacing w:val="-2"/>
              </w:rPr>
              <w:t>Information</w:t>
            </w:r>
          </w:p>
        </w:tc>
      </w:tr>
      <w:tr w:rsidR="002E704F" w:rsidRPr="0028492A" w14:paraId="4CF96EAC" w14:textId="77777777" w:rsidTr="00C71D93">
        <w:trPr>
          <w:cantSplit/>
          <w:trHeight w:val="699"/>
        </w:trPr>
        <w:tc>
          <w:tcPr>
            <w:tcW w:w="3544" w:type="dxa"/>
            <w:tcBorders>
              <w:top w:val="single" w:sz="6" w:space="0" w:color="auto"/>
              <w:left w:val="single" w:sz="6" w:space="0" w:color="auto"/>
              <w:bottom w:val="single" w:sz="6" w:space="0" w:color="auto"/>
              <w:right w:val="nil"/>
            </w:tcBorders>
          </w:tcPr>
          <w:p w14:paraId="0D783705" w14:textId="77777777" w:rsidR="002E704F" w:rsidRPr="0028492A" w:rsidRDefault="002E704F" w:rsidP="00C71D93">
            <w:pPr>
              <w:pStyle w:val="Outline"/>
              <w:keepNext/>
              <w:tabs>
                <w:tab w:val="left" w:pos="2610"/>
              </w:tabs>
              <w:spacing w:before="60" w:after="60"/>
              <w:rPr>
                <w:spacing w:val="-2"/>
                <w:kern w:val="0"/>
              </w:rPr>
            </w:pPr>
            <w:r w:rsidRPr="0028492A">
              <w:rPr>
                <w:kern w:val="0"/>
              </w:rPr>
              <w:t xml:space="preserve">Description de la similitude en référence au critère 2.4.2 (a) de </w:t>
            </w:r>
            <w:r w:rsidRPr="0028492A">
              <w:rPr>
                <w:kern w:val="0"/>
              </w:rPr>
              <w:br/>
              <w:t>la Section III :</w:t>
            </w:r>
          </w:p>
        </w:tc>
        <w:tc>
          <w:tcPr>
            <w:tcW w:w="5726" w:type="dxa"/>
            <w:tcBorders>
              <w:top w:val="single" w:sz="6" w:space="0" w:color="auto"/>
              <w:left w:val="single" w:sz="6" w:space="0" w:color="auto"/>
              <w:bottom w:val="single" w:sz="6" w:space="0" w:color="auto"/>
              <w:right w:val="single" w:sz="6" w:space="0" w:color="auto"/>
            </w:tcBorders>
          </w:tcPr>
          <w:p w14:paraId="57E37B2E" w14:textId="77777777" w:rsidR="002E704F" w:rsidRPr="0028492A" w:rsidRDefault="002E704F" w:rsidP="00C71D93">
            <w:pPr>
              <w:tabs>
                <w:tab w:val="left" w:pos="2610"/>
              </w:tabs>
              <w:spacing w:before="60" w:after="60"/>
              <w:rPr>
                <w:spacing w:val="-2"/>
              </w:rPr>
            </w:pPr>
          </w:p>
        </w:tc>
      </w:tr>
      <w:tr w:rsidR="002E704F" w:rsidRPr="0028492A" w14:paraId="4D523A65" w14:textId="77777777" w:rsidTr="00C71D93">
        <w:trPr>
          <w:cantSplit/>
        </w:trPr>
        <w:tc>
          <w:tcPr>
            <w:tcW w:w="3544" w:type="dxa"/>
            <w:tcBorders>
              <w:top w:val="single" w:sz="6" w:space="0" w:color="auto"/>
              <w:left w:val="single" w:sz="6" w:space="0" w:color="auto"/>
              <w:bottom w:val="single" w:sz="6" w:space="0" w:color="auto"/>
              <w:right w:val="nil"/>
            </w:tcBorders>
          </w:tcPr>
          <w:p w14:paraId="1817A9F5" w14:textId="77777777" w:rsidR="002E704F" w:rsidRPr="0028492A" w:rsidRDefault="002E704F" w:rsidP="00C71D93">
            <w:pPr>
              <w:pStyle w:val="List"/>
              <w:tabs>
                <w:tab w:val="left" w:pos="487"/>
                <w:tab w:val="left" w:pos="2610"/>
              </w:tabs>
              <w:spacing w:before="60" w:after="60"/>
              <w:ind w:left="346" w:hanging="346"/>
              <w:jc w:val="left"/>
            </w:pPr>
            <w:r w:rsidRPr="0028492A">
              <w:t>1.</w:t>
            </w:r>
            <w:r w:rsidRPr="0028492A">
              <w:tab/>
              <w:t>Montant </w:t>
            </w:r>
          </w:p>
        </w:tc>
        <w:tc>
          <w:tcPr>
            <w:tcW w:w="5726" w:type="dxa"/>
            <w:tcBorders>
              <w:top w:val="single" w:sz="6" w:space="0" w:color="auto"/>
              <w:left w:val="single" w:sz="6" w:space="0" w:color="auto"/>
              <w:bottom w:val="single" w:sz="6" w:space="0" w:color="auto"/>
              <w:right w:val="single" w:sz="6" w:space="0" w:color="auto"/>
            </w:tcBorders>
          </w:tcPr>
          <w:p w14:paraId="5EDFDDF0" w14:textId="77777777" w:rsidR="002E704F" w:rsidRPr="0028492A" w:rsidRDefault="002E704F" w:rsidP="00C71D93">
            <w:pPr>
              <w:tabs>
                <w:tab w:val="left" w:pos="2610"/>
              </w:tabs>
              <w:spacing w:before="60" w:after="60"/>
              <w:jc w:val="left"/>
              <w:rPr>
                <w:spacing w:val="-2"/>
              </w:rPr>
            </w:pPr>
          </w:p>
        </w:tc>
      </w:tr>
      <w:tr w:rsidR="002E704F" w:rsidRPr="0028492A" w14:paraId="55A98D55" w14:textId="77777777" w:rsidTr="00C71D93">
        <w:trPr>
          <w:cantSplit/>
        </w:trPr>
        <w:tc>
          <w:tcPr>
            <w:tcW w:w="3544" w:type="dxa"/>
            <w:tcBorders>
              <w:top w:val="single" w:sz="6" w:space="0" w:color="auto"/>
              <w:left w:val="single" w:sz="6" w:space="0" w:color="auto"/>
              <w:bottom w:val="single" w:sz="6" w:space="0" w:color="auto"/>
              <w:right w:val="nil"/>
            </w:tcBorders>
          </w:tcPr>
          <w:p w14:paraId="66971858"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2.</w:t>
            </w:r>
            <w:r w:rsidRPr="0028492A">
              <w:tab/>
              <w:t xml:space="preserve">Taille physique des Travaux </w:t>
            </w:r>
            <w:r w:rsidRPr="0028492A">
              <w:br/>
              <w:t xml:space="preserve">et Services </w:t>
            </w:r>
          </w:p>
        </w:tc>
        <w:tc>
          <w:tcPr>
            <w:tcW w:w="5726" w:type="dxa"/>
            <w:tcBorders>
              <w:top w:val="single" w:sz="6" w:space="0" w:color="auto"/>
              <w:left w:val="single" w:sz="6" w:space="0" w:color="auto"/>
              <w:bottom w:val="single" w:sz="6" w:space="0" w:color="auto"/>
              <w:right w:val="single" w:sz="6" w:space="0" w:color="auto"/>
            </w:tcBorders>
          </w:tcPr>
          <w:p w14:paraId="4D8DD823" w14:textId="77777777" w:rsidR="002E704F" w:rsidRPr="0028492A" w:rsidRDefault="002E704F" w:rsidP="00C71D93">
            <w:pPr>
              <w:tabs>
                <w:tab w:val="left" w:pos="2610"/>
              </w:tabs>
              <w:spacing w:before="60" w:after="60"/>
              <w:jc w:val="left"/>
              <w:rPr>
                <w:spacing w:val="-2"/>
              </w:rPr>
            </w:pPr>
          </w:p>
        </w:tc>
      </w:tr>
      <w:tr w:rsidR="002E704F" w:rsidRPr="0028492A" w14:paraId="3AA485A8" w14:textId="77777777" w:rsidTr="00C71D93">
        <w:trPr>
          <w:cantSplit/>
        </w:trPr>
        <w:tc>
          <w:tcPr>
            <w:tcW w:w="3544" w:type="dxa"/>
            <w:tcBorders>
              <w:top w:val="single" w:sz="6" w:space="0" w:color="auto"/>
              <w:left w:val="single" w:sz="6" w:space="0" w:color="auto"/>
              <w:bottom w:val="single" w:sz="6" w:space="0" w:color="auto"/>
              <w:right w:val="nil"/>
            </w:tcBorders>
          </w:tcPr>
          <w:p w14:paraId="649FCE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t>3.</w:t>
            </w:r>
            <w:r w:rsidRPr="0028492A">
              <w:tab/>
              <w:t>Complexité</w:t>
            </w:r>
          </w:p>
        </w:tc>
        <w:tc>
          <w:tcPr>
            <w:tcW w:w="5726" w:type="dxa"/>
            <w:tcBorders>
              <w:top w:val="single" w:sz="6" w:space="0" w:color="auto"/>
              <w:left w:val="single" w:sz="6" w:space="0" w:color="auto"/>
              <w:bottom w:val="single" w:sz="6" w:space="0" w:color="auto"/>
              <w:right w:val="single" w:sz="6" w:space="0" w:color="auto"/>
            </w:tcBorders>
          </w:tcPr>
          <w:p w14:paraId="61CE1911" w14:textId="77777777" w:rsidR="002E704F" w:rsidRPr="0028492A" w:rsidRDefault="002E704F" w:rsidP="00C71D93">
            <w:pPr>
              <w:tabs>
                <w:tab w:val="left" w:pos="2610"/>
              </w:tabs>
              <w:spacing w:before="60" w:after="60"/>
              <w:rPr>
                <w:spacing w:val="-2"/>
              </w:rPr>
            </w:pPr>
          </w:p>
        </w:tc>
      </w:tr>
      <w:tr w:rsidR="002E704F" w:rsidRPr="0028492A" w14:paraId="641F3F78" w14:textId="77777777" w:rsidTr="00C71D93">
        <w:trPr>
          <w:cantSplit/>
        </w:trPr>
        <w:tc>
          <w:tcPr>
            <w:tcW w:w="3544" w:type="dxa"/>
            <w:tcBorders>
              <w:top w:val="single" w:sz="6" w:space="0" w:color="auto"/>
              <w:left w:val="single" w:sz="6" w:space="0" w:color="auto"/>
              <w:bottom w:val="single" w:sz="6" w:space="0" w:color="auto"/>
              <w:right w:val="nil"/>
            </w:tcBorders>
          </w:tcPr>
          <w:p w14:paraId="54A847C2"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t>Méthodes/Technologie</w:t>
            </w:r>
          </w:p>
        </w:tc>
        <w:tc>
          <w:tcPr>
            <w:tcW w:w="5726" w:type="dxa"/>
            <w:tcBorders>
              <w:top w:val="single" w:sz="6" w:space="0" w:color="auto"/>
              <w:left w:val="single" w:sz="6" w:space="0" w:color="auto"/>
              <w:bottom w:val="single" w:sz="6" w:space="0" w:color="auto"/>
              <w:right w:val="single" w:sz="6" w:space="0" w:color="auto"/>
            </w:tcBorders>
          </w:tcPr>
          <w:p w14:paraId="56D5D37D" w14:textId="77777777" w:rsidR="002E704F" w:rsidRPr="0028492A" w:rsidRDefault="002E704F" w:rsidP="00C71D93">
            <w:pPr>
              <w:tabs>
                <w:tab w:val="left" w:pos="2610"/>
              </w:tabs>
              <w:spacing w:before="60" w:after="60"/>
              <w:rPr>
                <w:spacing w:val="-2"/>
              </w:rPr>
            </w:pPr>
          </w:p>
        </w:tc>
      </w:tr>
      <w:tr w:rsidR="002E704F" w:rsidRPr="0028492A" w14:paraId="686CE191" w14:textId="77777777" w:rsidTr="00C71D93">
        <w:trPr>
          <w:cantSplit/>
        </w:trPr>
        <w:tc>
          <w:tcPr>
            <w:tcW w:w="3544" w:type="dxa"/>
            <w:tcBorders>
              <w:top w:val="single" w:sz="6" w:space="0" w:color="auto"/>
              <w:left w:val="single" w:sz="6" w:space="0" w:color="auto"/>
              <w:bottom w:val="single" w:sz="6" w:space="0" w:color="auto"/>
              <w:right w:val="nil"/>
            </w:tcBorders>
          </w:tcPr>
          <w:p w14:paraId="1DD2CF5D"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t>Taux de construction des activités principales</w:t>
            </w:r>
          </w:p>
        </w:tc>
        <w:tc>
          <w:tcPr>
            <w:tcW w:w="5726" w:type="dxa"/>
            <w:tcBorders>
              <w:top w:val="single" w:sz="6" w:space="0" w:color="auto"/>
              <w:left w:val="single" w:sz="6" w:space="0" w:color="auto"/>
              <w:bottom w:val="single" w:sz="6" w:space="0" w:color="auto"/>
              <w:right w:val="single" w:sz="6" w:space="0" w:color="auto"/>
            </w:tcBorders>
          </w:tcPr>
          <w:p w14:paraId="3B69E46C" w14:textId="77777777" w:rsidR="002E704F" w:rsidRPr="0028492A" w:rsidRDefault="002E704F" w:rsidP="00C71D93">
            <w:pPr>
              <w:tabs>
                <w:tab w:val="left" w:pos="2610"/>
              </w:tabs>
              <w:spacing w:before="60" w:after="60"/>
              <w:rPr>
                <w:spacing w:val="-2"/>
              </w:rPr>
            </w:pPr>
          </w:p>
        </w:tc>
      </w:tr>
      <w:tr w:rsidR="002E704F" w:rsidRPr="0028492A" w14:paraId="4D903123" w14:textId="77777777" w:rsidTr="00C71D93">
        <w:trPr>
          <w:cantSplit/>
        </w:trPr>
        <w:tc>
          <w:tcPr>
            <w:tcW w:w="3544" w:type="dxa"/>
            <w:tcBorders>
              <w:top w:val="single" w:sz="6" w:space="0" w:color="auto"/>
              <w:left w:val="single" w:sz="6" w:space="0" w:color="auto"/>
              <w:bottom w:val="single" w:sz="6" w:space="0" w:color="auto"/>
              <w:right w:val="nil"/>
            </w:tcBorders>
          </w:tcPr>
          <w:p w14:paraId="34166BD1" w14:textId="77777777" w:rsidR="002E704F" w:rsidRPr="0028492A" w:rsidRDefault="002E704F" w:rsidP="00C71D93">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t>Autres caractéristiques</w:t>
            </w:r>
          </w:p>
        </w:tc>
        <w:tc>
          <w:tcPr>
            <w:tcW w:w="5726" w:type="dxa"/>
            <w:tcBorders>
              <w:top w:val="single" w:sz="6" w:space="0" w:color="auto"/>
              <w:left w:val="single" w:sz="6" w:space="0" w:color="auto"/>
              <w:bottom w:val="single" w:sz="6" w:space="0" w:color="auto"/>
              <w:right w:val="single" w:sz="6" w:space="0" w:color="auto"/>
            </w:tcBorders>
          </w:tcPr>
          <w:p w14:paraId="5B32F93B" w14:textId="77777777" w:rsidR="002E704F" w:rsidRPr="0028492A" w:rsidRDefault="002E704F" w:rsidP="00C71D93">
            <w:pPr>
              <w:tabs>
                <w:tab w:val="left" w:pos="2610"/>
              </w:tabs>
              <w:spacing w:before="60" w:after="60"/>
              <w:jc w:val="left"/>
              <w:rPr>
                <w:spacing w:val="-2"/>
              </w:rPr>
            </w:pPr>
          </w:p>
        </w:tc>
      </w:tr>
    </w:tbl>
    <w:p w14:paraId="2FB9EA5A" w14:textId="77777777" w:rsidR="002E704F" w:rsidRPr="0028492A" w:rsidRDefault="002E704F" w:rsidP="002E704F">
      <w:pPr>
        <w:tabs>
          <w:tab w:val="left" w:pos="2610"/>
        </w:tabs>
        <w:spacing w:before="120" w:after="120"/>
      </w:pPr>
    </w:p>
    <w:p w14:paraId="29D0185F" w14:textId="4E2F854A" w:rsidR="002E704F" w:rsidRPr="0028492A" w:rsidRDefault="002E704F" w:rsidP="00D679C2">
      <w:pPr>
        <w:pStyle w:val="Style15"/>
        <w:rPr>
          <w:szCs w:val="22"/>
        </w:rPr>
      </w:pPr>
      <w:r w:rsidRPr="0028492A">
        <w:br w:type="page"/>
      </w:r>
      <w:bookmarkStart w:id="551" w:name="_Toc139558032"/>
      <w:r w:rsidRPr="00E61685">
        <w:t xml:space="preserve">Formulaire EXP – 4.2 (b) </w:t>
      </w:r>
      <w:r w:rsidR="00E61685" w:rsidRPr="00E61685">
        <w:br/>
      </w:r>
      <w:r w:rsidRPr="00E61685">
        <w:t xml:space="preserve">Expérience </w:t>
      </w:r>
      <w:r w:rsidR="001B3020" w:rsidRPr="00E61685">
        <w:t xml:space="preserve">dans les activités clé </w:t>
      </w:r>
      <w:r w:rsidRPr="00E61685">
        <w:t>de Construction</w:t>
      </w:r>
      <w:bookmarkEnd w:id="551"/>
      <w:r w:rsidRPr="0028492A">
        <w:rPr>
          <w:szCs w:val="22"/>
        </w:rPr>
        <w:t xml:space="preserve"> </w:t>
      </w:r>
    </w:p>
    <w:p w14:paraId="2F43B45A" w14:textId="77777777" w:rsidR="002E704F" w:rsidRPr="0028492A" w:rsidRDefault="002E704F" w:rsidP="002E704F">
      <w:pPr>
        <w:tabs>
          <w:tab w:val="left" w:pos="5954"/>
        </w:tabs>
        <w:spacing w:before="360"/>
        <w:ind w:right="4"/>
        <w:jc w:val="right"/>
      </w:pPr>
      <w:r w:rsidRPr="0028492A">
        <w:t xml:space="preserve">Nom légal du Soumissionnaire : </w:t>
      </w:r>
      <w:r w:rsidRPr="0028492A">
        <w:rPr>
          <w:i/>
          <w:u w:val="single"/>
        </w:rPr>
        <w:tab/>
      </w:r>
    </w:p>
    <w:p w14:paraId="536AB13E" w14:textId="77777777" w:rsidR="002E704F" w:rsidRPr="0028492A" w:rsidRDefault="002E704F" w:rsidP="002E704F">
      <w:pPr>
        <w:tabs>
          <w:tab w:val="left" w:pos="3686"/>
        </w:tabs>
        <w:ind w:right="4"/>
        <w:jc w:val="right"/>
      </w:pPr>
      <w:r w:rsidRPr="0028492A">
        <w:t xml:space="preserve">Date : </w:t>
      </w:r>
      <w:r w:rsidRPr="0028492A">
        <w:rPr>
          <w:i/>
          <w:u w:val="single"/>
        </w:rPr>
        <w:tab/>
      </w:r>
    </w:p>
    <w:p w14:paraId="3F1E7B7A" w14:textId="77777777" w:rsidR="002E704F" w:rsidRPr="0028492A" w:rsidRDefault="002E704F" w:rsidP="002E704F">
      <w:pPr>
        <w:tabs>
          <w:tab w:val="left" w:pos="6096"/>
        </w:tabs>
        <w:ind w:right="4"/>
        <w:jc w:val="right"/>
      </w:pPr>
      <w:r w:rsidRPr="0028492A">
        <w:t xml:space="preserve">Nom légal de la Partie au GE : </w:t>
      </w:r>
      <w:r w:rsidRPr="0028492A">
        <w:rPr>
          <w:i/>
          <w:u w:val="single"/>
        </w:rPr>
        <w:tab/>
      </w:r>
    </w:p>
    <w:p w14:paraId="0F73DD00" w14:textId="77777777" w:rsidR="002E704F" w:rsidRPr="0028492A" w:rsidRDefault="002E704F" w:rsidP="002E704F">
      <w:pPr>
        <w:tabs>
          <w:tab w:val="left" w:pos="5529"/>
        </w:tabs>
        <w:ind w:right="4"/>
        <w:jc w:val="right"/>
        <w:rPr>
          <w:i/>
        </w:rPr>
      </w:pPr>
      <w:r w:rsidRPr="0028492A">
        <w:t xml:space="preserve">No. AO et titre : </w:t>
      </w:r>
      <w:r w:rsidRPr="0028492A">
        <w:rPr>
          <w:iCs/>
          <w:u w:val="single"/>
        </w:rPr>
        <w:tab/>
      </w:r>
    </w:p>
    <w:p w14:paraId="6AF20F21" w14:textId="77777777" w:rsidR="002E704F" w:rsidRPr="0028492A" w:rsidRDefault="002E704F" w:rsidP="002E704F">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3F44C4C9" w14:textId="7C36E621" w:rsidR="001B3020" w:rsidRPr="00606A86" w:rsidRDefault="001B3020" w:rsidP="001B3020">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w:t>
      </w:r>
      <w:r w:rsidR="006353D0">
        <w:rPr>
          <w:color w:val="000000" w:themeColor="text1"/>
          <w:spacing w:val="-2"/>
          <w:lang w:val="fr"/>
        </w:rPr>
        <w:t>0</w:t>
      </w:r>
      <w:r>
        <w:rPr>
          <w:color w:val="000000" w:themeColor="text1"/>
          <w:spacing w:val="-2"/>
          <w:lang w:val="fr"/>
        </w:rPr>
        <w:t>.2 des IS</w:t>
      </w:r>
      <w:r w:rsidRPr="00203156">
        <w:rPr>
          <w:color w:val="000000" w:themeColor="text1"/>
          <w:spacing w:val="-6"/>
          <w:lang w:val="fr"/>
        </w:rPr>
        <w:t xml:space="preserve"> et l</w:t>
      </w:r>
      <w:r>
        <w:rPr>
          <w:color w:val="000000" w:themeColor="text1"/>
          <w:spacing w:val="-6"/>
          <w:lang w:val="fr"/>
        </w:rPr>
        <w:t>a Section</w:t>
      </w:r>
      <w:r w:rsidRPr="00203156">
        <w:rPr>
          <w:color w:val="000000" w:themeColor="text1"/>
          <w:spacing w:val="-6"/>
          <w:lang w:val="fr"/>
        </w:rPr>
        <w:t xml:space="preserve"> III, Critères et exigences de qualification, sous-facteur 4.2.</w:t>
      </w:r>
    </w:p>
    <w:p w14:paraId="633B65CA" w14:textId="7E8756C7" w:rsidR="002E704F" w:rsidRPr="0028492A" w:rsidRDefault="002E704F" w:rsidP="002E704F">
      <w:pPr>
        <w:tabs>
          <w:tab w:val="left" w:pos="567"/>
          <w:tab w:val="left" w:pos="5670"/>
        </w:tabs>
        <w:spacing w:before="120" w:after="240"/>
        <w:ind w:right="162"/>
        <w:rPr>
          <w:i/>
        </w:rPr>
      </w:pPr>
      <w:r w:rsidRPr="0028492A">
        <w:t xml:space="preserve">1. </w:t>
      </w:r>
      <w:r w:rsidRPr="0028492A">
        <w:tab/>
        <w:t xml:space="preserve">Activité clé No. 1 :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E704F" w:rsidRPr="0028492A" w14:paraId="69706938" w14:textId="77777777" w:rsidTr="00C71D93">
        <w:trPr>
          <w:cantSplit/>
          <w:tblHeader/>
        </w:trPr>
        <w:tc>
          <w:tcPr>
            <w:tcW w:w="3600" w:type="dxa"/>
            <w:tcBorders>
              <w:top w:val="single" w:sz="6" w:space="0" w:color="auto"/>
              <w:left w:val="single" w:sz="6" w:space="0" w:color="auto"/>
              <w:bottom w:val="single" w:sz="6" w:space="0" w:color="auto"/>
              <w:right w:val="single" w:sz="6" w:space="0" w:color="auto"/>
            </w:tcBorders>
          </w:tcPr>
          <w:p w14:paraId="78BCD983" w14:textId="77777777" w:rsidR="002E704F" w:rsidRPr="0028492A" w:rsidRDefault="002E704F" w:rsidP="00C71D93">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7FF15C57" w14:textId="77777777" w:rsidR="002E704F" w:rsidRPr="0028492A" w:rsidRDefault="002E704F" w:rsidP="00C71D93">
            <w:pPr>
              <w:tabs>
                <w:tab w:val="left" w:pos="2610"/>
              </w:tabs>
              <w:spacing w:before="60" w:after="60"/>
              <w:jc w:val="center"/>
              <w:rPr>
                <w:b/>
                <w:bCs/>
                <w:spacing w:val="-2"/>
                <w:szCs w:val="24"/>
              </w:rPr>
            </w:pPr>
            <w:r w:rsidRPr="0028492A">
              <w:rPr>
                <w:b/>
                <w:bCs/>
                <w:szCs w:val="24"/>
              </w:rPr>
              <w:t>Information</w:t>
            </w:r>
          </w:p>
        </w:tc>
      </w:tr>
      <w:tr w:rsidR="002E704F" w:rsidRPr="0028492A" w14:paraId="53380878"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8816DAD" w14:textId="77777777" w:rsidR="002E704F" w:rsidRPr="0028492A" w:rsidRDefault="002E704F" w:rsidP="00C71D93">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385941A4" w14:textId="77777777" w:rsidR="002E704F" w:rsidRPr="0028492A" w:rsidRDefault="002E704F" w:rsidP="00C71D93">
            <w:pPr>
              <w:tabs>
                <w:tab w:val="left" w:pos="2610"/>
              </w:tabs>
              <w:spacing w:before="60" w:after="60"/>
              <w:rPr>
                <w:szCs w:val="24"/>
              </w:rPr>
            </w:pPr>
          </w:p>
        </w:tc>
      </w:tr>
      <w:tr w:rsidR="002E704F" w:rsidRPr="0028492A" w14:paraId="02D9E26C"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7A9BFE8" w14:textId="77777777" w:rsidR="002E704F" w:rsidRPr="0028492A" w:rsidRDefault="002E704F" w:rsidP="00C71D93">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3633F8BB" w14:textId="77777777" w:rsidR="002E704F" w:rsidRPr="0028492A" w:rsidRDefault="002E704F" w:rsidP="00C71D93">
            <w:pPr>
              <w:tabs>
                <w:tab w:val="left" w:pos="2610"/>
              </w:tabs>
              <w:spacing w:before="60" w:after="60"/>
              <w:rPr>
                <w:szCs w:val="24"/>
              </w:rPr>
            </w:pPr>
          </w:p>
        </w:tc>
      </w:tr>
      <w:tr w:rsidR="002E704F" w:rsidRPr="0028492A" w14:paraId="023E8FC3"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BCFFD75" w14:textId="77777777" w:rsidR="002E704F" w:rsidRPr="0028492A" w:rsidRDefault="002E704F" w:rsidP="00C71D93">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753B627F" w14:textId="77777777" w:rsidR="002E704F" w:rsidRPr="0028492A" w:rsidRDefault="002E704F" w:rsidP="00C71D93">
            <w:pPr>
              <w:tabs>
                <w:tab w:val="left" w:pos="2610"/>
              </w:tabs>
              <w:spacing w:before="60" w:after="60"/>
              <w:rPr>
                <w:szCs w:val="24"/>
              </w:rPr>
            </w:pPr>
          </w:p>
        </w:tc>
      </w:tr>
      <w:tr w:rsidR="002E704F" w:rsidRPr="0028492A" w14:paraId="73DDBD7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351DD56D" w14:textId="77777777" w:rsidR="002E704F" w:rsidRPr="0028492A" w:rsidRDefault="002E704F" w:rsidP="00C71D93">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5491892C" w14:textId="77777777"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6E482DE8" w14:textId="77777777" w:rsidR="002E704F" w:rsidRPr="0028492A" w:rsidRDefault="002E704F" w:rsidP="00C71D93">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6215FDB6" w14:textId="58345D37" w:rsidR="00B8199A" w:rsidRPr="0028492A" w:rsidRDefault="002E704F" w:rsidP="0073498A">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t>Ensemblier</w:t>
            </w:r>
          </w:p>
        </w:tc>
        <w:tc>
          <w:tcPr>
            <w:tcW w:w="1422" w:type="dxa"/>
            <w:tcBorders>
              <w:top w:val="single" w:sz="6" w:space="0" w:color="auto"/>
              <w:left w:val="single" w:sz="6" w:space="0" w:color="auto"/>
              <w:bottom w:val="single" w:sz="6" w:space="0" w:color="auto"/>
              <w:right w:val="single" w:sz="4" w:space="0" w:color="auto"/>
            </w:tcBorders>
          </w:tcPr>
          <w:p w14:paraId="00B326A2" w14:textId="30C84ECC" w:rsidR="002E704F" w:rsidRPr="0028492A" w:rsidRDefault="002E704F" w:rsidP="00C71D93">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00B8199A" w:rsidRPr="0028492A">
              <w:t>Sous-traitant</w:t>
            </w:r>
          </w:p>
        </w:tc>
      </w:tr>
      <w:tr w:rsidR="002E704F" w:rsidRPr="0028492A" w14:paraId="0C06C7D4"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CBA42F2" w14:textId="77777777" w:rsidR="002E704F" w:rsidRPr="0028492A" w:rsidRDefault="002E704F" w:rsidP="0073498A">
            <w:pPr>
              <w:tabs>
                <w:tab w:val="left" w:pos="2610"/>
              </w:tabs>
              <w:spacing w:before="60" w:after="12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30A6EC4C" w14:textId="77777777" w:rsidR="002E704F" w:rsidRPr="0028492A" w:rsidRDefault="002E704F" w:rsidP="0073498A">
            <w:pPr>
              <w:tabs>
                <w:tab w:val="left" w:pos="2610"/>
              </w:tabs>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0EC3E3CC" w14:textId="77777777" w:rsidR="002E704F" w:rsidRPr="0028492A" w:rsidRDefault="002E704F" w:rsidP="0073498A">
            <w:pPr>
              <w:tabs>
                <w:tab w:val="left" w:pos="2610"/>
              </w:tabs>
              <w:rPr>
                <w:iCs/>
                <w:szCs w:val="24"/>
              </w:rPr>
            </w:pPr>
            <w:r w:rsidRPr="0028492A">
              <w:rPr>
                <w:iCs/>
                <w:szCs w:val="24"/>
              </w:rPr>
              <w:t>$E.U.</w:t>
            </w:r>
          </w:p>
        </w:tc>
      </w:tr>
      <w:tr w:rsidR="002E704F" w:rsidRPr="0028492A" w14:paraId="4B30ECB2"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7F85683E" w14:textId="6BE8E41D" w:rsidR="002E704F" w:rsidRPr="0028492A" w:rsidRDefault="002E704F" w:rsidP="00C71D93">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tc>
        <w:tc>
          <w:tcPr>
            <w:tcW w:w="1929" w:type="dxa"/>
            <w:gridSpan w:val="2"/>
            <w:tcBorders>
              <w:top w:val="single" w:sz="6" w:space="0" w:color="auto"/>
              <w:left w:val="nil"/>
              <w:bottom w:val="single" w:sz="6" w:space="0" w:color="auto"/>
              <w:right w:val="single" w:sz="6" w:space="0" w:color="auto"/>
            </w:tcBorders>
          </w:tcPr>
          <w:p w14:paraId="3BFD1905" w14:textId="77777777" w:rsidR="002E704F" w:rsidRPr="0028492A" w:rsidRDefault="002E704F" w:rsidP="00C71D93">
            <w:pPr>
              <w:tabs>
                <w:tab w:val="left" w:pos="2610"/>
              </w:tabs>
              <w:spacing w:before="60" w:after="60"/>
              <w:jc w:val="center"/>
              <w:rPr>
                <w:szCs w:val="24"/>
              </w:rPr>
            </w:pPr>
            <w:r w:rsidRPr="0028492A">
              <w:rPr>
                <w:szCs w:val="24"/>
              </w:rPr>
              <w:t xml:space="preserve">Quantité totale dans le cadre </w:t>
            </w:r>
            <w:r w:rsidRPr="0028492A">
              <w:rPr>
                <w:szCs w:val="24"/>
              </w:rPr>
              <w:br/>
              <w:t>du marché</w:t>
            </w:r>
          </w:p>
          <w:p w14:paraId="77B5B073" w14:textId="77777777" w:rsidR="002E704F" w:rsidRPr="0028492A" w:rsidRDefault="002E704F" w:rsidP="00C71D93">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3F319A" w14:textId="77777777" w:rsidR="002E704F" w:rsidRPr="0028492A" w:rsidRDefault="002E704F" w:rsidP="00C71D93">
            <w:pPr>
              <w:tabs>
                <w:tab w:val="left" w:pos="2610"/>
              </w:tabs>
              <w:spacing w:before="60" w:after="60"/>
              <w:jc w:val="center"/>
              <w:rPr>
                <w:szCs w:val="24"/>
              </w:rPr>
            </w:pPr>
            <w:r w:rsidRPr="0028492A">
              <w:rPr>
                <w:szCs w:val="24"/>
              </w:rPr>
              <w:t>Pourcentage de participation</w:t>
            </w:r>
          </w:p>
          <w:p w14:paraId="635EA44E" w14:textId="77777777" w:rsidR="002E704F" w:rsidRPr="0028492A" w:rsidRDefault="002E704F" w:rsidP="00C71D93">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40D2297D" w14:textId="77777777" w:rsidR="002E704F" w:rsidRPr="0028492A" w:rsidRDefault="002E704F" w:rsidP="00C71D93">
            <w:pPr>
              <w:tabs>
                <w:tab w:val="left" w:pos="2610"/>
              </w:tabs>
              <w:spacing w:before="60" w:after="60"/>
              <w:jc w:val="center"/>
              <w:rPr>
                <w:szCs w:val="24"/>
              </w:rPr>
            </w:pPr>
            <w:r w:rsidRPr="0028492A">
              <w:rPr>
                <w:szCs w:val="24"/>
              </w:rPr>
              <w:t xml:space="preserve">Quantité effective mise en œuvre </w:t>
            </w:r>
          </w:p>
          <w:p w14:paraId="598E827D" w14:textId="77777777" w:rsidR="002E704F" w:rsidRPr="0028492A" w:rsidRDefault="002E704F" w:rsidP="00C71D93">
            <w:pPr>
              <w:tabs>
                <w:tab w:val="left" w:pos="2610"/>
              </w:tabs>
              <w:spacing w:before="60" w:after="60"/>
              <w:jc w:val="center"/>
              <w:rPr>
                <w:szCs w:val="24"/>
              </w:rPr>
            </w:pPr>
            <w:r w:rsidRPr="0028492A">
              <w:rPr>
                <w:szCs w:val="24"/>
              </w:rPr>
              <w:t>(i) x (ii)</w:t>
            </w:r>
          </w:p>
        </w:tc>
      </w:tr>
      <w:tr w:rsidR="002E704F" w:rsidRPr="0028492A" w14:paraId="143B897D"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2EF54919" w14:textId="77777777" w:rsidR="002E704F" w:rsidRPr="0028492A" w:rsidRDefault="002E704F" w:rsidP="00C71D93">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3021528"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51F2678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5B7AE1F6" w14:textId="77777777" w:rsidR="002E704F" w:rsidRPr="0028492A" w:rsidRDefault="002E704F" w:rsidP="00C71D93">
            <w:pPr>
              <w:tabs>
                <w:tab w:val="left" w:pos="2610"/>
              </w:tabs>
              <w:spacing w:before="60" w:after="60"/>
              <w:rPr>
                <w:szCs w:val="24"/>
              </w:rPr>
            </w:pPr>
          </w:p>
        </w:tc>
      </w:tr>
      <w:tr w:rsidR="002E704F" w:rsidRPr="0028492A" w14:paraId="0435AF8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4B164232" w14:textId="77777777" w:rsidR="002E704F" w:rsidRPr="0028492A" w:rsidRDefault="002E704F" w:rsidP="00C71D93">
            <w:pPr>
              <w:tabs>
                <w:tab w:val="left" w:pos="2610"/>
              </w:tabs>
              <w:spacing w:before="60" w:after="60"/>
              <w:jc w:val="center"/>
              <w:rPr>
                <w:szCs w:val="24"/>
              </w:rPr>
            </w:pPr>
            <w:r w:rsidRPr="0028492A">
              <w:rPr>
                <w:szCs w:val="24"/>
              </w:rPr>
              <w:t>2</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2FF66470"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A77E239"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042E6DC4" w14:textId="77777777" w:rsidR="002E704F" w:rsidRPr="0028492A" w:rsidRDefault="002E704F" w:rsidP="00C71D93">
            <w:pPr>
              <w:tabs>
                <w:tab w:val="left" w:pos="2610"/>
              </w:tabs>
              <w:spacing w:before="60" w:after="60"/>
              <w:rPr>
                <w:szCs w:val="24"/>
              </w:rPr>
            </w:pPr>
          </w:p>
        </w:tc>
      </w:tr>
      <w:tr w:rsidR="002E704F" w:rsidRPr="0028492A" w14:paraId="77C30151"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1A9A9D4A" w14:textId="77777777" w:rsidR="002E704F" w:rsidRPr="0028492A" w:rsidRDefault="002E704F" w:rsidP="00C71D93">
            <w:pPr>
              <w:tabs>
                <w:tab w:val="left" w:pos="2610"/>
              </w:tabs>
              <w:spacing w:before="60" w:after="60"/>
              <w:jc w:val="center"/>
              <w:rPr>
                <w:szCs w:val="24"/>
              </w:rPr>
            </w:pPr>
            <w:r w:rsidRPr="0028492A">
              <w:rPr>
                <w:szCs w:val="24"/>
              </w:rPr>
              <w:t>3</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3890E6EA"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29F78057"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7036193" w14:textId="77777777" w:rsidR="002E704F" w:rsidRPr="0028492A" w:rsidRDefault="002E704F" w:rsidP="00C71D93">
            <w:pPr>
              <w:tabs>
                <w:tab w:val="left" w:pos="2610"/>
              </w:tabs>
              <w:spacing w:before="60" w:after="60"/>
              <w:rPr>
                <w:szCs w:val="24"/>
              </w:rPr>
            </w:pPr>
          </w:p>
        </w:tc>
      </w:tr>
      <w:tr w:rsidR="002E704F" w:rsidRPr="0028492A" w14:paraId="292D5A56"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0F16741E" w14:textId="77777777" w:rsidR="002E704F" w:rsidRPr="0028492A" w:rsidRDefault="002E704F" w:rsidP="00C71D93">
            <w:pPr>
              <w:tabs>
                <w:tab w:val="left" w:pos="2610"/>
              </w:tabs>
              <w:spacing w:before="60" w:after="60"/>
              <w:jc w:val="center"/>
              <w:rPr>
                <w:szCs w:val="24"/>
              </w:rPr>
            </w:pPr>
            <w:r w:rsidRPr="0028492A">
              <w:rPr>
                <w:szCs w:val="24"/>
              </w:rPr>
              <w:t>4</w:t>
            </w:r>
            <w:r w:rsidRPr="0028492A">
              <w:rPr>
                <w:szCs w:val="24"/>
                <w:vertAlign w:val="superscript"/>
              </w:rPr>
              <w:t>ème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6B7167C1" w14:textId="77777777" w:rsidR="002E704F" w:rsidRPr="0028492A" w:rsidRDefault="002E704F" w:rsidP="00C71D93">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78A6548A" w14:textId="77777777" w:rsidR="002E704F" w:rsidRPr="0028492A" w:rsidRDefault="002E704F" w:rsidP="00C71D93">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20063509" w14:textId="77777777" w:rsidR="002E704F" w:rsidRPr="0028492A" w:rsidRDefault="002E704F" w:rsidP="00C71D93">
            <w:pPr>
              <w:tabs>
                <w:tab w:val="left" w:pos="2610"/>
              </w:tabs>
              <w:spacing w:before="60" w:after="60"/>
              <w:rPr>
                <w:szCs w:val="24"/>
              </w:rPr>
            </w:pPr>
          </w:p>
        </w:tc>
      </w:tr>
      <w:tr w:rsidR="002E704F" w:rsidRPr="0028492A" w14:paraId="3B4E9A65" w14:textId="77777777" w:rsidTr="0073498A">
        <w:trPr>
          <w:cantSplit/>
          <w:trHeight w:val="471"/>
        </w:trPr>
        <w:tc>
          <w:tcPr>
            <w:tcW w:w="3600" w:type="dxa"/>
            <w:tcBorders>
              <w:top w:val="single" w:sz="6" w:space="0" w:color="auto"/>
              <w:left w:val="single" w:sz="6" w:space="0" w:color="auto"/>
              <w:bottom w:val="single" w:sz="6" w:space="0" w:color="auto"/>
              <w:right w:val="single" w:sz="6" w:space="0" w:color="auto"/>
            </w:tcBorders>
          </w:tcPr>
          <w:p w14:paraId="4BEF5455" w14:textId="77777777" w:rsidR="002E704F" w:rsidRPr="0028492A" w:rsidRDefault="002E704F" w:rsidP="0073498A">
            <w:pPr>
              <w:pageBreakBefore/>
              <w:tabs>
                <w:tab w:val="left" w:pos="2610"/>
              </w:tabs>
              <w:spacing w:before="60"/>
              <w:rPr>
                <w:szCs w:val="24"/>
              </w:rPr>
            </w:pPr>
            <w:r w:rsidRPr="0028492A">
              <w:rPr>
                <w:szCs w:val="24"/>
              </w:rPr>
              <w:t xml:space="preserve">Nom du </w:t>
            </w:r>
            <w:r>
              <w:rPr>
                <w:szCs w:val="24"/>
              </w:rPr>
              <w:t>Maître d’Ouvrage</w:t>
            </w:r>
            <w:r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37831879" w14:textId="77777777" w:rsidR="002E704F" w:rsidRPr="0028492A" w:rsidRDefault="002E704F" w:rsidP="0073498A">
            <w:pPr>
              <w:tabs>
                <w:tab w:val="left" w:pos="2610"/>
              </w:tabs>
              <w:spacing w:before="60"/>
              <w:rPr>
                <w:szCs w:val="24"/>
              </w:rPr>
            </w:pPr>
          </w:p>
        </w:tc>
      </w:tr>
      <w:tr w:rsidR="002E704F" w:rsidRPr="0028492A" w14:paraId="327F9F95" w14:textId="77777777" w:rsidTr="00C71D93">
        <w:trPr>
          <w:cantSplit/>
        </w:trPr>
        <w:tc>
          <w:tcPr>
            <w:tcW w:w="3600" w:type="dxa"/>
            <w:tcBorders>
              <w:top w:val="single" w:sz="6" w:space="0" w:color="auto"/>
              <w:left w:val="single" w:sz="6" w:space="0" w:color="auto"/>
              <w:bottom w:val="single" w:sz="6" w:space="0" w:color="auto"/>
              <w:right w:val="single" w:sz="6" w:space="0" w:color="auto"/>
            </w:tcBorders>
          </w:tcPr>
          <w:p w14:paraId="5185F69F" w14:textId="77777777" w:rsidR="002E704F" w:rsidRPr="0028492A" w:rsidRDefault="002E704F" w:rsidP="0073498A">
            <w:pPr>
              <w:tabs>
                <w:tab w:val="left" w:pos="2610"/>
              </w:tabs>
            </w:pPr>
            <w:r w:rsidRPr="0028492A">
              <w:t>Adresse :</w:t>
            </w:r>
          </w:p>
          <w:p w14:paraId="1B531B1D" w14:textId="77777777" w:rsidR="002E704F" w:rsidRPr="0028492A" w:rsidRDefault="002E704F" w:rsidP="0073498A">
            <w:pPr>
              <w:tabs>
                <w:tab w:val="left" w:pos="2610"/>
              </w:tabs>
            </w:pPr>
            <w:r w:rsidRPr="0028492A">
              <w:t>Numéro de téléphone/télécopie :</w:t>
            </w:r>
          </w:p>
          <w:p w14:paraId="5E43E9D8" w14:textId="77777777" w:rsidR="002E704F" w:rsidRPr="0028492A" w:rsidRDefault="002E704F" w:rsidP="0073498A">
            <w:pPr>
              <w:tabs>
                <w:tab w:val="left" w:pos="2610"/>
              </w:tabs>
              <w:spacing w:after="120"/>
            </w:pPr>
            <w:r w:rsidRPr="0028492A">
              <w:t>Adresse électronique :</w:t>
            </w:r>
          </w:p>
        </w:tc>
        <w:tc>
          <w:tcPr>
            <w:tcW w:w="5760" w:type="dxa"/>
            <w:gridSpan w:val="6"/>
            <w:tcBorders>
              <w:top w:val="single" w:sz="6" w:space="0" w:color="auto"/>
              <w:left w:val="nil"/>
              <w:bottom w:val="single" w:sz="6" w:space="0" w:color="auto"/>
              <w:right w:val="single" w:sz="6" w:space="0" w:color="auto"/>
            </w:tcBorders>
          </w:tcPr>
          <w:p w14:paraId="6E6EFA27" w14:textId="77777777" w:rsidR="002E704F" w:rsidRPr="0028492A" w:rsidRDefault="002E704F" w:rsidP="00C71D93">
            <w:pPr>
              <w:tabs>
                <w:tab w:val="left" w:pos="2610"/>
              </w:tabs>
              <w:spacing w:before="60" w:after="60"/>
            </w:pPr>
          </w:p>
        </w:tc>
      </w:tr>
    </w:tbl>
    <w:p w14:paraId="6519E2E1" w14:textId="77777777" w:rsidR="002E704F" w:rsidRPr="0028492A" w:rsidRDefault="002E704F" w:rsidP="002E704F">
      <w:pPr>
        <w:tabs>
          <w:tab w:val="left" w:pos="2610"/>
        </w:tabs>
        <w:spacing w:before="120" w:after="120"/>
        <w:jc w:val="right"/>
      </w:pPr>
    </w:p>
    <w:p w14:paraId="2D21C415" w14:textId="77777777" w:rsidR="002E704F" w:rsidRPr="0028492A" w:rsidRDefault="002E704F" w:rsidP="002E704F">
      <w:pPr>
        <w:spacing w:before="120" w:after="120"/>
        <w:rPr>
          <w:b/>
          <w:sz w:val="22"/>
        </w:rPr>
      </w:pPr>
    </w:p>
    <w:p w14:paraId="036C1427" w14:textId="77777777" w:rsidR="002E704F" w:rsidRDefault="002E704F" w:rsidP="002E704F">
      <w:pPr>
        <w:jc w:val="left"/>
        <w:rPr>
          <w:b/>
          <w:i/>
          <w:sz w:val="22"/>
          <w:szCs w:val="22"/>
        </w:rPr>
      </w:pPr>
      <w:r>
        <w:rPr>
          <w:b/>
          <w:i/>
          <w:sz w:val="22"/>
          <w:szCs w:val="22"/>
        </w:rPr>
        <w:br w:type="page"/>
      </w:r>
    </w:p>
    <w:p w14:paraId="1757A7CC" w14:textId="6CA19F45" w:rsidR="002E704F" w:rsidRPr="005851BC" w:rsidRDefault="002E704F" w:rsidP="00D679C2">
      <w:pPr>
        <w:pStyle w:val="Style15"/>
      </w:pPr>
      <w:bookmarkStart w:id="552" w:name="_Toc139558033"/>
      <w:r w:rsidRPr="00E61685">
        <w:t>Formulaire EXP - 4.2(c)</w:t>
      </w:r>
      <w:r w:rsidR="00E61685" w:rsidRPr="00E61685">
        <w:br/>
      </w:r>
      <w:r w:rsidRPr="005851BC">
        <w:t>Expérience spécifique dans la gestion des aspects ES</w:t>
      </w:r>
      <w:r w:rsidR="002666A1">
        <w:t xml:space="preserve"> et de </w:t>
      </w:r>
      <w:r w:rsidR="0029113E">
        <w:t>tous autres aspects additionnels en matière d’Achats Durables</w:t>
      </w:r>
      <w:bookmarkEnd w:id="552"/>
    </w:p>
    <w:p w14:paraId="18CD0831" w14:textId="77777777" w:rsidR="002E704F" w:rsidRPr="009A663C" w:rsidRDefault="002E704F" w:rsidP="002E704F">
      <w:pPr>
        <w:spacing w:before="432"/>
        <w:ind w:right="743"/>
        <w:jc w:val="left"/>
        <w:rPr>
          <w:szCs w:val="24"/>
        </w:rPr>
      </w:pPr>
      <w:r w:rsidRPr="009A663C">
        <w:rPr>
          <w:i/>
          <w:iCs/>
          <w:spacing w:val="14"/>
          <w:szCs w:val="24"/>
        </w:rPr>
        <w:t>[</w:t>
      </w:r>
      <w:r w:rsidRPr="009A663C">
        <w:rPr>
          <w:i/>
          <w:iCs/>
          <w:spacing w:val="2"/>
          <w:szCs w:val="24"/>
        </w:rPr>
        <w:t xml:space="preserve">Le tableau suivant </w:t>
      </w:r>
      <w:r>
        <w:rPr>
          <w:i/>
          <w:iCs/>
          <w:spacing w:val="2"/>
          <w:szCs w:val="24"/>
        </w:rPr>
        <w:t xml:space="preserve">doit être </w:t>
      </w:r>
      <w:r w:rsidRPr="009A663C">
        <w:rPr>
          <w:i/>
          <w:iCs/>
          <w:spacing w:val="2"/>
          <w:szCs w:val="24"/>
        </w:rPr>
        <w:t xml:space="preserve">rempli pour les </w:t>
      </w:r>
      <w:r>
        <w:rPr>
          <w:i/>
          <w:iCs/>
          <w:spacing w:val="2"/>
          <w:szCs w:val="24"/>
        </w:rPr>
        <w:t>marchés</w:t>
      </w:r>
      <w:r w:rsidRPr="009A663C">
        <w:rPr>
          <w:i/>
          <w:iCs/>
          <w:spacing w:val="2"/>
          <w:szCs w:val="24"/>
        </w:rPr>
        <w:t xml:space="preserve"> exécutés par le Soumissionnaire, et chaque membre d’un groupement]</w:t>
      </w:r>
    </w:p>
    <w:p w14:paraId="0CBFF36E" w14:textId="77777777" w:rsidR="002E704F" w:rsidRPr="009A663C" w:rsidRDefault="002E704F" w:rsidP="002E704F">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3AEA7C35" w14:textId="77777777" w:rsidR="002E704F" w:rsidRPr="009A663C" w:rsidRDefault="002E704F" w:rsidP="002E704F">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50ABCE67" w14:textId="77777777" w:rsidR="002E704F" w:rsidRPr="009A663C" w:rsidRDefault="002E704F" w:rsidP="002E704F">
      <w:pPr>
        <w:spacing w:before="40" w:after="40"/>
        <w:jc w:val="left"/>
        <w:rPr>
          <w:szCs w:val="24"/>
        </w:rPr>
      </w:pPr>
    </w:p>
    <w:p w14:paraId="6A1A1464" w14:textId="77777777" w:rsidR="002E704F" w:rsidRPr="005851BC" w:rsidRDefault="002E704F" w:rsidP="002E704F">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tbl>
      <w:tblPr>
        <w:tblW w:w="9360" w:type="dxa"/>
        <w:tblInd w:w="3" w:type="dxa"/>
        <w:tblCellMar>
          <w:left w:w="0" w:type="dxa"/>
          <w:right w:w="0" w:type="dxa"/>
        </w:tblCellMar>
        <w:tblLook w:val="04A0" w:firstRow="1" w:lastRow="0" w:firstColumn="1" w:lastColumn="0" w:noHBand="0" w:noVBand="1"/>
      </w:tblPr>
      <w:tblGrid>
        <w:gridCol w:w="3756"/>
        <w:gridCol w:w="1475"/>
        <w:gridCol w:w="1440"/>
        <w:gridCol w:w="1350"/>
        <w:gridCol w:w="1339"/>
      </w:tblGrid>
      <w:tr w:rsidR="002E704F" w:rsidRPr="005851BC" w14:paraId="3A616514" w14:textId="77777777" w:rsidTr="001B09EE">
        <w:trPr>
          <w:trHeight w:val="413"/>
        </w:trPr>
        <w:tc>
          <w:tcPr>
            <w:tcW w:w="3756" w:type="dxa"/>
            <w:tcBorders>
              <w:top w:val="single" w:sz="8" w:space="0" w:color="auto"/>
              <w:left w:val="single" w:sz="8" w:space="0" w:color="auto"/>
              <w:bottom w:val="single" w:sz="8" w:space="0" w:color="auto"/>
              <w:right w:val="single" w:sz="8" w:space="0" w:color="auto"/>
            </w:tcBorders>
            <w:hideMark/>
          </w:tcPr>
          <w:p w14:paraId="13C6D78D" w14:textId="77777777" w:rsidR="002E704F" w:rsidRPr="005851BC" w:rsidRDefault="002E704F" w:rsidP="00C71D93">
            <w:pPr>
              <w:spacing w:before="40" w:after="40"/>
              <w:ind w:left="43"/>
              <w:jc w:val="left"/>
              <w:rPr>
                <w:szCs w:val="24"/>
                <w:lang w:val="en-US"/>
              </w:rPr>
            </w:pPr>
            <w:r w:rsidRPr="005851BC">
              <w:rPr>
                <w:spacing w:val="-8"/>
                <w:szCs w:val="24"/>
              </w:rPr>
              <w:t>Identification du contrat</w:t>
            </w:r>
          </w:p>
        </w:tc>
        <w:tc>
          <w:tcPr>
            <w:tcW w:w="5604" w:type="dxa"/>
            <w:gridSpan w:val="4"/>
            <w:tcBorders>
              <w:top w:val="single" w:sz="8" w:space="0" w:color="auto"/>
              <w:left w:val="nil"/>
              <w:bottom w:val="single" w:sz="8" w:space="0" w:color="auto"/>
              <w:right w:val="single" w:sz="8" w:space="0" w:color="auto"/>
            </w:tcBorders>
            <w:hideMark/>
          </w:tcPr>
          <w:p w14:paraId="4E47FA7D" w14:textId="77777777" w:rsidR="002E704F" w:rsidRPr="005851BC" w:rsidRDefault="002E704F" w:rsidP="00C71D93">
            <w:pPr>
              <w:spacing w:before="40" w:after="40"/>
              <w:ind w:left="284"/>
              <w:jc w:val="left"/>
              <w:rPr>
                <w:szCs w:val="24"/>
                <w:lang w:val="en-US"/>
              </w:rPr>
            </w:pPr>
            <w:r w:rsidRPr="005851BC">
              <w:rPr>
                <w:i/>
                <w:iCs/>
                <w:spacing w:val="2"/>
                <w:szCs w:val="24"/>
                <w:lang w:val="en-US"/>
              </w:rPr>
              <w:t> </w:t>
            </w:r>
          </w:p>
        </w:tc>
      </w:tr>
      <w:tr w:rsidR="002E704F" w:rsidRPr="005851BC" w14:paraId="4CD929F8" w14:textId="77777777" w:rsidTr="001B09EE">
        <w:trPr>
          <w:trHeight w:val="408"/>
        </w:trPr>
        <w:tc>
          <w:tcPr>
            <w:tcW w:w="3756" w:type="dxa"/>
            <w:tcBorders>
              <w:top w:val="nil"/>
              <w:left w:val="single" w:sz="8" w:space="0" w:color="auto"/>
              <w:bottom w:val="single" w:sz="8" w:space="0" w:color="auto"/>
              <w:right w:val="single" w:sz="8" w:space="0" w:color="auto"/>
            </w:tcBorders>
            <w:hideMark/>
          </w:tcPr>
          <w:p w14:paraId="456F77AC" w14:textId="77777777" w:rsidR="002E704F" w:rsidRPr="005851BC" w:rsidRDefault="002E704F" w:rsidP="00C71D93">
            <w:pPr>
              <w:spacing w:before="40" w:after="40"/>
              <w:ind w:left="43"/>
              <w:jc w:val="left"/>
              <w:rPr>
                <w:szCs w:val="24"/>
              </w:rPr>
            </w:pPr>
            <w:r w:rsidRPr="005851BC">
              <w:rPr>
                <w:spacing w:val="-10"/>
                <w:szCs w:val="24"/>
              </w:rPr>
              <w:t>Date d’attribution</w:t>
            </w:r>
          </w:p>
        </w:tc>
        <w:tc>
          <w:tcPr>
            <w:tcW w:w="5604" w:type="dxa"/>
            <w:gridSpan w:val="4"/>
            <w:tcBorders>
              <w:top w:val="nil"/>
              <w:left w:val="nil"/>
              <w:bottom w:val="single" w:sz="8" w:space="0" w:color="auto"/>
              <w:right w:val="single" w:sz="8" w:space="0" w:color="auto"/>
            </w:tcBorders>
            <w:hideMark/>
          </w:tcPr>
          <w:p w14:paraId="604EDF4B" w14:textId="77777777" w:rsidR="002E704F" w:rsidRPr="005851BC" w:rsidRDefault="002E704F" w:rsidP="00C71D93">
            <w:pPr>
              <w:spacing w:before="40" w:after="40"/>
              <w:ind w:left="164"/>
              <w:jc w:val="left"/>
              <w:rPr>
                <w:szCs w:val="24"/>
              </w:rPr>
            </w:pPr>
            <w:r w:rsidRPr="005851BC">
              <w:rPr>
                <w:i/>
                <w:iCs/>
                <w:spacing w:val="2"/>
                <w:szCs w:val="24"/>
              </w:rPr>
              <w:t> </w:t>
            </w:r>
          </w:p>
        </w:tc>
      </w:tr>
      <w:tr w:rsidR="002E704F" w:rsidRPr="005851BC" w14:paraId="36205904" w14:textId="77777777" w:rsidTr="001B09EE">
        <w:trPr>
          <w:trHeight w:val="413"/>
        </w:trPr>
        <w:tc>
          <w:tcPr>
            <w:tcW w:w="3756" w:type="dxa"/>
            <w:tcBorders>
              <w:top w:val="nil"/>
              <w:left w:val="single" w:sz="8" w:space="0" w:color="auto"/>
              <w:bottom w:val="single" w:sz="8" w:space="0" w:color="auto"/>
              <w:right w:val="single" w:sz="8" w:space="0" w:color="auto"/>
            </w:tcBorders>
            <w:hideMark/>
          </w:tcPr>
          <w:p w14:paraId="422BF43F" w14:textId="77777777" w:rsidR="002E704F" w:rsidRPr="005851BC" w:rsidRDefault="002E704F" w:rsidP="00C71D93">
            <w:pPr>
              <w:spacing w:before="40" w:after="40"/>
              <w:ind w:left="43"/>
              <w:jc w:val="left"/>
              <w:rPr>
                <w:szCs w:val="24"/>
                <w:lang w:val="en-US"/>
              </w:rPr>
            </w:pPr>
            <w:r w:rsidRPr="005851BC">
              <w:rPr>
                <w:spacing w:val="-2"/>
                <w:szCs w:val="24"/>
              </w:rPr>
              <w:t>Date d’achèvement</w:t>
            </w:r>
          </w:p>
        </w:tc>
        <w:tc>
          <w:tcPr>
            <w:tcW w:w="5604" w:type="dxa"/>
            <w:gridSpan w:val="4"/>
            <w:tcBorders>
              <w:top w:val="nil"/>
              <w:left w:val="nil"/>
              <w:bottom w:val="single" w:sz="8" w:space="0" w:color="auto"/>
              <w:right w:val="single" w:sz="8" w:space="0" w:color="auto"/>
            </w:tcBorders>
            <w:hideMark/>
          </w:tcPr>
          <w:p w14:paraId="2B45F6F8" w14:textId="77777777" w:rsidR="002E704F" w:rsidRPr="005851BC" w:rsidRDefault="002E704F" w:rsidP="00C71D93">
            <w:pPr>
              <w:spacing w:before="40" w:after="40"/>
              <w:ind w:left="164"/>
              <w:jc w:val="left"/>
              <w:rPr>
                <w:szCs w:val="24"/>
                <w:lang w:val="en-US"/>
              </w:rPr>
            </w:pPr>
            <w:r w:rsidRPr="005851BC">
              <w:rPr>
                <w:i/>
                <w:iCs/>
                <w:spacing w:val="2"/>
                <w:szCs w:val="24"/>
                <w:lang w:val="en-US"/>
              </w:rPr>
              <w:t> </w:t>
            </w:r>
          </w:p>
        </w:tc>
      </w:tr>
      <w:tr w:rsidR="002E704F" w:rsidRPr="005851BC" w14:paraId="5A811B02" w14:textId="77777777" w:rsidTr="001B09EE">
        <w:trPr>
          <w:trHeight w:val="1109"/>
        </w:trPr>
        <w:tc>
          <w:tcPr>
            <w:tcW w:w="3756" w:type="dxa"/>
            <w:tcBorders>
              <w:top w:val="nil"/>
              <w:left w:val="single" w:sz="8" w:space="0" w:color="auto"/>
              <w:bottom w:val="single" w:sz="8" w:space="0" w:color="auto"/>
              <w:right w:val="single" w:sz="8" w:space="0" w:color="auto"/>
            </w:tcBorders>
            <w:hideMark/>
          </w:tcPr>
          <w:p w14:paraId="1203CEE4" w14:textId="77777777" w:rsidR="002E704F" w:rsidRPr="005851BC" w:rsidRDefault="002E704F" w:rsidP="00C71D93">
            <w:pPr>
              <w:spacing w:before="40" w:after="40"/>
              <w:ind w:left="43"/>
              <w:jc w:val="left"/>
              <w:rPr>
                <w:szCs w:val="24"/>
                <w:lang w:val="en-US"/>
              </w:rPr>
            </w:pPr>
            <w:r w:rsidRPr="005851BC">
              <w:rPr>
                <w:spacing w:val="-2"/>
                <w:szCs w:val="24"/>
              </w:rPr>
              <w:t>Rôle dans le contrat</w:t>
            </w:r>
          </w:p>
          <w:p w14:paraId="3724AB8A" w14:textId="77777777" w:rsidR="002E704F" w:rsidRPr="005851BC" w:rsidRDefault="002E704F" w:rsidP="00C71D93">
            <w:pPr>
              <w:spacing w:before="40" w:after="40"/>
              <w:ind w:left="30"/>
              <w:jc w:val="left"/>
              <w:rPr>
                <w:szCs w:val="24"/>
                <w:lang w:val="en-US"/>
              </w:rPr>
            </w:pPr>
            <w:r w:rsidRPr="005851BC">
              <w:rPr>
                <w:i/>
                <w:iCs/>
                <w:spacing w:val="2"/>
                <w:szCs w:val="24"/>
                <w:lang w:val="en-US"/>
              </w:rPr>
              <w:t> </w:t>
            </w:r>
          </w:p>
        </w:tc>
        <w:tc>
          <w:tcPr>
            <w:tcW w:w="1475" w:type="dxa"/>
            <w:tcBorders>
              <w:top w:val="nil"/>
              <w:left w:val="nil"/>
              <w:bottom w:val="single" w:sz="8" w:space="0" w:color="auto"/>
              <w:right w:val="single" w:sz="8" w:space="0" w:color="auto"/>
            </w:tcBorders>
            <w:vAlign w:val="center"/>
            <w:hideMark/>
          </w:tcPr>
          <w:p w14:paraId="14D59524" w14:textId="77777777" w:rsidR="002E704F" w:rsidRPr="005851BC" w:rsidRDefault="002E704F" w:rsidP="00C71D93">
            <w:pPr>
              <w:spacing w:before="40" w:after="40"/>
              <w:ind w:right="250"/>
              <w:jc w:val="center"/>
              <w:rPr>
                <w:szCs w:val="24"/>
                <w:lang w:val="en-US"/>
              </w:rPr>
            </w:pPr>
            <w:r w:rsidRPr="005851BC">
              <w:rPr>
                <w:spacing w:val="-4"/>
                <w:szCs w:val="24"/>
              </w:rPr>
              <w:t>Entrepreneur principal</w:t>
            </w:r>
          </w:p>
          <w:p w14:paraId="60C74EE8"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592B0966" w14:textId="4A6FB313" w:rsidR="002E704F" w:rsidRPr="005851BC" w:rsidRDefault="002E704F" w:rsidP="00C71D93">
            <w:pPr>
              <w:spacing w:before="40" w:after="40"/>
              <w:ind w:right="250"/>
              <w:jc w:val="center"/>
              <w:rPr>
                <w:szCs w:val="24"/>
                <w:lang w:val="en-US"/>
              </w:rPr>
            </w:pPr>
            <w:r w:rsidRPr="005851BC">
              <w:rPr>
                <w:spacing w:val="-4"/>
                <w:szCs w:val="24"/>
              </w:rPr>
              <w:t xml:space="preserve">Membre </w:t>
            </w:r>
            <w:r w:rsidR="00B8199A">
              <w:rPr>
                <w:spacing w:val="-4"/>
                <w:szCs w:val="24"/>
              </w:rPr>
              <w:t xml:space="preserve">d’un </w:t>
            </w:r>
            <w:r w:rsidRPr="005851BC">
              <w:rPr>
                <w:spacing w:val="-4"/>
                <w:szCs w:val="24"/>
              </w:rPr>
              <w:t xml:space="preserve"> </w:t>
            </w:r>
            <w:r w:rsidRPr="005851BC">
              <w:rPr>
                <w:spacing w:val="-4"/>
                <w:szCs w:val="24"/>
                <w:lang w:val="en-US"/>
              </w:rPr>
              <w:br/>
            </w:r>
            <w:r w:rsidR="00B8199A">
              <w:rPr>
                <w:spacing w:val="-4"/>
                <w:szCs w:val="24"/>
              </w:rPr>
              <w:t>GE</w:t>
            </w:r>
            <w:r w:rsidRPr="005851BC">
              <w:rPr>
                <w:rFonts w:ascii="MS Mincho" w:eastAsia="MS Mincho" w:hAnsi="MS Mincho" w:hint="eastAsia"/>
                <w:spacing w:val="-2"/>
                <w:szCs w:val="24"/>
                <w:lang w:val="en-US"/>
              </w:rPr>
              <w:t xml:space="preserve"> </w:t>
            </w:r>
          </w:p>
          <w:p w14:paraId="63147634" w14:textId="77777777" w:rsidR="002E704F" w:rsidRPr="005851BC" w:rsidRDefault="002E704F" w:rsidP="00C71D9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307952A" w14:textId="4B34D454" w:rsidR="002E704F" w:rsidRPr="005851BC" w:rsidRDefault="00A761FA" w:rsidP="00C71D93">
            <w:pPr>
              <w:spacing w:before="40" w:after="40"/>
              <w:jc w:val="center"/>
              <w:rPr>
                <w:szCs w:val="24"/>
                <w:lang w:val="en-US"/>
              </w:rPr>
            </w:pPr>
            <w:r w:rsidRPr="005851BC">
              <w:rPr>
                <w:spacing w:val="-4"/>
                <w:szCs w:val="24"/>
              </w:rPr>
              <w:t>En</w:t>
            </w:r>
            <w:r>
              <w:rPr>
                <w:spacing w:val="-4"/>
                <w:szCs w:val="24"/>
              </w:rPr>
              <w:t>semblier</w:t>
            </w:r>
          </w:p>
          <w:p w14:paraId="74F231CA"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c>
          <w:tcPr>
            <w:tcW w:w="1339" w:type="dxa"/>
            <w:tcBorders>
              <w:top w:val="nil"/>
              <w:left w:val="nil"/>
              <w:bottom w:val="single" w:sz="8" w:space="0" w:color="auto"/>
              <w:right w:val="single" w:sz="8" w:space="0" w:color="auto"/>
            </w:tcBorders>
            <w:vAlign w:val="center"/>
            <w:hideMark/>
          </w:tcPr>
          <w:p w14:paraId="0A6D01CE" w14:textId="77777777" w:rsidR="002E704F" w:rsidRPr="005851BC" w:rsidRDefault="002E704F" w:rsidP="00C71D93">
            <w:pPr>
              <w:spacing w:before="40" w:after="40"/>
              <w:jc w:val="center"/>
              <w:rPr>
                <w:szCs w:val="24"/>
                <w:lang w:val="en-US"/>
              </w:rPr>
            </w:pPr>
            <w:r w:rsidRPr="005851BC">
              <w:rPr>
                <w:spacing w:val="-4"/>
                <w:szCs w:val="24"/>
              </w:rPr>
              <w:t xml:space="preserve">Sous-traitant </w:t>
            </w:r>
          </w:p>
          <w:p w14:paraId="12EAF336" w14:textId="77777777" w:rsidR="002E704F" w:rsidRPr="005851BC" w:rsidRDefault="002E704F" w:rsidP="00C71D93">
            <w:pPr>
              <w:spacing w:before="40" w:after="40"/>
              <w:jc w:val="center"/>
              <w:rPr>
                <w:szCs w:val="24"/>
                <w:lang w:val="en-US"/>
              </w:rPr>
            </w:pPr>
            <w:r w:rsidRPr="005851BC">
              <w:rPr>
                <w:rFonts w:ascii="Wingdings" w:hAnsi="Wingdings"/>
                <w:spacing w:val="-2"/>
                <w:szCs w:val="24"/>
                <w:lang w:val="en-US"/>
              </w:rPr>
              <w:t></w:t>
            </w:r>
          </w:p>
        </w:tc>
      </w:tr>
      <w:tr w:rsidR="002E704F" w:rsidRPr="005851BC" w14:paraId="15BFD934" w14:textId="77777777" w:rsidTr="001B09EE">
        <w:trPr>
          <w:trHeight w:val="502"/>
        </w:trPr>
        <w:tc>
          <w:tcPr>
            <w:tcW w:w="3756" w:type="dxa"/>
            <w:tcBorders>
              <w:top w:val="nil"/>
              <w:left w:val="single" w:sz="8" w:space="0" w:color="auto"/>
              <w:bottom w:val="single" w:sz="8" w:space="0" w:color="auto"/>
              <w:right w:val="single" w:sz="8" w:space="0" w:color="auto"/>
            </w:tcBorders>
            <w:hideMark/>
          </w:tcPr>
          <w:p w14:paraId="25F60501" w14:textId="286572C0" w:rsidR="002E704F" w:rsidRPr="005851BC" w:rsidRDefault="002E704F" w:rsidP="00C71D93">
            <w:pPr>
              <w:spacing w:before="40" w:after="40"/>
              <w:ind w:left="48"/>
              <w:jc w:val="left"/>
              <w:rPr>
                <w:szCs w:val="24"/>
                <w:lang w:val="en-US"/>
              </w:rPr>
            </w:pPr>
            <w:r w:rsidRPr="005851BC">
              <w:rPr>
                <w:spacing w:val="-11"/>
                <w:szCs w:val="24"/>
              </w:rPr>
              <w:t xml:space="preserve">Montant total du </w:t>
            </w:r>
            <w:r w:rsidR="0073498A">
              <w:rPr>
                <w:spacing w:val="-11"/>
                <w:szCs w:val="24"/>
              </w:rPr>
              <w:t>marché</w:t>
            </w:r>
          </w:p>
        </w:tc>
        <w:tc>
          <w:tcPr>
            <w:tcW w:w="2915" w:type="dxa"/>
            <w:gridSpan w:val="2"/>
            <w:tcBorders>
              <w:top w:val="nil"/>
              <w:left w:val="nil"/>
              <w:bottom w:val="single" w:sz="8" w:space="0" w:color="auto"/>
              <w:right w:val="single" w:sz="8" w:space="0" w:color="auto"/>
            </w:tcBorders>
            <w:vAlign w:val="center"/>
            <w:hideMark/>
          </w:tcPr>
          <w:p w14:paraId="6A2AB2B4" w14:textId="77777777" w:rsidR="002E704F" w:rsidRPr="005851BC" w:rsidRDefault="002E704F" w:rsidP="00C71D93">
            <w:pPr>
              <w:spacing w:before="40" w:after="40"/>
              <w:ind w:left="48"/>
              <w:jc w:val="left"/>
              <w:rPr>
                <w:szCs w:val="24"/>
                <w:lang w:val="en-US"/>
              </w:rPr>
            </w:pPr>
            <w:r w:rsidRPr="005851BC">
              <w:rPr>
                <w:i/>
                <w:iCs/>
                <w:spacing w:val="2"/>
                <w:szCs w:val="24"/>
                <w:lang w:val="en-US"/>
              </w:rPr>
              <w:t> </w:t>
            </w:r>
          </w:p>
        </w:tc>
        <w:tc>
          <w:tcPr>
            <w:tcW w:w="2689" w:type="dxa"/>
            <w:gridSpan w:val="2"/>
            <w:tcBorders>
              <w:top w:val="nil"/>
              <w:left w:val="nil"/>
              <w:bottom w:val="single" w:sz="8" w:space="0" w:color="auto"/>
              <w:right w:val="single" w:sz="8" w:space="0" w:color="auto"/>
            </w:tcBorders>
            <w:vAlign w:val="center"/>
            <w:hideMark/>
          </w:tcPr>
          <w:p w14:paraId="03169E34" w14:textId="77777777" w:rsidR="002E704F" w:rsidRPr="005851BC" w:rsidRDefault="002E704F" w:rsidP="00C71D93">
            <w:pPr>
              <w:spacing w:before="40" w:after="40"/>
              <w:ind w:left="31" w:right="67"/>
              <w:jc w:val="left"/>
              <w:rPr>
                <w:szCs w:val="24"/>
                <w:lang w:val="en-US"/>
              </w:rPr>
            </w:pPr>
            <w:r w:rsidRPr="005851BC">
              <w:rPr>
                <w:spacing w:val="-2"/>
                <w:szCs w:val="24"/>
              </w:rPr>
              <w:t xml:space="preserve">US$ </w:t>
            </w:r>
          </w:p>
        </w:tc>
      </w:tr>
      <w:tr w:rsidR="002E704F" w:rsidRPr="005851BC" w14:paraId="66D7EB98" w14:textId="77777777" w:rsidTr="001B09EE">
        <w:trPr>
          <w:trHeight w:val="592"/>
        </w:trPr>
        <w:tc>
          <w:tcPr>
            <w:tcW w:w="3756" w:type="dxa"/>
            <w:tcBorders>
              <w:top w:val="nil"/>
              <w:left w:val="single" w:sz="8" w:space="0" w:color="auto"/>
              <w:bottom w:val="single" w:sz="8" w:space="0" w:color="auto"/>
              <w:right w:val="single" w:sz="8" w:space="0" w:color="auto"/>
            </w:tcBorders>
            <w:hideMark/>
          </w:tcPr>
          <w:p w14:paraId="7BFC6F17" w14:textId="77777777" w:rsidR="002E704F" w:rsidRPr="005851BC" w:rsidRDefault="002E704F" w:rsidP="00C71D93">
            <w:pPr>
              <w:spacing w:before="40" w:after="40"/>
              <w:ind w:left="48"/>
              <w:jc w:val="left"/>
              <w:rPr>
                <w:szCs w:val="24"/>
                <w:lang w:val="en-US"/>
              </w:rPr>
            </w:pPr>
            <w:r w:rsidRPr="0073498A">
              <w:rPr>
                <w:spacing w:val="-11"/>
                <w:szCs w:val="24"/>
              </w:rPr>
              <w:t>Détails de l’expérience pertinente</w:t>
            </w:r>
          </w:p>
        </w:tc>
        <w:tc>
          <w:tcPr>
            <w:tcW w:w="5604" w:type="dxa"/>
            <w:gridSpan w:val="4"/>
            <w:tcBorders>
              <w:top w:val="nil"/>
              <w:left w:val="nil"/>
              <w:bottom w:val="single" w:sz="8" w:space="0" w:color="auto"/>
              <w:right w:val="single" w:sz="8" w:space="0" w:color="auto"/>
            </w:tcBorders>
            <w:vAlign w:val="center"/>
            <w:hideMark/>
          </w:tcPr>
          <w:p w14:paraId="1E3EB5FA" w14:textId="33D42FF0" w:rsidR="002E704F" w:rsidRPr="005851BC" w:rsidRDefault="002E704F" w:rsidP="00C71D93">
            <w:pPr>
              <w:spacing w:before="40" w:after="40"/>
              <w:ind w:left="31" w:right="67"/>
              <w:jc w:val="left"/>
              <w:rPr>
                <w:szCs w:val="24"/>
                <w:lang w:val="en-US"/>
              </w:rPr>
            </w:pPr>
            <w:r w:rsidRPr="005851BC">
              <w:rPr>
                <w:spacing w:val="-2"/>
                <w:szCs w:val="24"/>
                <w:lang w:val="en-US"/>
              </w:rPr>
              <w:t> </w:t>
            </w:r>
            <w:r w:rsidR="0073498A">
              <w:rPr>
                <w:spacing w:val="-2"/>
                <w:szCs w:val="24"/>
                <w:lang w:val="en-US"/>
              </w:rPr>
              <w:t>………………………………………………………….</w:t>
            </w:r>
          </w:p>
        </w:tc>
      </w:tr>
    </w:tbl>
    <w:p w14:paraId="047613C5" w14:textId="77777777" w:rsidR="002E704F" w:rsidRPr="005851BC" w:rsidRDefault="002E704F" w:rsidP="002E704F">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0E10F1C" w14:textId="77777777" w:rsidR="002E704F" w:rsidRPr="00310B5A" w:rsidRDefault="002E704F" w:rsidP="002E704F">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3D9BFF92" wp14:editId="24A8690B">
            <wp:extent cx="518160" cy="182880"/>
            <wp:effectExtent l="0" t="0" r="0" b="7620"/>
            <wp:docPr id="3" name="Picture 3" descr="https://ssl.microsofttranslator.com/static/26105338/img/tooltip_logo.gif">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BD29F23" wp14:editId="0A30013F">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50D74E6" w14:textId="77777777" w:rsidR="002E704F" w:rsidRDefault="002E704F" w:rsidP="002E704F">
      <w:pPr>
        <w:pStyle w:val="Header"/>
        <w:spacing w:before="120" w:after="120"/>
        <w:jc w:val="left"/>
        <w:rPr>
          <w:b/>
          <w:i/>
          <w:sz w:val="22"/>
          <w:szCs w:val="22"/>
        </w:rPr>
      </w:pPr>
    </w:p>
    <w:p w14:paraId="404A5939" w14:textId="77777777" w:rsidR="002E704F" w:rsidRDefault="002E704F" w:rsidP="002E704F">
      <w:pPr>
        <w:pStyle w:val="Header"/>
        <w:spacing w:before="120" w:after="120"/>
        <w:jc w:val="left"/>
        <w:rPr>
          <w:b/>
          <w:i/>
          <w:sz w:val="22"/>
          <w:szCs w:val="22"/>
        </w:rPr>
      </w:pPr>
    </w:p>
    <w:p w14:paraId="7F4DA5FC" w14:textId="77777777" w:rsidR="002E704F" w:rsidRDefault="002E704F" w:rsidP="002E704F">
      <w:pPr>
        <w:jc w:val="left"/>
        <w:rPr>
          <w:b/>
          <w:i/>
          <w:sz w:val="22"/>
          <w:szCs w:val="22"/>
        </w:rPr>
      </w:pPr>
      <w:r>
        <w:rPr>
          <w:b/>
          <w:i/>
          <w:sz w:val="22"/>
          <w:szCs w:val="22"/>
        </w:rPr>
        <w:br w:type="page"/>
      </w:r>
    </w:p>
    <w:p w14:paraId="6981A268" w14:textId="14F7AE3D" w:rsidR="002E704F" w:rsidRPr="00D679C2" w:rsidRDefault="002E704F" w:rsidP="00D679C2">
      <w:pPr>
        <w:pStyle w:val="SecIV"/>
      </w:pPr>
      <w:bookmarkStart w:id="553" w:name="_Toc137473357"/>
      <w:bookmarkStart w:id="554" w:name="_Toc139558034"/>
      <w:r w:rsidRPr="00D679C2">
        <w:t>Modèle de Garantie d’</w:t>
      </w:r>
      <w:r w:rsidR="0013190C" w:rsidRPr="00D679C2">
        <w:t>O</w:t>
      </w:r>
      <w:r w:rsidRPr="00D679C2">
        <w:t xml:space="preserve">ffre </w:t>
      </w:r>
      <w:r w:rsidR="00E61685" w:rsidRPr="00D679C2">
        <w:br/>
      </w:r>
      <w:r w:rsidRPr="00D679C2">
        <w:t>(garantie bancaire)</w:t>
      </w:r>
      <w:bookmarkEnd w:id="553"/>
      <w:bookmarkEnd w:id="554"/>
    </w:p>
    <w:p w14:paraId="2D405649" w14:textId="77777777" w:rsidR="002E704F" w:rsidRDefault="002E704F" w:rsidP="002E704F">
      <w:pPr>
        <w:tabs>
          <w:tab w:val="right" w:pos="9000"/>
        </w:tabs>
        <w:rPr>
          <w:i/>
          <w:iCs/>
        </w:rPr>
      </w:pPr>
    </w:p>
    <w:p w14:paraId="183AF495" w14:textId="77777777" w:rsidR="002E704F" w:rsidRPr="00E0339C" w:rsidRDefault="002E704F" w:rsidP="002E704F">
      <w:pPr>
        <w:tabs>
          <w:tab w:val="right" w:pos="9000"/>
        </w:tabs>
        <w:rPr>
          <w:b/>
        </w:rPr>
      </w:pPr>
      <w:r w:rsidRPr="00E0339C">
        <w:rPr>
          <w:i/>
          <w:iCs/>
        </w:rPr>
        <w:t>[La banque remplit ce modèle de garantie d’offre conformément aux indications entre crochets]</w:t>
      </w:r>
      <w:r w:rsidRPr="00E0339C">
        <w:rPr>
          <w:b/>
        </w:rPr>
        <w:t xml:space="preserve"> </w:t>
      </w:r>
    </w:p>
    <w:p w14:paraId="28C5A53D" w14:textId="77777777" w:rsidR="002E704F" w:rsidRPr="00E0339C" w:rsidRDefault="002E704F" w:rsidP="002E704F">
      <w:pPr>
        <w:rPr>
          <w:rFonts w:ascii="Arial" w:hAnsi="Arial" w:cs="Arial"/>
          <w:b/>
          <w:sz w:val="22"/>
        </w:rPr>
      </w:pPr>
    </w:p>
    <w:p w14:paraId="4160D5F9" w14:textId="77777777" w:rsidR="002E704F" w:rsidRPr="00E0339C" w:rsidRDefault="002E704F" w:rsidP="002E704F">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3AFD8FDE" w14:textId="77777777" w:rsidR="002E704F" w:rsidRDefault="002E704F" w:rsidP="002E704F">
      <w:pPr>
        <w:tabs>
          <w:tab w:val="left" w:leader="underscore" w:pos="9356"/>
        </w:tabs>
        <w:rPr>
          <w:b/>
          <w:bCs/>
        </w:rPr>
      </w:pPr>
    </w:p>
    <w:p w14:paraId="2C850C65" w14:textId="77777777" w:rsidR="002E704F" w:rsidRPr="00E0339C" w:rsidRDefault="002E704F" w:rsidP="002E704F">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73942E1" w14:textId="77777777" w:rsidR="002E704F" w:rsidRPr="00E0339C" w:rsidRDefault="002E704F" w:rsidP="002E704F">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3AC77074" w14:textId="77777777" w:rsidR="002E704F" w:rsidRPr="00E0339C" w:rsidRDefault="002E704F" w:rsidP="002E704F">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1031ED42" w14:textId="77777777" w:rsidR="002E704F" w:rsidRPr="00E0339C" w:rsidRDefault="002E704F" w:rsidP="002E704F">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667ABA8" w14:textId="77777777" w:rsidR="002E704F" w:rsidRPr="00E0339C" w:rsidRDefault="002E704F" w:rsidP="002E704F">
      <w:r w:rsidRPr="00E0339C">
        <w:rPr>
          <w:b/>
          <w:bCs/>
        </w:rPr>
        <w:t>Garant :</w:t>
      </w:r>
      <w:r w:rsidRPr="00E0339C">
        <w:t xml:space="preserve"> </w:t>
      </w:r>
      <w:r w:rsidRPr="00E0339C">
        <w:rPr>
          <w:bCs/>
          <w:i/>
          <w:iCs/>
          <w:szCs w:val="24"/>
        </w:rPr>
        <w:t>[insérer le nom de la banque, et l’adresse de l’agence émettrice, sauf si cela figure à l’en-tête]</w:t>
      </w:r>
    </w:p>
    <w:p w14:paraId="32312C17" w14:textId="77777777" w:rsidR="002E704F" w:rsidRDefault="002E704F" w:rsidP="002E704F"/>
    <w:p w14:paraId="237542F4" w14:textId="0AF9D57A" w:rsidR="002E704F" w:rsidRPr="00E0339C" w:rsidRDefault="002E704F" w:rsidP="002E704F">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w:t>
      </w:r>
      <w:r w:rsidR="004A1FCE">
        <w:rPr>
          <w:i/>
          <w:iCs/>
        </w:rPr>
        <w:t>N</w:t>
      </w:r>
      <w:r w:rsidRPr="00E0339C">
        <w:rPr>
          <w:i/>
          <w:iCs/>
        </w:rPr>
        <w:t>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649640E3" w14:textId="77777777" w:rsidR="002E704F" w:rsidRDefault="002E704F" w:rsidP="002E704F">
      <w:pPr>
        <w:pStyle w:val="BodyText2"/>
      </w:pPr>
    </w:p>
    <w:p w14:paraId="734431C8" w14:textId="7709DBEF" w:rsidR="002E704F" w:rsidRPr="00337B0F" w:rsidRDefault="002E704F" w:rsidP="002E704F">
      <w:pPr>
        <w:pStyle w:val="BodyText2"/>
        <w:rPr>
          <w:i w:val="0"/>
          <w:iCs/>
        </w:rPr>
      </w:pPr>
      <w:r w:rsidRPr="00337B0F">
        <w:rPr>
          <w:i w:val="0"/>
          <w:iCs/>
        </w:rPr>
        <w:t>Nous comprenons qu’en application des conditions du Bénéficiaire, les Offres doivent être accompagnées d’une Garantie d’</w:t>
      </w:r>
      <w:r w:rsidR="00A761FA" w:rsidRPr="00337B0F">
        <w:rPr>
          <w:i w:val="0"/>
          <w:iCs/>
        </w:rPr>
        <w:t>Offre</w:t>
      </w:r>
      <w:r w:rsidRPr="00337B0F">
        <w:rPr>
          <w:i w:val="0"/>
          <w:iCs/>
        </w:rPr>
        <w:t>.</w:t>
      </w:r>
    </w:p>
    <w:p w14:paraId="1A36C663" w14:textId="77777777" w:rsidR="002E704F" w:rsidRDefault="002E704F" w:rsidP="002E704F"/>
    <w:p w14:paraId="426579D7" w14:textId="77777777" w:rsidR="002E704F" w:rsidRPr="00E0339C" w:rsidRDefault="002E704F" w:rsidP="002E704F">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49FFF795" w14:textId="77777777" w:rsidR="002E704F" w:rsidRDefault="002E704F" w:rsidP="002E704F">
      <w:pPr>
        <w:pStyle w:val="BodyText2"/>
      </w:pPr>
    </w:p>
    <w:p w14:paraId="7BC9FE18" w14:textId="77777777" w:rsidR="002E704F" w:rsidRDefault="002E704F" w:rsidP="002E704F">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0F25DF4D" w14:textId="77777777" w:rsidR="002E704F" w:rsidRPr="00337B0F" w:rsidRDefault="002E704F" w:rsidP="002E704F">
      <w:pPr>
        <w:pStyle w:val="BodyText2"/>
        <w:rPr>
          <w:i w:val="0"/>
          <w:iCs/>
        </w:rPr>
      </w:pPr>
    </w:p>
    <w:p w14:paraId="3AF434C3" w14:textId="59B295FF" w:rsidR="002E704F" w:rsidRPr="00337B0F" w:rsidRDefault="002E704F" w:rsidP="00886A51">
      <w:pPr>
        <w:pStyle w:val="BodyText2"/>
        <w:numPr>
          <w:ilvl w:val="0"/>
          <w:numId w:val="58"/>
        </w:numPr>
        <w:tabs>
          <w:tab w:val="clear" w:pos="360"/>
        </w:tabs>
        <w:suppressAutoHyphens w:val="0"/>
        <w:spacing w:after="200" w:line="240" w:lineRule="atLeast"/>
        <w:ind w:left="540" w:hanging="540"/>
        <w:rPr>
          <w:i w:val="0"/>
          <w:iCs/>
        </w:rPr>
      </w:pPr>
      <w:r w:rsidRPr="00337B0F">
        <w:rPr>
          <w:i w:val="0"/>
          <w:iCs/>
        </w:rPr>
        <w:t xml:space="preserve">s’il retire l’Offre avant la date </w:t>
      </w:r>
      <w:r w:rsidR="00E20E25" w:rsidRPr="00337B0F">
        <w:rPr>
          <w:i w:val="0"/>
          <w:iCs/>
        </w:rPr>
        <w:t>d’expiration de</w:t>
      </w:r>
      <w:r w:rsidRPr="00337B0F">
        <w:rPr>
          <w:i w:val="0"/>
          <w:iCs/>
        </w:rPr>
        <w:t xml:space="preserve"> la validité de l’Offre qu’il a spécifiée dans la lettre de soumission de l’Offre, ou toute autre date de prorog</w:t>
      </w:r>
      <w:r>
        <w:rPr>
          <w:i w:val="0"/>
          <w:iCs/>
        </w:rPr>
        <w:t>ée</w:t>
      </w:r>
      <w:r w:rsidRPr="00337B0F">
        <w:rPr>
          <w:i w:val="0"/>
          <w:iCs/>
        </w:rPr>
        <w:t xml:space="preserve"> fournie par le Soumissionnaire; ou</w:t>
      </w:r>
    </w:p>
    <w:p w14:paraId="4598E1A0" w14:textId="77777777" w:rsidR="002E704F" w:rsidRPr="00337B0F" w:rsidRDefault="002E704F" w:rsidP="00886A51">
      <w:pPr>
        <w:pStyle w:val="BodyText2"/>
        <w:numPr>
          <w:ilvl w:val="0"/>
          <w:numId w:val="58"/>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Pr>
          <w:i w:val="0"/>
          <w:iCs/>
        </w:rPr>
        <w:t>Soumissionnaire</w:t>
      </w:r>
      <w:r w:rsidRPr="00337B0F">
        <w:rPr>
          <w:i w:val="0"/>
          <w:iCs/>
        </w:rPr>
        <w:t xml:space="preserve"> avant l’expiration de cette période, il :</w:t>
      </w:r>
    </w:p>
    <w:p w14:paraId="1514873A" w14:textId="77777777" w:rsidR="002E704F" w:rsidRPr="00337B0F" w:rsidRDefault="002E704F" w:rsidP="00886A51">
      <w:pPr>
        <w:pStyle w:val="BodyText2"/>
        <w:numPr>
          <w:ilvl w:val="0"/>
          <w:numId w:val="59"/>
        </w:numPr>
        <w:tabs>
          <w:tab w:val="clear" w:pos="144"/>
        </w:tabs>
        <w:suppressAutoHyphens w:val="0"/>
        <w:spacing w:after="200"/>
        <w:ind w:left="1080" w:hanging="540"/>
        <w:rPr>
          <w:i w:val="0"/>
          <w:iCs/>
        </w:rPr>
      </w:pPr>
      <w:r w:rsidRPr="00337B0F">
        <w:rPr>
          <w:i w:val="0"/>
          <w:iCs/>
        </w:rPr>
        <w:t>ne signe pas le Marché ; ou</w:t>
      </w:r>
    </w:p>
    <w:p w14:paraId="4F947637" w14:textId="1D6D61AD" w:rsidR="002E704F" w:rsidRPr="00337B0F" w:rsidRDefault="002E704F" w:rsidP="00886A51">
      <w:pPr>
        <w:pStyle w:val="BodyText2"/>
        <w:numPr>
          <w:ilvl w:val="0"/>
          <w:numId w:val="59"/>
        </w:numPr>
        <w:tabs>
          <w:tab w:val="clear" w:pos="144"/>
        </w:tabs>
        <w:suppressAutoHyphens w:val="0"/>
        <w:spacing w:after="200"/>
        <w:ind w:left="1080" w:hanging="540"/>
        <w:rPr>
          <w:i w:val="0"/>
          <w:iCs/>
        </w:rPr>
      </w:pPr>
      <w:r w:rsidRPr="00337B0F">
        <w:rPr>
          <w:i w:val="0"/>
          <w:iCs/>
        </w:rPr>
        <w:t xml:space="preserve">ne fournit pas la garantie de bonne exécution du Marché, et s’il est tenu de le faire ne fournit pas la garantie de performance environnementale et sociale (ES) ainsi qu’il est prévu dans les </w:t>
      </w:r>
      <w:r w:rsidR="00866B8B">
        <w:rPr>
          <w:i w:val="0"/>
          <w:iCs/>
        </w:rPr>
        <w:t>Instructions aux Soumissionnaires</w:t>
      </w:r>
      <w:r w:rsidRPr="00337B0F">
        <w:rPr>
          <w:i w:val="0"/>
          <w:iCs/>
        </w:rPr>
        <w:t>.</w:t>
      </w:r>
    </w:p>
    <w:p w14:paraId="0D87F406" w14:textId="77777777" w:rsidR="002E704F" w:rsidRPr="00337B0F" w:rsidRDefault="002E704F" w:rsidP="002E704F">
      <w:pPr>
        <w:pStyle w:val="BodyText2"/>
        <w:rPr>
          <w:i w:val="0"/>
          <w:iCs/>
        </w:rPr>
      </w:pPr>
      <w:r w:rsidRPr="00337B0F">
        <w:rPr>
          <w:i w:val="0"/>
          <w:iCs/>
        </w:rPr>
        <w:t>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33A94E11" w14:textId="77777777" w:rsidR="002E704F" w:rsidRDefault="002E704F" w:rsidP="002E704F"/>
    <w:p w14:paraId="0124AB63" w14:textId="0DD36373" w:rsidR="002E704F" w:rsidRPr="00E0339C" w:rsidRDefault="002E704F" w:rsidP="002E704F">
      <w:r w:rsidRPr="00E0339C">
        <w:t xml:space="preserve">Toute demande de paiement au titre de la présente garantie doit </w:t>
      </w:r>
      <w:r w:rsidR="001B3020">
        <w:t>nous être adressée au bureau indiqué ci-dessus</w:t>
      </w:r>
      <w:r w:rsidRPr="00E0339C">
        <w:t xml:space="preserve"> à cette date au plus tard.</w:t>
      </w:r>
    </w:p>
    <w:p w14:paraId="76CF93D5" w14:textId="77777777" w:rsidR="002E704F" w:rsidRDefault="002E704F" w:rsidP="002E704F">
      <w:pPr>
        <w:pStyle w:val="BodyText2"/>
      </w:pPr>
    </w:p>
    <w:p w14:paraId="14674C4B" w14:textId="77777777" w:rsidR="002E704F" w:rsidRPr="00337B0F" w:rsidRDefault="002E704F" w:rsidP="002E704F">
      <w:pPr>
        <w:pStyle w:val="BodyText2"/>
        <w:rPr>
          <w:i w:val="0"/>
          <w:iCs/>
        </w:rPr>
      </w:pPr>
      <w:r w:rsidRPr="00337B0F">
        <w:rPr>
          <w:i w:val="0"/>
          <w:iCs/>
        </w:rPr>
        <w:t>La présente garantie est régie par les Règles uniformes de la Chambre de Commerce Internationale 2010 (CCI) relatives aux garanties sur demande, Publication CCI no</w:t>
      </w:r>
      <w:r>
        <w:rPr>
          <w:i w:val="0"/>
          <w:iCs/>
        </w:rPr>
        <w:t> </w:t>
      </w:r>
      <w:r w:rsidRPr="00337B0F">
        <w:rPr>
          <w:i w:val="0"/>
          <w:iCs/>
        </w:rPr>
        <w:t>: 758.</w:t>
      </w:r>
    </w:p>
    <w:p w14:paraId="59E68647"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7BBA31FF" w14:textId="77777777" w:rsidR="002E704F" w:rsidRDefault="002E704F" w:rsidP="002E704F">
      <w:pPr>
        <w:tabs>
          <w:tab w:val="left" w:pos="1188"/>
          <w:tab w:val="left" w:pos="2394"/>
          <w:tab w:val="left" w:pos="4209"/>
          <w:tab w:val="left" w:pos="5238"/>
          <w:tab w:val="left" w:pos="7632"/>
          <w:tab w:val="left" w:pos="7868"/>
          <w:tab w:val="left" w:pos="9468"/>
        </w:tabs>
        <w:rPr>
          <w:b/>
          <w:bCs/>
        </w:rPr>
      </w:pPr>
    </w:p>
    <w:p w14:paraId="311D0C88"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427691DA" w14:textId="77777777" w:rsidR="002E704F" w:rsidRPr="00E0339C" w:rsidRDefault="002E704F" w:rsidP="002E704F">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59C626DE" w14:textId="77777777" w:rsidR="002E704F" w:rsidRPr="00E0339C" w:rsidRDefault="002E704F" w:rsidP="002E704F">
      <w:pPr>
        <w:tabs>
          <w:tab w:val="left" w:pos="1188"/>
          <w:tab w:val="left" w:pos="2394"/>
          <w:tab w:val="left" w:pos="4209"/>
          <w:tab w:val="left" w:pos="5238"/>
          <w:tab w:val="left" w:pos="7632"/>
          <w:tab w:val="left" w:pos="7868"/>
          <w:tab w:val="left" w:pos="9468"/>
        </w:tabs>
      </w:pPr>
    </w:p>
    <w:p w14:paraId="21CE0837" w14:textId="77777777" w:rsidR="002E704F" w:rsidRPr="00E0339C" w:rsidRDefault="002E704F" w:rsidP="002E704F">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781DD93A" w14:textId="77777777" w:rsidR="002E704F" w:rsidRDefault="002E704F" w:rsidP="002E704F">
      <w:pPr>
        <w:rPr>
          <w:b/>
          <w:bCs/>
          <w:i/>
        </w:rPr>
      </w:pPr>
    </w:p>
    <w:p w14:paraId="2C238F91" w14:textId="77777777" w:rsidR="002E704F" w:rsidRPr="00E0339C" w:rsidRDefault="002E704F" w:rsidP="002E704F">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B476D23" w14:textId="77777777" w:rsidR="002E704F" w:rsidRPr="00E0339C" w:rsidRDefault="002E704F" w:rsidP="002E704F">
      <w:pPr>
        <w:rPr>
          <w:szCs w:val="24"/>
        </w:rPr>
      </w:pPr>
    </w:p>
    <w:p w14:paraId="2E32D226" w14:textId="77777777" w:rsidR="002E704F" w:rsidRPr="00E0339C" w:rsidRDefault="002E704F" w:rsidP="002E704F">
      <w:pPr>
        <w:jc w:val="left"/>
        <w:rPr>
          <w:szCs w:val="24"/>
        </w:rPr>
      </w:pPr>
      <w:r w:rsidRPr="00E0339C">
        <w:rPr>
          <w:szCs w:val="24"/>
        </w:rPr>
        <w:br w:type="page"/>
      </w:r>
    </w:p>
    <w:p w14:paraId="6EB4CE26" w14:textId="7B5F3E0C" w:rsidR="002E704F" w:rsidRPr="00E0339C" w:rsidRDefault="002E704F" w:rsidP="00E61685">
      <w:pPr>
        <w:pStyle w:val="SecIV"/>
      </w:pPr>
      <w:bookmarkStart w:id="555" w:name="_Toc137473358"/>
      <w:bookmarkStart w:id="556" w:name="_Toc139558035"/>
      <w:r w:rsidRPr="00E0339C">
        <w:t xml:space="preserve">Modèle de Déclaration de </w:t>
      </w:r>
      <w:r>
        <w:t>G</w:t>
      </w:r>
      <w:r w:rsidRPr="00E0339C">
        <w:t>arantie d’</w:t>
      </w:r>
      <w:r w:rsidR="00B8199A">
        <w:t>O</w:t>
      </w:r>
      <w:r w:rsidRPr="00E0339C">
        <w:t>ffre</w:t>
      </w:r>
      <w:bookmarkEnd w:id="555"/>
      <w:bookmarkEnd w:id="556"/>
      <w:r w:rsidRPr="00E0339C">
        <w:t xml:space="preserve"> </w:t>
      </w:r>
    </w:p>
    <w:p w14:paraId="2955798C" w14:textId="77777777" w:rsidR="002E704F" w:rsidRPr="00E0339C" w:rsidRDefault="002E704F" w:rsidP="002E704F">
      <w:pPr>
        <w:tabs>
          <w:tab w:val="right" w:pos="9000"/>
        </w:tabs>
      </w:pPr>
      <w:r w:rsidRPr="00E0339C">
        <w:rPr>
          <w:i/>
          <w:iCs/>
        </w:rPr>
        <w:t xml:space="preserve">[Le Soumissionnaire remplit ce formulaire de </w:t>
      </w:r>
      <w:r>
        <w:rPr>
          <w:i/>
          <w:iCs/>
        </w:rPr>
        <w:t xml:space="preserve">déclaration de </w:t>
      </w:r>
      <w:r w:rsidRPr="00E0339C">
        <w:rPr>
          <w:i/>
          <w:iCs/>
        </w:rPr>
        <w:t>garantie d’offre conformément aux indications entre crochets]</w:t>
      </w:r>
    </w:p>
    <w:p w14:paraId="4F24BF82" w14:textId="77777777" w:rsidR="002E704F" w:rsidRDefault="002E704F" w:rsidP="002E704F">
      <w:pPr>
        <w:jc w:val="right"/>
        <w:rPr>
          <w:b/>
          <w:bCs/>
        </w:rPr>
      </w:pPr>
    </w:p>
    <w:p w14:paraId="4FD3BB49" w14:textId="77777777" w:rsidR="002E704F" w:rsidRPr="00E0339C" w:rsidRDefault="002E704F" w:rsidP="002E704F">
      <w:pPr>
        <w:jc w:val="right"/>
      </w:pPr>
      <w:r w:rsidRPr="00E0339C">
        <w:rPr>
          <w:b/>
          <w:bCs/>
        </w:rPr>
        <w:t>Date :</w:t>
      </w:r>
      <w:r w:rsidRPr="00E0339C">
        <w:t xml:space="preserve"> </w:t>
      </w:r>
      <w:r w:rsidRPr="00E0339C">
        <w:rPr>
          <w:i/>
          <w:iCs/>
        </w:rPr>
        <w:t>[insérer la date (jour, mois, année) de remise de l’offre]</w:t>
      </w:r>
    </w:p>
    <w:p w14:paraId="08C4D04A" w14:textId="77777777" w:rsidR="002E704F" w:rsidRPr="00E0339C" w:rsidRDefault="002E704F" w:rsidP="002E704F">
      <w:pPr>
        <w:ind w:right="72"/>
        <w:jc w:val="right"/>
        <w:rPr>
          <w:b/>
        </w:rPr>
      </w:pPr>
      <w:r w:rsidRPr="00E0339C">
        <w:rPr>
          <w:b/>
          <w:bCs/>
        </w:rPr>
        <w:t>AO No. :</w:t>
      </w:r>
      <w:r w:rsidRPr="00E0339C">
        <w:t xml:space="preserve"> </w:t>
      </w:r>
      <w:r w:rsidRPr="00E0339C">
        <w:rPr>
          <w:bCs/>
          <w:i/>
          <w:iCs/>
        </w:rPr>
        <w:t>[insérer le numéro de l’Appel d’Offres]</w:t>
      </w:r>
    </w:p>
    <w:p w14:paraId="01776886" w14:textId="77777777" w:rsidR="002E704F" w:rsidRPr="00E0339C" w:rsidRDefault="002E704F" w:rsidP="002E704F">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5CF194A6" w14:textId="77777777" w:rsidR="002E704F" w:rsidRPr="00E0339C" w:rsidRDefault="002E704F" w:rsidP="002E704F"/>
    <w:p w14:paraId="3AE09872" w14:textId="77777777" w:rsidR="002E704F" w:rsidRDefault="002E704F" w:rsidP="002E704F"/>
    <w:p w14:paraId="5545212F" w14:textId="77777777" w:rsidR="002E704F" w:rsidRPr="00E0339C" w:rsidRDefault="002E704F" w:rsidP="002E704F">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5816E4C2" w14:textId="77777777" w:rsidR="002E704F" w:rsidRDefault="002E704F" w:rsidP="002E704F"/>
    <w:p w14:paraId="0152DAC5" w14:textId="77777777" w:rsidR="002E704F" w:rsidRPr="00E0339C" w:rsidRDefault="002E704F" w:rsidP="002E704F">
      <w:r w:rsidRPr="00E0339C">
        <w:t>Nous, soussignés, déclarons que :</w:t>
      </w:r>
    </w:p>
    <w:p w14:paraId="629F6772" w14:textId="77777777" w:rsidR="002E704F" w:rsidRDefault="002E704F" w:rsidP="002E704F">
      <w:pPr>
        <w:tabs>
          <w:tab w:val="left" w:pos="540"/>
        </w:tabs>
      </w:pPr>
    </w:p>
    <w:p w14:paraId="18505CE1" w14:textId="500CAA2A" w:rsidR="002E704F" w:rsidRPr="00E0339C" w:rsidRDefault="002E704F" w:rsidP="002E704F">
      <w:pPr>
        <w:tabs>
          <w:tab w:val="left" w:pos="540"/>
        </w:tabs>
      </w:pPr>
      <w:r w:rsidRPr="00E0339C">
        <w:t xml:space="preserve">Nous reconnaissons que les offres doivent être accompagnées d’une déclaration de </w:t>
      </w:r>
      <w:r w:rsidR="005D2860">
        <w:t>G</w:t>
      </w:r>
      <w:r w:rsidRPr="00E0339C">
        <w:t>arantie d’</w:t>
      </w:r>
      <w:r w:rsidR="005D2860">
        <w:t>O</w:t>
      </w:r>
      <w:r w:rsidRPr="00E0339C">
        <w:t>ffre.</w:t>
      </w:r>
    </w:p>
    <w:p w14:paraId="5E07E839" w14:textId="77777777" w:rsidR="002E704F" w:rsidRDefault="002E704F" w:rsidP="002E704F">
      <w:pPr>
        <w:tabs>
          <w:tab w:val="left" w:pos="540"/>
        </w:tabs>
      </w:pPr>
    </w:p>
    <w:p w14:paraId="7064AD4B" w14:textId="4D1799B1" w:rsidR="002E704F" w:rsidRPr="00E0339C" w:rsidRDefault="002E704F" w:rsidP="002E704F">
      <w:pPr>
        <w:tabs>
          <w:tab w:val="left" w:pos="540"/>
        </w:tabs>
      </w:pPr>
      <w:r w:rsidRPr="00E0339C">
        <w:t xml:space="preserve">Nous acceptons que nous </w:t>
      </w:r>
      <w:r w:rsidR="0073498A"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6159073C" w14:textId="77777777" w:rsidR="002E704F" w:rsidRDefault="002E704F" w:rsidP="002E704F">
      <w:pPr>
        <w:ind w:left="1080" w:hanging="540"/>
      </w:pPr>
    </w:p>
    <w:p w14:paraId="2F7785B4" w14:textId="77777777" w:rsidR="002E704F" w:rsidRPr="00E0339C" w:rsidRDefault="002E704F" w:rsidP="00886A51">
      <w:pPr>
        <w:pStyle w:val="ListParagraph"/>
        <w:numPr>
          <w:ilvl w:val="1"/>
          <w:numId w:val="58"/>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t xml:space="preserve"> </w:t>
      </w:r>
      <w:r w:rsidRPr="00E0339C">
        <w:t>; o</w:t>
      </w:r>
      <w:r>
        <w:t>u</w:t>
      </w:r>
    </w:p>
    <w:p w14:paraId="17511C5D" w14:textId="714DC911" w:rsidR="002E704F" w:rsidRPr="00E0339C" w:rsidRDefault="002E704F" w:rsidP="002E704F">
      <w:pPr>
        <w:ind w:left="1080" w:hanging="540"/>
      </w:pPr>
      <w:r w:rsidRPr="00E0339C">
        <w:t>(b)</w:t>
      </w:r>
      <w:r w:rsidRPr="00E0339C">
        <w:tab/>
        <w:t xml:space="preserve">si nous étant vu notifier l’acceptation de l’Offre par le Maître </w:t>
      </w:r>
      <w:r>
        <w:t>d</w:t>
      </w:r>
      <w:r w:rsidRPr="00E0339C">
        <w:t>’Ouvrage pendant la période de validité, nous : (i) ne signons pas le Marché ; ou (ii) ne fournissons pas la garantie de bonne exécution, et si nous sommes tenus de le faire nous ne fournissons pas la garantie de performance environnementale</w:t>
      </w:r>
      <w:r>
        <w:t xml:space="preserve"> et</w:t>
      </w:r>
      <w:r w:rsidRPr="00E0339C">
        <w:t xml:space="preserve"> sociale (ES) ainsi qu’il est prévu dans les </w:t>
      </w:r>
      <w:r w:rsidR="00866B8B">
        <w:t>Instructions aux Soumissionnaires</w:t>
      </w:r>
      <w:r w:rsidRPr="00E0339C">
        <w:t>.</w:t>
      </w:r>
    </w:p>
    <w:p w14:paraId="1DB9EAB0" w14:textId="77777777" w:rsidR="002E704F" w:rsidRDefault="002E704F" w:rsidP="002E704F">
      <w:pPr>
        <w:tabs>
          <w:tab w:val="left" w:pos="540"/>
        </w:tabs>
      </w:pPr>
    </w:p>
    <w:p w14:paraId="006D1FAF" w14:textId="77777777" w:rsidR="002E704F" w:rsidRPr="00E0339C" w:rsidRDefault="002E704F" w:rsidP="002E704F">
      <w:pPr>
        <w:tabs>
          <w:tab w:val="left" w:pos="540"/>
        </w:tabs>
      </w:pPr>
      <w:r>
        <w:t>Nous comprenons que l</w:t>
      </w:r>
      <w:r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75652376" w14:textId="77777777" w:rsidR="002E704F" w:rsidRDefault="002E704F" w:rsidP="002E704F">
      <w:pPr>
        <w:tabs>
          <w:tab w:val="left" w:pos="540"/>
        </w:tabs>
      </w:pPr>
    </w:p>
    <w:p w14:paraId="440E4A1F" w14:textId="77777777" w:rsidR="002E704F" w:rsidRPr="00337B0F" w:rsidRDefault="002E704F" w:rsidP="002E704F">
      <w:pPr>
        <w:tabs>
          <w:tab w:val="left" w:pos="540"/>
        </w:tabs>
        <w:rPr>
          <w:i/>
          <w:iCs/>
        </w:rPr>
      </w:pPr>
      <w:r w:rsidRPr="00337B0F">
        <w:rPr>
          <w:i/>
          <w:iCs/>
        </w:rPr>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733E6DFC" w14:textId="77777777" w:rsidR="002E704F" w:rsidRDefault="002E704F" w:rsidP="002E704F">
      <w:pPr>
        <w:tabs>
          <w:tab w:val="right" w:pos="4140"/>
          <w:tab w:val="left" w:pos="4500"/>
          <w:tab w:val="right" w:pos="9000"/>
        </w:tabs>
        <w:rPr>
          <w:b/>
          <w:bCs/>
        </w:rPr>
      </w:pPr>
    </w:p>
    <w:p w14:paraId="3D0E5DE0" w14:textId="77777777" w:rsidR="002E704F" w:rsidRPr="00E0339C" w:rsidRDefault="002E704F" w:rsidP="002E704F">
      <w:pPr>
        <w:tabs>
          <w:tab w:val="right" w:pos="4140"/>
          <w:tab w:val="left" w:pos="4500"/>
          <w:tab w:val="right" w:pos="9000"/>
        </w:tabs>
      </w:pPr>
      <w:r w:rsidRPr="00E0339C">
        <w:rPr>
          <w:b/>
          <w:bCs/>
        </w:rPr>
        <w:t xml:space="preserve">Nom : </w:t>
      </w:r>
      <w:r w:rsidRPr="00E0339C">
        <w:rPr>
          <w:bCs/>
          <w:i/>
          <w:iCs/>
        </w:rPr>
        <w:t>[insérer le nom complet de la personne signataire de la déclaration de garantie d’offre]</w:t>
      </w:r>
    </w:p>
    <w:p w14:paraId="6B3421A1" w14:textId="77777777" w:rsidR="002E704F" w:rsidRDefault="002E704F" w:rsidP="002E704F">
      <w:pPr>
        <w:tabs>
          <w:tab w:val="right" w:pos="4140"/>
          <w:tab w:val="left" w:pos="4500"/>
          <w:tab w:val="right" w:pos="9000"/>
        </w:tabs>
        <w:rPr>
          <w:b/>
          <w:bCs/>
        </w:rPr>
      </w:pPr>
    </w:p>
    <w:p w14:paraId="49FB13BA" w14:textId="77777777" w:rsidR="002E704F" w:rsidRDefault="002E704F" w:rsidP="002E704F">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40309253" w14:textId="77777777" w:rsidR="002E704F" w:rsidRDefault="002E704F" w:rsidP="002E704F">
      <w:pPr>
        <w:jc w:val="left"/>
        <w:rPr>
          <w:bCs/>
          <w:i/>
          <w:iCs/>
        </w:rPr>
      </w:pPr>
      <w:r>
        <w:rPr>
          <w:bCs/>
          <w:i/>
          <w:iCs/>
        </w:rPr>
        <w:br w:type="page"/>
      </w:r>
    </w:p>
    <w:p w14:paraId="27314C05" w14:textId="2E24E954" w:rsidR="00824B63" w:rsidRDefault="00824B63" w:rsidP="00824B63">
      <w:pPr>
        <w:suppressAutoHyphens/>
        <w:spacing w:before="240" w:after="120"/>
        <w:rPr>
          <w:b/>
          <w:szCs w:val="24"/>
        </w:rPr>
      </w:pPr>
    </w:p>
    <w:p w14:paraId="50BA556E" w14:textId="3E3A850B" w:rsidR="00824B63" w:rsidRDefault="00824B63" w:rsidP="00E61685">
      <w:pPr>
        <w:pStyle w:val="SecIV"/>
      </w:pPr>
      <w:r w:rsidRPr="00B4328A">
        <w:rPr>
          <w:sz w:val="24"/>
          <w:szCs w:val="24"/>
        </w:rPr>
        <w:t xml:space="preserve"> </w:t>
      </w:r>
      <w:bookmarkStart w:id="557" w:name="_Toc445917352"/>
      <w:bookmarkStart w:id="558" w:name="_Toc467977746"/>
      <w:bookmarkStart w:id="559" w:name="_Toc38642135"/>
      <w:bookmarkStart w:id="560" w:name="_Toc137473359"/>
      <w:bookmarkStart w:id="561" w:name="_Toc139558036"/>
      <w:r w:rsidRPr="00B4328A">
        <w:t xml:space="preserve">Lettre de </w:t>
      </w:r>
      <w:r w:rsidR="00307ACF">
        <w:t>Soumission</w:t>
      </w:r>
      <w:r w:rsidRPr="00B4328A">
        <w:t xml:space="preserve"> –</w:t>
      </w:r>
      <w:r w:rsidR="00307ACF">
        <w:t xml:space="preserve"> </w:t>
      </w:r>
      <w:r w:rsidRPr="00B4328A">
        <w:t>Partie financière</w:t>
      </w:r>
      <w:bookmarkEnd w:id="557"/>
      <w:bookmarkEnd w:id="558"/>
      <w:bookmarkEnd w:id="559"/>
      <w:bookmarkEnd w:id="560"/>
      <w:bookmarkEnd w:id="561"/>
    </w:p>
    <w:p w14:paraId="2B50F25A" w14:textId="34EA927D" w:rsidR="002536C1" w:rsidRPr="002C4995" w:rsidRDefault="002536C1" w:rsidP="002C4995">
      <w:pPr>
        <w:tabs>
          <w:tab w:val="right" w:pos="9000"/>
        </w:tabs>
        <w:spacing w:before="120" w:after="120"/>
        <w:ind w:left="108"/>
        <w:rPr>
          <w:i/>
          <w:iCs/>
        </w:rPr>
      </w:pPr>
      <w:r w:rsidRPr="002C4995">
        <w:rPr>
          <w:i/>
          <w:iCs/>
        </w:rPr>
        <w:t>[Note à l'attention du Maître d'Ouvrage : Le tableau sous (b) Prix de l’Offre peut devoir être complété pour ajouter des éléments de prix supplémentaires ou des sommes provisoires, le cas échéant, en vertu du contrat.]</w:t>
      </w:r>
    </w:p>
    <w:p w14:paraId="2B18F923" w14:textId="77777777" w:rsidR="002536C1" w:rsidRPr="00DC11B7" w:rsidRDefault="002536C1" w:rsidP="002536C1">
      <w:pPr>
        <w:pStyle w:val="SecIV"/>
        <w:jc w:val="both"/>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824B63" w:rsidRPr="00B4328A" w14:paraId="3928ABB4" w14:textId="77777777" w:rsidTr="005D6C47">
        <w:trPr>
          <w:trHeight w:val="1725"/>
        </w:trPr>
        <w:tc>
          <w:tcPr>
            <w:tcW w:w="9480" w:type="dxa"/>
          </w:tcPr>
          <w:p w14:paraId="176C3827" w14:textId="33313406" w:rsidR="00824B63" w:rsidRPr="00B4328A" w:rsidRDefault="00824B63" w:rsidP="005D6C47">
            <w:pPr>
              <w:tabs>
                <w:tab w:val="right" w:pos="9000"/>
              </w:tabs>
              <w:spacing w:before="120" w:after="120"/>
              <w:ind w:left="108"/>
              <w:rPr>
                <w:i/>
                <w:iCs/>
              </w:rPr>
            </w:pPr>
            <w:r w:rsidRPr="00B4328A">
              <w:rPr>
                <w:i/>
                <w:iCs/>
              </w:rPr>
              <w:t xml:space="preserve">INSTRUCTIONS AUX </w:t>
            </w:r>
            <w:r w:rsidR="008D1DE4">
              <w:rPr>
                <w:i/>
                <w:iCs/>
              </w:rPr>
              <w:t>SOUMISSIONNAIRES</w:t>
            </w:r>
            <w:r w:rsidRPr="00B4328A">
              <w:rPr>
                <w:i/>
                <w:iCs/>
              </w:rPr>
              <w:t> : SUPPRIMER CE CARTOUCHE APRES AVOIR REMPLI LE FORMULAIRE</w:t>
            </w:r>
          </w:p>
          <w:p w14:paraId="2DB2E5D1" w14:textId="77777777" w:rsidR="00824B63" w:rsidRPr="00B4328A" w:rsidRDefault="00824B63" w:rsidP="005D6C47">
            <w:pPr>
              <w:tabs>
                <w:tab w:val="right" w:pos="9000"/>
              </w:tabs>
              <w:spacing w:before="120" w:after="120"/>
              <w:ind w:left="108"/>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43275EDD" w14:textId="2A9538CA" w:rsidR="00824B63" w:rsidRPr="00B4328A" w:rsidRDefault="00824B63" w:rsidP="005D6C47">
            <w:pPr>
              <w:tabs>
                <w:tab w:val="right" w:pos="9000"/>
              </w:tabs>
              <w:spacing w:before="120" w:after="120"/>
              <w:ind w:left="108"/>
              <w:rPr>
                <w:i/>
                <w:iCs/>
              </w:rPr>
            </w:pPr>
            <w:r w:rsidRPr="00B4328A">
              <w:rPr>
                <w:i/>
                <w:iCs/>
              </w:rPr>
              <w:t xml:space="preserve">Le </w:t>
            </w:r>
            <w:r w:rsidR="00307ACF">
              <w:rPr>
                <w:i/>
                <w:iCs/>
              </w:rPr>
              <w:t xml:space="preserve">Soumissionnaire </w:t>
            </w:r>
            <w:r w:rsidRPr="00B4328A">
              <w:rPr>
                <w:i/>
                <w:iCs/>
              </w:rPr>
              <w:t>devra remplir la lettre ci-dessous avec son entête, indiquant clairement le nom et l’adresse commerciale complets.</w:t>
            </w:r>
          </w:p>
          <w:p w14:paraId="586F1941" w14:textId="77777777" w:rsidR="00824B63" w:rsidRPr="00B4328A" w:rsidRDefault="00824B63" w:rsidP="005D6C47">
            <w:pPr>
              <w:tabs>
                <w:tab w:val="right" w:pos="9000"/>
              </w:tabs>
              <w:spacing w:before="120" w:after="120"/>
              <w:ind w:left="108"/>
            </w:pPr>
            <w:r w:rsidRPr="00B4328A">
              <w:rPr>
                <w:i/>
                <w:iCs/>
                <w:u w:val="single"/>
              </w:rPr>
              <w:t>Notes</w:t>
            </w:r>
            <w:r w:rsidRPr="00B4328A">
              <w:rPr>
                <w:i/>
                <w:iCs/>
              </w:rPr>
              <w:t> : le texte en italiques est destiné à faciliter la préparation des formulaires et devra être supprimé dans les formulaires de propositions.</w:t>
            </w:r>
          </w:p>
        </w:tc>
      </w:tr>
    </w:tbl>
    <w:p w14:paraId="684FF11B" w14:textId="78C1930D" w:rsidR="00824B63" w:rsidRPr="00B4328A" w:rsidRDefault="00824B63" w:rsidP="00824B63">
      <w:pPr>
        <w:spacing w:before="120" w:after="120"/>
        <w:rPr>
          <w:szCs w:val="24"/>
        </w:rPr>
      </w:pPr>
      <w:r w:rsidRPr="00B4328A">
        <w:rPr>
          <w:b/>
          <w:bCs/>
          <w:szCs w:val="24"/>
        </w:rPr>
        <w:t xml:space="preserve">Date de </w:t>
      </w:r>
      <w:r w:rsidR="00307ACF">
        <w:rPr>
          <w:b/>
          <w:bCs/>
          <w:szCs w:val="24"/>
        </w:rPr>
        <w:t>remise de la Soumission</w:t>
      </w:r>
      <w:r w:rsidRPr="00B4328A">
        <w:rPr>
          <w:b/>
          <w:bCs/>
          <w:szCs w:val="24"/>
        </w:rPr>
        <w:t> :</w:t>
      </w:r>
      <w:r w:rsidRPr="00B4328A">
        <w:rPr>
          <w:szCs w:val="24"/>
        </w:rPr>
        <w:t xml:space="preserve"> </w:t>
      </w:r>
      <w:r w:rsidRPr="00B4328A">
        <w:rPr>
          <w:i/>
          <w:iCs/>
          <w:szCs w:val="24"/>
        </w:rPr>
        <w:t>[insérer la date (jour, mois, année) de remise de la Proposition]</w:t>
      </w:r>
    </w:p>
    <w:p w14:paraId="5DE1750B" w14:textId="34E59071" w:rsidR="00824B63" w:rsidRPr="00B4328A" w:rsidRDefault="00824B63" w:rsidP="00824B63">
      <w:pPr>
        <w:spacing w:before="120" w:after="120"/>
        <w:ind w:right="72"/>
        <w:rPr>
          <w:szCs w:val="24"/>
        </w:rPr>
      </w:pPr>
      <w:r w:rsidRPr="00B4328A">
        <w:rPr>
          <w:b/>
          <w:bCs/>
          <w:szCs w:val="24"/>
        </w:rPr>
        <w:t>A</w:t>
      </w:r>
      <w:r w:rsidR="00307ACF">
        <w:rPr>
          <w:b/>
          <w:bCs/>
          <w:szCs w:val="24"/>
        </w:rPr>
        <w:t>O</w:t>
      </w:r>
      <w:r w:rsidRPr="00B4328A">
        <w:rPr>
          <w:b/>
          <w:bCs/>
          <w:szCs w:val="24"/>
        </w:rPr>
        <w:t xml:space="preserve"> No. :</w:t>
      </w:r>
      <w:r w:rsidRPr="00B4328A">
        <w:rPr>
          <w:szCs w:val="24"/>
        </w:rPr>
        <w:t xml:space="preserve"> </w:t>
      </w:r>
      <w:r w:rsidRPr="00B4328A">
        <w:rPr>
          <w:bCs/>
          <w:i/>
          <w:iCs/>
          <w:szCs w:val="24"/>
        </w:rPr>
        <w:t xml:space="preserve">[insérer le numéro de l’Appel </w:t>
      </w:r>
      <w:r w:rsidR="00307ACF">
        <w:rPr>
          <w:bCs/>
          <w:i/>
          <w:iCs/>
          <w:szCs w:val="24"/>
        </w:rPr>
        <w:t>d’Offres</w:t>
      </w:r>
      <w:r w:rsidRPr="00B4328A">
        <w:rPr>
          <w:bCs/>
          <w:i/>
          <w:iCs/>
          <w:szCs w:val="24"/>
        </w:rPr>
        <w:t>]</w:t>
      </w:r>
    </w:p>
    <w:p w14:paraId="7D822F54" w14:textId="77777777" w:rsidR="00824B63" w:rsidRPr="00B4328A" w:rsidRDefault="00824B63" w:rsidP="00824B63">
      <w:pPr>
        <w:spacing w:before="120" w:after="120"/>
        <w:rPr>
          <w:bCs/>
          <w:i/>
          <w:iCs/>
          <w:szCs w:val="24"/>
        </w:rPr>
      </w:pPr>
      <w:r w:rsidRPr="00B4328A">
        <w:rPr>
          <w:szCs w:val="24"/>
        </w:rPr>
        <w:t xml:space="preserve">À : </w:t>
      </w:r>
      <w:r w:rsidRPr="00B4328A">
        <w:rPr>
          <w:bCs/>
          <w:i/>
          <w:iCs/>
          <w:szCs w:val="24"/>
        </w:rPr>
        <w:t xml:space="preserve">[insérer le nom complet du </w:t>
      </w:r>
      <w:r>
        <w:rPr>
          <w:bCs/>
          <w:i/>
          <w:iCs/>
          <w:szCs w:val="24"/>
        </w:rPr>
        <w:t>Maître d’Ouvrage</w:t>
      </w:r>
      <w:r w:rsidRPr="00B4328A">
        <w:rPr>
          <w:bCs/>
          <w:i/>
          <w:iCs/>
          <w:szCs w:val="24"/>
        </w:rPr>
        <w:t>]</w:t>
      </w:r>
    </w:p>
    <w:p w14:paraId="065E9E08" w14:textId="77777777" w:rsidR="00824B63" w:rsidRPr="00B4328A" w:rsidRDefault="00824B63" w:rsidP="00D9413F">
      <w:pPr>
        <w:rPr>
          <w:szCs w:val="24"/>
        </w:rPr>
      </w:pPr>
    </w:p>
    <w:p w14:paraId="76E15DC3" w14:textId="2A545148" w:rsidR="00824B63" w:rsidRPr="00B4328A" w:rsidRDefault="00824B63" w:rsidP="00824B63">
      <w:pPr>
        <w:spacing w:before="120" w:after="120"/>
        <w:rPr>
          <w:szCs w:val="24"/>
        </w:rPr>
      </w:pPr>
      <w:r w:rsidRPr="00B4328A">
        <w:rPr>
          <w:szCs w:val="24"/>
        </w:rPr>
        <w:t>Nous, les soussignés</w:t>
      </w:r>
      <w:r w:rsidR="00307ACF">
        <w:rPr>
          <w:szCs w:val="24"/>
        </w:rPr>
        <w:t>,</w:t>
      </w:r>
      <w:r w:rsidRPr="00B4328A">
        <w:rPr>
          <w:szCs w:val="24"/>
        </w:rPr>
        <w:t> soumettons la seconde partie de notre Proposition, la Partie financière</w:t>
      </w:r>
      <w:r w:rsidR="00307ACF">
        <w:rPr>
          <w:szCs w:val="24"/>
        </w:rPr>
        <w:t xml:space="preserve">, et les Bordereaux </w:t>
      </w:r>
      <w:r w:rsidR="008D1DE4">
        <w:rPr>
          <w:szCs w:val="24"/>
        </w:rPr>
        <w:t xml:space="preserve">de Prix et Détails </w:t>
      </w:r>
      <w:r w:rsidR="00307ACF">
        <w:rPr>
          <w:szCs w:val="24"/>
        </w:rPr>
        <w:t xml:space="preserve">Quantitatifs </w:t>
      </w:r>
      <w:r w:rsidR="008D1DE4">
        <w:rPr>
          <w:szCs w:val="24"/>
        </w:rPr>
        <w:t xml:space="preserve">et </w:t>
      </w:r>
      <w:r w:rsidR="00307ACF">
        <w:rPr>
          <w:szCs w:val="24"/>
        </w:rPr>
        <w:t xml:space="preserve">Estimatifs.  Ceci </w:t>
      </w:r>
      <w:r w:rsidR="00FB7A11">
        <w:rPr>
          <w:szCs w:val="24"/>
        </w:rPr>
        <w:t>ac</w:t>
      </w:r>
      <w:r w:rsidR="00307ACF">
        <w:rPr>
          <w:szCs w:val="24"/>
        </w:rPr>
        <w:t>compagne la Lettre de la Partie Technique</w:t>
      </w:r>
      <w:r w:rsidRPr="00B4328A">
        <w:rPr>
          <w:szCs w:val="24"/>
        </w:rPr>
        <w:t>.</w:t>
      </w:r>
    </w:p>
    <w:p w14:paraId="00680AF0" w14:textId="01A5A299" w:rsidR="00307ACF" w:rsidRPr="007767A7" w:rsidRDefault="00307ACF" w:rsidP="00307ACF">
      <w:r w:rsidRPr="00753F5C">
        <w:rPr>
          <w:lang w:val="fr"/>
        </w:rPr>
        <w:t xml:space="preserve">En soumettant notre </w:t>
      </w:r>
      <w:r w:rsidR="00695167">
        <w:rPr>
          <w:lang w:val="fr"/>
        </w:rPr>
        <w:t>O</w:t>
      </w:r>
      <w:r w:rsidRPr="00753F5C">
        <w:rPr>
          <w:lang w:val="fr"/>
        </w:rPr>
        <w:t>ffre, nous faisons les déclarations supplémentaires suivantes :</w:t>
      </w:r>
    </w:p>
    <w:p w14:paraId="3278580E" w14:textId="77777777" w:rsidR="00307ACF" w:rsidRPr="007767A7" w:rsidRDefault="00307ACF" w:rsidP="00307ACF">
      <w:pPr>
        <w:ind w:left="720"/>
      </w:pPr>
    </w:p>
    <w:p w14:paraId="4DD6DF45" w14:textId="42D720CF" w:rsidR="00307ACF" w:rsidRPr="00307ACF" w:rsidRDefault="00307ACF" w:rsidP="00886A51">
      <w:pPr>
        <w:numPr>
          <w:ilvl w:val="0"/>
          <w:numId w:val="97"/>
        </w:numPr>
        <w:tabs>
          <w:tab w:val="right" w:pos="9000"/>
        </w:tabs>
        <w:spacing w:before="60" w:after="60"/>
        <w:rPr>
          <w:bCs/>
        </w:rPr>
      </w:pPr>
      <w:r w:rsidRPr="00753F5C">
        <w:rPr>
          <w:b/>
          <w:color w:val="000000" w:themeColor="text1"/>
          <w:lang w:val="fr"/>
        </w:rPr>
        <w:t>Validité de</w:t>
      </w:r>
      <w:r>
        <w:rPr>
          <w:b/>
          <w:color w:val="000000" w:themeColor="text1"/>
          <w:lang w:val="fr"/>
        </w:rPr>
        <w:t xml:space="preserve"> </w:t>
      </w:r>
      <w:r w:rsidRPr="00753F5C">
        <w:rPr>
          <w:b/>
          <w:color w:val="000000" w:themeColor="text1"/>
          <w:lang w:val="fr"/>
        </w:rPr>
        <w:t xml:space="preserve">l’offre : </w:t>
      </w:r>
      <w:r w:rsidRPr="00DC11B7">
        <w:rPr>
          <w:bCs/>
          <w:color w:val="000000" w:themeColor="text1"/>
          <w:lang w:val="fr"/>
        </w:rPr>
        <w:t xml:space="preserve">Notre </w:t>
      </w:r>
      <w:r w:rsidR="00826DA3">
        <w:rPr>
          <w:bCs/>
          <w:color w:val="000000" w:themeColor="text1"/>
          <w:lang w:val="fr"/>
        </w:rPr>
        <w:t>O</w:t>
      </w:r>
      <w:r w:rsidRPr="00DC11B7">
        <w:rPr>
          <w:bCs/>
          <w:color w:val="000000" w:themeColor="text1"/>
          <w:lang w:val="fr"/>
        </w:rPr>
        <w:t xml:space="preserve">ffre est valide jusqu’à </w:t>
      </w:r>
      <w:r>
        <w:rPr>
          <w:bCs/>
          <w:color w:val="000000" w:themeColor="text1"/>
          <w:lang w:val="fr"/>
        </w:rPr>
        <w:t xml:space="preserve">_____ </w:t>
      </w:r>
      <w:r w:rsidRPr="00DC11B7">
        <w:rPr>
          <w:bCs/>
          <w:i/>
          <w:iCs/>
          <w:color w:val="000000" w:themeColor="text1"/>
          <w:lang w:val="fr"/>
        </w:rPr>
        <w:t xml:space="preserve">[insérer le jour, le mois et l’année </w:t>
      </w:r>
      <w:r w:rsidRPr="00DC11B7">
        <w:rPr>
          <w:bCs/>
          <w:i/>
          <w:iCs/>
          <w:lang w:val="fr"/>
        </w:rPr>
        <w:t xml:space="preserve">conformément </w:t>
      </w:r>
      <w:r w:rsidRPr="00DC11B7">
        <w:rPr>
          <w:bCs/>
          <w:i/>
          <w:iCs/>
          <w:color w:val="000000" w:themeColor="text1"/>
          <w:lang w:val="fr"/>
        </w:rPr>
        <w:t>à l’IS 1</w:t>
      </w:r>
      <w:r w:rsidR="00A431E9">
        <w:rPr>
          <w:bCs/>
          <w:i/>
          <w:iCs/>
          <w:color w:val="000000" w:themeColor="text1"/>
          <w:lang w:val="fr"/>
        </w:rPr>
        <w:t>7</w:t>
      </w:r>
      <w:r w:rsidRPr="00DC11B7">
        <w:rPr>
          <w:bCs/>
          <w:i/>
          <w:iCs/>
          <w:color w:val="000000" w:themeColor="text1"/>
          <w:lang w:val="fr"/>
        </w:rPr>
        <w:t>.1]</w:t>
      </w:r>
      <w:r w:rsidRPr="00DC11B7">
        <w:rPr>
          <w:bCs/>
          <w:color w:val="000000" w:themeColor="text1"/>
          <w:lang w:val="fr"/>
        </w:rPr>
        <w:t>,</w:t>
      </w:r>
      <w:r>
        <w:rPr>
          <w:bCs/>
          <w:color w:val="000000" w:themeColor="text1"/>
          <w:lang w:val="fr"/>
        </w:rPr>
        <w:t xml:space="preserve"> </w:t>
      </w:r>
      <w:r w:rsidRPr="00DC11B7">
        <w:rPr>
          <w:bCs/>
          <w:color w:val="000000" w:themeColor="text1"/>
          <w:lang w:val="fr"/>
        </w:rPr>
        <w:t xml:space="preserve">et elle restera contraignante pour nous et peut être acceptée à tout moment </w:t>
      </w:r>
      <w:r w:rsidRPr="00307ACF">
        <w:rPr>
          <w:bCs/>
          <w:lang w:val="fr"/>
        </w:rPr>
        <w:t xml:space="preserve">à cette date </w:t>
      </w:r>
      <w:r w:rsidRPr="00DC11B7">
        <w:rPr>
          <w:bCs/>
          <w:color w:val="000000" w:themeColor="text1"/>
          <w:lang w:val="fr"/>
        </w:rPr>
        <w:t>ou avant</w:t>
      </w:r>
      <w:r>
        <w:rPr>
          <w:bCs/>
          <w:color w:val="000000" w:themeColor="text1"/>
          <w:lang w:val="fr"/>
        </w:rPr>
        <w:t xml:space="preserve"> </w:t>
      </w:r>
      <w:r w:rsidRPr="00DC11B7">
        <w:rPr>
          <w:bCs/>
          <w:color w:val="000000" w:themeColor="text1"/>
          <w:lang w:val="fr"/>
        </w:rPr>
        <w:t>;</w:t>
      </w:r>
    </w:p>
    <w:p w14:paraId="234B1D3F" w14:textId="77777777" w:rsidR="00CD29BC" w:rsidRPr="007767A7" w:rsidRDefault="00CD29BC" w:rsidP="00CD29BC">
      <w:pPr>
        <w:spacing w:after="200"/>
        <w:ind w:left="432"/>
        <w:contextualSpacing/>
      </w:pPr>
    </w:p>
    <w:p w14:paraId="13ADC4E5" w14:textId="347B29E1" w:rsidR="00CD29BC" w:rsidRDefault="00CD29BC" w:rsidP="00886A51">
      <w:pPr>
        <w:numPr>
          <w:ilvl w:val="0"/>
          <w:numId w:val="97"/>
        </w:numPr>
        <w:tabs>
          <w:tab w:val="right" w:pos="9360"/>
        </w:tabs>
        <w:spacing w:after="200"/>
      </w:pPr>
      <w:r w:rsidRPr="00F5185C">
        <w:rPr>
          <w:b/>
          <w:bCs/>
        </w:rPr>
        <w:t>Prix de l’Offre</w:t>
      </w:r>
      <w:r>
        <w:t> : L</w:t>
      </w:r>
      <w:r w:rsidRPr="00E0339C">
        <w:t xml:space="preserve">e montant total de notre </w:t>
      </w:r>
      <w:r w:rsidR="00826DA3">
        <w:t>O</w:t>
      </w:r>
      <w:r w:rsidRPr="00E0339C">
        <w:t>ffre, hors rabais offert à l’alinéa (</w:t>
      </w:r>
      <w:r>
        <w:t>f</w:t>
      </w:r>
      <w:r w:rsidRPr="00E0339C">
        <w:t xml:space="preserve">) est de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CD29BC" w:rsidRPr="00203156" w14:paraId="3343A616" w14:textId="77777777" w:rsidTr="00894838">
        <w:trPr>
          <w:tblHeader/>
        </w:trPr>
        <w:tc>
          <w:tcPr>
            <w:tcW w:w="6480" w:type="dxa"/>
          </w:tcPr>
          <w:p w14:paraId="0C6731DA" w14:textId="77777777" w:rsidR="00CD29BC" w:rsidRPr="00203156" w:rsidRDefault="00CD29BC" w:rsidP="008435ED">
            <w:pPr>
              <w:spacing w:before="60" w:after="60"/>
              <w:ind w:left="450" w:hanging="90"/>
              <w:rPr>
                <w:b/>
                <w:sz w:val="22"/>
              </w:rPr>
            </w:pPr>
            <w:r w:rsidRPr="00203156">
              <w:rPr>
                <w:b/>
                <w:sz w:val="22"/>
              </w:rPr>
              <w:t>Description</w:t>
            </w:r>
          </w:p>
        </w:tc>
        <w:tc>
          <w:tcPr>
            <w:tcW w:w="2286" w:type="dxa"/>
          </w:tcPr>
          <w:p w14:paraId="6DF0358F" w14:textId="5EABADBC" w:rsidR="00CD29BC" w:rsidRPr="00203156" w:rsidRDefault="00CD29BC" w:rsidP="008435ED">
            <w:pPr>
              <w:spacing w:before="60" w:after="60"/>
              <w:ind w:left="702" w:hanging="810"/>
              <w:jc w:val="center"/>
              <w:rPr>
                <w:b/>
                <w:sz w:val="22"/>
              </w:rPr>
            </w:pPr>
            <w:r>
              <w:rPr>
                <w:b/>
                <w:sz w:val="22"/>
              </w:rPr>
              <w:t xml:space="preserve">Montant (en </w:t>
            </w:r>
            <w:r w:rsidR="00A761FA">
              <w:rPr>
                <w:b/>
                <w:sz w:val="22"/>
              </w:rPr>
              <w:t>chiffres</w:t>
            </w:r>
            <w:r>
              <w:rPr>
                <w:b/>
                <w:sz w:val="22"/>
              </w:rPr>
              <w:t>)</w:t>
            </w:r>
          </w:p>
        </w:tc>
      </w:tr>
      <w:tr w:rsidR="00CD29BC" w:rsidRPr="00BB15C3" w14:paraId="5013CF2B" w14:textId="77777777" w:rsidTr="008435ED">
        <w:tc>
          <w:tcPr>
            <w:tcW w:w="6480" w:type="dxa"/>
          </w:tcPr>
          <w:p w14:paraId="45476CA3" w14:textId="74026F4E"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 xml:space="preserve">Services </w:t>
            </w:r>
            <w:r w:rsidR="00107690">
              <w:rPr>
                <w:bCs/>
                <w:sz w:val="22"/>
                <w:lang w:val="fr"/>
              </w:rPr>
              <w:t>d’Entretien</w:t>
            </w:r>
            <w:r w:rsidRPr="00BB15C3">
              <w:rPr>
                <w:i/>
                <w:sz w:val="22"/>
                <w:lang w:val="fr"/>
              </w:rPr>
              <w:t xml:space="preserve"> [montant en chiffres, nom de la monnaie]</w:t>
            </w:r>
            <w:r w:rsidRPr="00BB15C3">
              <w:rPr>
                <w:sz w:val="22"/>
              </w:rPr>
              <w:t xml:space="preserve"> </w:t>
            </w:r>
          </w:p>
          <w:p w14:paraId="601F9077" w14:textId="77777777"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Travaux de Réhabilitation</w:t>
            </w:r>
            <w:r w:rsidRPr="00203156">
              <w:rPr>
                <w:i/>
                <w:sz w:val="22"/>
                <w:lang w:val="fr"/>
              </w:rPr>
              <w:t xml:space="preserve"> [montant en chiffres, nom de la monnaie]</w:t>
            </w:r>
          </w:p>
          <w:p w14:paraId="35F60A9C" w14:textId="77777777" w:rsidR="00CD29BC" w:rsidRPr="00BB15C3" w:rsidRDefault="00CD29BC" w:rsidP="00CD29BC">
            <w:pPr>
              <w:pStyle w:val="ListParagraph"/>
              <w:numPr>
                <w:ilvl w:val="2"/>
                <w:numId w:val="26"/>
              </w:numPr>
              <w:tabs>
                <w:tab w:val="left" w:pos="702"/>
                <w:tab w:val="left" w:pos="5374"/>
              </w:tabs>
              <w:spacing w:before="60" w:after="60"/>
              <w:ind w:left="770" w:hanging="450"/>
              <w:rPr>
                <w:sz w:val="22"/>
              </w:rPr>
            </w:pPr>
            <w:r w:rsidRPr="00BB15C3">
              <w:rPr>
                <w:bCs/>
                <w:sz w:val="22"/>
                <w:lang w:val="fr"/>
              </w:rPr>
              <w:t>Travaux d’Amélioration</w:t>
            </w:r>
            <w:r w:rsidRPr="00203156">
              <w:rPr>
                <w:i/>
                <w:sz w:val="22"/>
                <w:lang w:val="fr"/>
              </w:rPr>
              <w:t xml:space="preserve"> [montant en chiffres, nom de la monnaie]</w:t>
            </w:r>
          </w:p>
        </w:tc>
        <w:tc>
          <w:tcPr>
            <w:tcW w:w="2286" w:type="dxa"/>
          </w:tcPr>
          <w:p w14:paraId="3B01D34C" w14:textId="77777777" w:rsidR="00CD29BC" w:rsidRPr="00BB15C3" w:rsidRDefault="00CD29BC" w:rsidP="008435ED">
            <w:pPr>
              <w:spacing w:before="60" w:after="60"/>
              <w:ind w:left="450" w:hanging="90"/>
              <w:rPr>
                <w:sz w:val="22"/>
              </w:rPr>
            </w:pPr>
          </w:p>
        </w:tc>
      </w:tr>
      <w:tr w:rsidR="00CD29BC" w:rsidRPr="00F30858" w14:paraId="772A9042" w14:textId="77777777" w:rsidTr="008435ED">
        <w:tc>
          <w:tcPr>
            <w:tcW w:w="6480" w:type="dxa"/>
          </w:tcPr>
          <w:p w14:paraId="22FF862E" w14:textId="77777777" w:rsidR="00CD29BC" w:rsidRPr="00EB764A" w:rsidRDefault="00CD29BC" w:rsidP="008435ED">
            <w:pPr>
              <w:spacing w:before="60" w:after="60"/>
              <w:ind w:left="450" w:hanging="90"/>
              <w:rPr>
                <w:b/>
                <w:sz w:val="22"/>
                <w:lang w:val="en-US"/>
              </w:rPr>
            </w:pPr>
            <w:r w:rsidRPr="00EB764A">
              <w:rPr>
                <w:b/>
                <w:sz w:val="22"/>
                <w:lang w:val="en-US"/>
              </w:rPr>
              <w:t>A.  SUB-TOTAL = (a) + (b) + (c)</w:t>
            </w:r>
          </w:p>
        </w:tc>
        <w:tc>
          <w:tcPr>
            <w:tcW w:w="2286" w:type="dxa"/>
          </w:tcPr>
          <w:p w14:paraId="3FCB5938" w14:textId="77777777" w:rsidR="00CD29BC" w:rsidRPr="00EB764A" w:rsidRDefault="00CD29BC" w:rsidP="008435ED">
            <w:pPr>
              <w:spacing w:before="60" w:after="60"/>
              <w:ind w:left="450" w:hanging="90"/>
              <w:rPr>
                <w:sz w:val="22"/>
                <w:lang w:val="en-US"/>
              </w:rPr>
            </w:pPr>
          </w:p>
        </w:tc>
      </w:tr>
      <w:tr w:rsidR="00CD29BC" w:rsidRPr="00BB15C3" w14:paraId="701E7B7A" w14:textId="77777777" w:rsidTr="008435ED">
        <w:tc>
          <w:tcPr>
            <w:tcW w:w="6480" w:type="dxa"/>
          </w:tcPr>
          <w:p w14:paraId="36ED28CA" w14:textId="42AC5E39" w:rsidR="00CD29BC" w:rsidRPr="00BB15C3" w:rsidRDefault="00894838" w:rsidP="008435ED">
            <w:pPr>
              <w:spacing w:before="60" w:after="60"/>
              <w:ind w:left="702" w:hanging="342"/>
              <w:rPr>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Travaux </w:t>
            </w:r>
            <w:r w:rsidR="00CD29BC" w:rsidRPr="00BB15C3">
              <w:rPr>
                <w:bCs/>
                <w:sz w:val="22"/>
                <w:lang w:val="fr"/>
              </w:rPr>
              <w:t>d’Urgence</w:t>
            </w:r>
            <w:r w:rsidR="00CD29BC" w:rsidRPr="00203156">
              <w:rPr>
                <w:i/>
                <w:sz w:val="22"/>
                <w:lang w:val="fr"/>
              </w:rPr>
              <w:t xml:space="preserve"> [montant en chiffres, nom de la monnaie]</w:t>
            </w:r>
          </w:p>
        </w:tc>
        <w:tc>
          <w:tcPr>
            <w:tcW w:w="2286" w:type="dxa"/>
          </w:tcPr>
          <w:p w14:paraId="4342AE1E" w14:textId="77777777" w:rsidR="00CD29BC" w:rsidRPr="00BB15C3" w:rsidRDefault="00CD29BC" w:rsidP="008435ED">
            <w:pPr>
              <w:spacing w:before="60" w:after="60"/>
              <w:ind w:left="450" w:hanging="90"/>
              <w:rPr>
                <w:sz w:val="22"/>
              </w:rPr>
            </w:pPr>
          </w:p>
        </w:tc>
      </w:tr>
      <w:tr w:rsidR="00CD29BC" w:rsidRPr="00203156" w14:paraId="1877090E" w14:textId="77777777" w:rsidTr="008435ED">
        <w:tc>
          <w:tcPr>
            <w:tcW w:w="6480" w:type="dxa"/>
          </w:tcPr>
          <w:p w14:paraId="5C73FB91" w14:textId="77777777" w:rsidR="00CD29BC" w:rsidRPr="00203156" w:rsidRDefault="00CD29BC" w:rsidP="008435ED">
            <w:pPr>
              <w:spacing w:before="60" w:after="60"/>
              <w:ind w:left="450" w:hanging="90"/>
              <w:rPr>
                <w:b/>
                <w:sz w:val="22"/>
              </w:rPr>
            </w:pPr>
            <w:r w:rsidRPr="00203156">
              <w:rPr>
                <w:b/>
                <w:sz w:val="22"/>
              </w:rPr>
              <w:t>B. TOTAL = A + (d)</w:t>
            </w:r>
          </w:p>
        </w:tc>
        <w:tc>
          <w:tcPr>
            <w:tcW w:w="2286" w:type="dxa"/>
          </w:tcPr>
          <w:p w14:paraId="6886DA71" w14:textId="77777777" w:rsidR="00CD29BC" w:rsidRPr="00203156" w:rsidRDefault="00CD29BC" w:rsidP="008435ED">
            <w:pPr>
              <w:spacing w:before="60" w:after="60"/>
              <w:ind w:left="450" w:hanging="90"/>
              <w:rPr>
                <w:sz w:val="22"/>
              </w:rPr>
            </w:pPr>
          </w:p>
        </w:tc>
      </w:tr>
    </w:tbl>
    <w:p w14:paraId="29A3160F" w14:textId="5212845B" w:rsidR="00CD29BC" w:rsidRPr="00EB764A" w:rsidRDefault="00CD29BC" w:rsidP="00886A51">
      <w:pPr>
        <w:numPr>
          <w:ilvl w:val="0"/>
          <w:numId w:val="97"/>
        </w:numPr>
        <w:tabs>
          <w:tab w:val="right" w:pos="9000"/>
        </w:tabs>
        <w:spacing w:before="240"/>
        <w:rPr>
          <w:bCs/>
        </w:rPr>
      </w:pPr>
      <w:r w:rsidRPr="00EB764A">
        <w:rPr>
          <w:b/>
          <w:lang w:val="fr"/>
        </w:rPr>
        <w:t>Prix combiné :</w:t>
      </w:r>
      <w:r w:rsidRPr="00EB764A">
        <w:rPr>
          <w:lang w:val="fr"/>
        </w:rPr>
        <w:t xml:space="preserve"> </w:t>
      </w:r>
      <w:r w:rsidRPr="00203156">
        <w:rPr>
          <w:lang w:val="fr"/>
        </w:rPr>
        <w:t xml:space="preserve">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w:t>
      </w:r>
      <w:r w:rsidR="00A431E9">
        <w:rPr>
          <w:lang w:val="fr"/>
        </w:rPr>
        <w:t>3</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70920B39" w14:textId="77777777" w:rsidR="00CD29BC" w:rsidRDefault="00CD29BC" w:rsidP="00CD29BC">
      <w:pPr>
        <w:tabs>
          <w:tab w:val="right" w:pos="9000"/>
        </w:tabs>
        <w:ind w:left="510"/>
        <w:rPr>
          <w:bCs/>
        </w:rPr>
      </w:pPr>
    </w:p>
    <w:p w14:paraId="2DC57861" w14:textId="7F64B5C7" w:rsidR="00CD29BC" w:rsidRPr="00A431E9" w:rsidRDefault="00A431E9" w:rsidP="00CD29BC">
      <w:pPr>
        <w:tabs>
          <w:tab w:val="right" w:pos="9000"/>
        </w:tabs>
        <w:ind w:left="510"/>
        <w:rPr>
          <w:bCs/>
          <w:i/>
          <w:iCs/>
        </w:rPr>
      </w:pPr>
      <w:r w:rsidRPr="00A431E9">
        <w:rPr>
          <w:bCs/>
          <w:i/>
          <w:iCs/>
        </w:rPr>
        <w:t>[</w:t>
      </w:r>
      <w:r w:rsidR="00CD29BC" w:rsidRPr="00A431E9">
        <w:rPr>
          <w:bCs/>
          <w:i/>
          <w:iCs/>
        </w:rPr>
        <w:t>Ou</w:t>
      </w:r>
      <w:r w:rsidRPr="00A431E9">
        <w:rPr>
          <w:bCs/>
          <w:i/>
          <w:iCs/>
        </w:rPr>
        <w:t>, dans le cas de lots multiples]</w:t>
      </w:r>
    </w:p>
    <w:p w14:paraId="0BA7DFA8" w14:textId="77777777" w:rsidR="00CD29BC" w:rsidRPr="004E543A" w:rsidRDefault="00CD29BC" w:rsidP="00CD29BC">
      <w:pPr>
        <w:tabs>
          <w:tab w:val="right" w:pos="9000"/>
        </w:tabs>
        <w:ind w:left="510"/>
        <w:rPr>
          <w:bCs/>
        </w:rPr>
      </w:pPr>
    </w:p>
    <w:p w14:paraId="423BEF45" w14:textId="77777777" w:rsidR="00CD29BC" w:rsidRDefault="00CD29BC" w:rsidP="00886A51">
      <w:pPr>
        <w:numPr>
          <w:ilvl w:val="0"/>
          <w:numId w:val="97"/>
        </w:numPr>
        <w:spacing w:after="200"/>
        <w:jc w:val="left"/>
        <w:rPr>
          <w:bCs/>
        </w:rPr>
      </w:pPr>
      <w:r w:rsidRPr="00BB15C3">
        <w:rPr>
          <w:b/>
        </w:rPr>
        <w:t>Prix de l’Offre</w:t>
      </w:r>
      <w:r>
        <w:rPr>
          <w:bCs/>
        </w:rPr>
        <w:t xml:space="preserve"> :  Le prix total, excluant tous rabais offerts en (f) est le suivant :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710"/>
        <w:gridCol w:w="1710"/>
        <w:gridCol w:w="2070"/>
      </w:tblGrid>
      <w:tr w:rsidR="00CD29BC" w:rsidRPr="004E543A" w14:paraId="0D096CFA" w14:textId="77777777" w:rsidTr="008435ED">
        <w:trPr>
          <w:tblHeader/>
        </w:trPr>
        <w:tc>
          <w:tcPr>
            <w:tcW w:w="3487" w:type="dxa"/>
          </w:tcPr>
          <w:p w14:paraId="10570F99" w14:textId="77777777" w:rsidR="00CD29BC" w:rsidRPr="00203156" w:rsidRDefault="00CD29BC" w:rsidP="008435ED">
            <w:pPr>
              <w:spacing w:before="60" w:after="60"/>
              <w:ind w:left="162" w:hanging="198"/>
              <w:jc w:val="left"/>
              <w:rPr>
                <w:b/>
              </w:rPr>
            </w:pPr>
            <w:bookmarkStart w:id="562" w:name="_Hlk74230384"/>
            <w:r w:rsidRPr="00203156">
              <w:rPr>
                <w:b/>
                <w:lang w:val="fr"/>
              </w:rPr>
              <w:t>Description</w:t>
            </w:r>
          </w:p>
        </w:tc>
        <w:tc>
          <w:tcPr>
            <w:tcW w:w="5490" w:type="dxa"/>
            <w:gridSpan w:val="3"/>
          </w:tcPr>
          <w:p w14:paraId="76FE18C6" w14:textId="77777777" w:rsidR="00CD29BC" w:rsidRPr="004E543A" w:rsidRDefault="00CD29BC" w:rsidP="008435ED">
            <w:pPr>
              <w:spacing w:before="60" w:after="60"/>
              <w:ind w:left="450" w:hanging="90"/>
              <w:jc w:val="center"/>
              <w:rPr>
                <w:b/>
              </w:rPr>
            </w:pPr>
            <w:r w:rsidRPr="00203156">
              <w:rPr>
                <w:b/>
                <w:lang w:val="fr"/>
              </w:rPr>
              <w:t xml:space="preserve">Montant (en chiffres et </w:t>
            </w:r>
            <w:r>
              <w:rPr>
                <w:b/>
                <w:lang w:val="fr"/>
              </w:rPr>
              <w:t>lettres</w:t>
            </w:r>
            <w:r w:rsidRPr="00203156">
              <w:rPr>
                <w:b/>
                <w:lang w:val="fr"/>
              </w:rPr>
              <w:t>)</w:t>
            </w:r>
          </w:p>
        </w:tc>
      </w:tr>
      <w:tr w:rsidR="00CD29BC" w:rsidRPr="00203156" w14:paraId="6B764ECF" w14:textId="77777777" w:rsidTr="008435ED">
        <w:trPr>
          <w:tblHeader/>
        </w:trPr>
        <w:tc>
          <w:tcPr>
            <w:tcW w:w="3487" w:type="dxa"/>
          </w:tcPr>
          <w:p w14:paraId="3DA66ED7" w14:textId="77777777" w:rsidR="00CD29BC" w:rsidRPr="004E543A" w:rsidRDefault="00CD29BC" w:rsidP="008435ED">
            <w:pPr>
              <w:spacing w:before="60" w:after="60"/>
              <w:ind w:left="162" w:hanging="198"/>
              <w:jc w:val="left"/>
              <w:rPr>
                <w:b/>
              </w:rPr>
            </w:pPr>
          </w:p>
        </w:tc>
        <w:tc>
          <w:tcPr>
            <w:tcW w:w="1710" w:type="dxa"/>
          </w:tcPr>
          <w:p w14:paraId="34F6F48A" w14:textId="77777777" w:rsidR="00CD29BC" w:rsidRPr="00203156" w:rsidRDefault="00CD29BC" w:rsidP="008435ED">
            <w:pPr>
              <w:spacing w:before="60" w:after="60"/>
              <w:ind w:left="450" w:hanging="90"/>
              <w:jc w:val="center"/>
              <w:rPr>
                <w:b/>
              </w:rPr>
            </w:pPr>
            <w:r w:rsidRPr="00203156">
              <w:rPr>
                <w:b/>
                <w:lang w:val="fr"/>
              </w:rPr>
              <w:t>Lot 1</w:t>
            </w:r>
          </w:p>
        </w:tc>
        <w:tc>
          <w:tcPr>
            <w:tcW w:w="1710" w:type="dxa"/>
          </w:tcPr>
          <w:p w14:paraId="01102216" w14:textId="77777777" w:rsidR="00CD29BC" w:rsidRPr="00203156" w:rsidRDefault="00CD29BC" w:rsidP="008435ED">
            <w:pPr>
              <w:spacing w:before="60" w:after="60"/>
              <w:ind w:left="450" w:hanging="90"/>
              <w:jc w:val="center"/>
              <w:rPr>
                <w:b/>
              </w:rPr>
            </w:pPr>
            <w:r w:rsidRPr="00203156">
              <w:rPr>
                <w:b/>
                <w:lang w:val="fr"/>
              </w:rPr>
              <w:t>Lot 2</w:t>
            </w:r>
          </w:p>
        </w:tc>
        <w:tc>
          <w:tcPr>
            <w:tcW w:w="2070" w:type="dxa"/>
          </w:tcPr>
          <w:p w14:paraId="62F85233" w14:textId="77777777" w:rsidR="00CD29BC" w:rsidRPr="00203156" w:rsidRDefault="00CD29BC" w:rsidP="008435ED">
            <w:pPr>
              <w:spacing w:before="60" w:after="60"/>
              <w:ind w:left="450" w:hanging="90"/>
              <w:jc w:val="center"/>
              <w:rPr>
                <w:b/>
              </w:rPr>
            </w:pPr>
            <w:r w:rsidRPr="00203156">
              <w:rPr>
                <w:b/>
                <w:lang w:val="fr"/>
              </w:rPr>
              <w:t>Lot 3</w:t>
            </w:r>
          </w:p>
        </w:tc>
      </w:tr>
      <w:tr w:rsidR="00CD29BC" w:rsidRPr="004E543A" w14:paraId="10AD7DA5" w14:textId="77777777" w:rsidTr="008435ED">
        <w:tc>
          <w:tcPr>
            <w:tcW w:w="3487" w:type="dxa"/>
          </w:tcPr>
          <w:p w14:paraId="34BA502A" w14:textId="1C7509FC" w:rsidR="00CD29BC" w:rsidRPr="00894838" w:rsidRDefault="00894838" w:rsidP="008435ED">
            <w:pPr>
              <w:tabs>
                <w:tab w:val="left" w:pos="702"/>
                <w:tab w:val="left" w:pos="5374"/>
              </w:tabs>
              <w:spacing w:before="60" w:after="60"/>
              <w:ind w:left="-18" w:hanging="18"/>
              <w:jc w:val="left"/>
              <w:rPr>
                <w:bCs/>
                <w:sz w:val="22"/>
              </w:rPr>
            </w:pPr>
            <w:r>
              <w:rPr>
                <w:bCs/>
                <w:sz w:val="22"/>
                <w:lang w:val="fr"/>
              </w:rPr>
              <w:t>(</w:t>
            </w:r>
            <w:r w:rsidR="00CD29BC" w:rsidRPr="00894838">
              <w:rPr>
                <w:bCs/>
                <w:sz w:val="22"/>
                <w:lang w:val="fr"/>
              </w:rPr>
              <w:t xml:space="preserve">a) </w:t>
            </w:r>
            <w:r w:rsidR="00CD29BC" w:rsidRPr="00894838">
              <w:rPr>
                <w:b/>
                <w:sz w:val="22"/>
                <w:lang w:val="fr"/>
              </w:rPr>
              <w:t xml:space="preserve">Services </w:t>
            </w:r>
            <w:r w:rsidR="00107690">
              <w:rPr>
                <w:b/>
                <w:sz w:val="22"/>
                <w:lang w:val="fr"/>
              </w:rPr>
              <w:t>d’Entretien</w:t>
            </w:r>
            <w:r w:rsidR="00CD29BC" w:rsidRPr="00894838">
              <w:rPr>
                <w:bCs/>
                <w:i/>
                <w:sz w:val="22"/>
                <w:lang w:val="fr"/>
              </w:rPr>
              <w:t xml:space="preserve"> [montant en chiffres, nom de la monnaie]</w:t>
            </w:r>
          </w:p>
        </w:tc>
        <w:tc>
          <w:tcPr>
            <w:tcW w:w="1710" w:type="dxa"/>
          </w:tcPr>
          <w:p w14:paraId="6AA22390" w14:textId="77777777" w:rsidR="00CD29BC" w:rsidRPr="004E543A" w:rsidRDefault="00CD29BC" w:rsidP="008435ED">
            <w:pPr>
              <w:spacing w:before="60" w:after="60"/>
              <w:ind w:left="450" w:hanging="90"/>
              <w:jc w:val="center"/>
              <w:rPr>
                <w:b/>
              </w:rPr>
            </w:pPr>
          </w:p>
        </w:tc>
        <w:tc>
          <w:tcPr>
            <w:tcW w:w="1710" w:type="dxa"/>
          </w:tcPr>
          <w:p w14:paraId="693B3004" w14:textId="77777777" w:rsidR="00CD29BC" w:rsidRPr="004E543A" w:rsidRDefault="00CD29BC" w:rsidP="008435ED">
            <w:pPr>
              <w:spacing w:before="60" w:after="60"/>
              <w:ind w:left="450" w:hanging="90"/>
              <w:jc w:val="center"/>
              <w:rPr>
                <w:b/>
              </w:rPr>
            </w:pPr>
          </w:p>
        </w:tc>
        <w:tc>
          <w:tcPr>
            <w:tcW w:w="2070" w:type="dxa"/>
          </w:tcPr>
          <w:p w14:paraId="1EADE817" w14:textId="77777777" w:rsidR="00CD29BC" w:rsidRPr="004E543A" w:rsidRDefault="00CD29BC" w:rsidP="008435ED">
            <w:pPr>
              <w:spacing w:before="60" w:after="60"/>
              <w:ind w:left="450" w:hanging="90"/>
              <w:jc w:val="center"/>
              <w:rPr>
                <w:b/>
              </w:rPr>
            </w:pPr>
          </w:p>
        </w:tc>
      </w:tr>
      <w:tr w:rsidR="00CD29BC" w:rsidRPr="00203156" w14:paraId="12A51454" w14:textId="77777777" w:rsidTr="008435ED">
        <w:tc>
          <w:tcPr>
            <w:tcW w:w="3487" w:type="dxa"/>
          </w:tcPr>
          <w:p w14:paraId="6AB9DAC3" w14:textId="77777777" w:rsidR="00CD29BC" w:rsidRPr="00203156" w:rsidRDefault="00CD29BC" w:rsidP="008435ED">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70A510A" w14:textId="77777777" w:rsidR="00CD29BC" w:rsidRPr="00203156" w:rsidRDefault="00CD29BC" w:rsidP="008435ED">
            <w:pPr>
              <w:spacing w:before="60" w:after="60"/>
              <w:ind w:left="450" w:hanging="90"/>
              <w:jc w:val="center"/>
              <w:rPr>
                <w:b/>
              </w:rPr>
            </w:pPr>
          </w:p>
        </w:tc>
        <w:tc>
          <w:tcPr>
            <w:tcW w:w="1710" w:type="dxa"/>
          </w:tcPr>
          <w:p w14:paraId="61D3E38B" w14:textId="77777777" w:rsidR="00CD29BC" w:rsidRPr="00203156" w:rsidRDefault="00CD29BC" w:rsidP="008435ED">
            <w:pPr>
              <w:spacing w:before="60" w:after="60"/>
              <w:ind w:left="450" w:hanging="90"/>
              <w:jc w:val="center"/>
              <w:rPr>
                <w:b/>
              </w:rPr>
            </w:pPr>
          </w:p>
        </w:tc>
        <w:tc>
          <w:tcPr>
            <w:tcW w:w="2070" w:type="dxa"/>
          </w:tcPr>
          <w:p w14:paraId="18CD2F87" w14:textId="77777777" w:rsidR="00CD29BC" w:rsidRPr="00203156" w:rsidRDefault="00CD29BC" w:rsidP="008435ED">
            <w:pPr>
              <w:spacing w:before="60" w:after="60"/>
              <w:ind w:left="450" w:hanging="90"/>
              <w:jc w:val="center"/>
              <w:rPr>
                <w:b/>
              </w:rPr>
            </w:pPr>
          </w:p>
        </w:tc>
      </w:tr>
      <w:tr w:rsidR="00CD29BC" w:rsidRPr="004E543A" w14:paraId="16E5A2A7" w14:textId="77777777" w:rsidTr="008435ED">
        <w:trPr>
          <w:trHeight w:val="129"/>
        </w:trPr>
        <w:tc>
          <w:tcPr>
            <w:tcW w:w="3487" w:type="dxa"/>
          </w:tcPr>
          <w:p w14:paraId="62099C87" w14:textId="2E2784A2" w:rsidR="00CD29BC" w:rsidRPr="004E543A" w:rsidRDefault="00894838" w:rsidP="008435ED">
            <w:pPr>
              <w:tabs>
                <w:tab w:val="left" w:pos="702"/>
                <w:tab w:val="left" w:pos="5374"/>
              </w:tabs>
              <w:spacing w:before="60" w:after="60"/>
              <w:ind w:left="-18" w:hanging="18"/>
              <w:jc w:val="left"/>
              <w:rPr>
                <w:i/>
                <w:sz w:val="22"/>
              </w:rPr>
            </w:pPr>
            <w:r>
              <w:rPr>
                <w:b/>
                <w:sz w:val="22"/>
                <w:lang w:val="fr"/>
              </w:rPr>
              <w:t>(</w:t>
            </w:r>
            <w:r w:rsidR="00CD29BC" w:rsidRPr="00203156">
              <w:rPr>
                <w:b/>
                <w:sz w:val="22"/>
                <w:lang w:val="fr"/>
              </w:rPr>
              <w:t xml:space="preserve">b) Travaux de </w:t>
            </w:r>
            <w:r w:rsidR="00CD29BC">
              <w:rPr>
                <w:b/>
                <w:sz w:val="22"/>
                <w:lang w:val="fr"/>
              </w:rPr>
              <w:t>R</w:t>
            </w:r>
            <w:r w:rsidR="00CD29BC" w:rsidRPr="00203156">
              <w:rPr>
                <w:b/>
                <w:sz w:val="22"/>
                <w:lang w:val="fr"/>
              </w:rPr>
              <w:t>éhabilitation</w:t>
            </w:r>
            <w:r w:rsidR="00CD29BC" w:rsidRPr="00203156">
              <w:rPr>
                <w:i/>
                <w:sz w:val="22"/>
                <w:lang w:val="fr"/>
              </w:rPr>
              <w:t xml:space="preserve"> [montant en chiffres, nom de la monnaie] </w:t>
            </w:r>
          </w:p>
        </w:tc>
        <w:tc>
          <w:tcPr>
            <w:tcW w:w="1710" w:type="dxa"/>
          </w:tcPr>
          <w:p w14:paraId="25C6C1DC" w14:textId="77777777" w:rsidR="00CD29BC" w:rsidRPr="004E543A" w:rsidRDefault="00CD29BC" w:rsidP="008435ED">
            <w:pPr>
              <w:spacing w:before="60" w:after="60"/>
              <w:ind w:left="450" w:hanging="90"/>
              <w:jc w:val="center"/>
              <w:rPr>
                <w:b/>
              </w:rPr>
            </w:pPr>
          </w:p>
        </w:tc>
        <w:tc>
          <w:tcPr>
            <w:tcW w:w="1710" w:type="dxa"/>
          </w:tcPr>
          <w:p w14:paraId="5507CE17" w14:textId="77777777" w:rsidR="00CD29BC" w:rsidRPr="004E543A" w:rsidRDefault="00CD29BC" w:rsidP="008435ED">
            <w:pPr>
              <w:spacing w:before="60" w:after="60"/>
              <w:ind w:left="450" w:hanging="90"/>
              <w:jc w:val="center"/>
              <w:rPr>
                <w:b/>
              </w:rPr>
            </w:pPr>
          </w:p>
        </w:tc>
        <w:tc>
          <w:tcPr>
            <w:tcW w:w="2070" w:type="dxa"/>
          </w:tcPr>
          <w:p w14:paraId="277A38E6" w14:textId="77777777" w:rsidR="00CD29BC" w:rsidRPr="004E543A" w:rsidRDefault="00CD29BC" w:rsidP="008435ED">
            <w:pPr>
              <w:spacing w:before="60" w:after="60"/>
              <w:ind w:left="450" w:hanging="90"/>
              <w:jc w:val="center"/>
              <w:rPr>
                <w:b/>
              </w:rPr>
            </w:pPr>
          </w:p>
        </w:tc>
      </w:tr>
      <w:tr w:rsidR="00CD29BC" w:rsidRPr="00203156" w14:paraId="0F87C61A" w14:textId="77777777" w:rsidTr="008435ED">
        <w:trPr>
          <w:trHeight w:val="129"/>
        </w:trPr>
        <w:tc>
          <w:tcPr>
            <w:tcW w:w="3487" w:type="dxa"/>
          </w:tcPr>
          <w:p w14:paraId="029DA502" w14:textId="77777777" w:rsidR="00CD29BC" w:rsidRPr="00203156" w:rsidRDefault="00CD29BC" w:rsidP="008435ED">
            <w:pPr>
              <w:spacing w:before="60" w:after="60"/>
              <w:ind w:left="162" w:hanging="198"/>
              <w:jc w:val="right"/>
              <w:rPr>
                <w:i/>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4CFE403" w14:textId="77777777" w:rsidR="00CD29BC" w:rsidRPr="00203156" w:rsidRDefault="00CD29BC" w:rsidP="008435ED">
            <w:pPr>
              <w:spacing w:before="60" w:after="60"/>
              <w:ind w:left="450" w:hanging="90"/>
              <w:jc w:val="center"/>
              <w:rPr>
                <w:b/>
              </w:rPr>
            </w:pPr>
          </w:p>
        </w:tc>
        <w:tc>
          <w:tcPr>
            <w:tcW w:w="1710" w:type="dxa"/>
          </w:tcPr>
          <w:p w14:paraId="666B4053" w14:textId="77777777" w:rsidR="00CD29BC" w:rsidRPr="00203156" w:rsidRDefault="00CD29BC" w:rsidP="008435ED">
            <w:pPr>
              <w:spacing w:before="60" w:after="60"/>
              <w:ind w:left="450" w:hanging="90"/>
              <w:jc w:val="center"/>
              <w:rPr>
                <w:b/>
              </w:rPr>
            </w:pPr>
          </w:p>
        </w:tc>
        <w:tc>
          <w:tcPr>
            <w:tcW w:w="2070" w:type="dxa"/>
          </w:tcPr>
          <w:p w14:paraId="3B8F9D06" w14:textId="77777777" w:rsidR="00CD29BC" w:rsidRPr="00203156" w:rsidRDefault="00CD29BC" w:rsidP="008435ED">
            <w:pPr>
              <w:spacing w:before="60" w:after="60"/>
              <w:ind w:left="450" w:hanging="90"/>
              <w:jc w:val="center"/>
              <w:rPr>
                <w:b/>
              </w:rPr>
            </w:pPr>
          </w:p>
        </w:tc>
      </w:tr>
      <w:tr w:rsidR="00CD29BC" w:rsidRPr="004E543A" w14:paraId="54828948" w14:textId="77777777" w:rsidTr="008435ED">
        <w:trPr>
          <w:trHeight w:val="129"/>
        </w:trPr>
        <w:tc>
          <w:tcPr>
            <w:tcW w:w="3487" w:type="dxa"/>
          </w:tcPr>
          <w:p w14:paraId="66C77B88" w14:textId="3D180422" w:rsidR="00CD29BC" w:rsidRPr="004E543A" w:rsidRDefault="00894838" w:rsidP="008435ED">
            <w:pPr>
              <w:tabs>
                <w:tab w:val="left" w:pos="702"/>
                <w:tab w:val="left" w:pos="5374"/>
              </w:tabs>
              <w:spacing w:before="60" w:after="60"/>
              <w:ind w:left="-18" w:hanging="18"/>
              <w:jc w:val="left"/>
              <w:rPr>
                <w:i/>
                <w:sz w:val="22"/>
              </w:rPr>
            </w:pPr>
            <w:r>
              <w:rPr>
                <w:b/>
                <w:sz w:val="22"/>
                <w:lang w:val="fr"/>
              </w:rPr>
              <w:t>(</w:t>
            </w:r>
            <w:r w:rsidR="00CD29BC" w:rsidRPr="00203156">
              <w:rPr>
                <w:b/>
                <w:sz w:val="22"/>
                <w:lang w:val="fr"/>
              </w:rPr>
              <w:t>c) Travaux d’</w:t>
            </w:r>
            <w:r w:rsidR="00CD29BC">
              <w:rPr>
                <w:b/>
                <w:sz w:val="22"/>
                <w:lang w:val="fr"/>
              </w:rPr>
              <w:t>A</w:t>
            </w:r>
            <w:r w:rsidR="00CD29BC" w:rsidRPr="00203156">
              <w:rPr>
                <w:b/>
                <w:sz w:val="22"/>
                <w:lang w:val="fr"/>
              </w:rPr>
              <w:t>mélioration</w:t>
            </w:r>
            <w:r w:rsidR="00CD29BC" w:rsidRPr="00203156">
              <w:rPr>
                <w:i/>
                <w:sz w:val="22"/>
                <w:lang w:val="fr"/>
              </w:rPr>
              <w:t xml:space="preserve"> [montant en chiffres, nom de la monnaie]</w:t>
            </w:r>
          </w:p>
        </w:tc>
        <w:tc>
          <w:tcPr>
            <w:tcW w:w="1710" w:type="dxa"/>
          </w:tcPr>
          <w:p w14:paraId="0DDAF111" w14:textId="77777777" w:rsidR="00CD29BC" w:rsidRPr="004E543A" w:rsidRDefault="00CD29BC" w:rsidP="008435ED">
            <w:pPr>
              <w:spacing w:before="60" w:after="60"/>
              <w:ind w:left="450" w:hanging="90"/>
              <w:jc w:val="center"/>
              <w:rPr>
                <w:b/>
              </w:rPr>
            </w:pPr>
          </w:p>
        </w:tc>
        <w:tc>
          <w:tcPr>
            <w:tcW w:w="1710" w:type="dxa"/>
          </w:tcPr>
          <w:p w14:paraId="235ED8CB" w14:textId="77777777" w:rsidR="00CD29BC" w:rsidRPr="004E543A" w:rsidRDefault="00CD29BC" w:rsidP="008435ED">
            <w:pPr>
              <w:spacing w:before="60" w:after="60"/>
              <w:ind w:left="450" w:hanging="90"/>
              <w:jc w:val="center"/>
              <w:rPr>
                <w:b/>
              </w:rPr>
            </w:pPr>
          </w:p>
        </w:tc>
        <w:tc>
          <w:tcPr>
            <w:tcW w:w="2070" w:type="dxa"/>
          </w:tcPr>
          <w:p w14:paraId="08AF9F65" w14:textId="77777777" w:rsidR="00CD29BC" w:rsidRPr="004E543A" w:rsidRDefault="00CD29BC" w:rsidP="008435ED">
            <w:pPr>
              <w:spacing w:before="60" w:after="60"/>
              <w:ind w:left="450" w:hanging="90"/>
              <w:jc w:val="center"/>
              <w:rPr>
                <w:b/>
              </w:rPr>
            </w:pPr>
          </w:p>
        </w:tc>
      </w:tr>
      <w:tr w:rsidR="00CD29BC" w:rsidRPr="00203156" w14:paraId="1449EDA7" w14:textId="77777777" w:rsidTr="008435ED">
        <w:trPr>
          <w:trHeight w:val="129"/>
        </w:trPr>
        <w:tc>
          <w:tcPr>
            <w:tcW w:w="3487" w:type="dxa"/>
          </w:tcPr>
          <w:p w14:paraId="2ED973B6" w14:textId="77777777" w:rsidR="00CD29BC" w:rsidRPr="00203156" w:rsidRDefault="00CD29BC" w:rsidP="008435ED">
            <w:pPr>
              <w:spacing w:before="60" w:after="60"/>
              <w:ind w:left="162" w:hanging="198"/>
              <w:jc w:val="right"/>
              <w:rPr>
                <w:i/>
                <w:sz w:val="22"/>
              </w:rPr>
            </w:pPr>
            <w:r w:rsidRPr="00203156">
              <w:rPr>
                <w:i/>
                <w:sz w:val="22"/>
                <w:lang w:val="fr"/>
              </w:rPr>
              <w:t>[montant en</w:t>
            </w:r>
            <w:r>
              <w:rPr>
                <w:i/>
                <w:sz w:val="22"/>
                <w:lang w:val="fr"/>
              </w:rPr>
              <w:t xml:space="preserve"> lettres</w:t>
            </w:r>
            <w:r w:rsidRPr="00203156">
              <w:rPr>
                <w:i/>
                <w:sz w:val="22"/>
                <w:lang w:val="fr"/>
              </w:rPr>
              <w:t>]</w:t>
            </w:r>
          </w:p>
        </w:tc>
        <w:tc>
          <w:tcPr>
            <w:tcW w:w="1710" w:type="dxa"/>
          </w:tcPr>
          <w:p w14:paraId="6738DDD0" w14:textId="77777777" w:rsidR="00CD29BC" w:rsidRPr="00203156" w:rsidRDefault="00CD29BC" w:rsidP="008435ED">
            <w:pPr>
              <w:spacing w:before="60" w:after="60"/>
              <w:ind w:left="450" w:hanging="90"/>
              <w:jc w:val="center"/>
              <w:rPr>
                <w:b/>
              </w:rPr>
            </w:pPr>
          </w:p>
        </w:tc>
        <w:tc>
          <w:tcPr>
            <w:tcW w:w="1710" w:type="dxa"/>
          </w:tcPr>
          <w:p w14:paraId="0BA26675" w14:textId="77777777" w:rsidR="00CD29BC" w:rsidRPr="00203156" w:rsidRDefault="00CD29BC" w:rsidP="008435ED">
            <w:pPr>
              <w:spacing w:before="60" w:after="60"/>
              <w:ind w:left="450" w:hanging="90"/>
              <w:jc w:val="center"/>
              <w:rPr>
                <w:b/>
              </w:rPr>
            </w:pPr>
          </w:p>
        </w:tc>
        <w:tc>
          <w:tcPr>
            <w:tcW w:w="2070" w:type="dxa"/>
          </w:tcPr>
          <w:p w14:paraId="70414D93" w14:textId="77777777" w:rsidR="00CD29BC" w:rsidRPr="00203156" w:rsidRDefault="00CD29BC" w:rsidP="008435ED">
            <w:pPr>
              <w:spacing w:before="60" w:after="60"/>
              <w:ind w:left="450" w:hanging="90"/>
              <w:jc w:val="center"/>
              <w:rPr>
                <w:b/>
              </w:rPr>
            </w:pPr>
          </w:p>
        </w:tc>
      </w:tr>
      <w:tr w:rsidR="00CD29BC" w:rsidRPr="004E543A" w14:paraId="1F68BBB1" w14:textId="77777777" w:rsidTr="008435ED">
        <w:trPr>
          <w:trHeight w:val="818"/>
        </w:trPr>
        <w:tc>
          <w:tcPr>
            <w:tcW w:w="3487" w:type="dxa"/>
          </w:tcPr>
          <w:p w14:paraId="732ECCD9" w14:textId="77777777" w:rsidR="00CD29BC" w:rsidRPr="004E543A" w:rsidRDefault="00CD29BC" w:rsidP="008435ED">
            <w:pPr>
              <w:tabs>
                <w:tab w:val="left" w:pos="702"/>
                <w:tab w:val="left" w:pos="5374"/>
              </w:tabs>
              <w:spacing w:before="60" w:after="60"/>
              <w:ind w:left="-18" w:hanging="18"/>
              <w:jc w:val="left"/>
              <w:rPr>
                <w:i/>
                <w:sz w:val="22"/>
              </w:rPr>
            </w:pPr>
            <w:r>
              <w:rPr>
                <w:b/>
                <w:sz w:val="22"/>
                <w:lang w:val="fr"/>
              </w:rPr>
              <w:t>A</w:t>
            </w:r>
            <w:r w:rsidRPr="00203156">
              <w:rPr>
                <w:b/>
                <w:sz w:val="22"/>
                <w:lang w:val="fr"/>
              </w:rPr>
              <w:t xml:space="preserve">.  SUB-TOTAL = </w:t>
            </w:r>
            <w:r>
              <w:rPr>
                <w:b/>
                <w:sz w:val="22"/>
                <w:lang w:val="fr"/>
              </w:rPr>
              <w:t>(</w:t>
            </w:r>
            <w:r w:rsidRPr="00203156">
              <w:rPr>
                <w:b/>
                <w:sz w:val="22"/>
                <w:lang w:val="fr"/>
              </w:rPr>
              <w:t>a) + (b) + (c)</w:t>
            </w:r>
            <w:r w:rsidRPr="00203156">
              <w:rPr>
                <w:i/>
                <w:sz w:val="22"/>
                <w:lang w:val="fr"/>
              </w:rPr>
              <w:t xml:space="preserve"> [montant en </w:t>
            </w:r>
            <w:r>
              <w:rPr>
                <w:i/>
                <w:sz w:val="22"/>
                <w:lang w:val="fr"/>
              </w:rPr>
              <w:t>chiffres</w:t>
            </w:r>
            <w:r w:rsidRPr="00203156">
              <w:rPr>
                <w:i/>
                <w:sz w:val="22"/>
                <w:lang w:val="fr"/>
              </w:rPr>
              <w:t>, nom de la monnaie]</w:t>
            </w:r>
          </w:p>
        </w:tc>
        <w:tc>
          <w:tcPr>
            <w:tcW w:w="1710" w:type="dxa"/>
          </w:tcPr>
          <w:p w14:paraId="65758EFA" w14:textId="77777777" w:rsidR="00CD29BC" w:rsidRPr="004E543A" w:rsidRDefault="00CD29BC" w:rsidP="008435ED">
            <w:pPr>
              <w:spacing w:before="60" w:after="60"/>
              <w:ind w:left="450" w:hanging="90"/>
              <w:jc w:val="center"/>
              <w:rPr>
                <w:b/>
              </w:rPr>
            </w:pPr>
          </w:p>
        </w:tc>
        <w:tc>
          <w:tcPr>
            <w:tcW w:w="1710" w:type="dxa"/>
          </w:tcPr>
          <w:p w14:paraId="69FAE742" w14:textId="77777777" w:rsidR="00CD29BC" w:rsidRPr="004E543A" w:rsidRDefault="00CD29BC" w:rsidP="008435ED">
            <w:pPr>
              <w:spacing w:before="60" w:after="60"/>
              <w:ind w:left="450" w:hanging="90"/>
              <w:jc w:val="center"/>
              <w:rPr>
                <w:b/>
              </w:rPr>
            </w:pPr>
          </w:p>
        </w:tc>
        <w:tc>
          <w:tcPr>
            <w:tcW w:w="2070" w:type="dxa"/>
          </w:tcPr>
          <w:p w14:paraId="5986B208" w14:textId="77777777" w:rsidR="00CD29BC" w:rsidRPr="004E543A" w:rsidRDefault="00CD29BC" w:rsidP="008435ED">
            <w:pPr>
              <w:spacing w:before="60" w:after="60"/>
              <w:ind w:left="450" w:hanging="90"/>
              <w:jc w:val="center"/>
              <w:rPr>
                <w:b/>
              </w:rPr>
            </w:pPr>
          </w:p>
        </w:tc>
      </w:tr>
      <w:tr w:rsidR="00CD29BC" w:rsidRPr="00203156" w14:paraId="36B0A7A8" w14:textId="77777777" w:rsidTr="008435ED">
        <w:tc>
          <w:tcPr>
            <w:tcW w:w="3487" w:type="dxa"/>
          </w:tcPr>
          <w:p w14:paraId="0FF54687" w14:textId="77777777" w:rsidR="00CD29BC" w:rsidRPr="00203156" w:rsidRDefault="00CD29BC" w:rsidP="008435ED">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4F9F589F" w14:textId="77777777" w:rsidR="00CD29BC" w:rsidRPr="00203156" w:rsidRDefault="00CD29BC" w:rsidP="008435ED">
            <w:pPr>
              <w:spacing w:before="60" w:after="60"/>
              <w:ind w:left="450" w:hanging="90"/>
            </w:pPr>
          </w:p>
        </w:tc>
        <w:tc>
          <w:tcPr>
            <w:tcW w:w="1710" w:type="dxa"/>
          </w:tcPr>
          <w:p w14:paraId="2F17B2B7" w14:textId="77777777" w:rsidR="00CD29BC" w:rsidRPr="00203156" w:rsidRDefault="00CD29BC" w:rsidP="008435ED">
            <w:pPr>
              <w:spacing w:before="60" w:after="60"/>
              <w:ind w:left="450" w:hanging="90"/>
            </w:pPr>
          </w:p>
        </w:tc>
        <w:tc>
          <w:tcPr>
            <w:tcW w:w="2070" w:type="dxa"/>
          </w:tcPr>
          <w:p w14:paraId="3B2FDFFC" w14:textId="77777777" w:rsidR="00CD29BC" w:rsidRPr="00203156" w:rsidRDefault="00CD29BC" w:rsidP="008435ED">
            <w:pPr>
              <w:spacing w:before="60" w:after="60"/>
              <w:ind w:left="450" w:hanging="90"/>
            </w:pPr>
          </w:p>
        </w:tc>
      </w:tr>
      <w:tr w:rsidR="00CD29BC" w:rsidRPr="004E543A" w14:paraId="49B27E95" w14:textId="77777777" w:rsidTr="008435ED">
        <w:tc>
          <w:tcPr>
            <w:tcW w:w="3487" w:type="dxa"/>
          </w:tcPr>
          <w:p w14:paraId="321C9B18" w14:textId="5D63588D" w:rsidR="00CD29BC" w:rsidRPr="004E543A" w:rsidRDefault="00894838" w:rsidP="008435ED">
            <w:pPr>
              <w:spacing w:before="60" w:after="60"/>
              <w:jc w:val="left"/>
              <w:rPr>
                <w:i/>
                <w:sz w:val="22"/>
              </w:rPr>
            </w:pPr>
            <w:r>
              <w:rPr>
                <w:sz w:val="22"/>
                <w:lang w:val="fr"/>
              </w:rPr>
              <w:t>(</w:t>
            </w:r>
            <w:r w:rsidR="00CD29BC" w:rsidRPr="00203156">
              <w:rPr>
                <w:sz w:val="22"/>
                <w:lang w:val="fr"/>
              </w:rPr>
              <w:t>d</w:t>
            </w:r>
            <w:r w:rsidR="00CD29BC">
              <w:rPr>
                <w:sz w:val="22"/>
                <w:lang w:val="fr"/>
              </w:rPr>
              <w:t>)</w:t>
            </w:r>
            <w:r w:rsidR="00CD29BC" w:rsidRPr="00203156">
              <w:rPr>
                <w:sz w:val="22"/>
                <w:lang w:val="fr"/>
              </w:rPr>
              <w:t xml:space="preserve"> </w:t>
            </w:r>
            <w:r w:rsidR="00CD29BC" w:rsidRPr="00894838">
              <w:rPr>
                <w:b/>
                <w:bCs/>
                <w:sz w:val="22"/>
                <w:lang w:val="fr"/>
              </w:rPr>
              <w:t xml:space="preserve">Travaux </w:t>
            </w:r>
            <w:r w:rsidR="00CD29BC" w:rsidRPr="00203156">
              <w:rPr>
                <w:b/>
                <w:sz w:val="22"/>
                <w:lang w:val="fr"/>
              </w:rPr>
              <w:t>d’</w:t>
            </w:r>
            <w:r w:rsidR="00CD29BC">
              <w:rPr>
                <w:b/>
                <w:sz w:val="22"/>
                <w:lang w:val="fr"/>
              </w:rPr>
              <w:t>U</w:t>
            </w:r>
            <w:r w:rsidR="00CD29BC" w:rsidRPr="00203156">
              <w:rPr>
                <w:b/>
                <w:sz w:val="22"/>
                <w:lang w:val="fr"/>
              </w:rPr>
              <w:t>rgence</w:t>
            </w:r>
            <w:r w:rsidR="00CD29BC">
              <w:rPr>
                <w:lang w:val="fr"/>
              </w:rPr>
              <w:t xml:space="preserve"> </w:t>
            </w:r>
            <w:r w:rsidR="00CD29BC" w:rsidRPr="00203156">
              <w:rPr>
                <w:i/>
                <w:sz w:val="22"/>
                <w:lang w:val="fr"/>
              </w:rPr>
              <w:t>[montant en chiffres, nom de la monnaie]</w:t>
            </w:r>
          </w:p>
        </w:tc>
        <w:tc>
          <w:tcPr>
            <w:tcW w:w="1710" w:type="dxa"/>
          </w:tcPr>
          <w:p w14:paraId="0E76B101" w14:textId="77777777" w:rsidR="00CD29BC" w:rsidRPr="004E543A" w:rsidRDefault="00CD29BC" w:rsidP="008435ED">
            <w:pPr>
              <w:spacing w:before="60" w:after="60"/>
              <w:ind w:left="450" w:hanging="90"/>
            </w:pPr>
          </w:p>
        </w:tc>
        <w:tc>
          <w:tcPr>
            <w:tcW w:w="1710" w:type="dxa"/>
          </w:tcPr>
          <w:p w14:paraId="7A711933" w14:textId="77777777" w:rsidR="00CD29BC" w:rsidRPr="004E543A" w:rsidRDefault="00CD29BC" w:rsidP="008435ED">
            <w:pPr>
              <w:spacing w:before="60" w:after="60"/>
              <w:ind w:left="450" w:hanging="90"/>
            </w:pPr>
          </w:p>
        </w:tc>
        <w:tc>
          <w:tcPr>
            <w:tcW w:w="2070" w:type="dxa"/>
          </w:tcPr>
          <w:p w14:paraId="5FE0AF50" w14:textId="77777777" w:rsidR="00CD29BC" w:rsidRPr="004E543A" w:rsidRDefault="00CD29BC" w:rsidP="008435ED">
            <w:pPr>
              <w:spacing w:before="60" w:after="60"/>
              <w:ind w:left="450" w:hanging="90"/>
            </w:pPr>
          </w:p>
        </w:tc>
      </w:tr>
      <w:tr w:rsidR="00CD29BC" w:rsidRPr="00203156" w14:paraId="4D8FC60A" w14:textId="77777777" w:rsidTr="008435ED">
        <w:tc>
          <w:tcPr>
            <w:tcW w:w="3487" w:type="dxa"/>
          </w:tcPr>
          <w:p w14:paraId="5FAEF0E5" w14:textId="77777777" w:rsidR="00CD29BC" w:rsidRPr="00203156" w:rsidRDefault="00CD29BC" w:rsidP="008435ED">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555C6811" w14:textId="77777777" w:rsidR="00CD29BC" w:rsidRPr="00203156" w:rsidRDefault="00CD29BC" w:rsidP="008435ED">
            <w:pPr>
              <w:spacing w:before="60" w:after="60"/>
              <w:ind w:left="450" w:hanging="90"/>
            </w:pPr>
          </w:p>
        </w:tc>
        <w:tc>
          <w:tcPr>
            <w:tcW w:w="1710" w:type="dxa"/>
          </w:tcPr>
          <w:p w14:paraId="55113D13" w14:textId="77777777" w:rsidR="00CD29BC" w:rsidRPr="00203156" w:rsidRDefault="00CD29BC" w:rsidP="008435ED">
            <w:pPr>
              <w:spacing w:before="60" w:after="60"/>
              <w:ind w:left="450" w:hanging="90"/>
            </w:pPr>
          </w:p>
        </w:tc>
        <w:tc>
          <w:tcPr>
            <w:tcW w:w="2070" w:type="dxa"/>
          </w:tcPr>
          <w:p w14:paraId="1160E722" w14:textId="77777777" w:rsidR="00CD29BC" w:rsidRPr="00203156" w:rsidRDefault="00CD29BC" w:rsidP="008435ED">
            <w:pPr>
              <w:spacing w:before="60" w:after="60"/>
              <w:ind w:left="450" w:hanging="90"/>
            </w:pPr>
          </w:p>
        </w:tc>
      </w:tr>
      <w:tr w:rsidR="00CD29BC" w:rsidRPr="004E543A" w14:paraId="36DAF547" w14:textId="77777777" w:rsidTr="008435ED">
        <w:tc>
          <w:tcPr>
            <w:tcW w:w="3487" w:type="dxa"/>
          </w:tcPr>
          <w:p w14:paraId="1FAD3A70" w14:textId="77777777" w:rsidR="00CD29BC" w:rsidRPr="004E543A" w:rsidRDefault="00CD29BC" w:rsidP="008435ED">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710" w:type="dxa"/>
          </w:tcPr>
          <w:p w14:paraId="53A79521" w14:textId="77777777" w:rsidR="00CD29BC" w:rsidRPr="004E543A" w:rsidRDefault="00CD29BC" w:rsidP="008435ED">
            <w:pPr>
              <w:spacing w:before="60" w:after="60"/>
              <w:ind w:left="450" w:hanging="90"/>
            </w:pPr>
          </w:p>
        </w:tc>
        <w:tc>
          <w:tcPr>
            <w:tcW w:w="1710" w:type="dxa"/>
          </w:tcPr>
          <w:p w14:paraId="5F1106E7" w14:textId="77777777" w:rsidR="00CD29BC" w:rsidRPr="004E543A" w:rsidRDefault="00CD29BC" w:rsidP="008435ED">
            <w:pPr>
              <w:spacing w:before="60" w:after="60"/>
              <w:ind w:left="450" w:hanging="90"/>
            </w:pPr>
          </w:p>
        </w:tc>
        <w:tc>
          <w:tcPr>
            <w:tcW w:w="2070" w:type="dxa"/>
          </w:tcPr>
          <w:p w14:paraId="2B42A5AF" w14:textId="77777777" w:rsidR="00CD29BC" w:rsidRPr="004E543A" w:rsidRDefault="00CD29BC" w:rsidP="008435ED">
            <w:pPr>
              <w:spacing w:before="60" w:after="60"/>
              <w:ind w:left="450" w:hanging="90"/>
            </w:pPr>
          </w:p>
        </w:tc>
      </w:tr>
      <w:tr w:rsidR="00CD29BC" w:rsidRPr="00203156" w14:paraId="46BDD7C7" w14:textId="77777777" w:rsidTr="008435ED">
        <w:tc>
          <w:tcPr>
            <w:tcW w:w="3487" w:type="dxa"/>
          </w:tcPr>
          <w:p w14:paraId="0900824F" w14:textId="77777777" w:rsidR="00CD29BC" w:rsidRPr="00203156" w:rsidRDefault="00CD29BC" w:rsidP="008435ED">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710" w:type="dxa"/>
          </w:tcPr>
          <w:p w14:paraId="7393B82F" w14:textId="77777777" w:rsidR="00CD29BC" w:rsidRPr="00203156" w:rsidRDefault="00CD29BC" w:rsidP="008435ED">
            <w:pPr>
              <w:spacing w:before="60" w:after="60"/>
              <w:ind w:left="450" w:hanging="90"/>
            </w:pPr>
          </w:p>
        </w:tc>
        <w:tc>
          <w:tcPr>
            <w:tcW w:w="1710" w:type="dxa"/>
          </w:tcPr>
          <w:p w14:paraId="050DD8B7" w14:textId="77777777" w:rsidR="00CD29BC" w:rsidRPr="00203156" w:rsidRDefault="00CD29BC" w:rsidP="008435ED">
            <w:pPr>
              <w:spacing w:before="60" w:after="60"/>
              <w:ind w:left="450" w:hanging="90"/>
            </w:pPr>
          </w:p>
        </w:tc>
        <w:tc>
          <w:tcPr>
            <w:tcW w:w="2070" w:type="dxa"/>
          </w:tcPr>
          <w:p w14:paraId="7F3F9ED9" w14:textId="77777777" w:rsidR="00CD29BC" w:rsidRPr="00203156" w:rsidRDefault="00CD29BC" w:rsidP="008435ED">
            <w:pPr>
              <w:spacing w:before="60" w:after="60"/>
              <w:ind w:left="450" w:hanging="90"/>
            </w:pPr>
          </w:p>
        </w:tc>
      </w:tr>
    </w:tbl>
    <w:bookmarkEnd w:id="562"/>
    <w:p w14:paraId="7C0BCB53" w14:textId="2B6C8B20" w:rsidR="00CD29BC" w:rsidRPr="00EB764A" w:rsidRDefault="00CD29BC" w:rsidP="00886A51">
      <w:pPr>
        <w:numPr>
          <w:ilvl w:val="0"/>
          <w:numId w:val="97"/>
        </w:numPr>
        <w:tabs>
          <w:tab w:val="right" w:pos="9000"/>
        </w:tabs>
        <w:spacing w:before="240"/>
        <w:rPr>
          <w:bCs/>
        </w:rPr>
      </w:pPr>
      <w:r w:rsidRPr="00203156">
        <w:rPr>
          <w:b/>
          <w:lang w:val="fr"/>
        </w:rPr>
        <w:t>Prix combiné :</w:t>
      </w:r>
      <w:r w:rsidRPr="00203156">
        <w:rPr>
          <w:lang w:val="fr"/>
        </w:rPr>
        <w:t xml:space="preserve"> Nous confirmons par la présente que notre prix combiné pour les </w:t>
      </w:r>
      <w:r>
        <w:rPr>
          <w:lang w:val="fr"/>
        </w:rPr>
        <w:t>T</w:t>
      </w:r>
      <w:r w:rsidRPr="00203156">
        <w:rPr>
          <w:lang w:val="fr"/>
        </w:rPr>
        <w:t xml:space="preserve">ravaux de </w:t>
      </w:r>
      <w:r>
        <w:rPr>
          <w:lang w:val="fr"/>
        </w:rPr>
        <w:t>R</w:t>
      </w:r>
      <w:r w:rsidRPr="00203156">
        <w:rPr>
          <w:lang w:val="fr"/>
        </w:rPr>
        <w:t xml:space="preserve">éhabilitation et </w:t>
      </w:r>
      <w:r>
        <w:rPr>
          <w:lang w:val="fr"/>
        </w:rPr>
        <w:t xml:space="preserve">les Travaux </w:t>
      </w:r>
      <w:r w:rsidRPr="00203156">
        <w:rPr>
          <w:lang w:val="fr"/>
        </w:rPr>
        <w:t>d’</w:t>
      </w:r>
      <w:r>
        <w:rPr>
          <w:lang w:val="fr"/>
        </w:rPr>
        <w:t>A</w:t>
      </w:r>
      <w:r w:rsidRPr="00203156">
        <w:rPr>
          <w:lang w:val="fr"/>
        </w:rPr>
        <w:t xml:space="preserve">mélioration ne dépasse pas le seuil indiqué dans le </w:t>
      </w:r>
      <w:r>
        <w:rPr>
          <w:lang w:val="fr"/>
        </w:rPr>
        <w:t>DPAO</w:t>
      </w:r>
      <w:r w:rsidRPr="00203156">
        <w:rPr>
          <w:lang w:val="fr"/>
        </w:rPr>
        <w:t xml:space="preserve"> I</w:t>
      </w:r>
      <w:r>
        <w:rPr>
          <w:lang w:val="fr"/>
        </w:rPr>
        <w:t>S</w:t>
      </w:r>
      <w:r w:rsidRPr="00203156">
        <w:rPr>
          <w:lang w:val="fr"/>
        </w:rPr>
        <w:t xml:space="preserve"> 3</w:t>
      </w:r>
      <w:r w:rsidR="00A431E9">
        <w:rPr>
          <w:lang w:val="fr"/>
        </w:rPr>
        <w:t>3</w:t>
      </w:r>
      <w:r>
        <w:rPr>
          <w:lang w:val="fr"/>
        </w:rPr>
        <w:t>.4</w:t>
      </w:r>
      <w:r w:rsidRPr="00203156">
        <w:rPr>
          <w:lang w:val="fr"/>
        </w:rPr>
        <w:t xml:space="preserve"> </w:t>
      </w:r>
      <w:r w:rsidRPr="00236212">
        <w:rPr>
          <w:iCs/>
          <w:lang w:val="fr"/>
        </w:rPr>
        <w:t>qui est</w:t>
      </w:r>
      <w:r w:rsidRPr="00203156">
        <w:rPr>
          <w:i/>
          <w:lang w:val="fr"/>
        </w:rPr>
        <w:t xml:space="preserve"> [insérer le montant ou le pourcentage du prix total du </w:t>
      </w:r>
      <w:r>
        <w:rPr>
          <w:i/>
          <w:lang w:val="fr"/>
        </w:rPr>
        <w:t>marché</w:t>
      </w:r>
      <w:r w:rsidRPr="00203156">
        <w:rPr>
          <w:i/>
          <w:lang w:val="fr"/>
        </w:rPr>
        <w:t>]</w:t>
      </w:r>
    </w:p>
    <w:p w14:paraId="614E04C3" w14:textId="77777777" w:rsidR="00C1033F" w:rsidRPr="00CD29BC" w:rsidRDefault="00C1033F" w:rsidP="00C1033F">
      <w:pPr>
        <w:spacing w:after="200"/>
        <w:ind w:left="90"/>
        <w:rPr>
          <w:bCs/>
        </w:rPr>
      </w:pPr>
    </w:p>
    <w:p w14:paraId="1B75A4FF" w14:textId="71A09543" w:rsidR="00307ACF" w:rsidRPr="00307ACF" w:rsidRDefault="00307ACF" w:rsidP="00886A51">
      <w:pPr>
        <w:numPr>
          <w:ilvl w:val="0"/>
          <w:numId w:val="97"/>
        </w:numPr>
        <w:spacing w:after="200"/>
        <w:jc w:val="left"/>
        <w:rPr>
          <w:bCs/>
        </w:rPr>
      </w:pPr>
      <w:r w:rsidRPr="00753F5C">
        <w:rPr>
          <w:b/>
          <w:lang w:val="fr"/>
        </w:rPr>
        <w:t>R</w:t>
      </w:r>
      <w:r>
        <w:rPr>
          <w:b/>
          <w:lang w:val="fr"/>
        </w:rPr>
        <w:t>abais</w:t>
      </w:r>
      <w:r w:rsidRPr="00753F5C">
        <w:rPr>
          <w:b/>
          <w:lang w:val="fr"/>
        </w:rPr>
        <w:t xml:space="preserve"> :</w:t>
      </w:r>
      <w:r>
        <w:rPr>
          <w:b/>
          <w:lang w:val="fr"/>
        </w:rPr>
        <w:t xml:space="preserve"> </w:t>
      </w:r>
      <w:r w:rsidRPr="00DC11B7">
        <w:rPr>
          <w:bCs/>
          <w:lang w:val="fr"/>
        </w:rPr>
        <w:t>Les rabais offerts et</w:t>
      </w:r>
      <w:r>
        <w:rPr>
          <w:lang w:val="fr"/>
        </w:rPr>
        <w:t xml:space="preserve"> la méthodologie de leur application sont les</w:t>
      </w:r>
      <w:r w:rsidRPr="00753F5C">
        <w:rPr>
          <w:b/>
          <w:lang w:val="fr"/>
        </w:rPr>
        <w:t xml:space="preserve"> </w:t>
      </w:r>
      <w:r w:rsidRPr="00DC11B7">
        <w:rPr>
          <w:bCs/>
          <w:lang w:val="fr"/>
        </w:rPr>
        <w:t>suivant</w:t>
      </w:r>
      <w:r>
        <w:rPr>
          <w:bCs/>
          <w:lang w:val="fr"/>
        </w:rPr>
        <w:t>s</w:t>
      </w:r>
      <w:r w:rsidRPr="00DC11B7">
        <w:rPr>
          <w:bCs/>
          <w:lang w:val="fr"/>
        </w:rPr>
        <w:t xml:space="preserve"> :</w:t>
      </w:r>
    </w:p>
    <w:p w14:paraId="0B4782D6" w14:textId="17CD2485" w:rsidR="00307ACF" w:rsidRPr="00DC11B7" w:rsidRDefault="00307ACF" w:rsidP="00307ACF">
      <w:pPr>
        <w:spacing w:after="200"/>
        <w:ind w:left="864" w:hanging="432"/>
        <w:rPr>
          <w:i/>
          <w:iCs/>
        </w:rPr>
      </w:pPr>
      <w:r w:rsidRPr="00753F5C">
        <w:rPr>
          <w:lang w:val="fr"/>
        </w:rPr>
        <w:t>(i) Les r</w:t>
      </w:r>
      <w:r>
        <w:rPr>
          <w:lang w:val="fr"/>
        </w:rPr>
        <w:t xml:space="preserve">abais </w:t>
      </w:r>
      <w:r w:rsidRPr="00753F5C">
        <w:rPr>
          <w:lang w:val="fr"/>
        </w:rPr>
        <w:t xml:space="preserve">offerts sont : </w:t>
      </w:r>
      <w:r w:rsidRPr="00DC11B7">
        <w:rPr>
          <w:i/>
          <w:iCs/>
          <w:lang w:val="fr"/>
        </w:rPr>
        <w:t>[Préciser en détail chaque rabais offert]</w:t>
      </w:r>
    </w:p>
    <w:p w14:paraId="5173080F" w14:textId="595E3C4F" w:rsidR="00307ACF" w:rsidRDefault="00307ACF" w:rsidP="00307ACF">
      <w:pPr>
        <w:spacing w:after="200"/>
        <w:ind w:left="864" w:hanging="432"/>
        <w:rPr>
          <w:i/>
          <w:iCs/>
          <w:lang w:val="fr"/>
        </w:rPr>
      </w:pPr>
      <w:r w:rsidRPr="00753F5C">
        <w:rPr>
          <w:lang w:val="fr"/>
        </w:rPr>
        <w:t>(ii) La méthode exacte de calcul pour déterminer le prix net après l’application des r</w:t>
      </w:r>
      <w:r>
        <w:rPr>
          <w:lang w:val="fr"/>
        </w:rPr>
        <w:t>abais</w:t>
      </w:r>
      <w:r w:rsidRPr="00753F5C">
        <w:rPr>
          <w:lang w:val="fr"/>
        </w:rPr>
        <w:t xml:space="preserve"> est indiquée ci-dessous</w:t>
      </w:r>
      <w:r w:rsidR="005D4A92">
        <w:rPr>
          <w:lang w:val="fr"/>
        </w:rPr>
        <w:t xml:space="preserve"> </w:t>
      </w:r>
      <w:r w:rsidRPr="00753F5C">
        <w:rPr>
          <w:lang w:val="fr"/>
        </w:rPr>
        <w:t xml:space="preserve">: </w:t>
      </w:r>
      <w:r w:rsidRPr="00DC11B7">
        <w:rPr>
          <w:i/>
          <w:iCs/>
          <w:lang w:val="fr"/>
        </w:rPr>
        <w:t>[Préciser en détail la méthode qui doit être utilisée pour appliquer les rabais]</w:t>
      </w:r>
      <w:r w:rsidR="005D4A92">
        <w:rPr>
          <w:i/>
          <w:iCs/>
          <w:lang w:val="fr"/>
        </w:rPr>
        <w:t xml:space="preserve"> </w:t>
      </w:r>
      <w:r w:rsidRPr="00DC11B7">
        <w:rPr>
          <w:i/>
          <w:iCs/>
          <w:lang w:val="fr"/>
        </w:rPr>
        <w:t>;</w:t>
      </w:r>
    </w:p>
    <w:p w14:paraId="096EBD5E" w14:textId="1150EB5D" w:rsidR="001C6C1E" w:rsidRPr="00E0339C" w:rsidRDefault="001C6C1E" w:rsidP="00886A51">
      <w:pPr>
        <w:pStyle w:val="ListParagraph"/>
        <w:numPr>
          <w:ilvl w:val="0"/>
          <w:numId w:val="97"/>
        </w:numPr>
        <w:tabs>
          <w:tab w:val="right" w:pos="9000"/>
        </w:tabs>
        <w:spacing w:after="360"/>
      </w:pPr>
      <w:r w:rsidRPr="001C6C1E">
        <w:rPr>
          <w:b/>
          <w:bCs/>
        </w:rPr>
        <w:t xml:space="preserve">Avantages, </w:t>
      </w:r>
      <w:r w:rsidR="006F2CB7">
        <w:rPr>
          <w:b/>
          <w:bCs/>
        </w:rPr>
        <w:t>gratification</w:t>
      </w:r>
      <w:r w:rsidR="006F2CB7" w:rsidRPr="001C6C1E">
        <w:rPr>
          <w:b/>
          <w:bCs/>
        </w:rPr>
        <w:t xml:space="preserve">s </w:t>
      </w:r>
      <w:r w:rsidRPr="001C6C1E">
        <w:rPr>
          <w:b/>
          <w:bCs/>
        </w:rPr>
        <w:t>ou commissions</w:t>
      </w:r>
      <w:r>
        <w:t> : L</w:t>
      </w:r>
      <w:r w:rsidRPr="00E0339C">
        <w:t xml:space="preserve">es avantages, </w:t>
      </w:r>
      <w:r w:rsidR="006F2CB7">
        <w:t>gratification</w:t>
      </w:r>
      <w:r w:rsidR="006F2CB7" w:rsidRPr="00E0339C">
        <w:t xml:space="preserve">s </w:t>
      </w:r>
      <w:r w:rsidRPr="00E0339C">
        <w:t>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1C6C1E" w:rsidRPr="00E0339C" w14:paraId="617FBDF4" w14:textId="77777777" w:rsidTr="004709CD">
        <w:tc>
          <w:tcPr>
            <w:tcW w:w="2700" w:type="dxa"/>
          </w:tcPr>
          <w:p w14:paraId="7863808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1C47DDBF"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0C129C2A"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40FDBE71" w14:textId="77777777" w:rsidR="001C6C1E" w:rsidRPr="00E0339C" w:rsidRDefault="001C6C1E" w:rsidP="004709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1C6C1E" w:rsidRPr="00E0339C" w14:paraId="0395471F" w14:textId="77777777" w:rsidTr="004709CD">
        <w:tc>
          <w:tcPr>
            <w:tcW w:w="2700" w:type="dxa"/>
          </w:tcPr>
          <w:p w14:paraId="7CA72FB9"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34DED69A"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3DB98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7A6EB150"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352D9A43" w14:textId="77777777" w:rsidTr="004709CD">
        <w:tc>
          <w:tcPr>
            <w:tcW w:w="2700" w:type="dxa"/>
          </w:tcPr>
          <w:p w14:paraId="10D629E3"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031190BB"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53EA104D"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558046EB"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6CEBB39" w14:textId="77777777" w:rsidTr="004709CD">
        <w:tc>
          <w:tcPr>
            <w:tcW w:w="2700" w:type="dxa"/>
          </w:tcPr>
          <w:p w14:paraId="3183BD9B"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260D9ECE"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739200DA"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433797FE" w14:textId="77777777" w:rsidR="001C6C1E" w:rsidRPr="00E0339C" w:rsidRDefault="001C6C1E" w:rsidP="004709CD">
            <w:pPr>
              <w:tabs>
                <w:tab w:val="right" w:pos="1242"/>
              </w:tabs>
              <w:spacing w:before="60" w:after="60"/>
              <w:ind w:left="-41" w:firstLine="54"/>
              <w:rPr>
                <w:u w:val="single"/>
              </w:rPr>
            </w:pPr>
            <w:r w:rsidRPr="00E0339C">
              <w:rPr>
                <w:u w:val="single"/>
              </w:rPr>
              <w:tab/>
            </w:r>
          </w:p>
        </w:tc>
      </w:tr>
      <w:tr w:rsidR="001C6C1E" w:rsidRPr="00E0339C" w14:paraId="45853D34" w14:textId="77777777" w:rsidTr="004709CD">
        <w:tc>
          <w:tcPr>
            <w:tcW w:w="2700" w:type="dxa"/>
          </w:tcPr>
          <w:p w14:paraId="03F14C48" w14:textId="77777777" w:rsidR="001C6C1E" w:rsidRPr="00E0339C" w:rsidRDefault="001C6C1E" w:rsidP="004709CD">
            <w:pPr>
              <w:tabs>
                <w:tab w:val="right" w:pos="2304"/>
              </w:tabs>
              <w:spacing w:before="60" w:after="60"/>
              <w:ind w:left="-41" w:firstLine="54"/>
              <w:rPr>
                <w:u w:val="single"/>
              </w:rPr>
            </w:pPr>
            <w:r w:rsidRPr="00E0339C">
              <w:rPr>
                <w:u w:val="single"/>
              </w:rPr>
              <w:tab/>
            </w:r>
          </w:p>
        </w:tc>
        <w:tc>
          <w:tcPr>
            <w:tcW w:w="2520" w:type="dxa"/>
          </w:tcPr>
          <w:p w14:paraId="5B082013" w14:textId="77777777" w:rsidR="001C6C1E" w:rsidRPr="00E0339C" w:rsidRDefault="001C6C1E" w:rsidP="004709CD">
            <w:pPr>
              <w:tabs>
                <w:tab w:val="right" w:pos="2232"/>
              </w:tabs>
              <w:spacing w:before="60" w:after="60"/>
              <w:ind w:left="-41" w:firstLine="54"/>
              <w:rPr>
                <w:u w:val="single"/>
              </w:rPr>
            </w:pPr>
            <w:r w:rsidRPr="00E0339C">
              <w:rPr>
                <w:u w:val="single"/>
              </w:rPr>
              <w:tab/>
            </w:r>
          </w:p>
        </w:tc>
        <w:tc>
          <w:tcPr>
            <w:tcW w:w="2070" w:type="dxa"/>
          </w:tcPr>
          <w:p w14:paraId="61C36266" w14:textId="77777777" w:rsidR="001C6C1E" w:rsidRPr="00E0339C" w:rsidRDefault="001C6C1E" w:rsidP="004709CD">
            <w:pPr>
              <w:tabs>
                <w:tab w:val="right" w:pos="1782"/>
              </w:tabs>
              <w:spacing w:before="60" w:after="60"/>
              <w:ind w:left="-41" w:firstLine="54"/>
              <w:rPr>
                <w:u w:val="single"/>
              </w:rPr>
            </w:pPr>
            <w:r w:rsidRPr="00E0339C">
              <w:rPr>
                <w:u w:val="single"/>
              </w:rPr>
              <w:tab/>
            </w:r>
          </w:p>
        </w:tc>
        <w:tc>
          <w:tcPr>
            <w:tcW w:w="1548" w:type="dxa"/>
          </w:tcPr>
          <w:p w14:paraId="1FA2D9AB" w14:textId="77777777" w:rsidR="001C6C1E" w:rsidRPr="00E0339C" w:rsidRDefault="001C6C1E" w:rsidP="004709CD">
            <w:pPr>
              <w:tabs>
                <w:tab w:val="right" w:pos="1242"/>
              </w:tabs>
              <w:spacing w:before="60" w:after="60"/>
              <w:ind w:left="-41" w:firstLine="54"/>
              <w:rPr>
                <w:u w:val="single"/>
              </w:rPr>
            </w:pPr>
            <w:r w:rsidRPr="00E0339C">
              <w:rPr>
                <w:u w:val="single"/>
              </w:rPr>
              <w:tab/>
            </w:r>
          </w:p>
        </w:tc>
      </w:tr>
    </w:tbl>
    <w:p w14:paraId="2389C3B1" w14:textId="1ED3A81D" w:rsidR="001C6C1E" w:rsidRPr="001C6C1E" w:rsidRDefault="001C6C1E" w:rsidP="002E7908">
      <w:pPr>
        <w:pStyle w:val="ListParagraph"/>
        <w:spacing w:before="60" w:after="120"/>
        <w:ind w:left="510" w:firstLine="0"/>
        <w:rPr>
          <w:i/>
        </w:rPr>
      </w:pPr>
      <w:r w:rsidRPr="001C6C1E">
        <w:rPr>
          <w:i/>
        </w:rPr>
        <w:t>(Si aucune somme n’a été versée ou ne doit être versée, porter la mention « néant »).</w:t>
      </w:r>
    </w:p>
    <w:p w14:paraId="59920949" w14:textId="50588057" w:rsidR="00824B63" w:rsidRPr="00B4328A" w:rsidRDefault="00824B63" w:rsidP="00824B63">
      <w:pPr>
        <w:tabs>
          <w:tab w:val="right" w:pos="4140"/>
          <w:tab w:val="left" w:pos="4500"/>
          <w:tab w:val="right" w:pos="9000"/>
        </w:tabs>
        <w:spacing w:before="240" w:after="240"/>
        <w:rPr>
          <w:szCs w:val="24"/>
        </w:rPr>
      </w:pPr>
      <w:r w:rsidRPr="00B4328A">
        <w:rPr>
          <w:b/>
          <w:bCs/>
          <w:szCs w:val="24"/>
        </w:rPr>
        <w:t xml:space="preserve">Nom du </w:t>
      </w:r>
      <w:r w:rsidR="00A5597A">
        <w:rPr>
          <w:b/>
          <w:bCs/>
          <w:szCs w:val="24"/>
        </w:rPr>
        <w:t>Soumissionnaire</w:t>
      </w:r>
      <w:r w:rsidRPr="00B4328A">
        <w:rPr>
          <w:b/>
          <w:bCs/>
          <w:szCs w:val="24"/>
        </w:rPr>
        <w:t> :</w:t>
      </w:r>
      <w:r w:rsidRPr="00B4328A">
        <w:rPr>
          <w:szCs w:val="24"/>
        </w:rPr>
        <w:t xml:space="preserve">* </w:t>
      </w:r>
      <w:r w:rsidRPr="00B4328A">
        <w:rPr>
          <w:bCs/>
          <w:i/>
          <w:iCs/>
          <w:szCs w:val="24"/>
        </w:rPr>
        <w:t xml:space="preserve">[insérer le nom complet du </w:t>
      </w:r>
      <w:r w:rsidR="00A5597A">
        <w:rPr>
          <w:bCs/>
          <w:i/>
          <w:iCs/>
          <w:szCs w:val="24"/>
        </w:rPr>
        <w:t>Soumissionnaire</w:t>
      </w:r>
      <w:r w:rsidRPr="00B4328A">
        <w:rPr>
          <w:bCs/>
          <w:i/>
          <w:iCs/>
          <w:szCs w:val="24"/>
        </w:rPr>
        <w:t>]</w:t>
      </w:r>
    </w:p>
    <w:p w14:paraId="5FBB7ECB" w14:textId="1B28193B" w:rsidR="00824B63" w:rsidRPr="00B4328A" w:rsidRDefault="00824B63" w:rsidP="00824B63">
      <w:pPr>
        <w:suppressAutoHyphens/>
        <w:spacing w:before="240" w:after="240"/>
        <w:rPr>
          <w:i/>
          <w:szCs w:val="24"/>
        </w:rPr>
      </w:pPr>
      <w:r w:rsidRPr="00B4328A">
        <w:rPr>
          <w:b/>
          <w:szCs w:val="24"/>
        </w:rPr>
        <w:t>Nom de la personne autorisée à signer l</w:t>
      </w:r>
      <w:r w:rsidR="00A5597A">
        <w:rPr>
          <w:b/>
          <w:szCs w:val="24"/>
        </w:rPr>
        <w:t>’Offre</w:t>
      </w:r>
      <w:r w:rsidRPr="00B4328A">
        <w:rPr>
          <w:b/>
          <w:szCs w:val="24"/>
        </w:rPr>
        <w:t xml:space="preserve"> au nom du </w:t>
      </w:r>
      <w:r w:rsidR="00A5597A">
        <w:rPr>
          <w:b/>
          <w:szCs w:val="24"/>
        </w:rPr>
        <w:t xml:space="preserve">Soumissionnaire </w:t>
      </w:r>
      <w:r w:rsidRPr="00B4328A">
        <w:rPr>
          <w:szCs w:val="24"/>
        </w:rPr>
        <w:t>:</w:t>
      </w:r>
      <w:r w:rsidRPr="00B4328A">
        <w:rPr>
          <w:bCs/>
          <w:iCs/>
          <w:szCs w:val="24"/>
        </w:rPr>
        <w:t xml:space="preserve"> ** </w:t>
      </w:r>
      <w:r w:rsidRPr="00B4328A">
        <w:rPr>
          <w:bCs/>
          <w:i/>
          <w:szCs w:val="24"/>
        </w:rPr>
        <w:t>[insérer le nom complet de la personne dûment autorisée à signer la Proposition]</w:t>
      </w:r>
    </w:p>
    <w:p w14:paraId="36FC2AD5" w14:textId="64136D7E" w:rsidR="00824B63" w:rsidRPr="00B4328A" w:rsidRDefault="00824B63" w:rsidP="00824B63">
      <w:pPr>
        <w:suppressAutoHyphens/>
        <w:spacing w:before="240" w:after="240"/>
        <w:rPr>
          <w:i/>
          <w:iCs/>
          <w:szCs w:val="24"/>
        </w:rPr>
      </w:pPr>
      <w:r w:rsidRPr="00B4328A">
        <w:rPr>
          <w:b/>
          <w:szCs w:val="24"/>
        </w:rPr>
        <w:t>Titre de la personne signataire de l</w:t>
      </w:r>
      <w:r w:rsidR="00A5597A">
        <w:rPr>
          <w:b/>
          <w:szCs w:val="24"/>
        </w:rPr>
        <w:t>’Offre</w:t>
      </w:r>
      <w:r w:rsidRPr="00B4328A">
        <w:rPr>
          <w:b/>
          <w:szCs w:val="24"/>
        </w:rPr>
        <w:t> </w:t>
      </w:r>
      <w:r w:rsidRPr="00B4328A">
        <w:rPr>
          <w:szCs w:val="24"/>
        </w:rPr>
        <w:t xml:space="preserve">: </w:t>
      </w:r>
      <w:r w:rsidRPr="00B4328A">
        <w:rPr>
          <w:i/>
          <w:iCs/>
          <w:szCs w:val="24"/>
        </w:rPr>
        <w:t>[insérer le titre complet de la personne signataire de la proposition]</w:t>
      </w:r>
    </w:p>
    <w:p w14:paraId="0303F53D" w14:textId="77777777" w:rsidR="00824B63" w:rsidRPr="00B4328A" w:rsidRDefault="00824B63" w:rsidP="00824B63">
      <w:pPr>
        <w:suppressAutoHyphens/>
        <w:spacing w:before="240" w:after="240"/>
        <w:rPr>
          <w:szCs w:val="24"/>
        </w:rPr>
      </w:pPr>
      <w:r w:rsidRPr="00B4328A">
        <w:rPr>
          <w:b/>
          <w:szCs w:val="24"/>
        </w:rPr>
        <w:t>Signature de la personne nommée ci-dessus </w:t>
      </w:r>
      <w:r w:rsidRPr="00B4328A">
        <w:rPr>
          <w:szCs w:val="24"/>
        </w:rPr>
        <w:t>:</w:t>
      </w:r>
      <w:r w:rsidRPr="00B4328A">
        <w:rPr>
          <w:i/>
          <w:iCs/>
          <w:szCs w:val="24"/>
        </w:rPr>
        <w:t xml:space="preserve"> [insérer la signature de la personne dont le nom et les capacités sont indiqués ci-dessus]</w:t>
      </w:r>
    </w:p>
    <w:p w14:paraId="49E3E00E" w14:textId="77777777" w:rsidR="00824B63" w:rsidRPr="00B4328A" w:rsidRDefault="00824B63" w:rsidP="00824B63">
      <w:pPr>
        <w:suppressAutoHyphens/>
        <w:spacing w:before="240" w:after="240"/>
        <w:rPr>
          <w:szCs w:val="24"/>
        </w:rPr>
      </w:pPr>
      <w:r w:rsidRPr="00B4328A">
        <w:rPr>
          <w:b/>
          <w:szCs w:val="24"/>
        </w:rPr>
        <w:t>Date de signature</w:t>
      </w:r>
      <w:r w:rsidRPr="00B4328A">
        <w:rPr>
          <w:szCs w:val="24"/>
        </w:rPr>
        <w:t xml:space="preserve"> </w:t>
      </w:r>
      <w:r w:rsidRPr="00B4328A">
        <w:rPr>
          <w:i/>
          <w:iCs/>
          <w:szCs w:val="24"/>
        </w:rPr>
        <w:t>[insérer la date de signature]</w:t>
      </w:r>
      <w:r w:rsidRPr="00B4328A">
        <w:rPr>
          <w:szCs w:val="24"/>
        </w:rPr>
        <w:t xml:space="preserve"> jour de </w:t>
      </w:r>
      <w:r w:rsidRPr="00B4328A">
        <w:rPr>
          <w:i/>
          <w:iCs/>
          <w:szCs w:val="24"/>
        </w:rPr>
        <w:t>[insérer le mois], [insérer l’année]</w:t>
      </w:r>
    </w:p>
    <w:p w14:paraId="46174A16" w14:textId="70F9DD8E" w:rsidR="00824B63" w:rsidRPr="00B4328A" w:rsidRDefault="00824B63" w:rsidP="00824B63">
      <w:pPr>
        <w:tabs>
          <w:tab w:val="right" w:pos="9000"/>
        </w:tabs>
        <w:spacing w:before="240" w:after="240"/>
        <w:rPr>
          <w:szCs w:val="24"/>
        </w:rPr>
      </w:pPr>
      <w:r w:rsidRPr="00B4328A">
        <w:rPr>
          <w:szCs w:val="24"/>
        </w:rPr>
        <w:t xml:space="preserve">*Dans le cas d’une </w:t>
      </w:r>
      <w:r w:rsidR="00A5597A">
        <w:rPr>
          <w:szCs w:val="24"/>
        </w:rPr>
        <w:t>Offre</w:t>
      </w:r>
      <w:r w:rsidRPr="00B4328A">
        <w:rPr>
          <w:szCs w:val="24"/>
        </w:rPr>
        <w:t xml:space="preserve"> présentée par un groupement d’entreprises, indiquer le nom du groupement ou de ses partenaires, en tant que </w:t>
      </w:r>
      <w:r w:rsidR="00A5597A">
        <w:rPr>
          <w:szCs w:val="24"/>
        </w:rPr>
        <w:t>Soumissionnaire</w:t>
      </w:r>
      <w:r w:rsidRPr="00B4328A">
        <w:rPr>
          <w:szCs w:val="24"/>
        </w:rPr>
        <w:t>.</w:t>
      </w:r>
    </w:p>
    <w:p w14:paraId="06820609" w14:textId="68CC7B0B" w:rsidR="00824B63" w:rsidRPr="00B4328A" w:rsidRDefault="00824B63" w:rsidP="00824B63">
      <w:pPr>
        <w:tabs>
          <w:tab w:val="right" w:pos="9000"/>
        </w:tabs>
        <w:spacing w:before="240" w:after="240"/>
        <w:rPr>
          <w:i/>
          <w:szCs w:val="24"/>
        </w:rPr>
      </w:pPr>
      <w:r w:rsidRPr="00B4328A">
        <w:rPr>
          <w:szCs w:val="24"/>
        </w:rPr>
        <w:t xml:space="preserve">**La personne signataire doit avoir un pouvoir donné par le </w:t>
      </w:r>
      <w:r w:rsidR="00A5597A">
        <w:rPr>
          <w:szCs w:val="24"/>
        </w:rPr>
        <w:t>Soumissionnaire</w:t>
      </w:r>
      <w:r w:rsidRPr="00B4328A">
        <w:rPr>
          <w:szCs w:val="24"/>
        </w:rPr>
        <w:t xml:space="preserve">, à joindre </w:t>
      </w:r>
      <w:r w:rsidR="00A5597A">
        <w:rPr>
          <w:szCs w:val="24"/>
        </w:rPr>
        <w:t xml:space="preserve">aux annexes de </w:t>
      </w:r>
      <w:r w:rsidRPr="00B4328A">
        <w:rPr>
          <w:szCs w:val="24"/>
        </w:rPr>
        <w:t>l</w:t>
      </w:r>
      <w:r w:rsidR="00A5597A">
        <w:rPr>
          <w:szCs w:val="24"/>
        </w:rPr>
        <w:t>’Offre</w:t>
      </w:r>
      <w:r w:rsidRPr="00B4328A">
        <w:rPr>
          <w:szCs w:val="24"/>
        </w:rPr>
        <w:t xml:space="preserve">. </w:t>
      </w:r>
      <w:r w:rsidRPr="00B4328A">
        <w:rPr>
          <w:szCs w:val="24"/>
        </w:rPr>
        <w:br w:type="page"/>
      </w:r>
    </w:p>
    <w:p w14:paraId="6235DCFC" w14:textId="77777777" w:rsidR="00824B63" w:rsidRDefault="00824B63" w:rsidP="00E8612A"/>
    <w:p w14:paraId="03ECC7DB" w14:textId="77777777" w:rsidR="00824B63" w:rsidRDefault="00824B63" w:rsidP="00E8612A"/>
    <w:p w14:paraId="06BF8724" w14:textId="77777777" w:rsidR="00824B63" w:rsidRDefault="00824B63" w:rsidP="00E8612A"/>
    <w:tbl>
      <w:tblPr>
        <w:tblW w:w="9464" w:type="dxa"/>
        <w:tblLayout w:type="fixed"/>
        <w:tblLook w:val="0000" w:firstRow="0" w:lastRow="0" w:firstColumn="0" w:lastColumn="0" w:noHBand="0" w:noVBand="0"/>
      </w:tblPr>
      <w:tblGrid>
        <w:gridCol w:w="9464"/>
      </w:tblGrid>
      <w:tr w:rsidR="00353D93" w:rsidRPr="0028492A" w14:paraId="10F2B160" w14:textId="77777777" w:rsidTr="004A1FCE">
        <w:trPr>
          <w:trHeight w:val="900"/>
        </w:trPr>
        <w:tc>
          <w:tcPr>
            <w:tcW w:w="9464" w:type="dxa"/>
            <w:vAlign w:val="center"/>
          </w:tcPr>
          <w:p w14:paraId="10F2B15F" w14:textId="335A86C4" w:rsidR="00353D93" w:rsidRPr="00236212" w:rsidRDefault="00353D93" w:rsidP="002A5F12">
            <w:pPr>
              <w:pStyle w:val="SecIV"/>
              <w:rPr>
                <w:sz w:val="44"/>
                <w:szCs w:val="44"/>
              </w:rPr>
            </w:pPr>
            <w:bookmarkStart w:id="563" w:name="_Hlt236460747"/>
            <w:bookmarkEnd w:id="563"/>
            <w:r w:rsidRPr="0028492A">
              <w:rPr>
                <w:sz w:val="20"/>
              </w:rPr>
              <w:br w:type="page"/>
            </w:r>
            <w:bookmarkStart w:id="564" w:name="_Toc486861752"/>
            <w:bookmarkStart w:id="565" w:name="_Toc489019968"/>
            <w:bookmarkStart w:id="566" w:name="_Toc137473360"/>
            <w:bookmarkStart w:id="567" w:name="_Toc139558037"/>
            <w:r w:rsidRPr="001631CE">
              <w:t xml:space="preserve">Annexe </w:t>
            </w:r>
            <w:r w:rsidR="001670AE" w:rsidRPr="001631CE">
              <w:t>de</w:t>
            </w:r>
            <w:r w:rsidR="00EC2E8C" w:rsidRPr="001631CE">
              <w:t xml:space="preserve"> la soumission</w:t>
            </w:r>
            <w:bookmarkEnd w:id="564"/>
            <w:bookmarkEnd w:id="565"/>
            <w:bookmarkEnd w:id="566"/>
            <w:bookmarkEnd w:id="567"/>
          </w:p>
        </w:tc>
      </w:tr>
    </w:tbl>
    <w:p w14:paraId="10F2B161" w14:textId="77777777" w:rsidR="00353D93" w:rsidRPr="004A1FCE" w:rsidRDefault="00353D93" w:rsidP="0014559A">
      <w:pPr>
        <w:pStyle w:val="SectionVHeader"/>
        <w:rPr>
          <w:spacing w:val="-2"/>
          <w:sz w:val="24"/>
          <w:szCs w:val="24"/>
          <w:lang w:val="fr-FR"/>
        </w:rPr>
      </w:pPr>
    </w:p>
    <w:p w14:paraId="10F2B162" w14:textId="53C10160" w:rsidR="00353D93" w:rsidRPr="00236212" w:rsidRDefault="00EC2E8C" w:rsidP="00D679C2">
      <w:pPr>
        <w:pStyle w:val="Style15"/>
      </w:pPr>
      <w:bookmarkStart w:id="568" w:name="_Toc139558038"/>
      <w:r w:rsidRPr="00236212">
        <w:t>Paramètres de révision des prix</w:t>
      </w:r>
      <w:bookmarkEnd w:id="568"/>
    </w:p>
    <w:p w14:paraId="10F2B163" w14:textId="7C04F8B0"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w:t>
      </w:r>
      <w:r w:rsidR="00A761FA" w:rsidRPr="0028492A">
        <w:rPr>
          <w:i/>
          <w:iCs/>
          <w:spacing w:val="-2"/>
          <w:szCs w:val="24"/>
        </w:rPr>
        <w:t>correspondant</w:t>
      </w:r>
      <w:r w:rsidR="00EE6728" w:rsidRPr="0028492A">
        <w:rPr>
          <w:i/>
          <w:iCs/>
          <w:spacing w:val="-2"/>
          <w:szCs w:val="24"/>
        </w:rPr>
        <w:t xml:space="preserve">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1C6C1E">
        <w:rPr>
          <w:i/>
          <w:iCs/>
          <w:spacing w:val="-2"/>
          <w:szCs w:val="24"/>
        </w:rPr>
        <w:t xml:space="preserve"> 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10F2B180" w14:textId="77777777" w:rsidR="00353D93" w:rsidRPr="0028492A" w:rsidRDefault="00353D93" w:rsidP="0014559A">
      <w:pPr>
        <w:spacing w:after="240"/>
        <w:jc w:val="center"/>
        <w:rPr>
          <w:spacing w:val="-2"/>
        </w:rPr>
      </w:pPr>
      <w:r w:rsidRPr="0028492A">
        <w:rPr>
          <w:spacing w:val="-2"/>
          <w:szCs w:val="24"/>
          <w:vertAlign w:val="superscript"/>
          <w:lang w:eastAsia="fr-FR"/>
        </w:rPr>
        <w:br w:type="page"/>
      </w:r>
      <w:r w:rsidRPr="0028492A">
        <w:rPr>
          <w:b/>
          <w:spacing w:val="-2"/>
          <w:sz w:val="28"/>
          <w:szCs w:val="28"/>
        </w:rPr>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4532C5A7" w:rsidR="003162F0" w:rsidRPr="0028492A" w:rsidRDefault="003162F0" w:rsidP="003162F0">
            <w:pPr>
              <w:suppressAutoHyphens/>
              <w:jc w:val="center"/>
              <w:rPr>
                <w:b/>
                <w:bCs/>
                <w:iCs/>
                <w:highlight w:val="yellow"/>
              </w:rPr>
            </w:pPr>
            <w:r w:rsidRPr="0028492A">
              <w:rPr>
                <w:b/>
                <w:bCs/>
                <w:iCs/>
              </w:rPr>
              <w:t xml:space="preserve">Equivalent en monnaie </w:t>
            </w:r>
            <w:r w:rsidR="00A761FA">
              <w:rPr>
                <w:b/>
                <w:bCs/>
                <w:iCs/>
              </w:rPr>
              <w:t>é</w:t>
            </w:r>
            <w:r w:rsidR="00A761FA" w:rsidRPr="0028492A">
              <w:rPr>
                <w:b/>
                <w:bCs/>
                <w:iCs/>
              </w:rPr>
              <w:t>trang</w:t>
            </w:r>
            <w:r w:rsidR="00A761FA">
              <w:rPr>
                <w:b/>
                <w:bCs/>
                <w:iCs/>
              </w:rPr>
              <w:t>è</w:t>
            </w:r>
            <w:r w:rsidR="00A761FA" w:rsidRPr="0028492A">
              <w:rPr>
                <w:b/>
                <w:bCs/>
                <w:iCs/>
              </w:rPr>
              <w:t>re</w:t>
            </w:r>
            <w:r w:rsidRPr="0028492A">
              <w:rPr>
                <w:b/>
                <w:bCs/>
                <w:iCs/>
              </w:rPr>
              <w:t xml:space="preserv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10F2B1A0" w14:textId="5EB97563" w:rsidR="00353D93" w:rsidRPr="00236212" w:rsidRDefault="00353D93" w:rsidP="00EB429C">
      <w:pPr>
        <w:spacing w:after="120"/>
        <w:jc w:val="center"/>
        <w:rPr>
          <w:b/>
          <w:bCs/>
          <w:spacing w:val="-2"/>
          <w:sz w:val="36"/>
          <w:szCs w:val="36"/>
        </w:rPr>
      </w:pPr>
      <w:r w:rsidRPr="0028492A">
        <w:rPr>
          <w:spacing w:val="-2"/>
          <w:szCs w:val="24"/>
          <w:vertAlign w:val="superscript"/>
          <w:lang w:eastAsia="fr-FR"/>
        </w:rPr>
        <w:br w:type="page"/>
      </w:r>
      <w:r w:rsidRPr="00236212">
        <w:rPr>
          <w:b/>
          <w:bCs/>
          <w:spacing w:val="-2"/>
          <w:sz w:val="36"/>
          <w:szCs w:val="36"/>
        </w:rPr>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65C8AAFA"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707761">
        <w:rPr>
          <w:i/>
          <w:iCs/>
          <w:spacing w:val="-2"/>
        </w:rPr>
        <w:t>Détail Quantitatif et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8492A" w14:paraId="10F2B1B1"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B9" w14:textId="1619CD6E"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0" w14:textId="212A76AD"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7" w14:textId="737D9242"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1" w14:textId="77777777" w:rsidR="00353D93" w:rsidRPr="0028492A" w:rsidRDefault="00353D93" w:rsidP="007E1F41">
            <w:pPr>
              <w:tabs>
                <w:tab w:val="decimal" w:pos="1098"/>
                <w:tab w:val="left" w:pos="1278"/>
              </w:tabs>
              <w:suppressAutoHyphens/>
              <w:spacing w:before="60" w:after="60"/>
              <w:rPr>
                <w:szCs w:val="24"/>
              </w:rPr>
            </w:pPr>
            <w:r w:rsidRPr="0028492A">
              <w:rPr>
                <w:b/>
                <w:bCs/>
                <w:iCs/>
                <w:szCs w:val="24"/>
              </w:rPr>
              <w:tab/>
            </w:r>
            <w:r w:rsidRPr="0028492A">
              <w:rPr>
                <w:szCs w:val="24"/>
              </w:rPr>
              <w:t xml:space="preserve"> </w:t>
            </w:r>
          </w:p>
          <w:p w14:paraId="10F2B1D2" w14:textId="77777777" w:rsidR="00353D93" w:rsidRPr="0028492A" w:rsidRDefault="00353D93" w:rsidP="007E1F41">
            <w:pPr>
              <w:spacing w:before="60" w:after="60"/>
              <w:jc w:val="center"/>
              <w:rPr>
                <w:szCs w:val="24"/>
              </w:rPr>
            </w:pP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353D93" w:rsidRPr="0028492A" w14:paraId="10F2B1DA" w14:textId="77777777" w:rsidTr="006D7284">
        <w:tc>
          <w:tcPr>
            <w:tcW w:w="1800" w:type="dxa"/>
            <w:tcBorders>
              <w:top w:val="single" w:sz="18" w:space="0" w:color="auto"/>
              <w:left w:val="single" w:sz="18" w:space="0" w:color="auto"/>
              <w:bottom w:val="single" w:sz="18" w:space="0" w:color="auto"/>
              <w:right w:val="single" w:sz="18" w:space="0" w:color="auto"/>
            </w:tcBorders>
          </w:tcPr>
          <w:p w14:paraId="10F2B1D5" w14:textId="77777777" w:rsidR="00353D93" w:rsidRPr="0028492A" w:rsidRDefault="00353D93" w:rsidP="008428C2">
            <w:pPr>
              <w:pageBreakBefore/>
              <w:suppressAutoHyphens/>
              <w:spacing w:before="60" w:after="60"/>
              <w:jc w:val="left"/>
              <w:rPr>
                <w:szCs w:val="24"/>
              </w:rPr>
            </w:pPr>
            <w:r w:rsidRPr="0028492A">
              <w:rPr>
                <w:b/>
                <w:bCs/>
                <w:iCs/>
                <w:szCs w:val="24"/>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0F2B1D6" w14:textId="422C69D8" w:rsidR="00353D93" w:rsidRPr="0028492A" w:rsidRDefault="00353D93" w:rsidP="008428C2">
            <w:pPr>
              <w:pStyle w:val="Document1"/>
              <w:keepNext w:val="0"/>
              <w:keepLines w:val="0"/>
              <w:pageBreakBefore/>
              <w:tabs>
                <w:tab w:val="left" w:pos="708"/>
              </w:tabs>
              <w:spacing w:before="60" w:after="60"/>
              <w:rPr>
                <w:rFonts w:ascii="Times New Roman" w:hAnsi="Times New Roman"/>
                <w:szCs w:val="24"/>
                <w:lang w:val="fr-FR"/>
              </w:rPr>
            </w:pPr>
            <w:r w:rsidRPr="0028492A">
              <w:rPr>
                <w:rFonts w:ascii="Times New Roman" w:hAnsi="Times New Roman"/>
                <w:i/>
                <w:szCs w:val="24"/>
                <w:lang w:val="fr-FR"/>
              </w:rPr>
              <w:t xml:space="preserve">[A compléter par le </w:t>
            </w:r>
            <w:r w:rsidR="008428C2" w:rsidRPr="0028492A">
              <w:rPr>
                <w:rFonts w:ascii="Times New Roman" w:hAnsi="Times New Roman"/>
                <w:i/>
                <w:szCs w:val="24"/>
                <w:lang w:val="fr-FR"/>
              </w:rPr>
              <w:br/>
            </w:r>
            <w:r w:rsidR="00C44BFC">
              <w:rPr>
                <w:rFonts w:ascii="Times New Roman" w:hAnsi="Times New Roman"/>
                <w:i/>
                <w:szCs w:val="24"/>
                <w:lang w:val="fr-FR"/>
              </w:rPr>
              <w:t>Maître d’Ouvrage</w:t>
            </w:r>
            <w:r w:rsidRPr="0028492A">
              <w:rPr>
                <w:rFonts w:ascii="Times New Roman" w:hAnsi="Times New Roman"/>
                <w:i/>
                <w:szCs w:val="24"/>
                <w:lang w:val="fr-FR"/>
              </w:rPr>
              <w:t>]</w:t>
            </w:r>
          </w:p>
        </w:tc>
        <w:tc>
          <w:tcPr>
            <w:tcW w:w="1980" w:type="dxa"/>
            <w:tcBorders>
              <w:top w:val="single" w:sz="6" w:space="0" w:color="auto"/>
              <w:left w:val="single" w:sz="6" w:space="0" w:color="auto"/>
              <w:bottom w:val="single" w:sz="6" w:space="0" w:color="auto"/>
              <w:right w:val="single" w:sz="6" w:space="0" w:color="auto"/>
            </w:tcBorders>
          </w:tcPr>
          <w:p w14:paraId="10F2B1D7" w14:textId="77777777" w:rsidR="00353D93" w:rsidRPr="0028492A" w:rsidRDefault="00353D93" w:rsidP="008428C2">
            <w:pPr>
              <w:pageBreakBefore/>
              <w:suppressAutoHyphens/>
              <w:spacing w:before="60" w:after="60"/>
              <w:jc w:val="left"/>
              <w:rPr>
                <w:szCs w:val="24"/>
              </w:rPr>
            </w:pPr>
          </w:p>
        </w:tc>
        <w:tc>
          <w:tcPr>
            <w:tcW w:w="1890" w:type="dxa"/>
            <w:tcBorders>
              <w:top w:val="single" w:sz="2" w:space="0" w:color="auto"/>
              <w:left w:val="single" w:sz="6" w:space="0" w:color="auto"/>
              <w:bottom w:val="single" w:sz="2" w:space="0" w:color="auto"/>
              <w:right w:val="single" w:sz="6" w:space="0" w:color="auto"/>
            </w:tcBorders>
          </w:tcPr>
          <w:p w14:paraId="10F2B1D8" w14:textId="77777777" w:rsidR="00353D93" w:rsidRPr="0028492A" w:rsidRDefault="00353D93" w:rsidP="008428C2">
            <w:pPr>
              <w:pStyle w:val="IndexHeading"/>
              <w:pageBreakBefore/>
              <w:suppressAutoHyphens/>
              <w:spacing w:before="60" w:after="60"/>
              <w:rPr>
                <w:sz w:val="24"/>
                <w:szCs w:val="24"/>
              </w:rPr>
            </w:pPr>
            <w:r w:rsidRPr="0028492A">
              <w:rPr>
                <w:i/>
                <w:sz w:val="24"/>
                <w:szCs w:val="24"/>
              </w:rPr>
              <w:t xml:space="preserve">[A compléter </w:t>
            </w:r>
            <w:r w:rsidR="008428C2" w:rsidRPr="0028492A">
              <w:rPr>
                <w:i/>
                <w:sz w:val="24"/>
                <w:szCs w:val="24"/>
              </w:rPr>
              <w:br/>
            </w:r>
            <w:r w:rsidRPr="0028492A">
              <w:rPr>
                <w:i/>
                <w:sz w:val="24"/>
                <w:szCs w:val="24"/>
              </w:rPr>
              <w:t xml:space="preserve">par le Maître </w:t>
            </w:r>
            <w:r w:rsidR="008428C2" w:rsidRPr="0028492A">
              <w:rPr>
                <w:i/>
                <w:sz w:val="24"/>
                <w:szCs w:val="24"/>
              </w:rPr>
              <w:br/>
            </w:r>
            <w:r w:rsidRPr="0028492A">
              <w:rPr>
                <w:i/>
                <w:sz w:val="24"/>
                <w:szCs w:val="24"/>
              </w:rPr>
              <w:t>de l’Ouvrage]</w:t>
            </w:r>
          </w:p>
        </w:tc>
        <w:tc>
          <w:tcPr>
            <w:tcW w:w="2250" w:type="dxa"/>
            <w:tcBorders>
              <w:top w:val="single" w:sz="6" w:space="0" w:color="auto"/>
              <w:left w:val="single" w:sz="6" w:space="0" w:color="auto"/>
              <w:bottom w:val="single" w:sz="6" w:space="0" w:color="auto"/>
              <w:right w:val="double" w:sz="6" w:space="0" w:color="auto"/>
            </w:tcBorders>
          </w:tcPr>
          <w:p w14:paraId="10F2B1D9" w14:textId="77777777" w:rsidR="00353D93" w:rsidRPr="0028492A" w:rsidRDefault="00353D93" w:rsidP="008428C2">
            <w:pPr>
              <w:pageBreakBefore/>
              <w:tabs>
                <w:tab w:val="decimal" w:pos="1098"/>
              </w:tabs>
              <w:suppressAutoHyphens/>
              <w:spacing w:before="60" w:after="60"/>
              <w:rPr>
                <w:szCs w:val="24"/>
              </w:rPr>
            </w:pPr>
          </w:p>
        </w:tc>
      </w:tr>
      <w:tr w:rsidR="00353D93" w:rsidRPr="0028492A" w14:paraId="10F2B1E1" w14:textId="77777777" w:rsidTr="008428C2">
        <w:tc>
          <w:tcPr>
            <w:tcW w:w="1800" w:type="dxa"/>
            <w:tcBorders>
              <w:top w:val="single" w:sz="18" w:space="0" w:color="auto"/>
              <w:left w:val="single" w:sz="18" w:space="0" w:color="auto"/>
              <w:bottom w:val="single" w:sz="18" w:space="0" w:color="auto"/>
              <w:right w:val="single" w:sz="18" w:space="0" w:color="auto"/>
            </w:tcBorders>
            <w:vAlign w:val="bottom"/>
          </w:tcPr>
          <w:p w14:paraId="10F2B1DB" w14:textId="77777777" w:rsidR="00353D93" w:rsidRPr="0028492A" w:rsidRDefault="00353D93" w:rsidP="008428C2">
            <w:pPr>
              <w:suppressAutoHyphens/>
              <w:spacing w:before="60" w:after="60"/>
              <w:jc w:val="left"/>
              <w:rPr>
                <w:szCs w:val="24"/>
              </w:rPr>
            </w:pPr>
            <w:r w:rsidRPr="0028492A">
              <w:rPr>
                <w:b/>
                <w:bCs/>
                <w:iCs/>
                <w:szCs w:val="24"/>
              </w:rPr>
              <w:t>PRIX DE</w:t>
            </w:r>
            <w:r w:rsidR="00C33069" w:rsidRPr="0028492A">
              <w:rPr>
                <w:b/>
                <w:bCs/>
                <w:iCs/>
                <w:szCs w:val="24"/>
              </w:rPr>
              <w:t xml:space="preserve"> </w:t>
            </w:r>
            <w:r w:rsidRPr="0028492A">
              <w:rPr>
                <w:b/>
                <w:bCs/>
                <w:iCs/>
                <w:szCs w:val="24"/>
              </w:rPr>
              <w:t>L’OFFRE</w:t>
            </w:r>
          </w:p>
        </w:tc>
        <w:tc>
          <w:tcPr>
            <w:tcW w:w="1440" w:type="dxa"/>
            <w:tcBorders>
              <w:top w:val="single" w:sz="6" w:space="0" w:color="auto"/>
              <w:left w:val="single" w:sz="18" w:space="0" w:color="auto"/>
              <w:bottom w:val="double" w:sz="6" w:space="0" w:color="auto"/>
              <w:right w:val="single" w:sz="6" w:space="0" w:color="auto"/>
            </w:tcBorders>
          </w:tcPr>
          <w:p w14:paraId="10F2B1DC"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double" w:sz="6" w:space="0" w:color="auto"/>
              <w:right w:val="single" w:sz="2" w:space="0" w:color="auto"/>
            </w:tcBorders>
          </w:tcPr>
          <w:p w14:paraId="10F2B1DD"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double" w:sz="6" w:space="0" w:color="auto"/>
              <w:right w:val="single" w:sz="2" w:space="0" w:color="auto"/>
            </w:tcBorders>
          </w:tcPr>
          <w:p w14:paraId="10F2B1DE" w14:textId="77777777" w:rsidR="00353D93" w:rsidRPr="0028492A" w:rsidRDefault="00353D93" w:rsidP="007E1F41">
            <w:pPr>
              <w:tabs>
                <w:tab w:val="decimal" w:pos="1098"/>
              </w:tabs>
              <w:suppressAutoHyphens/>
              <w:spacing w:before="60" w:after="60"/>
              <w:rPr>
                <w:szCs w:val="24"/>
              </w:rPr>
            </w:pPr>
          </w:p>
          <w:p w14:paraId="10F2B1DF"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2" w:space="0" w:color="auto"/>
              <w:bottom w:val="double" w:sz="6" w:space="0" w:color="auto"/>
              <w:right w:val="double" w:sz="6" w:space="0" w:color="auto"/>
            </w:tcBorders>
          </w:tcPr>
          <w:p w14:paraId="10F2B1E0" w14:textId="77777777" w:rsidR="00353D93" w:rsidRPr="0028492A" w:rsidRDefault="00353D93" w:rsidP="007E1F41">
            <w:pPr>
              <w:tabs>
                <w:tab w:val="decimal" w:pos="1098"/>
              </w:tabs>
              <w:suppressAutoHyphens/>
              <w:spacing w:before="60" w:after="60"/>
              <w:rPr>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t xml:space="preserve"> </w:t>
      </w:r>
    </w:p>
    <w:p w14:paraId="34AB5F67" w14:textId="2C51264A" w:rsidR="00477A18" w:rsidRPr="00CE75E7" w:rsidRDefault="00314368" w:rsidP="00D679C2">
      <w:pPr>
        <w:pStyle w:val="Style15"/>
      </w:pPr>
      <w:bookmarkStart w:id="569" w:name="_Toc73712449"/>
      <w:bookmarkStart w:id="570" w:name="_Toc139558039"/>
      <w:bookmarkStart w:id="571" w:name="_Toc486861753"/>
      <w:r>
        <w:t>A</w:t>
      </w:r>
      <w:r w:rsidR="001409A2">
        <w:t xml:space="preserve">NNEXE </w:t>
      </w:r>
      <w:r w:rsidR="00220235">
        <w:t>H</w:t>
      </w:r>
      <w:r w:rsidR="00D36471">
        <w:t xml:space="preserve"> -</w:t>
      </w:r>
      <w:r w:rsidR="00D679C2">
        <w:t xml:space="preserve"> </w:t>
      </w:r>
      <w:r w:rsidR="00477A18" w:rsidRPr="00CE75E7">
        <w:t>Prévision des Flux de Trésorerie</w:t>
      </w:r>
      <w:bookmarkEnd w:id="569"/>
      <w:bookmarkEnd w:id="570"/>
    </w:p>
    <w:p w14:paraId="2D77B794" w14:textId="77777777" w:rsidR="00477A18" w:rsidRPr="0028492A" w:rsidRDefault="00477A18" w:rsidP="00477A18">
      <w:pPr>
        <w:tabs>
          <w:tab w:val="left" w:pos="4320"/>
        </w:tabs>
        <w:spacing w:before="120" w:after="120"/>
        <w:ind w:left="360" w:hanging="360"/>
      </w:pPr>
      <w:r w:rsidRPr="0028492A">
        <w:t xml:space="preserve">(1) Les </w:t>
      </w:r>
      <w:r>
        <w:t>S</w:t>
      </w:r>
      <w:r w:rsidRPr="0028492A">
        <w:t>oumissionnaires présenteront les prévisions ci-dessous sous forme de tableau, sur la base du programme de travail préliminaire :</w:t>
      </w:r>
    </w:p>
    <w:p w14:paraId="64CA80D8" w14:textId="5C616F1C" w:rsidR="00477A18" w:rsidRPr="0028492A" w:rsidRDefault="00477A18" w:rsidP="00477A18">
      <w:pPr>
        <w:tabs>
          <w:tab w:val="left" w:pos="4320"/>
        </w:tabs>
        <w:spacing w:before="120" w:after="120"/>
        <w:ind w:left="720"/>
      </w:pPr>
      <w:r w:rsidRPr="0028492A">
        <w:t xml:space="preserve">(a) Dans la colonne des dépenses, le coût des </w:t>
      </w:r>
      <w:r w:rsidR="007C00D7">
        <w:t>Travaux et Services</w:t>
      </w:r>
      <w:r>
        <w:t xml:space="preserve"> </w:t>
      </w:r>
      <w:r w:rsidRPr="0028492A">
        <w:t>à effectuer</w:t>
      </w:r>
    </w:p>
    <w:p w14:paraId="47BDB905" w14:textId="77777777" w:rsidR="00477A18" w:rsidRPr="0028492A" w:rsidRDefault="00477A18" w:rsidP="00477A18">
      <w:pPr>
        <w:tabs>
          <w:tab w:val="left" w:pos="4320"/>
        </w:tabs>
        <w:spacing w:before="120" w:after="120"/>
        <w:ind w:left="720"/>
      </w:pPr>
      <w:r w:rsidRPr="0028492A">
        <w:t>(b) Dans la colonne des re</w:t>
      </w:r>
      <w:r>
        <w:t>venus</w:t>
      </w:r>
      <w:r w:rsidRPr="0028492A">
        <w:t>, les paiements nets qu’ils comptent percevoir en tenant compte du paiement d’avance et de son remboursement, les avances sur matériaux, et la retenue de garantie, mais excluant les révisions de prix à la hausse et à la baisse, et les sommes provisionnelles pour les travaux d’urgence.</w:t>
      </w:r>
    </w:p>
    <w:p w14:paraId="546FCF2E" w14:textId="738F41F9" w:rsidR="00477A18" w:rsidRPr="0028492A" w:rsidRDefault="00477A18" w:rsidP="00477A18">
      <w:pPr>
        <w:tabs>
          <w:tab w:val="left" w:pos="4320"/>
        </w:tabs>
        <w:spacing w:before="120" w:after="120"/>
        <w:ind w:left="720"/>
      </w:pPr>
      <w:r w:rsidRPr="0028492A">
        <w:t>(c) La prévision de</w:t>
      </w:r>
      <w:r>
        <w:t>s flux de trésorerie</w:t>
      </w:r>
      <w:r w:rsidRPr="0028492A">
        <w:t xml:space="preserve"> nets pendant la </w:t>
      </w:r>
      <w:r w:rsidR="00FB7A11">
        <w:t>Durée</w:t>
      </w:r>
      <w:r w:rsidR="00FB7A11">
        <w:t xml:space="preserve"> du </w:t>
      </w:r>
      <w:r w:rsidR="00FB7A11">
        <w:t>Marché</w:t>
      </w:r>
      <w:r w:rsidRPr="0028492A">
        <w:t>.</w:t>
      </w:r>
    </w:p>
    <w:p w14:paraId="606BF3CC" w14:textId="77777777" w:rsidR="00477A18" w:rsidRPr="0028492A" w:rsidRDefault="00477A18" w:rsidP="00477A18">
      <w:pPr>
        <w:tabs>
          <w:tab w:val="left" w:pos="4320"/>
        </w:tabs>
        <w:spacing w:before="120" w:after="360"/>
        <w:ind w:left="360" w:hanging="360"/>
      </w:pPr>
      <w:r w:rsidRPr="0028492A">
        <w:t xml:space="preserve">(2) L’attributaire potentiel peut être tenu de remettre les informations complètes pour justifier </w:t>
      </w:r>
      <w:r w:rsidRPr="0028492A">
        <w:br/>
        <w:t>ses prévisions.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711"/>
        <w:gridCol w:w="1710"/>
        <w:gridCol w:w="1710"/>
        <w:gridCol w:w="1350"/>
        <w:gridCol w:w="990"/>
        <w:gridCol w:w="1260"/>
        <w:gridCol w:w="14"/>
      </w:tblGrid>
      <w:tr w:rsidR="00477A18" w:rsidRPr="0028492A" w14:paraId="5D7FF7BB" w14:textId="77777777" w:rsidTr="008435ED">
        <w:tc>
          <w:tcPr>
            <w:tcW w:w="1254" w:type="dxa"/>
          </w:tcPr>
          <w:p w14:paraId="2874BC04" w14:textId="77777777" w:rsidR="00477A18" w:rsidRPr="00CE75E7" w:rsidRDefault="00477A18" w:rsidP="008435ED">
            <w:pPr>
              <w:tabs>
                <w:tab w:val="left" w:pos="4320"/>
              </w:tabs>
              <w:spacing w:before="60" w:after="60"/>
              <w:rPr>
                <w:sz w:val="22"/>
                <w:szCs w:val="22"/>
              </w:rPr>
            </w:pPr>
          </w:p>
        </w:tc>
        <w:tc>
          <w:tcPr>
            <w:tcW w:w="3421" w:type="dxa"/>
            <w:gridSpan w:val="2"/>
          </w:tcPr>
          <w:p w14:paraId="215DB64E" w14:textId="77777777" w:rsidR="00477A18" w:rsidRPr="00CE75E7" w:rsidRDefault="00477A18" w:rsidP="008435ED">
            <w:pPr>
              <w:tabs>
                <w:tab w:val="left" w:pos="4320"/>
              </w:tabs>
              <w:spacing w:before="60" w:after="60"/>
              <w:jc w:val="center"/>
              <w:rPr>
                <w:sz w:val="22"/>
                <w:szCs w:val="22"/>
              </w:rPr>
            </w:pPr>
            <w:r w:rsidRPr="00CE75E7">
              <w:rPr>
                <w:sz w:val="22"/>
                <w:szCs w:val="22"/>
              </w:rPr>
              <w:t>Dépenses</w:t>
            </w:r>
          </w:p>
        </w:tc>
        <w:tc>
          <w:tcPr>
            <w:tcW w:w="4050" w:type="dxa"/>
            <w:gridSpan w:val="3"/>
          </w:tcPr>
          <w:p w14:paraId="23278170" w14:textId="77777777" w:rsidR="00477A18" w:rsidRPr="00CE75E7" w:rsidRDefault="00477A18" w:rsidP="008435ED">
            <w:pPr>
              <w:tabs>
                <w:tab w:val="left" w:pos="4320"/>
              </w:tabs>
              <w:spacing w:before="60" w:after="60"/>
              <w:jc w:val="center"/>
              <w:rPr>
                <w:sz w:val="22"/>
                <w:szCs w:val="22"/>
              </w:rPr>
            </w:pPr>
            <w:r w:rsidRPr="00CE75E7">
              <w:rPr>
                <w:sz w:val="22"/>
                <w:szCs w:val="22"/>
              </w:rPr>
              <w:t>Revenus</w:t>
            </w:r>
          </w:p>
        </w:tc>
        <w:tc>
          <w:tcPr>
            <w:tcW w:w="1274" w:type="dxa"/>
            <w:gridSpan w:val="2"/>
            <w:vMerge w:val="restart"/>
            <w:vAlign w:val="center"/>
          </w:tcPr>
          <w:p w14:paraId="3D9D7AE2" w14:textId="77777777" w:rsidR="00477A18" w:rsidRPr="00CE75E7" w:rsidRDefault="00477A18" w:rsidP="008435ED">
            <w:pPr>
              <w:tabs>
                <w:tab w:val="left" w:pos="4320"/>
              </w:tabs>
              <w:spacing w:before="60" w:after="60"/>
              <w:jc w:val="center"/>
              <w:rPr>
                <w:b/>
                <w:bCs/>
                <w:sz w:val="22"/>
                <w:szCs w:val="22"/>
              </w:rPr>
            </w:pPr>
            <w:r w:rsidRPr="00CE75E7">
              <w:rPr>
                <w:b/>
                <w:bCs/>
                <w:sz w:val="22"/>
                <w:szCs w:val="22"/>
              </w:rPr>
              <w:t>Flux de trésorerie</w:t>
            </w:r>
          </w:p>
        </w:tc>
      </w:tr>
      <w:tr w:rsidR="00477A18" w:rsidRPr="0028492A" w14:paraId="2DEEA2DB" w14:textId="77777777" w:rsidTr="008435ED">
        <w:tc>
          <w:tcPr>
            <w:tcW w:w="1254" w:type="dxa"/>
          </w:tcPr>
          <w:p w14:paraId="114FB3A7" w14:textId="77777777" w:rsidR="00477A18" w:rsidRPr="00CE75E7" w:rsidRDefault="00477A18" w:rsidP="008435ED">
            <w:pPr>
              <w:tabs>
                <w:tab w:val="left" w:pos="4320"/>
              </w:tabs>
              <w:spacing w:before="60" w:after="60"/>
              <w:rPr>
                <w:sz w:val="22"/>
                <w:szCs w:val="22"/>
              </w:rPr>
            </w:pPr>
          </w:p>
        </w:tc>
        <w:tc>
          <w:tcPr>
            <w:tcW w:w="3421" w:type="dxa"/>
            <w:gridSpan w:val="2"/>
          </w:tcPr>
          <w:p w14:paraId="39ABC4AB" w14:textId="77777777" w:rsidR="00477A18" w:rsidRPr="00CE75E7" w:rsidRDefault="00477A18" w:rsidP="008435ED">
            <w:pPr>
              <w:tabs>
                <w:tab w:val="left" w:pos="4320"/>
              </w:tabs>
              <w:spacing w:before="60" w:after="60"/>
              <w:jc w:val="center"/>
              <w:rPr>
                <w:sz w:val="22"/>
                <w:szCs w:val="22"/>
              </w:rPr>
            </w:pPr>
          </w:p>
        </w:tc>
        <w:tc>
          <w:tcPr>
            <w:tcW w:w="4050" w:type="dxa"/>
            <w:gridSpan w:val="3"/>
          </w:tcPr>
          <w:p w14:paraId="0DA4940A" w14:textId="5E541475" w:rsidR="00477A18" w:rsidRPr="00CE75E7" w:rsidRDefault="00477A18" w:rsidP="008435ED">
            <w:pPr>
              <w:tabs>
                <w:tab w:val="left" w:pos="4320"/>
              </w:tabs>
              <w:spacing w:before="60" w:after="60"/>
              <w:jc w:val="center"/>
              <w:rPr>
                <w:sz w:val="22"/>
                <w:szCs w:val="22"/>
              </w:rPr>
            </w:pPr>
            <w:r w:rsidRPr="00CE75E7">
              <w:rPr>
                <w:sz w:val="22"/>
                <w:szCs w:val="22"/>
              </w:rPr>
              <w:t xml:space="preserve">Paiements </w:t>
            </w:r>
            <w:r w:rsidRPr="00CE75E7">
              <w:rPr>
                <w:sz w:val="22"/>
                <w:szCs w:val="22"/>
              </w:rPr>
              <w:br/>
              <w:t xml:space="preserve">à percevoir </w:t>
            </w:r>
            <w:r w:rsidRPr="00CE75E7">
              <w:rPr>
                <w:i/>
                <w:sz w:val="22"/>
                <w:szCs w:val="22"/>
              </w:rPr>
              <w:t xml:space="preserve">[indiquer </w:t>
            </w:r>
            <w:r w:rsidRPr="00CE75E7">
              <w:rPr>
                <w:b/>
                <w:i/>
                <w:sz w:val="22"/>
                <w:szCs w:val="22"/>
              </w:rPr>
              <w:t xml:space="preserve">le montant </w:t>
            </w:r>
            <w:r w:rsidRPr="00CE75E7">
              <w:rPr>
                <w:i/>
                <w:sz w:val="22"/>
                <w:szCs w:val="22"/>
              </w:rPr>
              <w:t xml:space="preserve">et </w:t>
            </w:r>
            <w:r w:rsidRPr="00CE75E7">
              <w:rPr>
                <w:i/>
                <w:sz w:val="22"/>
                <w:szCs w:val="22"/>
              </w:rPr>
              <w:br/>
            </w:r>
            <w:r w:rsidRPr="00CE75E7">
              <w:rPr>
                <w:b/>
                <w:i/>
                <w:sz w:val="22"/>
                <w:szCs w:val="22"/>
              </w:rPr>
              <w:t>la monnaie</w:t>
            </w:r>
            <w:r w:rsidRPr="00CE75E7">
              <w:rPr>
                <w:i/>
                <w:sz w:val="22"/>
                <w:szCs w:val="22"/>
              </w:rPr>
              <w:t>]</w:t>
            </w:r>
          </w:p>
        </w:tc>
        <w:tc>
          <w:tcPr>
            <w:tcW w:w="1274" w:type="dxa"/>
            <w:gridSpan w:val="2"/>
            <w:vMerge/>
          </w:tcPr>
          <w:p w14:paraId="7DCFF4C8" w14:textId="77777777" w:rsidR="00477A18" w:rsidRPr="00CE75E7" w:rsidRDefault="00477A18" w:rsidP="008435ED">
            <w:pPr>
              <w:tabs>
                <w:tab w:val="left" w:pos="4320"/>
              </w:tabs>
              <w:spacing w:before="60" w:after="60"/>
              <w:jc w:val="center"/>
              <w:rPr>
                <w:sz w:val="22"/>
                <w:szCs w:val="22"/>
              </w:rPr>
            </w:pPr>
          </w:p>
        </w:tc>
      </w:tr>
      <w:tr w:rsidR="00477A18" w:rsidRPr="0028492A" w14:paraId="3A088789" w14:textId="77777777" w:rsidTr="008435ED">
        <w:trPr>
          <w:gridAfter w:val="1"/>
          <w:wAfter w:w="14" w:type="dxa"/>
        </w:trPr>
        <w:tc>
          <w:tcPr>
            <w:tcW w:w="1254" w:type="dxa"/>
          </w:tcPr>
          <w:p w14:paraId="36EA6B53" w14:textId="77777777" w:rsidR="00477A18" w:rsidRPr="00CE75E7" w:rsidRDefault="00477A18" w:rsidP="008435ED">
            <w:pPr>
              <w:tabs>
                <w:tab w:val="left" w:pos="4320"/>
              </w:tabs>
              <w:spacing w:before="60" w:after="60"/>
              <w:rPr>
                <w:sz w:val="22"/>
                <w:szCs w:val="22"/>
              </w:rPr>
            </w:pPr>
            <w:r w:rsidRPr="00CE75E7">
              <w:rPr>
                <w:sz w:val="22"/>
                <w:szCs w:val="22"/>
              </w:rPr>
              <w:t>Période (Mois)</w:t>
            </w:r>
          </w:p>
        </w:tc>
        <w:tc>
          <w:tcPr>
            <w:tcW w:w="1711" w:type="dxa"/>
          </w:tcPr>
          <w:p w14:paraId="5A2418BB" w14:textId="77777777" w:rsidR="00477A18" w:rsidRPr="00CE75E7" w:rsidRDefault="00477A18" w:rsidP="008435ED">
            <w:pPr>
              <w:tabs>
                <w:tab w:val="left" w:pos="4320"/>
              </w:tabs>
              <w:spacing w:before="60" w:after="60"/>
              <w:jc w:val="center"/>
              <w:rPr>
                <w:b/>
                <w:i/>
                <w:sz w:val="22"/>
                <w:szCs w:val="22"/>
              </w:rPr>
            </w:pPr>
            <w:r w:rsidRPr="00CE75E7">
              <w:rPr>
                <w:sz w:val="22"/>
                <w:szCs w:val="22"/>
              </w:rPr>
              <w:t xml:space="preserve">Coût/Valeur des </w:t>
            </w:r>
            <w:r w:rsidRPr="00CE75E7">
              <w:rPr>
                <w:sz w:val="22"/>
                <w:szCs w:val="22"/>
              </w:rPr>
              <w:br/>
              <w:t xml:space="preserve">Travaux de Réhabilitation et d’Amélioration </w:t>
            </w:r>
            <w:r w:rsidRPr="00CE75E7">
              <w:rPr>
                <w:i/>
                <w:sz w:val="22"/>
                <w:szCs w:val="22"/>
              </w:rPr>
              <w:t xml:space="preserve">[indiquer </w:t>
            </w:r>
            <w:r w:rsidRPr="00CE75E7">
              <w:rPr>
                <w:b/>
                <w:i/>
                <w:sz w:val="22"/>
                <w:szCs w:val="22"/>
              </w:rPr>
              <w:t xml:space="preserve">le montant </w:t>
            </w:r>
            <w:r w:rsidRPr="00CE75E7">
              <w:rPr>
                <w:b/>
                <w:i/>
                <w:sz w:val="22"/>
                <w:szCs w:val="22"/>
              </w:rPr>
              <w:br/>
            </w:r>
            <w:r w:rsidRPr="00CE75E7">
              <w:rPr>
                <w:i/>
                <w:sz w:val="22"/>
                <w:szCs w:val="22"/>
              </w:rPr>
              <w:t xml:space="preserve">et </w:t>
            </w:r>
            <w:r w:rsidRPr="00CE75E7">
              <w:rPr>
                <w:b/>
                <w:i/>
                <w:sz w:val="22"/>
                <w:szCs w:val="22"/>
              </w:rPr>
              <w:t>la monnaie</w:t>
            </w:r>
          </w:p>
        </w:tc>
        <w:tc>
          <w:tcPr>
            <w:tcW w:w="1710" w:type="dxa"/>
          </w:tcPr>
          <w:p w14:paraId="35D5A603" w14:textId="77777777" w:rsidR="00477A18" w:rsidRPr="00CE75E7" w:rsidRDefault="00477A18" w:rsidP="008435ED">
            <w:pPr>
              <w:tabs>
                <w:tab w:val="left" w:pos="4320"/>
              </w:tabs>
              <w:spacing w:before="60" w:after="60"/>
              <w:jc w:val="center"/>
              <w:rPr>
                <w:sz w:val="22"/>
                <w:szCs w:val="22"/>
              </w:rPr>
            </w:pPr>
            <w:r w:rsidRPr="00CE75E7">
              <w:rPr>
                <w:sz w:val="22"/>
                <w:szCs w:val="22"/>
              </w:rPr>
              <w:t xml:space="preserve">Coût/Valeur des Services d’Entretien </w:t>
            </w:r>
            <w:r w:rsidRPr="00CE75E7">
              <w:rPr>
                <w:i/>
                <w:sz w:val="22"/>
                <w:szCs w:val="22"/>
              </w:rPr>
              <w:t xml:space="preserve">[indiquer </w:t>
            </w:r>
            <w:r w:rsidRPr="00CE75E7">
              <w:rPr>
                <w:b/>
                <w:i/>
                <w:sz w:val="22"/>
                <w:szCs w:val="22"/>
              </w:rPr>
              <w:t xml:space="preserve">le </w:t>
            </w:r>
            <w:r w:rsidRPr="00CE75E7">
              <w:rPr>
                <w:b/>
                <w:i/>
                <w:sz w:val="22"/>
                <w:szCs w:val="22"/>
              </w:rPr>
              <w:br/>
              <w:t xml:space="preserve">montant </w:t>
            </w:r>
            <w:r w:rsidRPr="00CE75E7">
              <w:rPr>
                <w:i/>
                <w:sz w:val="22"/>
                <w:szCs w:val="22"/>
              </w:rPr>
              <w:t xml:space="preserve">et </w:t>
            </w:r>
            <w:r w:rsidRPr="00CE75E7">
              <w:rPr>
                <w:i/>
                <w:sz w:val="22"/>
                <w:szCs w:val="22"/>
              </w:rPr>
              <w:br/>
            </w:r>
            <w:r w:rsidRPr="00CE75E7">
              <w:rPr>
                <w:b/>
                <w:i/>
                <w:sz w:val="22"/>
                <w:szCs w:val="22"/>
              </w:rPr>
              <w:t>la monnaie</w:t>
            </w:r>
          </w:p>
        </w:tc>
        <w:tc>
          <w:tcPr>
            <w:tcW w:w="1710" w:type="dxa"/>
          </w:tcPr>
          <w:p w14:paraId="604E8007" w14:textId="77777777" w:rsidR="00477A18" w:rsidRPr="00CE75E7" w:rsidRDefault="00477A18" w:rsidP="008435ED">
            <w:pPr>
              <w:tabs>
                <w:tab w:val="left" w:pos="4320"/>
              </w:tabs>
              <w:spacing w:before="60" w:after="60"/>
              <w:jc w:val="center"/>
              <w:rPr>
                <w:sz w:val="22"/>
                <w:szCs w:val="22"/>
              </w:rPr>
            </w:pPr>
            <w:r w:rsidRPr="00CE75E7">
              <w:rPr>
                <w:sz w:val="22"/>
                <w:szCs w:val="22"/>
              </w:rPr>
              <w:t xml:space="preserve">Pour les Travaux de Réhabilitation et d’Amélioration </w:t>
            </w:r>
          </w:p>
        </w:tc>
        <w:tc>
          <w:tcPr>
            <w:tcW w:w="1350" w:type="dxa"/>
          </w:tcPr>
          <w:p w14:paraId="3E927C90" w14:textId="77777777" w:rsidR="00477A18" w:rsidRPr="00CE75E7" w:rsidRDefault="00477A18" w:rsidP="008435ED">
            <w:pPr>
              <w:tabs>
                <w:tab w:val="left" w:pos="4320"/>
              </w:tabs>
              <w:spacing w:before="60" w:after="60"/>
              <w:jc w:val="center"/>
              <w:rPr>
                <w:sz w:val="22"/>
                <w:szCs w:val="22"/>
              </w:rPr>
            </w:pPr>
            <w:r w:rsidRPr="00CE75E7">
              <w:rPr>
                <w:sz w:val="22"/>
                <w:szCs w:val="22"/>
              </w:rPr>
              <w:t>Pour les Services d’Entretien</w:t>
            </w:r>
          </w:p>
        </w:tc>
        <w:tc>
          <w:tcPr>
            <w:tcW w:w="990" w:type="dxa"/>
          </w:tcPr>
          <w:p w14:paraId="14C168FF" w14:textId="77777777" w:rsidR="00477A18" w:rsidRPr="00CE75E7" w:rsidRDefault="00477A18" w:rsidP="008435ED">
            <w:pPr>
              <w:tabs>
                <w:tab w:val="left" w:pos="4320"/>
              </w:tabs>
              <w:spacing w:before="60" w:after="60"/>
              <w:jc w:val="center"/>
              <w:rPr>
                <w:sz w:val="22"/>
                <w:szCs w:val="22"/>
              </w:rPr>
            </w:pPr>
            <w:r w:rsidRPr="00CE75E7">
              <w:rPr>
                <w:sz w:val="22"/>
                <w:szCs w:val="22"/>
              </w:rPr>
              <w:t>Total</w:t>
            </w:r>
          </w:p>
        </w:tc>
        <w:tc>
          <w:tcPr>
            <w:tcW w:w="1260" w:type="dxa"/>
          </w:tcPr>
          <w:p w14:paraId="5AE5B974" w14:textId="77777777" w:rsidR="00477A18" w:rsidRPr="00CE75E7" w:rsidRDefault="00477A18" w:rsidP="008435ED">
            <w:pPr>
              <w:tabs>
                <w:tab w:val="left" w:pos="4320"/>
              </w:tabs>
              <w:spacing w:before="60" w:after="60"/>
              <w:jc w:val="center"/>
              <w:rPr>
                <w:sz w:val="22"/>
                <w:szCs w:val="22"/>
              </w:rPr>
            </w:pPr>
          </w:p>
        </w:tc>
      </w:tr>
      <w:tr w:rsidR="00477A18" w:rsidRPr="0028492A" w14:paraId="7598289B" w14:textId="77777777" w:rsidTr="008435ED">
        <w:trPr>
          <w:gridAfter w:val="1"/>
          <w:wAfter w:w="14" w:type="dxa"/>
        </w:trPr>
        <w:tc>
          <w:tcPr>
            <w:tcW w:w="1254" w:type="dxa"/>
          </w:tcPr>
          <w:p w14:paraId="744457ED" w14:textId="77777777" w:rsidR="00477A18" w:rsidRPr="00CE75E7" w:rsidRDefault="00477A18" w:rsidP="008435ED">
            <w:pPr>
              <w:tabs>
                <w:tab w:val="left" w:pos="4320"/>
              </w:tabs>
              <w:spacing w:before="60" w:after="60"/>
              <w:jc w:val="left"/>
              <w:rPr>
                <w:sz w:val="22"/>
                <w:szCs w:val="22"/>
              </w:rPr>
            </w:pPr>
            <w:r w:rsidRPr="00CE75E7">
              <w:rPr>
                <w:sz w:val="22"/>
                <w:szCs w:val="22"/>
              </w:rPr>
              <w:t xml:space="preserve">Période de démarrage </w:t>
            </w:r>
          </w:p>
        </w:tc>
        <w:tc>
          <w:tcPr>
            <w:tcW w:w="1711" w:type="dxa"/>
          </w:tcPr>
          <w:p w14:paraId="7CEE1209" w14:textId="77777777" w:rsidR="00477A18" w:rsidRPr="00CE75E7" w:rsidRDefault="00477A18" w:rsidP="008435ED">
            <w:pPr>
              <w:tabs>
                <w:tab w:val="left" w:pos="4320"/>
              </w:tabs>
              <w:spacing w:before="60" w:after="60"/>
              <w:jc w:val="center"/>
              <w:rPr>
                <w:sz w:val="22"/>
                <w:szCs w:val="22"/>
              </w:rPr>
            </w:pPr>
          </w:p>
        </w:tc>
        <w:tc>
          <w:tcPr>
            <w:tcW w:w="1710" w:type="dxa"/>
          </w:tcPr>
          <w:p w14:paraId="5436D5AF" w14:textId="77777777" w:rsidR="00477A18" w:rsidRPr="00CE75E7" w:rsidRDefault="00477A18" w:rsidP="008435ED">
            <w:pPr>
              <w:tabs>
                <w:tab w:val="left" w:pos="4320"/>
              </w:tabs>
              <w:spacing w:before="60" w:after="60"/>
              <w:jc w:val="center"/>
              <w:rPr>
                <w:sz w:val="22"/>
                <w:szCs w:val="22"/>
              </w:rPr>
            </w:pPr>
          </w:p>
        </w:tc>
        <w:tc>
          <w:tcPr>
            <w:tcW w:w="1710" w:type="dxa"/>
          </w:tcPr>
          <w:p w14:paraId="56B08280" w14:textId="77777777" w:rsidR="00477A18" w:rsidRPr="00CE75E7" w:rsidRDefault="00477A18" w:rsidP="008435ED">
            <w:pPr>
              <w:tabs>
                <w:tab w:val="left" w:pos="4320"/>
              </w:tabs>
              <w:spacing w:before="60" w:after="60"/>
              <w:jc w:val="center"/>
              <w:rPr>
                <w:sz w:val="22"/>
                <w:szCs w:val="22"/>
              </w:rPr>
            </w:pPr>
          </w:p>
        </w:tc>
        <w:tc>
          <w:tcPr>
            <w:tcW w:w="1350" w:type="dxa"/>
          </w:tcPr>
          <w:p w14:paraId="4C8B3FDE" w14:textId="77777777" w:rsidR="00477A18" w:rsidRPr="00CE75E7" w:rsidRDefault="00477A18" w:rsidP="008435ED">
            <w:pPr>
              <w:tabs>
                <w:tab w:val="left" w:pos="4320"/>
              </w:tabs>
              <w:spacing w:before="60" w:after="60"/>
              <w:jc w:val="center"/>
              <w:rPr>
                <w:sz w:val="22"/>
                <w:szCs w:val="22"/>
              </w:rPr>
            </w:pPr>
          </w:p>
        </w:tc>
        <w:tc>
          <w:tcPr>
            <w:tcW w:w="990" w:type="dxa"/>
          </w:tcPr>
          <w:p w14:paraId="151DF98C" w14:textId="77777777" w:rsidR="00477A18" w:rsidRPr="00CE75E7" w:rsidRDefault="00477A18" w:rsidP="008435ED">
            <w:pPr>
              <w:tabs>
                <w:tab w:val="left" w:pos="4320"/>
              </w:tabs>
              <w:spacing w:before="60" w:after="60"/>
              <w:jc w:val="center"/>
              <w:rPr>
                <w:sz w:val="22"/>
                <w:szCs w:val="22"/>
              </w:rPr>
            </w:pPr>
          </w:p>
        </w:tc>
        <w:tc>
          <w:tcPr>
            <w:tcW w:w="1260" w:type="dxa"/>
          </w:tcPr>
          <w:p w14:paraId="39FB37CB" w14:textId="77777777" w:rsidR="00477A18" w:rsidRPr="00CE75E7" w:rsidRDefault="00477A18" w:rsidP="008435ED">
            <w:pPr>
              <w:tabs>
                <w:tab w:val="left" w:pos="4320"/>
              </w:tabs>
              <w:spacing w:before="60" w:after="60"/>
              <w:jc w:val="center"/>
              <w:rPr>
                <w:sz w:val="22"/>
                <w:szCs w:val="22"/>
              </w:rPr>
            </w:pPr>
          </w:p>
        </w:tc>
      </w:tr>
      <w:tr w:rsidR="00477A18" w:rsidRPr="0028492A" w14:paraId="797A33C3" w14:textId="77777777" w:rsidTr="008435ED">
        <w:trPr>
          <w:gridAfter w:val="1"/>
          <w:wAfter w:w="14" w:type="dxa"/>
        </w:trPr>
        <w:tc>
          <w:tcPr>
            <w:tcW w:w="1254" w:type="dxa"/>
          </w:tcPr>
          <w:p w14:paraId="695AB58C" w14:textId="77777777" w:rsidR="00477A18" w:rsidRPr="00CE75E7" w:rsidRDefault="00477A18" w:rsidP="008435ED">
            <w:pPr>
              <w:tabs>
                <w:tab w:val="left" w:pos="4320"/>
              </w:tabs>
              <w:spacing w:before="60" w:after="60"/>
              <w:rPr>
                <w:sz w:val="22"/>
                <w:szCs w:val="22"/>
              </w:rPr>
            </w:pPr>
            <w:r w:rsidRPr="00CE75E7">
              <w:rPr>
                <w:sz w:val="22"/>
                <w:szCs w:val="22"/>
              </w:rPr>
              <w:t>1 à 6</w:t>
            </w:r>
          </w:p>
        </w:tc>
        <w:tc>
          <w:tcPr>
            <w:tcW w:w="1711" w:type="dxa"/>
          </w:tcPr>
          <w:p w14:paraId="57F3A3C9" w14:textId="77777777" w:rsidR="00477A18" w:rsidRPr="00CE75E7" w:rsidRDefault="00477A18" w:rsidP="008435ED">
            <w:pPr>
              <w:tabs>
                <w:tab w:val="left" w:pos="4320"/>
              </w:tabs>
              <w:spacing w:before="60" w:after="60"/>
              <w:jc w:val="center"/>
              <w:rPr>
                <w:sz w:val="22"/>
                <w:szCs w:val="22"/>
              </w:rPr>
            </w:pPr>
          </w:p>
        </w:tc>
        <w:tc>
          <w:tcPr>
            <w:tcW w:w="1710" w:type="dxa"/>
          </w:tcPr>
          <w:p w14:paraId="38DF2D63" w14:textId="77777777" w:rsidR="00477A18" w:rsidRPr="00CE75E7" w:rsidRDefault="00477A18" w:rsidP="008435ED">
            <w:pPr>
              <w:tabs>
                <w:tab w:val="left" w:pos="4320"/>
              </w:tabs>
              <w:spacing w:before="60" w:after="60"/>
              <w:jc w:val="center"/>
              <w:rPr>
                <w:sz w:val="22"/>
                <w:szCs w:val="22"/>
              </w:rPr>
            </w:pPr>
          </w:p>
        </w:tc>
        <w:tc>
          <w:tcPr>
            <w:tcW w:w="1710" w:type="dxa"/>
          </w:tcPr>
          <w:p w14:paraId="64DD00DC" w14:textId="77777777" w:rsidR="00477A18" w:rsidRPr="00CE75E7" w:rsidRDefault="00477A18" w:rsidP="008435ED">
            <w:pPr>
              <w:tabs>
                <w:tab w:val="left" w:pos="4320"/>
              </w:tabs>
              <w:spacing w:before="60" w:after="60"/>
              <w:jc w:val="center"/>
              <w:rPr>
                <w:sz w:val="22"/>
                <w:szCs w:val="22"/>
              </w:rPr>
            </w:pPr>
          </w:p>
        </w:tc>
        <w:tc>
          <w:tcPr>
            <w:tcW w:w="1350" w:type="dxa"/>
          </w:tcPr>
          <w:p w14:paraId="0D76E638" w14:textId="77777777" w:rsidR="00477A18" w:rsidRPr="00CE75E7" w:rsidRDefault="00477A18" w:rsidP="008435ED">
            <w:pPr>
              <w:tabs>
                <w:tab w:val="left" w:pos="4320"/>
              </w:tabs>
              <w:spacing w:before="60" w:after="60"/>
              <w:jc w:val="center"/>
              <w:rPr>
                <w:sz w:val="22"/>
                <w:szCs w:val="22"/>
              </w:rPr>
            </w:pPr>
          </w:p>
        </w:tc>
        <w:tc>
          <w:tcPr>
            <w:tcW w:w="990" w:type="dxa"/>
          </w:tcPr>
          <w:p w14:paraId="256AB435" w14:textId="77777777" w:rsidR="00477A18" w:rsidRPr="00CE75E7" w:rsidRDefault="00477A18" w:rsidP="008435ED">
            <w:pPr>
              <w:tabs>
                <w:tab w:val="left" w:pos="4320"/>
              </w:tabs>
              <w:spacing w:before="60" w:after="60"/>
              <w:jc w:val="center"/>
              <w:rPr>
                <w:sz w:val="22"/>
                <w:szCs w:val="22"/>
              </w:rPr>
            </w:pPr>
          </w:p>
        </w:tc>
        <w:tc>
          <w:tcPr>
            <w:tcW w:w="1260" w:type="dxa"/>
          </w:tcPr>
          <w:p w14:paraId="09902222" w14:textId="77777777" w:rsidR="00477A18" w:rsidRPr="00CE75E7" w:rsidRDefault="00477A18" w:rsidP="008435ED">
            <w:pPr>
              <w:tabs>
                <w:tab w:val="left" w:pos="4320"/>
              </w:tabs>
              <w:spacing w:before="60" w:after="60"/>
              <w:jc w:val="center"/>
              <w:rPr>
                <w:sz w:val="22"/>
                <w:szCs w:val="22"/>
              </w:rPr>
            </w:pPr>
          </w:p>
        </w:tc>
      </w:tr>
      <w:tr w:rsidR="00477A18" w:rsidRPr="0028492A" w14:paraId="69FA6525" w14:textId="77777777" w:rsidTr="008435ED">
        <w:trPr>
          <w:gridAfter w:val="1"/>
          <w:wAfter w:w="14" w:type="dxa"/>
        </w:trPr>
        <w:tc>
          <w:tcPr>
            <w:tcW w:w="1254" w:type="dxa"/>
          </w:tcPr>
          <w:p w14:paraId="6020AFA2" w14:textId="77777777" w:rsidR="00477A18" w:rsidRPr="00CE75E7" w:rsidRDefault="00477A18" w:rsidP="008435ED">
            <w:pPr>
              <w:tabs>
                <w:tab w:val="left" w:pos="4320"/>
              </w:tabs>
              <w:spacing w:before="60" w:after="60"/>
              <w:rPr>
                <w:sz w:val="22"/>
                <w:szCs w:val="22"/>
              </w:rPr>
            </w:pPr>
            <w:r w:rsidRPr="00CE75E7">
              <w:rPr>
                <w:sz w:val="22"/>
                <w:szCs w:val="22"/>
              </w:rPr>
              <w:t>6 à 12</w:t>
            </w:r>
          </w:p>
        </w:tc>
        <w:tc>
          <w:tcPr>
            <w:tcW w:w="1711" w:type="dxa"/>
          </w:tcPr>
          <w:p w14:paraId="60FEB3FD" w14:textId="77777777" w:rsidR="00477A18" w:rsidRPr="00CE75E7" w:rsidRDefault="00477A18" w:rsidP="008435ED">
            <w:pPr>
              <w:tabs>
                <w:tab w:val="left" w:pos="4320"/>
              </w:tabs>
              <w:spacing w:before="60" w:after="60"/>
              <w:jc w:val="center"/>
              <w:rPr>
                <w:sz w:val="22"/>
                <w:szCs w:val="22"/>
              </w:rPr>
            </w:pPr>
          </w:p>
        </w:tc>
        <w:tc>
          <w:tcPr>
            <w:tcW w:w="1710" w:type="dxa"/>
          </w:tcPr>
          <w:p w14:paraId="264BDE75" w14:textId="77777777" w:rsidR="00477A18" w:rsidRPr="00CE75E7" w:rsidRDefault="00477A18" w:rsidP="008435ED">
            <w:pPr>
              <w:tabs>
                <w:tab w:val="left" w:pos="4320"/>
              </w:tabs>
              <w:spacing w:before="60" w:after="60"/>
              <w:jc w:val="center"/>
              <w:rPr>
                <w:sz w:val="22"/>
                <w:szCs w:val="22"/>
              </w:rPr>
            </w:pPr>
          </w:p>
        </w:tc>
        <w:tc>
          <w:tcPr>
            <w:tcW w:w="1710" w:type="dxa"/>
          </w:tcPr>
          <w:p w14:paraId="47A1F769" w14:textId="77777777" w:rsidR="00477A18" w:rsidRPr="00CE75E7" w:rsidRDefault="00477A18" w:rsidP="008435ED">
            <w:pPr>
              <w:tabs>
                <w:tab w:val="left" w:pos="4320"/>
              </w:tabs>
              <w:spacing w:before="60" w:after="60"/>
              <w:jc w:val="center"/>
              <w:rPr>
                <w:sz w:val="22"/>
                <w:szCs w:val="22"/>
              </w:rPr>
            </w:pPr>
          </w:p>
        </w:tc>
        <w:tc>
          <w:tcPr>
            <w:tcW w:w="1350" w:type="dxa"/>
          </w:tcPr>
          <w:p w14:paraId="2B9D46DF" w14:textId="77777777" w:rsidR="00477A18" w:rsidRPr="00CE75E7" w:rsidRDefault="00477A18" w:rsidP="008435ED">
            <w:pPr>
              <w:tabs>
                <w:tab w:val="left" w:pos="4320"/>
              </w:tabs>
              <w:spacing w:before="60" w:after="60"/>
              <w:jc w:val="center"/>
              <w:rPr>
                <w:sz w:val="22"/>
                <w:szCs w:val="22"/>
              </w:rPr>
            </w:pPr>
          </w:p>
        </w:tc>
        <w:tc>
          <w:tcPr>
            <w:tcW w:w="990" w:type="dxa"/>
          </w:tcPr>
          <w:p w14:paraId="4BB496AD" w14:textId="77777777" w:rsidR="00477A18" w:rsidRPr="00CE75E7" w:rsidRDefault="00477A18" w:rsidP="008435ED">
            <w:pPr>
              <w:tabs>
                <w:tab w:val="left" w:pos="4320"/>
              </w:tabs>
              <w:spacing w:before="60" w:after="60"/>
              <w:jc w:val="center"/>
              <w:rPr>
                <w:sz w:val="22"/>
                <w:szCs w:val="22"/>
              </w:rPr>
            </w:pPr>
          </w:p>
        </w:tc>
        <w:tc>
          <w:tcPr>
            <w:tcW w:w="1260" w:type="dxa"/>
          </w:tcPr>
          <w:p w14:paraId="6A05577E" w14:textId="77777777" w:rsidR="00477A18" w:rsidRPr="00CE75E7" w:rsidRDefault="00477A18" w:rsidP="008435ED">
            <w:pPr>
              <w:tabs>
                <w:tab w:val="left" w:pos="4320"/>
              </w:tabs>
              <w:spacing w:before="60" w:after="60"/>
              <w:jc w:val="center"/>
              <w:rPr>
                <w:sz w:val="22"/>
                <w:szCs w:val="22"/>
              </w:rPr>
            </w:pPr>
          </w:p>
        </w:tc>
      </w:tr>
      <w:tr w:rsidR="00477A18" w:rsidRPr="0028492A" w14:paraId="638DB9CF" w14:textId="77777777" w:rsidTr="008435ED">
        <w:trPr>
          <w:gridAfter w:val="1"/>
          <w:wAfter w:w="14" w:type="dxa"/>
        </w:trPr>
        <w:tc>
          <w:tcPr>
            <w:tcW w:w="1254" w:type="dxa"/>
          </w:tcPr>
          <w:p w14:paraId="46073D9E" w14:textId="77777777" w:rsidR="00477A18" w:rsidRPr="00CE75E7" w:rsidRDefault="00477A18" w:rsidP="008435ED">
            <w:pPr>
              <w:tabs>
                <w:tab w:val="left" w:pos="4320"/>
              </w:tabs>
              <w:spacing w:before="60" w:after="60"/>
              <w:rPr>
                <w:sz w:val="22"/>
                <w:szCs w:val="22"/>
              </w:rPr>
            </w:pPr>
            <w:r w:rsidRPr="00CE75E7">
              <w:rPr>
                <w:sz w:val="22"/>
                <w:szCs w:val="22"/>
              </w:rPr>
              <w:t>12 à 18</w:t>
            </w:r>
          </w:p>
        </w:tc>
        <w:tc>
          <w:tcPr>
            <w:tcW w:w="1711" w:type="dxa"/>
          </w:tcPr>
          <w:p w14:paraId="1ED3B5EF" w14:textId="77777777" w:rsidR="00477A18" w:rsidRPr="00CE75E7" w:rsidRDefault="00477A18" w:rsidP="008435ED">
            <w:pPr>
              <w:tabs>
                <w:tab w:val="left" w:pos="4320"/>
              </w:tabs>
              <w:spacing w:before="60" w:after="60"/>
              <w:jc w:val="center"/>
              <w:rPr>
                <w:sz w:val="22"/>
                <w:szCs w:val="22"/>
              </w:rPr>
            </w:pPr>
          </w:p>
        </w:tc>
        <w:tc>
          <w:tcPr>
            <w:tcW w:w="1710" w:type="dxa"/>
          </w:tcPr>
          <w:p w14:paraId="3AF75C01" w14:textId="77777777" w:rsidR="00477A18" w:rsidRPr="00CE75E7" w:rsidRDefault="00477A18" w:rsidP="008435ED">
            <w:pPr>
              <w:tabs>
                <w:tab w:val="left" w:pos="4320"/>
              </w:tabs>
              <w:spacing w:before="60" w:after="60"/>
              <w:jc w:val="center"/>
              <w:rPr>
                <w:sz w:val="22"/>
                <w:szCs w:val="22"/>
              </w:rPr>
            </w:pPr>
          </w:p>
        </w:tc>
        <w:tc>
          <w:tcPr>
            <w:tcW w:w="1710" w:type="dxa"/>
          </w:tcPr>
          <w:p w14:paraId="3E916576" w14:textId="77777777" w:rsidR="00477A18" w:rsidRPr="00CE75E7" w:rsidRDefault="00477A18" w:rsidP="008435ED">
            <w:pPr>
              <w:tabs>
                <w:tab w:val="left" w:pos="4320"/>
              </w:tabs>
              <w:spacing w:before="60" w:after="60"/>
              <w:jc w:val="center"/>
              <w:rPr>
                <w:sz w:val="22"/>
                <w:szCs w:val="22"/>
              </w:rPr>
            </w:pPr>
          </w:p>
        </w:tc>
        <w:tc>
          <w:tcPr>
            <w:tcW w:w="1350" w:type="dxa"/>
          </w:tcPr>
          <w:p w14:paraId="6AEE2433" w14:textId="77777777" w:rsidR="00477A18" w:rsidRPr="00CE75E7" w:rsidRDefault="00477A18" w:rsidP="008435ED">
            <w:pPr>
              <w:tabs>
                <w:tab w:val="left" w:pos="4320"/>
              </w:tabs>
              <w:spacing w:before="60" w:after="60"/>
              <w:jc w:val="center"/>
              <w:rPr>
                <w:sz w:val="22"/>
                <w:szCs w:val="22"/>
              </w:rPr>
            </w:pPr>
          </w:p>
        </w:tc>
        <w:tc>
          <w:tcPr>
            <w:tcW w:w="990" w:type="dxa"/>
          </w:tcPr>
          <w:p w14:paraId="4CEFAB8B" w14:textId="77777777" w:rsidR="00477A18" w:rsidRPr="00CE75E7" w:rsidRDefault="00477A18" w:rsidP="008435ED">
            <w:pPr>
              <w:tabs>
                <w:tab w:val="left" w:pos="4320"/>
              </w:tabs>
              <w:spacing w:before="60" w:after="60"/>
              <w:jc w:val="center"/>
              <w:rPr>
                <w:sz w:val="22"/>
                <w:szCs w:val="22"/>
              </w:rPr>
            </w:pPr>
          </w:p>
        </w:tc>
        <w:tc>
          <w:tcPr>
            <w:tcW w:w="1260" w:type="dxa"/>
          </w:tcPr>
          <w:p w14:paraId="2194C672" w14:textId="77777777" w:rsidR="00477A18" w:rsidRPr="00CE75E7" w:rsidRDefault="00477A18" w:rsidP="008435ED">
            <w:pPr>
              <w:tabs>
                <w:tab w:val="left" w:pos="4320"/>
              </w:tabs>
              <w:spacing w:before="60" w:after="60"/>
              <w:jc w:val="center"/>
              <w:rPr>
                <w:sz w:val="22"/>
                <w:szCs w:val="22"/>
              </w:rPr>
            </w:pPr>
          </w:p>
        </w:tc>
      </w:tr>
      <w:tr w:rsidR="00477A18" w:rsidRPr="0028492A" w14:paraId="0A7ECC6A" w14:textId="77777777" w:rsidTr="008435ED">
        <w:trPr>
          <w:gridAfter w:val="1"/>
          <w:wAfter w:w="14" w:type="dxa"/>
        </w:trPr>
        <w:tc>
          <w:tcPr>
            <w:tcW w:w="1254" w:type="dxa"/>
          </w:tcPr>
          <w:p w14:paraId="4F1E3575" w14:textId="77777777" w:rsidR="00477A18" w:rsidRPr="00CE75E7" w:rsidRDefault="00477A18" w:rsidP="008435ED">
            <w:pPr>
              <w:tabs>
                <w:tab w:val="left" w:pos="4320"/>
              </w:tabs>
              <w:spacing w:before="60" w:after="60"/>
              <w:rPr>
                <w:sz w:val="22"/>
                <w:szCs w:val="22"/>
              </w:rPr>
            </w:pPr>
            <w:r w:rsidRPr="00CE75E7">
              <w:rPr>
                <w:sz w:val="22"/>
                <w:szCs w:val="22"/>
              </w:rPr>
              <w:t>18 à 24</w:t>
            </w:r>
          </w:p>
        </w:tc>
        <w:tc>
          <w:tcPr>
            <w:tcW w:w="1711" w:type="dxa"/>
          </w:tcPr>
          <w:p w14:paraId="54F59BA0" w14:textId="77777777" w:rsidR="00477A18" w:rsidRPr="00CE75E7" w:rsidRDefault="00477A18" w:rsidP="008435ED">
            <w:pPr>
              <w:tabs>
                <w:tab w:val="left" w:pos="4320"/>
              </w:tabs>
              <w:spacing w:before="60" w:after="60"/>
              <w:jc w:val="center"/>
              <w:rPr>
                <w:sz w:val="22"/>
                <w:szCs w:val="22"/>
              </w:rPr>
            </w:pPr>
          </w:p>
        </w:tc>
        <w:tc>
          <w:tcPr>
            <w:tcW w:w="1710" w:type="dxa"/>
          </w:tcPr>
          <w:p w14:paraId="6D6025F5" w14:textId="77777777" w:rsidR="00477A18" w:rsidRPr="00CE75E7" w:rsidRDefault="00477A18" w:rsidP="008435ED">
            <w:pPr>
              <w:tabs>
                <w:tab w:val="left" w:pos="4320"/>
              </w:tabs>
              <w:spacing w:before="60" w:after="60"/>
              <w:jc w:val="center"/>
              <w:rPr>
                <w:sz w:val="22"/>
                <w:szCs w:val="22"/>
              </w:rPr>
            </w:pPr>
          </w:p>
        </w:tc>
        <w:tc>
          <w:tcPr>
            <w:tcW w:w="1710" w:type="dxa"/>
          </w:tcPr>
          <w:p w14:paraId="1C9D2A3B" w14:textId="77777777" w:rsidR="00477A18" w:rsidRPr="00CE75E7" w:rsidRDefault="00477A18" w:rsidP="008435ED">
            <w:pPr>
              <w:tabs>
                <w:tab w:val="left" w:pos="4320"/>
              </w:tabs>
              <w:spacing w:before="60" w:after="60"/>
              <w:jc w:val="center"/>
              <w:rPr>
                <w:sz w:val="22"/>
                <w:szCs w:val="22"/>
              </w:rPr>
            </w:pPr>
          </w:p>
        </w:tc>
        <w:tc>
          <w:tcPr>
            <w:tcW w:w="1350" w:type="dxa"/>
          </w:tcPr>
          <w:p w14:paraId="5469E795" w14:textId="77777777" w:rsidR="00477A18" w:rsidRPr="00CE75E7" w:rsidRDefault="00477A18" w:rsidP="008435ED">
            <w:pPr>
              <w:tabs>
                <w:tab w:val="left" w:pos="4320"/>
              </w:tabs>
              <w:spacing w:before="60" w:after="60"/>
              <w:jc w:val="center"/>
              <w:rPr>
                <w:sz w:val="22"/>
                <w:szCs w:val="22"/>
              </w:rPr>
            </w:pPr>
          </w:p>
        </w:tc>
        <w:tc>
          <w:tcPr>
            <w:tcW w:w="990" w:type="dxa"/>
          </w:tcPr>
          <w:p w14:paraId="7DE62A46" w14:textId="77777777" w:rsidR="00477A18" w:rsidRPr="00CE75E7" w:rsidRDefault="00477A18" w:rsidP="008435ED">
            <w:pPr>
              <w:tabs>
                <w:tab w:val="left" w:pos="4320"/>
              </w:tabs>
              <w:spacing w:before="60" w:after="60"/>
              <w:jc w:val="center"/>
              <w:rPr>
                <w:sz w:val="22"/>
                <w:szCs w:val="22"/>
              </w:rPr>
            </w:pPr>
          </w:p>
        </w:tc>
        <w:tc>
          <w:tcPr>
            <w:tcW w:w="1260" w:type="dxa"/>
          </w:tcPr>
          <w:p w14:paraId="01F0B5E5" w14:textId="77777777" w:rsidR="00477A18" w:rsidRPr="00CE75E7" w:rsidRDefault="00477A18" w:rsidP="008435ED">
            <w:pPr>
              <w:tabs>
                <w:tab w:val="left" w:pos="4320"/>
              </w:tabs>
              <w:spacing w:before="60" w:after="60"/>
              <w:jc w:val="center"/>
              <w:rPr>
                <w:sz w:val="22"/>
                <w:szCs w:val="22"/>
              </w:rPr>
            </w:pPr>
          </w:p>
        </w:tc>
      </w:tr>
      <w:tr w:rsidR="00477A18" w:rsidRPr="0028492A" w14:paraId="4C02A515" w14:textId="77777777" w:rsidTr="008435ED">
        <w:trPr>
          <w:gridAfter w:val="1"/>
          <w:wAfter w:w="14" w:type="dxa"/>
        </w:trPr>
        <w:tc>
          <w:tcPr>
            <w:tcW w:w="1254" w:type="dxa"/>
          </w:tcPr>
          <w:p w14:paraId="3D74B728" w14:textId="77777777" w:rsidR="00477A18" w:rsidRPr="00CE75E7" w:rsidRDefault="00477A18" w:rsidP="008435ED">
            <w:pPr>
              <w:tabs>
                <w:tab w:val="left" w:pos="4320"/>
              </w:tabs>
              <w:spacing w:before="60" w:after="60"/>
              <w:rPr>
                <w:sz w:val="22"/>
                <w:szCs w:val="22"/>
              </w:rPr>
            </w:pPr>
            <w:r w:rsidRPr="00CE75E7">
              <w:rPr>
                <w:sz w:val="22"/>
                <w:szCs w:val="22"/>
              </w:rPr>
              <w:t>24 à 30</w:t>
            </w:r>
          </w:p>
        </w:tc>
        <w:tc>
          <w:tcPr>
            <w:tcW w:w="1711" w:type="dxa"/>
          </w:tcPr>
          <w:p w14:paraId="41A3504A" w14:textId="77777777" w:rsidR="00477A18" w:rsidRPr="00CE75E7" w:rsidRDefault="00477A18" w:rsidP="008435ED">
            <w:pPr>
              <w:tabs>
                <w:tab w:val="left" w:pos="4320"/>
              </w:tabs>
              <w:spacing w:before="60" w:after="60"/>
              <w:jc w:val="center"/>
              <w:rPr>
                <w:sz w:val="22"/>
                <w:szCs w:val="22"/>
              </w:rPr>
            </w:pPr>
          </w:p>
        </w:tc>
        <w:tc>
          <w:tcPr>
            <w:tcW w:w="1710" w:type="dxa"/>
          </w:tcPr>
          <w:p w14:paraId="314BFE7A" w14:textId="77777777" w:rsidR="00477A18" w:rsidRPr="00CE75E7" w:rsidRDefault="00477A18" w:rsidP="008435ED">
            <w:pPr>
              <w:tabs>
                <w:tab w:val="left" w:pos="4320"/>
              </w:tabs>
              <w:spacing w:before="60" w:after="60"/>
              <w:jc w:val="center"/>
              <w:rPr>
                <w:sz w:val="22"/>
                <w:szCs w:val="22"/>
              </w:rPr>
            </w:pPr>
          </w:p>
        </w:tc>
        <w:tc>
          <w:tcPr>
            <w:tcW w:w="1710" w:type="dxa"/>
          </w:tcPr>
          <w:p w14:paraId="4B6E4EC2" w14:textId="77777777" w:rsidR="00477A18" w:rsidRPr="00CE75E7" w:rsidRDefault="00477A18" w:rsidP="008435ED">
            <w:pPr>
              <w:tabs>
                <w:tab w:val="left" w:pos="4320"/>
              </w:tabs>
              <w:spacing w:before="60" w:after="60"/>
              <w:jc w:val="center"/>
              <w:rPr>
                <w:sz w:val="22"/>
                <w:szCs w:val="22"/>
              </w:rPr>
            </w:pPr>
          </w:p>
        </w:tc>
        <w:tc>
          <w:tcPr>
            <w:tcW w:w="1350" w:type="dxa"/>
          </w:tcPr>
          <w:p w14:paraId="61D04A68" w14:textId="77777777" w:rsidR="00477A18" w:rsidRPr="00CE75E7" w:rsidRDefault="00477A18" w:rsidP="008435ED">
            <w:pPr>
              <w:tabs>
                <w:tab w:val="left" w:pos="4320"/>
              </w:tabs>
              <w:spacing w:before="60" w:after="60"/>
              <w:jc w:val="center"/>
              <w:rPr>
                <w:sz w:val="22"/>
                <w:szCs w:val="22"/>
              </w:rPr>
            </w:pPr>
          </w:p>
        </w:tc>
        <w:tc>
          <w:tcPr>
            <w:tcW w:w="990" w:type="dxa"/>
          </w:tcPr>
          <w:p w14:paraId="0EC36122" w14:textId="77777777" w:rsidR="00477A18" w:rsidRPr="00CE75E7" w:rsidRDefault="00477A18" w:rsidP="008435ED">
            <w:pPr>
              <w:tabs>
                <w:tab w:val="left" w:pos="4320"/>
              </w:tabs>
              <w:spacing w:before="60" w:after="60"/>
              <w:jc w:val="center"/>
              <w:rPr>
                <w:sz w:val="22"/>
                <w:szCs w:val="22"/>
              </w:rPr>
            </w:pPr>
          </w:p>
        </w:tc>
        <w:tc>
          <w:tcPr>
            <w:tcW w:w="1260" w:type="dxa"/>
          </w:tcPr>
          <w:p w14:paraId="787217A9" w14:textId="77777777" w:rsidR="00477A18" w:rsidRPr="00CE75E7" w:rsidRDefault="00477A18" w:rsidP="008435ED">
            <w:pPr>
              <w:tabs>
                <w:tab w:val="left" w:pos="4320"/>
              </w:tabs>
              <w:spacing w:before="60" w:after="60"/>
              <w:jc w:val="center"/>
              <w:rPr>
                <w:sz w:val="22"/>
                <w:szCs w:val="22"/>
              </w:rPr>
            </w:pPr>
          </w:p>
        </w:tc>
      </w:tr>
      <w:tr w:rsidR="00477A18" w:rsidRPr="0028492A" w14:paraId="116D1437" w14:textId="77777777" w:rsidTr="008435ED">
        <w:trPr>
          <w:gridAfter w:val="1"/>
          <w:wAfter w:w="14" w:type="dxa"/>
        </w:trPr>
        <w:tc>
          <w:tcPr>
            <w:tcW w:w="1254" w:type="dxa"/>
          </w:tcPr>
          <w:p w14:paraId="1C83E5AE" w14:textId="77777777" w:rsidR="00477A18" w:rsidRPr="00CE75E7" w:rsidRDefault="00477A18" w:rsidP="008435ED">
            <w:pPr>
              <w:tabs>
                <w:tab w:val="left" w:pos="4320"/>
              </w:tabs>
              <w:spacing w:before="60" w:after="60"/>
              <w:rPr>
                <w:sz w:val="22"/>
                <w:szCs w:val="22"/>
              </w:rPr>
            </w:pPr>
            <w:r w:rsidRPr="00CE75E7">
              <w:rPr>
                <w:sz w:val="22"/>
                <w:szCs w:val="22"/>
              </w:rPr>
              <w:t>30 à 36</w:t>
            </w:r>
          </w:p>
        </w:tc>
        <w:tc>
          <w:tcPr>
            <w:tcW w:w="1711" w:type="dxa"/>
          </w:tcPr>
          <w:p w14:paraId="0B0F0FE4" w14:textId="77777777" w:rsidR="00477A18" w:rsidRPr="00CE75E7" w:rsidRDefault="00477A18" w:rsidP="008435ED">
            <w:pPr>
              <w:tabs>
                <w:tab w:val="left" w:pos="4320"/>
              </w:tabs>
              <w:spacing w:before="60" w:after="60"/>
              <w:jc w:val="center"/>
              <w:rPr>
                <w:sz w:val="22"/>
                <w:szCs w:val="22"/>
              </w:rPr>
            </w:pPr>
          </w:p>
        </w:tc>
        <w:tc>
          <w:tcPr>
            <w:tcW w:w="1710" w:type="dxa"/>
          </w:tcPr>
          <w:p w14:paraId="5BE162D6" w14:textId="77777777" w:rsidR="00477A18" w:rsidRPr="00CE75E7" w:rsidRDefault="00477A18" w:rsidP="008435ED">
            <w:pPr>
              <w:tabs>
                <w:tab w:val="left" w:pos="4320"/>
              </w:tabs>
              <w:spacing w:before="60" w:after="60"/>
              <w:jc w:val="center"/>
              <w:rPr>
                <w:sz w:val="22"/>
                <w:szCs w:val="22"/>
              </w:rPr>
            </w:pPr>
          </w:p>
        </w:tc>
        <w:tc>
          <w:tcPr>
            <w:tcW w:w="1710" w:type="dxa"/>
          </w:tcPr>
          <w:p w14:paraId="709990BE" w14:textId="77777777" w:rsidR="00477A18" w:rsidRPr="00CE75E7" w:rsidRDefault="00477A18" w:rsidP="008435ED">
            <w:pPr>
              <w:tabs>
                <w:tab w:val="left" w:pos="4320"/>
              </w:tabs>
              <w:spacing w:before="60" w:after="60"/>
              <w:jc w:val="center"/>
              <w:rPr>
                <w:sz w:val="22"/>
                <w:szCs w:val="22"/>
              </w:rPr>
            </w:pPr>
          </w:p>
        </w:tc>
        <w:tc>
          <w:tcPr>
            <w:tcW w:w="1350" w:type="dxa"/>
          </w:tcPr>
          <w:p w14:paraId="4E52C388" w14:textId="77777777" w:rsidR="00477A18" w:rsidRPr="00CE75E7" w:rsidRDefault="00477A18" w:rsidP="008435ED">
            <w:pPr>
              <w:tabs>
                <w:tab w:val="left" w:pos="4320"/>
              </w:tabs>
              <w:spacing w:before="60" w:after="60"/>
              <w:jc w:val="center"/>
              <w:rPr>
                <w:sz w:val="22"/>
                <w:szCs w:val="22"/>
              </w:rPr>
            </w:pPr>
          </w:p>
        </w:tc>
        <w:tc>
          <w:tcPr>
            <w:tcW w:w="990" w:type="dxa"/>
          </w:tcPr>
          <w:p w14:paraId="582411A5" w14:textId="77777777" w:rsidR="00477A18" w:rsidRPr="00CE75E7" w:rsidRDefault="00477A18" w:rsidP="008435ED">
            <w:pPr>
              <w:tabs>
                <w:tab w:val="left" w:pos="4320"/>
              </w:tabs>
              <w:spacing w:before="60" w:after="60"/>
              <w:jc w:val="center"/>
              <w:rPr>
                <w:sz w:val="22"/>
                <w:szCs w:val="22"/>
              </w:rPr>
            </w:pPr>
          </w:p>
        </w:tc>
        <w:tc>
          <w:tcPr>
            <w:tcW w:w="1260" w:type="dxa"/>
          </w:tcPr>
          <w:p w14:paraId="7AC5CD97" w14:textId="77777777" w:rsidR="00477A18" w:rsidRPr="00CE75E7" w:rsidRDefault="00477A18" w:rsidP="008435ED">
            <w:pPr>
              <w:tabs>
                <w:tab w:val="left" w:pos="4320"/>
              </w:tabs>
              <w:spacing w:before="60" w:after="60"/>
              <w:jc w:val="center"/>
              <w:rPr>
                <w:sz w:val="22"/>
                <w:szCs w:val="22"/>
              </w:rPr>
            </w:pPr>
          </w:p>
        </w:tc>
      </w:tr>
      <w:tr w:rsidR="00477A18" w:rsidRPr="0028492A" w14:paraId="1EE3E272" w14:textId="77777777" w:rsidTr="008435ED">
        <w:trPr>
          <w:gridAfter w:val="1"/>
          <w:wAfter w:w="14" w:type="dxa"/>
        </w:trPr>
        <w:tc>
          <w:tcPr>
            <w:tcW w:w="1254" w:type="dxa"/>
          </w:tcPr>
          <w:p w14:paraId="20AD4D49" w14:textId="77777777" w:rsidR="00477A18" w:rsidRPr="00CE75E7" w:rsidRDefault="00477A18" w:rsidP="008435ED">
            <w:pPr>
              <w:tabs>
                <w:tab w:val="left" w:pos="4320"/>
              </w:tabs>
              <w:spacing w:before="60" w:after="60"/>
              <w:rPr>
                <w:sz w:val="22"/>
                <w:szCs w:val="22"/>
              </w:rPr>
            </w:pPr>
            <w:r w:rsidRPr="00CE75E7">
              <w:rPr>
                <w:sz w:val="22"/>
                <w:szCs w:val="22"/>
              </w:rPr>
              <w:t>54 à 60</w:t>
            </w:r>
          </w:p>
        </w:tc>
        <w:tc>
          <w:tcPr>
            <w:tcW w:w="1711" w:type="dxa"/>
          </w:tcPr>
          <w:p w14:paraId="337AB20D" w14:textId="77777777" w:rsidR="00477A18" w:rsidRPr="00CE75E7" w:rsidRDefault="00477A18" w:rsidP="008435ED">
            <w:pPr>
              <w:tabs>
                <w:tab w:val="left" w:pos="4320"/>
              </w:tabs>
              <w:spacing w:before="60" w:after="60"/>
              <w:jc w:val="center"/>
              <w:rPr>
                <w:sz w:val="22"/>
                <w:szCs w:val="22"/>
              </w:rPr>
            </w:pPr>
          </w:p>
        </w:tc>
        <w:tc>
          <w:tcPr>
            <w:tcW w:w="1710" w:type="dxa"/>
          </w:tcPr>
          <w:p w14:paraId="050D6FF9" w14:textId="77777777" w:rsidR="00477A18" w:rsidRPr="00CE75E7" w:rsidRDefault="00477A18" w:rsidP="008435ED">
            <w:pPr>
              <w:tabs>
                <w:tab w:val="left" w:pos="4320"/>
              </w:tabs>
              <w:spacing w:before="60" w:after="60"/>
              <w:jc w:val="center"/>
              <w:rPr>
                <w:sz w:val="22"/>
                <w:szCs w:val="22"/>
              </w:rPr>
            </w:pPr>
          </w:p>
        </w:tc>
        <w:tc>
          <w:tcPr>
            <w:tcW w:w="1710" w:type="dxa"/>
          </w:tcPr>
          <w:p w14:paraId="6F8D4F5D" w14:textId="77777777" w:rsidR="00477A18" w:rsidRPr="00CE75E7" w:rsidRDefault="00477A18" w:rsidP="008435ED">
            <w:pPr>
              <w:tabs>
                <w:tab w:val="left" w:pos="4320"/>
              </w:tabs>
              <w:spacing w:before="60" w:after="60"/>
              <w:jc w:val="center"/>
              <w:rPr>
                <w:sz w:val="22"/>
                <w:szCs w:val="22"/>
              </w:rPr>
            </w:pPr>
          </w:p>
        </w:tc>
        <w:tc>
          <w:tcPr>
            <w:tcW w:w="1350" w:type="dxa"/>
          </w:tcPr>
          <w:p w14:paraId="1B2A8D90" w14:textId="77777777" w:rsidR="00477A18" w:rsidRPr="00CE75E7" w:rsidRDefault="00477A18" w:rsidP="008435ED">
            <w:pPr>
              <w:tabs>
                <w:tab w:val="left" w:pos="4320"/>
              </w:tabs>
              <w:spacing w:before="60" w:after="60"/>
              <w:jc w:val="center"/>
              <w:rPr>
                <w:sz w:val="22"/>
                <w:szCs w:val="22"/>
              </w:rPr>
            </w:pPr>
          </w:p>
        </w:tc>
        <w:tc>
          <w:tcPr>
            <w:tcW w:w="990" w:type="dxa"/>
          </w:tcPr>
          <w:p w14:paraId="4A857AA5" w14:textId="77777777" w:rsidR="00477A18" w:rsidRPr="00CE75E7" w:rsidRDefault="00477A18" w:rsidP="008435ED">
            <w:pPr>
              <w:tabs>
                <w:tab w:val="left" w:pos="4320"/>
              </w:tabs>
              <w:spacing w:before="60" w:after="60"/>
              <w:jc w:val="center"/>
              <w:rPr>
                <w:sz w:val="22"/>
                <w:szCs w:val="22"/>
              </w:rPr>
            </w:pPr>
          </w:p>
        </w:tc>
        <w:tc>
          <w:tcPr>
            <w:tcW w:w="1260" w:type="dxa"/>
          </w:tcPr>
          <w:p w14:paraId="7DBEE1A8" w14:textId="77777777" w:rsidR="00477A18" w:rsidRPr="00CE75E7" w:rsidRDefault="00477A18" w:rsidP="008435ED">
            <w:pPr>
              <w:tabs>
                <w:tab w:val="left" w:pos="4320"/>
              </w:tabs>
              <w:spacing w:before="60" w:after="60"/>
              <w:jc w:val="center"/>
              <w:rPr>
                <w:sz w:val="22"/>
                <w:szCs w:val="22"/>
              </w:rPr>
            </w:pPr>
          </w:p>
        </w:tc>
      </w:tr>
      <w:tr w:rsidR="00477A18" w:rsidRPr="0028492A" w14:paraId="4B1F2DAE" w14:textId="77777777" w:rsidTr="008435ED">
        <w:trPr>
          <w:gridAfter w:val="1"/>
          <w:wAfter w:w="14" w:type="dxa"/>
        </w:trPr>
        <w:tc>
          <w:tcPr>
            <w:tcW w:w="1254" w:type="dxa"/>
          </w:tcPr>
          <w:p w14:paraId="2772DEFF" w14:textId="77777777" w:rsidR="00477A18" w:rsidRPr="00CE75E7" w:rsidRDefault="00477A18" w:rsidP="008435ED">
            <w:pPr>
              <w:tabs>
                <w:tab w:val="left" w:pos="4320"/>
              </w:tabs>
              <w:spacing w:before="60" w:after="60"/>
              <w:rPr>
                <w:sz w:val="22"/>
                <w:szCs w:val="22"/>
              </w:rPr>
            </w:pPr>
            <w:r w:rsidRPr="00CE75E7">
              <w:rPr>
                <w:sz w:val="22"/>
                <w:szCs w:val="22"/>
              </w:rPr>
              <w:t>… etc.</w:t>
            </w:r>
          </w:p>
        </w:tc>
        <w:tc>
          <w:tcPr>
            <w:tcW w:w="1711" w:type="dxa"/>
          </w:tcPr>
          <w:p w14:paraId="7CE19D39" w14:textId="77777777" w:rsidR="00477A18" w:rsidRPr="00CE75E7" w:rsidRDefault="00477A18" w:rsidP="008435ED">
            <w:pPr>
              <w:tabs>
                <w:tab w:val="left" w:pos="4320"/>
              </w:tabs>
              <w:spacing w:before="60" w:after="60"/>
              <w:jc w:val="center"/>
              <w:rPr>
                <w:sz w:val="22"/>
                <w:szCs w:val="22"/>
              </w:rPr>
            </w:pPr>
          </w:p>
        </w:tc>
        <w:tc>
          <w:tcPr>
            <w:tcW w:w="1710" w:type="dxa"/>
          </w:tcPr>
          <w:p w14:paraId="76598392" w14:textId="77777777" w:rsidR="00477A18" w:rsidRPr="00CE75E7" w:rsidRDefault="00477A18" w:rsidP="008435ED">
            <w:pPr>
              <w:tabs>
                <w:tab w:val="left" w:pos="4320"/>
              </w:tabs>
              <w:spacing w:before="60" w:after="60"/>
              <w:jc w:val="center"/>
              <w:rPr>
                <w:sz w:val="22"/>
                <w:szCs w:val="22"/>
              </w:rPr>
            </w:pPr>
          </w:p>
        </w:tc>
        <w:tc>
          <w:tcPr>
            <w:tcW w:w="1710" w:type="dxa"/>
          </w:tcPr>
          <w:p w14:paraId="63197F95" w14:textId="77777777" w:rsidR="00477A18" w:rsidRPr="00CE75E7" w:rsidRDefault="00477A18" w:rsidP="008435ED">
            <w:pPr>
              <w:tabs>
                <w:tab w:val="left" w:pos="4320"/>
              </w:tabs>
              <w:spacing w:before="60" w:after="60"/>
              <w:jc w:val="center"/>
              <w:rPr>
                <w:sz w:val="22"/>
                <w:szCs w:val="22"/>
              </w:rPr>
            </w:pPr>
          </w:p>
        </w:tc>
        <w:tc>
          <w:tcPr>
            <w:tcW w:w="1350" w:type="dxa"/>
          </w:tcPr>
          <w:p w14:paraId="64406798" w14:textId="77777777" w:rsidR="00477A18" w:rsidRPr="00CE75E7" w:rsidRDefault="00477A18" w:rsidP="008435ED">
            <w:pPr>
              <w:tabs>
                <w:tab w:val="left" w:pos="4320"/>
              </w:tabs>
              <w:spacing w:before="60" w:after="60"/>
              <w:jc w:val="center"/>
              <w:rPr>
                <w:sz w:val="22"/>
                <w:szCs w:val="22"/>
              </w:rPr>
            </w:pPr>
          </w:p>
        </w:tc>
        <w:tc>
          <w:tcPr>
            <w:tcW w:w="990" w:type="dxa"/>
          </w:tcPr>
          <w:p w14:paraId="15D324B6" w14:textId="77777777" w:rsidR="00477A18" w:rsidRPr="00CE75E7" w:rsidRDefault="00477A18" w:rsidP="008435ED">
            <w:pPr>
              <w:tabs>
                <w:tab w:val="left" w:pos="4320"/>
              </w:tabs>
              <w:spacing w:before="60" w:after="60"/>
              <w:jc w:val="center"/>
              <w:rPr>
                <w:sz w:val="22"/>
                <w:szCs w:val="22"/>
              </w:rPr>
            </w:pPr>
          </w:p>
        </w:tc>
        <w:tc>
          <w:tcPr>
            <w:tcW w:w="1260" w:type="dxa"/>
          </w:tcPr>
          <w:p w14:paraId="60342292" w14:textId="77777777" w:rsidR="00477A18" w:rsidRPr="00CE75E7" w:rsidRDefault="00477A18" w:rsidP="008435ED">
            <w:pPr>
              <w:tabs>
                <w:tab w:val="left" w:pos="4320"/>
              </w:tabs>
              <w:spacing w:before="60" w:after="60"/>
              <w:jc w:val="center"/>
              <w:rPr>
                <w:sz w:val="22"/>
                <w:szCs w:val="22"/>
              </w:rPr>
            </w:pPr>
          </w:p>
        </w:tc>
      </w:tr>
      <w:tr w:rsidR="00477A18" w:rsidRPr="0028492A" w14:paraId="678ADD02" w14:textId="77777777" w:rsidTr="008435ED">
        <w:trPr>
          <w:gridAfter w:val="1"/>
          <w:wAfter w:w="14" w:type="dxa"/>
        </w:trPr>
        <w:tc>
          <w:tcPr>
            <w:tcW w:w="1254" w:type="dxa"/>
          </w:tcPr>
          <w:p w14:paraId="0628429B" w14:textId="77777777" w:rsidR="00477A18" w:rsidRPr="00337B0F" w:rsidRDefault="00477A18" w:rsidP="008435ED">
            <w:pPr>
              <w:tabs>
                <w:tab w:val="left" w:pos="4320"/>
              </w:tabs>
              <w:spacing w:before="60" w:after="60"/>
              <w:rPr>
                <w:b/>
                <w:bCs/>
                <w:szCs w:val="24"/>
              </w:rPr>
            </w:pPr>
            <w:r w:rsidRPr="00337B0F">
              <w:rPr>
                <w:b/>
                <w:bCs/>
                <w:szCs w:val="24"/>
              </w:rPr>
              <w:t>Total</w:t>
            </w:r>
          </w:p>
        </w:tc>
        <w:tc>
          <w:tcPr>
            <w:tcW w:w="1711" w:type="dxa"/>
          </w:tcPr>
          <w:p w14:paraId="518FF858" w14:textId="77777777" w:rsidR="00477A18" w:rsidRPr="0028492A" w:rsidRDefault="00477A18" w:rsidP="008435ED">
            <w:pPr>
              <w:tabs>
                <w:tab w:val="left" w:pos="4320"/>
              </w:tabs>
              <w:spacing w:before="60" w:after="60"/>
              <w:jc w:val="center"/>
              <w:rPr>
                <w:szCs w:val="24"/>
              </w:rPr>
            </w:pPr>
          </w:p>
        </w:tc>
        <w:tc>
          <w:tcPr>
            <w:tcW w:w="1710" w:type="dxa"/>
          </w:tcPr>
          <w:p w14:paraId="1B371F1D" w14:textId="77777777" w:rsidR="00477A18" w:rsidRPr="0028492A" w:rsidRDefault="00477A18" w:rsidP="008435ED">
            <w:pPr>
              <w:tabs>
                <w:tab w:val="left" w:pos="4320"/>
              </w:tabs>
              <w:spacing w:before="60" w:after="60"/>
              <w:jc w:val="center"/>
              <w:rPr>
                <w:szCs w:val="24"/>
              </w:rPr>
            </w:pPr>
          </w:p>
        </w:tc>
        <w:tc>
          <w:tcPr>
            <w:tcW w:w="1710" w:type="dxa"/>
          </w:tcPr>
          <w:p w14:paraId="2CB15887" w14:textId="77777777" w:rsidR="00477A18" w:rsidRPr="0028492A" w:rsidRDefault="00477A18" w:rsidP="008435ED">
            <w:pPr>
              <w:tabs>
                <w:tab w:val="left" w:pos="4320"/>
              </w:tabs>
              <w:spacing w:before="60" w:after="60"/>
              <w:jc w:val="center"/>
              <w:rPr>
                <w:szCs w:val="24"/>
              </w:rPr>
            </w:pPr>
          </w:p>
        </w:tc>
        <w:tc>
          <w:tcPr>
            <w:tcW w:w="1350" w:type="dxa"/>
          </w:tcPr>
          <w:p w14:paraId="2A9E0757" w14:textId="77777777" w:rsidR="00477A18" w:rsidRPr="0028492A" w:rsidRDefault="00477A18" w:rsidP="008435ED">
            <w:pPr>
              <w:tabs>
                <w:tab w:val="left" w:pos="4320"/>
              </w:tabs>
              <w:spacing w:before="60" w:after="60"/>
              <w:jc w:val="center"/>
              <w:rPr>
                <w:szCs w:val="24"/>
              </w:rPr>
            </w:pPr>
          </w:p>
        </w:tc>
        <w:tc>
          <w:tcPr>
            <w:tcW w:w="990" w:type="dxa"/>
          </w:tcPr>
          <w:p w14:paraId="0B8C5559" w14:textId="77777777" w:rsidR="00477A18" w:rsidRPr="0028492A" w:rsidRDefault="00477A18" w:rsidP="008435ED">
            <w:pPr>
              <w:tabs>
                <w:tab w:val="left" w:pos="4320"/>
              </w:tabs>
              <w:spacing w:before="60" w:after="60"/>
              <w:jc w:val="center"/>
              <w:rPr>
                <w:szCs w:val="24"/>
              </w:rPr>
            </w:pPr>
          </w:p>
        </w:tc>
        <w:tc>
          <w:tcPr>
            <w:tcW w:w="1260" w:type="dxa"/>
          </w:tcPr>
          <w:p w14:paraId="21B2E86A" w14:textId="77777777" w:rsidR="00477A18" w:rsidRPr="0028492A" w:rsidRDefault="00477A18" w:rsidP="008435ED">
            <w:pPr>
              <w:tabs>
                <w:tab w:val="left" w:pos="4320"/>
              </w:tabs>
              <w:spacing w:before="60" w:after="60"/>
              <w:jc w:val="center"/>
              <w:rPr>
                <w:szCs w:val="24"/>
              </w:rPr>
            </w:pPr>
          </w:p>
        </w:tc>
      </w:tr>
    </w:tbl>
    <w:p w14:paraId="2F08D685" w14:textId="6823F2EA" w:rsidR="00CE75E7" w:rsidRDefault="00CE75E7">
      <w:r>
        <w:br w:type="page"/>
      </w:r>
    </w:p>
    <w:tbl>
      <w:tblPr>
        <w:tblW w:w="9464" w:type="dxa"/>
        <w:tblLayout w:type="fixed"/>
        <w:tblLook w:val="0000" w:firstRow="0" w:lastRow="0" w:firstColumn="0" w:lastColumn="0" w:noHBand="0" w:noVBand="0"/>
      </w:tblPr>
      <w:tblGrid>
        <w:gridCol w:w="9464"/>
      </w:tblGrid>
      <w:tr w:rsidR="00353D93" w:rsidRPr="0028492A" w14:paraId="10F2B1E6" w14:textId="77777777" w:rsidTr="00477A18">
        <w:trPr>
          <w:trHeight w:val="900"/>
        </w:trPr>
        <w:tc>
          <w:tcPr>
            <w:tcW w:w="9464" w:type="dxa"/>
            <w:vAlign w:val="center"/>
          </w:tcPr>
          <w:p w14:paraId="10F2B1E5" w14:textId="45DDA14F" w:rsidR="00353D93" w:rsidRPr="00D679C2" w:rsidRDefault="00D36471" w:rsidP="00D679C2">
            <w:pPr>
              <w:pStyle w:val="SecIV"/>
            </w:pPr>
            <w:bookmarkStart w:id="572" w:name="_Toc137473361"/>
            <w:bookmarkStart w:id="573" w:name="_Toc139558040"/>
            <w:r w:rsidRPr="00D679C2">
              <w:t>Détail</w:t>
            </w:r>
            <w:r w:rsidR="00C954E3">
              <w:t>s</w:t>
            </w:r>
            <w:r w:rsidRPr="00D679C2">
              <w:t xml:space="preserve"> </w:t>
            </w:r>
            <w:r w:rsidR="00E80433" w:rsidRPr="00D679C2">
              <w:t>quantitatif</w:t>
            </w:r>
            <w:r w:rsidR="00C954E3">
              <w:t>s</w:t>
            </w:r>
            <w:r w:rsidR="00E80433" w:rsidRPr="00D679C2">
              <w:t xml:space="preserve"> </w:t>
            </w:r>
            <w:r w:rsidR="002A5F12" w:rsidRPr="00D679C2">
              <w:br/>
            </w:r>
            <w:r w:rsidR="005D456B" w:rsidRPr="00D679C2">
              <w:t xml:space="preserve">et </w:t>
            </w:r>
            <w:r w:rsidR="00E80433" w:rsidRPr="00D679C2">
              <w:t>estimatif</w:t>
            </w:r>
            <w:r w:rsidR="00C954E3">
              <w:t>s</w:t>
            </w:r>
            <w:r w:rsidR="00E80433" w:rsidRPr="00D679C2">
              <w:t xml:space="preserve"> (DQE)</w:t>
            </w:r>
            <w:bookmarkEnd w:id="571"/>
            <w:bookmarkEnd w:id="572"/>
            <w:bookmarkEnd w:id="573"/>
          </w:p>
        </w:tc>
      </w:tr>
    </w:tbl>
    <w:p w14:paraId="10F2B1E7" w14:textId="6CA11D12" w:rsidR="00353D93" w:rsidRPr="0028492A" w:rsidRDefault="00353D93" w:rsidP="008428C2">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w:t>
      </w:r>
      <w:r w:rsidR="005D2860">
        <w:rPr>
          <w:rFonts w:ascii="Times New Roman" w:hAnsi="Times New Roman"/>
          <w:spacing w:val="-2"/>
        </w:rPr>
        <w:t>O</w:t>
      </w:r>
      <w:r w:rsidRPr="0028492A">
        <w:rPr>
          <w:rFonts w:ascii="Times New Roman" w:hAnsi="Times New Roman"/>
          <w:spacing w:val="-2"/>
        </w:rPr>
        <w:t xml:space="preserve">ffre inclut les </w:t>
      </w:r>
      <w:r w:rsidR="00E80433" w:rsidRPr="0028492A">
        <w:rPr>
          <w:rFonts w:ascii="Times New Roman" w:hAnsi="Times New Roman"/>
          <w:spacing w:val="-2"/>
        </w:rPr>
        <w:t xml:space="preserve">DQE </w:t>
      </w:r>
      <w:r w:rsidRPr="0028492A">
        <w:rPr>
          <w:rFonts w:ascii="Times New Roman" w:hAnsi="Times New Roman"/>
          <w:spacing w:val="-2"/>
        </w:rPr>
        <w:t>suivants</w:t>
      </w:r>
      <w:r w:rsidR="009D402B" w:rsidRPr="0028492A">
        <w:rPr>
          <w:rFonts w:ascii="Times New Roman" w:hAnsi="Times New Roman"/>
          <w:spacing w:val="-2"/>
        </w:rPr>
        <w:t> :</w:t>
      </w:r>
    </w:p>
    <w:p w14:paraId="10F2B1E8" w14:textId="7BE53EBC"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 xml:space="preserve">DQE </w:t>
      </w:r>
      <w:r w:rsidR="00353D93" w:rsidRPr="0028492A">
        <w:rPr>
          <w:rFonts w:ascii="Times New Roman" w:hAnsi="Times New Roman"/>
          <w:b/>
          <w:spacing w:val="-2"/>
        </w:rPr>
        <w:t>p</w:t>
      </w:r>
      <w:r w:rsidR="00A917FA" w:rsidRPr="0028492A">
        <w:rPr>
          <w:rFonts w:ascii="Times New Roman" w:hAnsi="Times New Roman"/>
          <w:b/>
          <w:spacing w:val="-2"/>
        </w:rPr>
        <w:t>our l</w:t>
      </w:r>
      <w:r w:rsidR="00353D93" w:rsidRPr="0028492A">
        <w:rPr>
          <w:rFonts w:ascii="Times New Roman" w:hAnsi="Times New Roman"/>
          <w:b/>
          <w:spacing w:val="-2"/>
        </w:rPr>
        <w:t>es Services d</w:t>
      </w:r>
      <w:r w:rsidR="001C50A9" w:rsidRPr="0028492A">
        <w:rPr>
          <w:rFonts w:ascii="Times New Roman" w:hAnsi="Times New Roman"/>
          <w:b/>
          <w:spacing w:val="-2"/>
        </w:rPr>
        <w:t>’E</w:t>
      </w:r>
      <w:r w:rsidR="00353D93" w:rsidRPr="0028492A">
        <w:rPr>
          <w:rFonts w:ascii="Times New Roman" w:hAnsi="Times New Roman"/>
          <w:b/>
          <w:spacing w:val="-2"/>
        </w:rPr>
        <w:t>ntretien</w:t>
      </w:r>
    </w:p>
    <w:p w14:paraId="10F2B1E9" w14:textId="24A4B499"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DQE</w:t>
      </w:r>
      <w:r w:rsidR="00C33069" w:rsidRPr="0028492A">
        <w:rPr>
          <w:rFonts w:ascii="Times New Roman" w:hAnsi="Times New Roman"/>
          <w:b/>
        </w:rPr>
        <w:t xml:space="preserve"> </w:t>
      </w:r>
      <w:r w:rsidR="00353D93" w:rsidRPr="0028492A">
        <w:rPr>
          <w:rFonts w:ascii="Times New Roman" w:hAnsi="Times New Roman"/>
          <w:b/>
        </w:rPr>
        <w:t>pour l</w:t>
      </w:r>
      <w:r w:rsidR="001C50A9" w:rsidRPr="0028492A">
        <w:rPr>
          <w:rFonts w:ascii="Times New Roman" w:hAnsi="Times New Roman"/>
          <w:b/>
        </w:rPr>
        <w:t xml:space="preserve">es Travaux </w:t>
      </w:r>
      <w:r w:rsidRPr="0028492A">
        <w:rPr>
          <w:rFonts w:ascii="Times New Roman" w:hAnsi="Times New Roman"/>
          <w:b/>
        </w:rPr>
        <w:t>d</w:t>
      </w:r>
      <w:r w:rsidR="00F52416" w:rsidRPr="0028492A">
        <w:rPr>
          <w:rFonts w:ascii="Times New Roman" w:hAnsi="Times New Roman"/>
          <w:b/>
        </w:rPr>
        <w:t>e réhabilitation</w:t>
      </w:r>
      <w:r w:rsidR="00353D93" w:rsidRPr="0028492A">
        <w:rPr>
          <w:rFonts w:ascii="Times New Roman" w:hAnsi="Times New Roman"/>
        </w:rPr>
        <w:t xml:space="preserve"> (si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w:t>
      </w:r>
    </w:p>
    <w:p w14:paraId="10F2B1EA" w14:textId="5DB126A0"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a</w:t>
      </w:r>
      <w:r w:rsidR="00353D93" w:rsidRPr="0028492A">
        <w:rPr>
          <w:rFonts w:ascii="Times New Roman" w:hAnsi="Times New Roman"/>
          <w:b/>
        </w:rPr>
        <w:t xml:space="preserve">mélioration </w:t>
      </w:r>
      <w:r w:rsidR="00353D93" w:rsidRPr="0028492A">
        <w:rPr>
          <w:rFonts w:ascii="Times New Roman" w:hAnsi="Times New Roman"/>
        </w:rPr>
        <w:t xml:space="preserve">(si </w:t>
      </w:r>
      <w:r w:rsidR="001C50A9" w:rsidRPr="0028492A">
        <w:rPr>
          <w:rFonts w:ascii="Times New Roman" w:hAnsi="Times New Roman"/>
        </w:rPr>
        <w:t xml:space="preserve">ceux-ci sont </w:t>
      </w:r>
      <w:r w:rsidR="00353D93" w:rsidRPr="0028492A">
        <w:rPr>
          <w:rFonts w:ascii="Times New Roman" w:hAnsi="Times New Roman"/>
        </w:rPr>
        <w:t xml:space="preserve">stipulés dans le </w:t>
      </w:r>
      <w:r w:rsidR="00967951">
        <w:rPr>
          <w:rFonts w:ascii="Times New Roman" w:hAnsi="Times New Roman"/>
        </w:rPr>
        <w:t>marché</w:t>
      </w:r>
      <w:r w:rsidR="00353D93" w:rsidRPr="0028492A">
        <w:rPr>
          <w:rFonts w:ascii="Times New Roman" w:hAnsi="Times New Roman"/>
        </w:rPr>
        <w:t xml:space="preserve">) </w:t>
      </w:r>
    </w:p>
    <w:p w14:paraId="10F2B1EB" w14:textId="7023A82E" w:rsidR="00353D93" w:rsidRPr="0028492A" w:rsidRDefault="00E80433" w:rsidP="00F2301D">
      <w:pPr>
        <w:pStyle w:val="explanatorynotes"/>
        <w:numPr>
          <w:ilvl w:val="0"/>
          <w:numId w:val="14"/>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w:t>
      </w:r>
      <w:r w:rsidR="00353D93" w:rsidRPr="0028492A">
        <w:rPr>
          <w:rFonts w:ascii="Times New Roman" w:hAnsi="Times New Roman"/>
          <w:b/>
        </w:rPr>
        <w:t>pour les Travaux d’</w:t>
      </w:r>
      <w:r w:rsidR="006D7284" w:rsidRPr="0028492A">
        <w:rPr>
          <w:rFonts w:ascii="Times New Roman" w:hAnsi="Times New Roman"/>
          <w:b/>
        </w:rPr>
        <w:t>u</w:t>
      </w:r>
      <w:r w:rsidR="00353D93" w:rsidRPr="0028492A">
        <w:rPr>
          <w:rFonts w:ascii="Times New Roman" w:hAnsi="Times New Roman"/>
          <w:b/>
        </w:rPr>
        <w:t xml:space="preserve">rgence </w:t>
      </w:r>
    </w:p>
    <w:p w14:paraId="10F2B1EC" w14:textId="26E6DCC6" w:rsidR="008428C2" w:rsidRPr="0028492A" w:rsidRDefault="00353D93" w:rsidP="007E1F41">
      <w:pPr>
        <w:tabs>
          <w:tab w:val="left" w:pos="2160"/>
          <w:tab w:val="left" w:pos="3600"/>
          <w:tab w:val="left" w:pos="9144"/>
        </w:tabs>
        <w:suppressAutoHyphens/>
        <w:spacing w:before="120" w:after="120"/>
        <w:ind w:right="-94"/>
        <w:jc w:val="left"/>
        <w:rPr>
          <w:i/>
        </w:rPr>
      </w:pPr>
      <w:r w:rsidRPr="0028492A">
        <w:rPr>
          <w:i/>
        </w:rPr>
        <w:t xml:space="preserve">[Des </w:t>
      </w:r>
      <w:r w:rsidR="00C954E3">
        <w:rPr>
          <w:i/>
        </w:rPr>
        <w:t>m</w:t>
      </w:r>
      <w:r w:rsidRPr="0028492A">
        <w:rPr>
          <w:i/>
        </w:rPr>
        <w:t xml:space="preserve">odèles de </w:t>
      </w:r>
      <w:r w:rsidR="00E80433" w:rsidRPr="0028492A">
        <w:t>DQE</w:t>
      </w:r>
      <w:r w:rsidRPr="0028492A">
        <w:rPr>
          <w:i/>
        </w:rPr>
        <w:t xml:space="preserve"> </w:t>
      </w:r>
      <w:r w:rsidR="002529D3" w:rsidRPr="0028492A">
        <w:rPr>
          <w:i/>
        </w:rPr>
        <w:t xml:space="preserve">ci-dessus </w:t>
      </w:r>
      <w:r w:rsidRPr="0028492A">
        <w:rPr>
          <w:i/>
        </w:rPr>
        <w:t>sont présentés dans les</w:t>
      </w:r>
      <w:r w:rsidR="00C33069" w:rsidRPr="0028492A">
        <w:rPr>
          <w:i/>
        </w:rPr>
        <w:t xml:space="preserve"> </w:t>
      </w:r>
      <w:r w:rsidRPr="0028492A">
        <w:rPr>
          <w:i/>
        </w:rPr>
        <w:t>pages suivantes.]</w:t>
      </w:r>
    </w:p>
    <w:p w14:paraId="10F2B1ED" w14:textId="77777777" w:rsidR="00353D93" w:rsidRPr="0028492A" w:rsidRDefault="00353D93" w:rsidP="008428C2">
      <w:pPr>
        <w:tabs>
          <w:tab w:val="left" w:pos="2160"/>
          <w:tab w:val="left" w:pos="3600"/>
          <w:tab w:val="left" w:pos="9144"/>
        </w:tabs>
        <w:suppressAutoHyphens/>
        <w:ind w:right="-94"/>
        <w:jc w:val="left"/>
        <w:rPr>
          <w:i/>
        </w:rPr>
      </w:pPr>
      <w:r w:rsidRPr="0028492A">
        <w:rPr>
          <w:i/>
        </w:rPr>
        <w:br w:type="page"/>
      </w:r>
    </w:p>
    <w:tbl>
      <w:tblPr>
        <w:tblW w:w="9606" w:type="dxa"/>
        <w:tblLayout w:type="fixed"/>
        <w:tblLook w:val="0000" w:firstRow="0" w:lastRow="0" w:firstColumn="0" w:lastColumn="0" w:noHBand="0" w:noVBand="0"/>
      </w:tblPr>
      <w:tblGrid>
        <w:gridCol w:w="9606"/>
      </w:tblGrid>
      <w:tr w:rsidR="00DC2F52" w:rsidRPr="0028492A" w14:paraId="0C0440F2" w14:textId="77777777" w:rsidTr="004709CD">
        <w:trPr>
          <w:trHeight w:val="900"/>
        </w:trPr>
        <w:tc>
          <w:tcPr>
            <w:tcW w:w="9606" w:type="dxa"/>
            <w:vAlign w:val="center"/>
          </w:tcPr>
          <w:p w14:paraId="437F76FB" w14:textId="17240A59" w:rsidR="00DC2F52" w:rsidRPr="0028492A" w:rsidRDefault="00363144" w:rsidP="00D679C2">
            <w:pPr>
              <w:pStyle w:val="Style15"/>
            </w:pPr>
            <w:bookmarkStart w:id="574" w:name="_Toc486861754"/>
            <w:bookmarkStart w:id="575" w:name="_Toc67819906"/>
            <w:bookmarkStart w:id="576" w:name="_Toc67569619"/>
            <w:bookmarkStart w:id="577" w:name="_Toc139558041"/>
            <w:r>
              <w:t xml:space="preserve">Détail </w:t>
            </w:r>
            <w:r w:rsidR="00DC2F52">
              <w:t xml:space="preserve">Quantitatif </w:t>
            </w:r>
            <w:r w:rsidR="00E23687">
              <w:t xml:space="preserve">et Estimatif </w:t>
            </w:r>
            <w:r w:rsidR="00DC2F52">
              <w:t>(DQ</w:t>
            </w:r>
            <w:r w:rsidR="00E23687">
              <w:t>E</w:t>
            </w:r>
            <w:r w:rsidR="00DC2F52">
              <w:t xml:space="preserve">) </w:t>
            </w:r>
            <w:r w:rsidR="00DC2F52" w:rsidRPr="0028492A">
              <w:t>pour les Services d’Entretien</w:t>
            </w:r>
            <w:bookmarkEnd w:id="574"/>
            <w:bookmarkEnd w:id="575"/>
            <w:bookmarkEnd w:id="576"/>
            <w:bookmarkEnd w:id="577"/>
          </w:p>
        </w:tc>
      </w:tr>
    </w:tbl>
    <w:p w14:paraId="1A3C3B83" w14:textId="72613C70"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rsidR="00E23687">
        <w:t>Détail</w:t>
      </w:r>
      <w:r>
        <w:t xml:space="preserve"> Quantitatif</w:t>
      </w:r>
      <w:r w:rsidRPr="0028492A">
        <w:t xml:space="preserve"> pour les Services d’Entretien sera lu conjointement avec les </w:t>
      </w:r>
      <w:r w:rsidR="00866B8B">
        <w:t>Instructions aux Soumissionnaires</w:t>
      </w:r>
      <w:r w:rsidRPr="0028492A">
        <w:t>, les Clauses du Marché, les Spécifications et les Plans.</w:t>
      </w:r>
    </w:p>
    <w:p w14:paraId="13C3E1E4" w14:textId="17588B8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rsidR="00E23687">
        <w:t>Détail</w:t>
      </w:r>
      <w:r>
        <w:t xml:space="preserve"> Quantitatif</w:t>
      </w:r>
      <w:r w:rsidRPr="0028492A">
        <w:t xml:space="preserve"> sert de référence pour le paiement des Services d’Entretien, effectué sur la base d’un forfait par kilomètre pour l’entretien des routes comprises dans le Marché, aux Niveaux de Services définis dans les Spécifications. Les prix indiqués par le soumissionnaire, sauf autrement stipulé dans le Marché,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CBD9E60" w14:textId="76BFAE32"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Pr="0028492A">
        <w:tab/>
        <w:t>Le paiement sera effectué selon les résultats obtenus par l'Entrepreneur et en fonction de la conformité aux Niveaux de Service exigés selon les Spécifications pour chaque route. La non</w:t>
      </w:r>
      <w:r>
        <w:t>-</w:t>
      </w:r>
      <w:r w:rsidRPr="0028492A">
        <w:t xml:space="preserve">atteinte des Niveaux de Service aura pour conséquence des réductions de paiement selon la Clause 47 </w:t>
      </w:r>
      <w:r w:rsidR="00C954E3">
        <w:t xml:space="preserve">des </w:t>
      </w:r>
      <w:r w:rsidRPr="0028492A">
        <w:t>Clauses administratives générales (CCAG)</w:t>
      </w:r>
      <w:r w:rsidR="00C954E3">
        <w:t xml:space="preserve"> et des Spécifications</w:t>
      </w:r>
      <w:r w:rsidRPr="0028492A">
        <w:t>.</w:t>
      </w:r>
    </w:p>
    <w:p w14:paraId="7171ABB4" w14:textId="1B7F67CF"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paiements correspondants aux taux et prix unitaires seront effectués dans les proportions et monnaies indiquées dans l’Annexe de la </w:t>
      </w:r>
      <w:r w:rsidR="005D2860">
        <w:t>S</w:t>
      </w:r>
      <w:r w:rsidRPr="0028492A">
        <w:t xml:space="preserve">oumission. </w:t>
      </w:r>
    </w:p>
    <w:p w14:paraId="30D508A2" w14:textId="420DD34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indiqué par le soumissionnaire pour chaque poste dans le </w:t>
      </w:r>
      <w:r w:rsidR="00E23687">
        <w:t>Détail</w:t>
      </w:r>
      <w:r>
        <w:t xml:space="preserve"> Quantitatif</w:t>
      </w:r>
      <w:r w:rsidRPr="0028492A">
        <w:t xml:space="preserve">. Le coût des postes pour lesquels le soumissionnaire a omis d’indiquer le taux ou prix unitaire sera considéré couvert par d'autres taux et prix unitaires indiqués dans le </w:t>
      </w:r>
      <w:r w:rsidR="00E23687">
        <w:t>Détail</w:t>
      </w:r>
      <w:r>
        <w:t xml:space="preserve"> Quantitatif</w:t>
      </w:r>
      <w:r w:rsidRPr="0028492A">
        <w:t>.</w:t>
      </w:r>
    </w:p>
    <w:p w14:paraId="77B90C95" w14:textId="0C1D101F"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Pr="0028492A">
        <w:tab/>
        <w:t xml:space="preserve">Les instructions générales et descriptions du travail et des matériaux ne sont pas nécessairement reprises ni récapitulées dans le </w:t>
      </w:r>
      <w:r w:rsidR="00E23687">
        <w:t>Détail</w:t>
      </w:r>
      <w:r>
        <w:t xml:space="preserve"> Quantitatif</w:t>
      </w:r>
      <w:r w:rsidRPr="0028492A">
        <w:t xml:space="preserve">. Des références aux sections appropriées dans les documents du Marché seront faites par le Soumissionnaire avant d’indiquer les taux ou prix pour chaque poste dans le </w:t>
      </w:r>
      <w:r w:rsidR="00E23687">
        <w:t>Détail</w:t>
      </w:r>
      <w:r>
        <w:t xml:space="preserve"> Quantitatif</w:t>
      </w:r>
      <w:r w:rsidRPr="0028492A">
        <w:t>.</w:t>
      </w:r>
    </w:p>
    <w:p w14:paraId="1124B940" w14:textId="01BE3E21"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de mesurage des </w:t>
      </w:r>
      <w:r>
        <w:t>Services d’</w:t>
      </w:r>
      <w:r w:rsidR="005D2860">
        <w:t>E</w:t>
      </w:r>
      <w:r>
        <w:t>ntretien</w:t>
      </w:r>
      <w:r w:rsidRPr="0028492A">
        <w:t xml:space="preserve"> effectués en vue du paiement sera conforme aux dispositions de mesure et de paiement dans les sections appropriées selon les Spécifications.</w:t>
      </w:r>
    </w:p>
    <w:p w14:paraId="48E38F50" w14:textId="52003F84" w:rsidR="00DC2F52" w:rsidRDefault="00DC2F52" w:rsidP="00DC2F52">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DC2F52" w:rsidSect="004709CD">
          <w:headerReference w:type="default" r:id="rId58"/>
          <w:headerReference w:type="first" r:id="rId59"/>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de calcul découvertes avant </w:t>
      </w:r>
      <w:r w:rsidR="00107690">
        <w:t>l’attribution</w:t>
      </w:r>
      <w:r w:rsidRPr="0028492A">
        <w:t xml:space="preserve"> du Marché seront corrigées par le </w:t>
      </w:r>
      <w:r>
        <w:t>Maître d’Ouvrage</w:t>
      </w:r>
      <w:r w:rsidRPr="0028492A">
        <w:t xml:space="preserve"> conformément aux </w:t>
      </w:r>
      <w:r w:rsidR="00866B8B">
        <w:t>Instructions aux Soumissionnaires</w:t>
      </w:r>
      <w:r w:rsidRPr="0028492A">
        <w:t>.</w:t>
      </w:r>
    </w:p>
    <w:p w14:paraId="5CFDB957" w14:textId="0F0605B8" w:rsidR="00DC2F52" w:rsidRPr="001631CE" w:rsidRDefault="00E23687" w:rsidP="00D679C2">
      <w:pPr>
        <w:pStyle w:val="Style15"/>
      </w:pPr>
      <w:bookmarkStart w:id="578" w:name="_Toc139558042"/>
      <w:r>
        <w:t>Détail</w:t>
      </w:r>
      <w:r w:rsidR="00DC2F52" w:rsidRPr="001631CE">
        <w:t xml:space="preserve"> quantitatif et Prix Unitaires pour les Services d’Entretien</w:t>
      </w:r>
      <w:bookmarkEnd w:id="578"/>
    </w:p>
    <w:p w14:paraId="0CBC312D" w14:textId="77777777" w:rsidR="00DC2F52" w:rsidRPr="0065121A" w:rsidRDefault="00DC2F52" w:rsidP="00DC2F52">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DC2F52" w:rsidRPr="00C607B9" w14:paraId="474828BD" w14:textId="77777777" w:rsidTr="004709CD">
        <w:trPr>
          <w:jc w:val="center"/>
        </w:trPr>
        <w:tc>
          <w:tcPr>
            <w:tcW w:w="862" w:type="dxa"/>
          </w:tcPr>
          <w:p w14:paraId="2AB73469" w14:textId="77777777" w:rsidR="00DC2F52" w:rsidRPr="0065121A" w:rsidRDefault="00DC2F52" w:rsidP="004709CD">
            <w:pPr>
              <w:spacing w:before="60" w:after="60"/>
              <w:jc w:val="center"/>
              <w:rPr>
                <w:b/>
                <w:sz w:val="22"/>
                <w:lang w:val="en-US"/>
              </w:rPr>
            </w:pPr>
            <w:r w:rsidRPr="0065121A">
              <w:rPr>
                <w:b/>
                <w:sz w:val="22"/>
                <w:lang w:val="en-US"/>
              </w:rPr>
              <w:t>Prix</w:t>
            </w:r>
            <w:r w:rsidRPr="00C607B9">
              <w:rPr>
                <w:b/>
                <w:bCs/>
                <w:sz w:val="22"/>
                <w:szCs w:val="22"/>
                <w:lang w:val="en-US"/>
              </w:rPr>
              <w:t xml:space="preserve"> </w:t>
            </w:r>
            <w:r>
              <w:rPr>
                <w:b/>
                <w:bCs/>
                <w:sz w:val="22"/>
                <w:szCs w:val="22"/>
                <w:lang w:val="en-US"/>
              </w:rPr>
              <w:t>N°</w:t>
            </w:r>
          </w:p>
        </w:tc>
        <w:tc>
          <w:tcPr>
            <w:tcW w:w="12390" w:type="dxa"/>
            <w:vAlign w:val="center"/>
          </w:tcPr>
          <w:p w14:paraId="5162684D" w14:textId="77777777" w:rsidR="00DC2F52" w:rsidRPr="0065121A" w:rsidRDefault="00DC2F52" w:rsidP="004709CD">
            <w:pPr>
              <w:spacing w:before="60" w:after="60"/>
              <w:jc w:val="center"/>
              <w:rPr>
                <w:b/>
                <w:sz w:val="22"/>
              </w:rPr>
            </w:pPr>
            <w:r w:rsidRPr="0065121A">
              <w:rPr>
                <w:b/>
                <w:sz w:val="22"/>
              </w:rPr>
              <w:t xml:space="preserve">Description des Services </w:t>
            </w:r>
            <w:r>
              <w:rPr>
                <w:b/>
                <w:sz w:val="22"/>
              </w:rPr>
              <w:t xml:space="preserve">et </w:t>
            </w:r>
            <w:r w:rsidRPr="0065121A">
              <w:rPr>
                <w:b/>
                <w:sz w:val="22"/>
              </w:rPr>
              <w:t>Prix unitaire</w:t>
            </w:r>
            <w:r>
              <w:rPr>
                <w:b/>
                <w:sz w:val="22"/>
              </w:rPr>
              <w:t>s</w:t>
            </w:r>
          </w:p>
        </w:tc>
      </w:tr>
      <w:tr w:rsidR="00DC2F52" w:rsidRPr="00C607B9" w14:paraId="7207BE59" w14:textId="77777777" w:rsidTr="004709CD">
        <w:trPr>
          <w:jc w:val="center"/>
        </w:trPr>
        <w:tc>
          <w:tcPr>
            <w:tcW w:w="862" w:type="dxa"/>
          </w:tcPr>
          <w:p w14:paraId="364FC18A" w14:textId="77777777" w:rsidR="00DC2F52" w:rsidRPr="0065121A" w:rsidRDefault="00DC2F52" w:rsidP="004709CD">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2CC08DAC" w14:textId="77777777" w:rsidR="00DC2F52" w:rsidRPr="0065121A" w:rsidRDefault="00DC2F52" w:rsidP="004709CD">
            <w:pPr>
              <w:spacing w:before="60" w:after="60"/>
              <w:rPr>
                <w:b/>
                <w:sz w:val="22"/>
              </w:rPr>
            </w:pPr>
            <w:r w:rsidRPr="0065121A">
              <w:rPr>
                <w:b/>
                <w:sz w:val="22"/>
              </w:rPr>
              <w:t xml:space="preserve">Prix unitaires par </w:t>
            </w:r>
            <w:r>
              <w:rPr>
                <w:b/>
                <w:sz w:val="22"/>
              </w:rPr>
              <w:t>kilomètre et</w:t>
            </w:r>
            <w:r w:rsidRPr="00C607B9">
              <w:rPr>
                <w:b/>
                <w:bCs/>
                <w:sz w:val="22"/>
                <w:szCs w:val="22"/>
              </w:rPr>
              <w:t xml:space="preserve"> </w:t>
            </w:r>
            <w:r>
              <w:rPr>
                <w:b/>
                <w:bCs/>
                <w:sz w:val="22"/>
                <w:szCs w:val="22"/>
              </w:rPr>
              <w:t xml:space="preserve">par </w:t>
            </w:r>
            <w:r w:rsidRPr="0065121A">
              <w:rPr>
                <w:b/>
                <w:sz w:val="22"/>
              </w:rPr>
              <w:t>mois</w:t>
            </w:r>
            <w:r w:rsidRPr="00C607B9">
              <w:rPr>
                <w:b/>
                <w:bCs/>
                <w:sz w:val="22"/>
                <w:szCs w:val="22"/>
              </w:rPr>
              <w:t xml:space="preserve"> </w:t>
            </w:r>
          </w:p>
        </w:tc>
      </w:tr>
      <w:tr w:rsidR="00DC2F52" w:rsidRPr="00C607B9" w14:paraId="123B48F8" w14:textId="77777777" w:rsidTr="004709CD">
        <w:trPr>
          <w:jc w:val="center"/>
        </w:trPr>
        <w:tc>
          <w:tcPr>
            <w:tcW w:w="862" w:type="dxa"/>
          </w:tcPr>
          <w:p w14:paraId="2E1E4562" w14:textId="77777777" w:rsidR="00DC2F52" w:rsidRPr="0065121A" w:rsidRDefault="00DC2F52" w:rsidP="004709CD">
            <w:pPr>
              <w:spacing w:before="60" w:after="60"/>
              <w:rPr>
                <w:b/>
                <w:sz w:val="22"/>
              </w:rPr>
            </w:pPr>
          </w:p>
        </w:tc>
        <w:tc>
          <w:tcPr>
            <w:tcW w:w="12390" w:type="dxa"/>
          </w:tcPr>
          <w:p w14:paraId="5A588D8D" w14:textId="5FD577E6" w:rsidR="00DC2F52" w:rsidRPr="0065121A" w:rsidRDefault="00DC2F52" w:rsidP="004709CD">
            <w:pPr>
              <w:spacing w:before="60" w:after="60"/>
              <w:rPr>
                <w:sz w:val="22"/>
              </w:rPr>
            </w:pPr>
            <w:r w:rsidRPr="0065121A">
              <w:rPr>
                <w:sz w:val="22"/>
              </w:rPr>
              <w:t xml:space="preserve">Ce prix est la pleine rémunération à l’Entrepreneur pour effectuer les Services et les Travaux requis afin d’atteindre et de maintenir les Niveaux de Service décrits dans </w:t>
            </w:r>
            <w:r w:rsidR="00B1264D">
              <w:rPr>
                <w:sz w:val="22"/>
              </w:rPr>
              <w:t>les Spécifications</w:t>
            </w:r>
            <w:r w:rsidRPr="0065121A">
              <w:rPr>
                <w:sz w:val="22"/>
              </w:rPr>
              <w:t xml:space="preserve"> et ailleurs dans le </w:t>
            </w:r>
            <w:r w:rsidR="00A761FA" w:rsidRPr="0065121A">
              <w:rPr>
                <w:sz w:val="22"/>
              </w:rPr>
              <w:t>marché</w:t>
            </w:r>
            <w:r w:rsidRPr="0065121A">
              <w:rPr>
                <w:sz w:val="22"/>
              </w:rPr>
              <w:t>.  Il comprend également toutes les activités de l’Entrepreneur liées à la gestion, à l’auto-contrôle, à l’assurance de la qualité, aux essais de matériaux et aux rapports.</w:t>
            </w:r>
          </w:p>
        </w:tc>
      </w:tr>
      <w:tr w:rsidR="00DC2F52" w:rsidRPr="00C607B9" w14:paraId="709B6A38" w14:textId="77777777" w:rsidTr="004709CD">
        <w:trPr>
          <w:jc w:val="center"/>
        </w:trPr>
        <w:tc>
          <w:tcPr>
            <w:tcW w:w="862" w:type="dxa"/>
          </w:tcPr>
          <w:p w14:paraId="076B1768" w14:textId="77777777" w:rsidR="00DC2F52" w:rsidRPr="00C607B9" w:rsidRDefault="00DC2F52" w:rsidP="004709CD">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DC2F52" w:rsidRPr="00C607B9" w14:paraId="70027427" w14:textId="77777777" w:rsidTr="004709CD">
              <w:tc>
                <w:tcPr>
                  <w:tcW w:w="570" w:type="dxa"/>
                </w:tcPr>
                <w:p w14:paraId="326DA4EF" w14:textId="77777777" w:rsidR="00DC2F52" w:rsidRPr="00C607B9" w:rsidRDefault="00DC2F52" w:rsidP="004709CD">
                  <w:pPr>
                    <w:spacing w:before="60" w:after="60"/>
                    <w:rPr>
                      <w:sz w:val="22"/>
                      <w:szCs w:val="22"/>
                    </w:rPr>
                  </w:pPr>
                </w:p>
              </w:tc>
              <w:tc>
                <w:tcPr>
                  <w:tcW w:w="3115" w:type="dxa"/>
                </w:tcPr>
                <w:p w14:paraId="335D287C" w14:textId="77777777" w:rsidR="00DC2F52" w:rsidRPr="00C607B9" w:rsidRDefault="00DC2F52" w:rsidP="004709CD">
                  <w:pPr>
                    <w:spacing w:before="60" w:after="60"/>
                    <w:rPr>
                      <w:sz w:val="22"/>
                      <w:szCs w:val="22"/>
                    </w:rPr>
                  </w:pPr>
                </w:p>
              </w:tc>
              <w:tc>
                <w:tcPr>
                  <w:tcW w:w="1620" w:type="dxa"/>
                </w:tcPr>
                <w:p w14:paraId="17E6F7B6" w14:textId="77777777" w:rsidR="00DC2F52" w:rsidRPr="00C607B9" w:rsidRDefault="00DC2F52" w:rsidP="004709CD">
                  <w:pPr>
                    <w:spacing w:before="60" w:after="60"/>
                    <w:rPr>
                      <w:sz w:val="22"/>
                      <w:szCs w:val="22"/>
                    </w:rPr>
                  </w:pPr>
                </w:p>
              </w:tc>
              <w:tc>
                <w:tcPr>
                  <w:tcW w:w="1440" w:type="dxa"/>
                </w:tcPr>
                <w:p w14:paraId="12B9D2B8" w14:textId="77777777" w:rsidR="00DC2F52" w:rsidRPr="00C607B9" w:rsidRDefault="00DC2F52" w:rsidP="004709CD">
                  <w:pPr>
                    <w:spacing w:before="60" w:after="60"/>
                    <w:rPr>
                      <w:sz w:val="22"/>
                      <w:szCs w:val="22"/>
                    </w:rPr>
                  </w:pPr>
                </w:p>
              </w:tc>
              <w:tc>
                <w:tcPr>
                  <w:tcW w:w="5480" w:type="dxa"/>
                  <w:gridSpan w:val="3"/>
                  <w:shd w:val="clear" w:color="auto" w:fill="D0CECE"/>
                </w:tcPr>
                <w:p w14:paraId="7DD588E6" w14:textId="77777777" w:rsidR="00DC2F52" w:rsidRPr="00C607B9" w:rsidRDefault="00DC2F52" w:rsidP="004709CD">
                  <w:pPr>
                    <w:spacing w:before="60" w:after="60"/>
                    <w:jc w:val="center"/>
                    <w:rPr>
                      <w:b/>
                      <w:sz w:val="22"/>
                      <w:szCs w:val="22"/>
                    </w:rPr>
                  </w:pPr>
                  <w:r w:rsidRPr="00561037">
                    <w:rPr>
                      <w:b/>
                      <w:sz w:val="22"/>
                      <w:szCs w:val="22"/>
                    </w:rPr>
                    <w:t xml:space="preserve">Prix unitaire par km et </w:t>
                  </w:r>
                  <w:r>
                    <w:rPr>
                      <w:b/>
                      <w:sz w:val="22"/>
                      <w:szCs w:val="22"/>
                    </w:rPr>
                    <w:t xml:space="preserve">par </w:t>
                  </w:r>
                  <w:r w:rsidRPr="00561037">
                    <w:rPr>
                      <w:b/>
                      <w:sz w:val="22"/>
                      <w:szCs w:val="22"/>
                    </w:rPr>
                    <w:t>mois</w:t>
                  </w:r>
                </w:p>
                <w:p w14:paraId="03F1D845" w14:textId="77777777" w:rsidR="00DC2F52" w:rsidRPr="00C607B9" w:rsidRDefault="00DC2F52" w:rsidP="004709CD">
                  <w:pPr>
                    <w:spacing w:before="60" w:after="60"/>
                    <w:jc w:val="center"/>
                    <w:rPr>
                      <w:i/>
                      <w:iCs/>
                      <w:sz w:val="22"/>
                      <w:szCs w:val="22"/>
                      <w:lang w:val="en-US"/>
                    </w:rPr>
                  </w:pPr>
                  <w:r w:rsidRPr="00C607B9">
                    <w:rPr>
                      <w:i/>
                      <w:iCs/>
                      <w:sz w:val="22"/>
                      <w:szCs w:val="22"/>
                      <w:lang w:val="en-US"/>
                    </w:rPr>
                    <w:t>[</w:t>
                  </w:r>
                  <w:proofErr w:type="spellStart"/>
                  <w:r>
                    <w:rPr>
                      <w:i/>
                      <w:iCs/>
                      <w:sz w:val="22"/>
                      <w:szCs w:val="22"/>
                      <w:lang w:val="en-US"/>
                    </w:rPr>
                    <w:t>Monnaie</w:t>
                  </w:r>
                  <w:proofErr w:type="spellEnd"/>
                  <w:r w:rsidRPr="00C607B9">
                    <w:rPr>
                      <w:i/>
                      <w:iCs/>
                      <w:sz w:val="22"/>
                      <w:szCs w:val="22"/>
                      <w:lang w:val="en-US"/>
                    </w:rPr>
                    <w:t>]</w:t>
                  </w:r>
                </w:p>
              </w:tc>
            </w:tr>
            <w:tr w:rsidR="00DC2F52" w:rsidRPr="00485CB1" w14:paraId="055F58DC" w14:textId="77777777" w:rsidTr="004709CD">
              <w:tc>
                <w:tcPr>
                  <w:tcW w:w="570" w:type="dxa"/>
                </w:tcPr>
                <w:p w14:paraId="292EF900" w14:textId="77777777" w:rsidR="00DC2F52" w:rsidRPr="00C607B9" w:rsidRDefault="00DC2F52" w:rsidP="004709CD">
                  <w:pPr>
                    <w:spacing w:before="60" w:after="60"/>
                    <w:rPr>
                      <w:sz w:val="22"/>
                      <w:szCs w:val="22"/>
                      <w:lang w:val="en-US"/>
                    </w:rPr>
                  </w:pPr>
                  <w:r w:rsidRPr="00C607B9">
                    <w:rPr>
                      <w:sz w:val="22"/>
                      <w:szCs w:val="22"/>
                      <w:lang w:val="en-US"/>
                    </w:rPr>
                    <w:t>No.</w:t>
                  </w:r>
                </w:p>
              </w:tc>
              <w:tc>
                <w:tcPr>
                  <w:tcW w:w="3115" w:type="dxa"/>
                </w:tcPr>
                <w:p w14:paraId="0A134028" w14:textId="77777777" w:rsidR="00DC2F52" w:rsidRPr="00C607B9" w:rsidRDefault="00DC2F52" w:rsidP="004709CD">
                  <w:pPr>
                    <w:spacing w:before="60" w:after="60"/>
                    <w:rPr>
                      <w:sz w:val="22"/>
                      <w:szCs w:val="22"/>
                    </w:rPr>
                  </w:pPr>
                  <w:r w:rsidRPr="00C607B9">
                    <w:rPr>
                      <w:sz w:val="22"/>
                      <w:szCs w:val="22"/>
                    </w:rPr>
                    <w:t>Route ou section de route</w:t>
                  </w:r>
                </w:p>
              </w:tc>
              <w:tc>
                <w:tcPr>
                  <w:tcW w:w="1620" w:type="dxa"/>
                </w:tcPr>
                <w:p w14:paraId="1F90F921" w14:textId="77777777" w:rsidR="00DC2F52" w:rsidRPr="00C607B9" w:rsidRDefault="00DC2F52" w:rsidP="004709CD">
                  <w:pPr>
                    <w:spacing w:before="60" w:after="60"/>
                    <w:jc w:val="center"/>
                    <w:rPr>
                      <w:sz w:val="22"/>
                      <w:szCs w:val="22"/>
                      <w:lang w:val="en-US"/>
                    </w:rPr>
                  </w:pPr>
                  <w:proofErr w:type="spellStart"/>
                  <w:r w:rsidRPr="00C607B9">
                    <w:rPr>
                      <w:sz w:val="22"/>
                      <w:szCs w:val="22"/>
                      <w:lang w:val="en-US"/>
                    </w:rPr>
                    <w:t>L</w:t>
                  </w:r>
                  <w:r>
                    <w:rPr>
                      <w:sz w:val="22"/>
                      <w:szCs w:val="22"/>
                      <w:lang w:val="en-US"/>
                    </w:rPr>
                    <w:t>ongeur</w:t>
                  </w:r>
                  <w:proofErr w:type="spellEnd"/>
                </w:p>
                <w:p w14:paraId="17B21C1D" w14:textId="77777777" w:rsidR="00DC2F52" w:rsidRPr="00C607B9" w:rsidRDefault="00DC2F52" w:rsidP="004709CD">
                  <w:pPr>
                    <w:spacing w:before="60" w:after="60"/>
                    <w:jc w:val="center"/>
                    <w:rPr>
                      <w:sz w:val="22"/>
                      <w:szCs w:val="22"/>
                      <w:lang w:val="en-US"/>
                    </w:rPr>
                  </w:pPr>
                  <w:r w:rsidRPr="00C607B9">
                    <w:rPr>
                      <w:sz w:val="22"/>
                      <w:szCs w:val="22"/>
                      <w:lang w:val="en-US"/>
                    </w:rPr>
                    <w:t>(km)</w:t>
                  </w:r>
                </w:p>
              </w:tc>
              <w:tc>
                <w:tcPr>
                  <w:tcW w:w="1440" w:type="dxa"/>
                </w:tcPr>
                <w:p w14:paraId="26ED560F" w14:textId="77777777" w:rsidR="00DC2F52" w:rsidRPr="00C607B9" w:rsidRDefault="00DC2F52" w:rsidP="004709CD">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7"/>
                  </w:r>
                </w:p>
              </w:tc>
              <w:tc>
                <w:tcPr>
                  <w:tcW w:w="1890" w:type="dxa"/>
                  <w:shd w:val="clear" w:color="auto" w:fill="D0CECE"/>
                </w:tcPr>
                <w:p w14:paraId="7A0B48E6" w14:textId="77777777" w:rsidR="00DC2F52" w:rsidRPr="00C607B9" w:rsidRDefault="00DC2F52" w:rsidP="004709CD">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8"/>
                  </w:r>
                </w:p>
              </w:tc>
              <w:tc>
                <w:tcPr>
                  <w:tcW w:w="1890" w:type="dxa"/>
                  <w:shd w:val="clear" w:color="auto" w:fill="D0CECE"/>
                </w:tcPr>
                <w:p w14:paraId="1DF89C63" w14:textId="77777777" w:rsidR="00DC2F52" w:rsidRPr="00C607B9" w:rsidRDefault="00DC2F52" w:rsidP="004709CD">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9"/>
                  </w:r>
                </w:p>
              </w:tc>
              <w:tc>
                <w:tcPr>
                  <w:tcW w:w="1700" w:type="dxa"/>
                  <w:shd w:val="clear" w:color="auto" w:fill="D0CECE"/>
                </w:tcPr>
                <w:p w14:paraId="65944D1E" w14:textId="77777777" w:rsidR="00DC2F52" w:rsidRPr="00C607B9" w:rsidRDefault="00DC2F52" w:rsidP="004709CD">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DC2F52" w:rsidRPr="00485CB1" w14:paraId="1422EB16" w14:textId="77777777" w:rsidTr="004709CD">
              <w:tc>
                <w:tcPr>
                  <w:tcW w:w="570" w:type="dxa"/>
                </w:tcPr>
                <w:p w14:paraId="35E0A50C" w14:textId="77777777" w:rsidR="00DC2F52" w:rsidRPr="00C607B9" w:rsidRDefault="00DC2F52" w:rsidP="004709CD">
                  <w:pPr>
                    <w:spacing w:before="60" w:after="60"/>
                    <w:rPr>
                      <w:sz w:val="22"/>
                      <w:szCs w:val="22"/>
                    </w:rPr>
                  </w:pPr>
                  <w:r w:rsidRPr="00C607B9">
                    <w:rPr>
                      <w:sz w:val="22"/>
                      <w:szCs w:val="22"/>
                    </w:rPr>
                    <w:t>1</w:t>
                  </w:r>
                </w:p>
              </w:tc>
              <w:tc>
                <w:tcPr>
                  <w:tcW w:w="3115" w:type="dxa"/>
                </w:tcPr>
                <w:p w14:paraId="06288EE3" w14:textId="77777777" w:rsidR="00DC2F52" w:rsidRPr="00C607B9" w:rsidRDefault="00DC2F52" w:rsidP="004709CD">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5CFE3F8E" w14:textId="77777777" w:rsidR="00DC2F52" w:rsidRPr="00C607B9" w:rsidRDefault="00DC2F52" w:rsidP="004709CD">
                  <w:pPr>
                    <w:spacing w:before="60" w:after="60"/>
                    <w:rPr>
                      <w:sz w:val="22"/>
                      <w:szCs w:val="22"/>
                    </w:rPr>
                  </w:pPr>
                </w:p>
              </w:tc>
              <w:tc>
                <w:tcPr>
                  <w:tcW w:w="1440" w:type="dxa"/>
                </w:tcPr>
                <w:p w14:paraId="20D9010E" w14:textId="77777777" w:rsidR="00DC2F52" w:rsidRPr="00C607B9" w:rsidRDefault="00DC2F52" w:rsidP="004709CD">
                  <w:pPr>
                    <w:spacing w:before="60" w:after="60"/>
                    <w:rPr>
                      <w:sz w:val="22"/>
                      <w:szCs w:val="22"/>
                    </w:rPr>
                  </w:pPr>
                </w:p>
              </w:tc>
              <w:tc>
                <w:tcPr>
                  <w:tcW w:w="1890" w:type="dxa"/>
                </w:tcPr>
                <w:p w14:paraId="400A4117" w14:textId="77777777" w:rsidR="00DC2F52" w:rsidRPr="00C607B9" w:rsidRDefault="00DC2F52" w:rsidP="004709CD">
                  <w:pPr>
                    <w:spacing w:before="60" w:after="60"/>
                    <w:rPr>
                      <w:sz w:val="22"/>
                      <w:szCs w:val="22"/>
                    </w:rPr>
                  </w:pPr>
                </w:p>
              </w:tc>
              <w:tc>
                <w:tcPr>
                  <w:tcW w:w="1890" w:type="dxa"/>
                </w:tcPr>
                <w:p w14:paraId="646FE260" w14:textId="77777777" w:rsidR="00DC2F52" w:rsidRPr="00C607B9" w:rsidRDefault="00DC2F52" w:rsidP="004709CD">
                  <w:pPr>
                    <w:spacing w:before="60" w:after="60"/>
                    <w:rPr>
                      <w:sz w:val="22"/>
                      <w:szCs w:val="22"/>
                    </w:rPr>
                  </w:pPr>
                </w:p>
              </w:tc>
              <w:tc>
                <w:tcPr>
                  <w:tcW w:w="1700" w:type="dxa"/>
                </w:tcPr>
                <w:p w14:paraId="334C609B" w14:textId="77777777" w:rsidR="00DC2F52" w:rsidRPr="00C607B9" w:rsidRDefault="00DC2F52" w:rsidP="004709CD">
                  <w:pPr>
                    <w:spacing w:before="60" w:after="60"/>
                    <w:rPr>
                      <w:sz w:val="22"/>
                      <w:szCs w:val="22"/>
                    </w:rPr>
                  </w:pPr>
                </w:p>
              </w:tc>
            </w:tr>
            <w:tr w:rsidR="00DC2F52" w:rsidRPr="00485CB1" w14:paraId="13EC6345" w14:textId="77777777" w:rsidTr="004709CD">
              <w:tc>
                <w:tcPr>
                  <w:tcW w:w="570" w:type="dxa"/>
                </w:tcPr>
                <w:p w14:paraId="1AA15721" w14:textId="77777777" w:rsidR="00DC2F52" w:rsidRPr="00C607B9" w:rsidRDefault="00DC2F52" w:rsidP="004709CD">
                  <w:pPr>
                    <w:spacing w:before="60" w:after="60"/>
                    <w:rPr>
                      <w:sz w:val="22"/>
                      <w:szCs w:val="22"/>
                    </w:rPr>
                  </w:pPr>
                  <w:r w:rsidRPr="00C607B9">
                    <w:rPr>
                      <w:sz w:val="22"/>
                      <w:szCs w:val="22"/>
                    </w:rPr>
                    <w:t>2</w:t>
                  </w:r>
                </w:p>
              </w:tc>
              <w:tc>
                <w:tcPr>
                  <w:tcW w:w="3115" w:type="dxa"/>
                </w:tcPr>
                <w:p w14:paraId="3A983FF1"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7DD9C7CE" w14:textId="77777777" w:rsidR="00DC2F52" w:rsidRPr="00C607B9" w:rsidRDefault="00DC2F52" w:rsidP="004709CD">
                  <w:pPr>
                    <w:spacing w:before="60" w:after="60"/>
                    <w:rPr>
                      <w:sz w:val="22"/>
                      <w:szCs w:val="22"/>
                    </w:rPr>
                  </w:pPr>
                </w:p>
              </w:tc>
              <w:tc>
                <w:tcPr>
                  <w:tcW w:w="1440" w:type="dxa"/>
                </w:tcPr>
                <w:p w14:paraId="26D32013" w14:textId="77777777" w:rsidR="00DC2F52" w:rsidRPr="00C607B9" w:rsidRDefault="00DC2F52" w:rsidP="004709CD">
                  <w:pPr>
                    <w:spacing w:before="60" w:after="60"/>
                    <w:rPr>
                      <w:sz w:val="22"/>
                      <w:szCs w:val="22"/>
                    </w:rPr>
                  </w:pPr>
                </w:p>
              </w:tc>
              <w:tc>
                <w:tcPr>
                  <w:tcW w:w="1890" w:type="dxa"/>
                </w:tcPr>
                <w:p w14:paraId="0C8244A9" w14:textId="77777777" w:rsidR="00DC2F52" w:rsidRPr="00C607B9" w:rsidRDefault="00DC2F52" w:rsidP="004709CD">
                  <w:pPr>
                    <w:spacing w:before="60" w:after="60"/>
                    <w:rPr>
                      <w:sz w:val="22"/>
                      <w:szCs w:val="22"/>
                    </w:rPr>
                  </w:pPr>
                </w:p>
              </w:tc>
              <w:tc>
                <w:tcPr>
                  <w:tcW w:w="1890" w:type="dxa"/>
                </w:tcPr>
                <w:p w14:paraId="7C90AD01" w14:textId="77777777" w:rsidR="00DC2F52" w:rsidRPr="00C607B9" w:rsidRDefault="00DC2F52" w:rsidP="004709CD">
                  <w:pPr>
                    <w:spacing w:before="60" w:after="60"/>
                    <w:rPr>
                      <w:sz w:val="22"/>
                      <w:szCs w:val="22"/>
                    </w:rPr>
                  </w:pPr>
                </w:p>
              </w:tc>
              <w:tc>
                <w:tcPr>
                  <w:tcW w:w="1700" w:type="dxa"/>
                </w:tcPr>
                <w:p w14:paraId="554A069C" w14:textId="77777777" w:rsidR="00DC2F52" w:rsidRPr="00C607B9" w:rsidRDefault="00DC2F52" w:rsidP="004709CD">
                  <w:pPr>
                    <w:spacing w:before="60" w:after="60"/>
                    <w:rPr>
                      <w:sz w:val="22"/>
                      <w:szCs w:val="22"/>
                    </w:rPr>
                  </w:pPr>
                </w:p>
              </w:tc>
            </w:tr>
            <w:tr w:rsidR="00DC2F52" w:rsidRPr="00485CB1" w14:paraId="3F7173DF" w14:textId="77777777" w:rsidTr="004709CD">
              <w:tc>
                <w:tcPr>
                  <w:tcW w:w="570" w:type="dxa"/>
                </w:tcPr>
                <w:p w14:paraId="6EA90450" w14:textId="77777777" w:rsidR="00DC2F52" w:rsidRPr="00C607B9" w:rsidRDefault="00DC2F52" w:rsidP="004709CD">
                  <w:pPr>
                    <w:spacing w:before="60" w:after="60"/>
                    <w:rPr>
                      <w:sz w:val="22"/>
                      <w:szCs w:val="22"/>
                    </w:rPr>
                  </w:pPr>
                  <w:r w:rsidRPr="00C607B9">
                    <w:rPr>
                      <w:sz w:val="22"/>
                      <w:szCs w:val="22"/>
                    </w:rPr>
                    <w:t>3</w:t>
                  </w:r>
                </w:p>
              </w:tc>
              <w:tc>
                <w:tcPr>
                  <w:tcW w:w="3115" w:type="dxa"/>
                </w:tcPr>
                <w:p w14:paraId="65175E62"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4C8CB00A" w14:textId="77777777" w:rsidR="00DC2F52" w:rsidRPr="00C607B9" w:rsidRDefault="00DC2F52" w:rsidP="004709CD">
                  <w:pPr>
                    <w:spacing w:before="60" w:after="60"/>
                    <w:rPr>
                      <w:sz w:val="22"/>
                      <w:szCs w:val="22"/>
                    </w:rPr>
                  </w:pPr>
                </w:p>
              </w:tc>
              <w:tc>
                <w:tcPr>
                  <w:tcW w:w="1440" w:type="dxa"/>
                </w:tcPr>
                <w:p w14:paraId="4C4A52B0" w14:textId="77777777" w:rsidR="00DC2F52" w:rsidRPr="00C607B9" w:rsidRDefault="00DC2F52" w:rsidP="004709CD">
                  <w:pPr>
                    <w:spacing w:before="60" w:after="60"/>
                    <w:rPr>
                      <w:sz w:val="22"/>
                      <w:szCs w:val="22"/>
                    </w:rPr>
                  </w:pPr>
                </w:p>
              </w:tc>
              <w:tc>
                <w:tcPr>
                  <w:tcW w:w="1890" w:type="dxa"/>
                </w:tcPr>
                <w:p w14:paraId="5A5308B8" w14:textId="77777777" w:rsidR="00DC2F52" w:rsidRPr="00C607B9" w:rsidRDefault="00DC2F52" w:rsidP="004709CD">
                  <w:pPr>
                    <w:spacing w:before="60" w:after="60"/>
                    <w:rPr>
                      <w:sz w:val="22"/>
                      <w:szCs w:val="22"/>
                    </w:rPr>
                  </w:pPr>
                </w:p>
              </w:tc>
              <w:tc>
                <w:tcPr>
                  <w:tcW w:w="1890" w:type="dxa"/>
                </w:tcPr>
                <w:p w14:paraId="3E82726E" w14:textId="77777777" w:rsidR="00DC2F52" w:rsidRPr="00C607B9" w:rsidRDefault="00DC2F52" w:rsidP="004709CD">
                  <w:pPr>
                    <w:spacing w:before="60" w:after="60"/>
                    <w:rPr>
                      <w:sz w:val="22"/>
                      <w:szCs w:val="22"/>
                    </w:rPr>
                  </w:pPr>
                </w:p>
              </w:tc>
              <w:tc>
                <w:tcPr>
                  <w:tcW w:w="1700" w:type="dxa"/>
                </w:tcPr>
                <w:p w14:paraId="2D6CBBE8" w14:textId="77777777" w:rsidR="00DC2F52" w:rsidRPr="00C607B9" w:rsidRDefault="00DC2F52" w:rsidP="004709CD">
                  <w:pPr>
                    <w:spacing w:before="60" w:after="60"/>
                    <w:rPr>
                      <w:sz w:val="22"/>
                      <w:szCs w:val="22"/>
                    </w:rPr>
                  </w:pPr>
                </w:p>
              </w:tc>
            </w:tr>
            <w:tr w:rsidR="00DC2F52" w:rsidRPr="00485CB1" w14:paraId="504C74D0" w14:textId="77777777" w:rsidTr="004709CD">
              <w:tc>
                <w:tcPr>
                  <w:tcW w:w="570" w:type="dxa"/>
                </w:tcPr>
                <w:p w14:paraId="7E76FB83" w14:textId="77777777" w:rsidR="00DC2F52" w:rsidRPr="00C607B9" w:rsidRDefault="00DC2F52" w:rsidP="004709CD">
                  <w:pPr>
                    <w:spacing w:before="60" w:after="60"/>
                    <w:rPr>
                      <w:sz w:val="22"/>
                      <w:szCs w:val="22"/>
                    </w:rPr>
                  </w:pPr>
                  <w:r w:rsidRPr="00C607B9">
                    <w:rPr>
                      <w:sz w:val="22"/>
                      <w:szCs w:val="22"/>
                    </w:rPr>
                    <w:t>4</w:t>
                  </w:r>
                </w:p>
              </w:tc>
              <w:tc>
                <w:tcPr>
                  <w:tcW w:w="3115" w:type="dxa"/>
                </w:tcPr>
                <w:p w14:paraId="359BD810" w14:textId="77777777" w:rsidR="00DC2F52" w:rsidRPr="00C607B9" w:rsidRDefault="00DC2F52" w:rsidP="004709CD">
                  <w:pPr>
                    <w:spacing w:before="60" w:after="60"/>
                    <w:rPr>
                      <w:sz w:val="22"/>
                      <w:szCs w:val="22"/>
                    </w:rPr>
                  </w:pPr>
                  <w:r w:rsidRPr="00485CB1">
                    <w:rPr>
                      <w:sz w:val="22"/>
                      <w:szCs w:val="22"/>
                    </w:rPr>
                    <w:t>De …… à  …………...</w:t>
                  </w:r>
                </w:p>
              </w:tc>
              <w:tc>
                <w:tcPr>
                  <w:tcW w:w="1620" w:type="dxa"/>
                </w:tcPr>
                <w:p w14:paraId="36BCA0E0" w14:textId="77777777" w:rsidR="00DC2F52" w:rsidRPr="00C607B9" w:rsidRDefault="00DC2F52" w:rsidP="004709CD">
                  <w:pPr>
                    <w:spacing w:before="60" w:after="60"/>
                    <w:rPr>
                      <w:sz w:val="22"/>
                      <w:szCs w:val="22"/>
                    </w:rPr>
                  </w:pPr>
                </w:p>
              </w:tc>
              <w:tc>
                <w:tcPr>
                  <w:tcW w:w="1440" w:type="dxa"/>
                </w:tcPr>
                <w:p w14:paraId="7D747AA7" w14:textId="77777777" w:rsidR="00DC2F52" w:rsidRPr="00C607B9" w:rsidRDefault="00DC2F52" w:rsidP="004709CD">
                  <w:pPr>
                    <w:spacing w:before="60" w:after="60"/>
                    <w:rPr>
                      <w:sz w:val="22"/>
                      <w:szCs w:val="22"/>
                    </w:rPr>
                  </w:pPr>
                </w:p>
              </w:tc>
              <w:tc>
                <w:tcPr>
                  <w:tcW w:w="1890" w:type="dxa"/>
                </w:tcPr>
                <w:p w14:paraId="78924B3B" w14:textId="77777777" w:rsidR="00DC2F52" w:rsidRPr="00C607B9" w:rsidRDefault="00DC2F52" w:rsidP="004709CD">
                  <w:pPr>
                    <w:spacing w:before="60" w:after="60"/>
                    <w:rPr>
                      <w:sz w:val="22"/>
                      <w:szCs w:val="22"/>
                    </w:rPr>
                  </w:pPr>
                </w:p>
              </w:tc>
              <w:tc>
                <w:tcPr>
                  <w:tcW w:w="1890" w:type="dxa"/>
                </w:tcPr>
                <w:p w14:paraId="1F5D0C4C" w14:textId="77777777" w:rsidR="00DC2F52" w:rsidRPr="00C607B9" w:rsidRDefault="00DC2F52" w:rsidP="004709CD">
                  <w:pPr>
                    <w:spacing w:before="60" w:after="60"/>
                    <w:rPr>
                      <w:sz w:val="22"/>
                      <w:szCs w:val="22"/>
                    </w:rPr>
                  </w:pPr>
                </w:p>
              </w:tc>
              <w:tc>
                <w:tcPr>
                  <w:tcW w:w="1700" w:type="dxa"/>
                </w:tcPr>
                <w:p w14:paraId="4FAD8ECF" w14:textId="77777777" w:rsidR="00DC2F52" w:rsidRPr="00C607B9" w:rsidRDefault="00DC2F52" w:rsidP="004709CD">
                  <w:pPr>
                    <w:spacing w:before="60" w:after="60"/>
                    <w:rPr>
                      <w:sz w:val="22"/>
                      <w:szCs w:val="22"/>
                    </w:rPr>
                  </w:pPr>
                </w:p>
              </w:tc>
            </w:tr>
            <w:tr w:rsidR="00DC2F52" w:rsidRPr="00485CB1" w14:paraId="7C8A885B" w14:textId="77777777" w:rsidTr="004709CD">
              <w:tc>
                <w:tcPr>
                  <w:tcW w:w="570" w:type="dxa"/>
                </w:tcPr>
                <w:p w14:paraId="202A32B2" w14:textId="77777777" w:rsidR="00DC2F52" w:rsidRPr="00C607B9" w:rsidRDefault="00DC2F52" w:rsidP="004709CD">
                  <w:pPr>
                    <w:spacing w:before="60" w:after="60"/>
                    <w:rPr>
                      <w:sz w:val="22"/>
                      <w:szCs w:val="22"/>
                    </w:rPr>
                  </w:pPr>
                  <w:r w:rsidRPr="00C607B9">
                    <w:rPr>
                      <w:sz w:val="22"/>
                      <w:szCs w:val="22"/>
                    </w:rPr>
                    <w:t>etc.</w:t>
                  </w:r>
                </w:p>
              </w:tc>
              <w:tc>
                <w:tcPr>
                  <w:tcW w:w="3115" w:type="dxa"/>
                </w:tcPr>
                <w:p w14:paraId="0DE7960F" w14:textId="77777777" w:rsidR="00DC2F52" w:rsidRPr="00C607B9" w:rsidRDefault="00DC2F52" w:rsidP="004709CD">
                  <w:pPr>
                    <w:spacing w:before="60" w:after="60"/>
                    <w:rPr>
                      <w:sz w:val="22"/>
                      <w:szCs w:val="22"/>
                    </w:rPr>
                  </w:pPr>
                  <w:r w:rsidRPr="00C607B9">
                    <w:rPr>
                      <w:sz w:val="22"/>
                      <w:szCs w:val="22"/>
                    </w:rPr>
                    <w:t>……………………..</w:t>
                  </w:r>
                </w:p>
              </w:tc>
              <w:tc>
                <w:tcPr>
                  <w:tcW w:w="1620" w:type="dxa"/>
                </w:tcPr>
                <w:p w14:paraId="08746431" w14:textId="77777777" w:rsidR="00DC2F52" w:rsidRPr="00C607B9" w:rsidRDefault="00DC2F52" w:rsidP="004709CD">
                  <w:pPr>
                    <w:spacing w:before="60" w:after="60"/>
                    <w:rPr>
                      <w:sz w:val="22"/>
                      <w:szCs w:val="22"/>
                    </w:rPr>
                  </w:pPr>
                </w:p>
              </w:tc>
              <w:tc>
                <w:tcPr>
                  <w:tcW w:w="1440" w:type="dxa"/>
                </w:tcPr>
                <w:p w14:paraId="74345BC1" w14:textId="77777777" w:rsidR="00DC2F52" w:rsidRPr="00C607B9" w:rsidRDefault="00DC2F52" w:rsidP="004709CD">
                  <w:pPr>
                    <w:spacing w:before="60" w:after="60"/>
                    <w:rPr>
                      <w:sz w:val="22"/>
                      <w:szCs w:val="22"/>
                    </w:rPr>
                  </w:pPr>
                </w:p>
              </w:tc>
              <w:tc>
                <w:tcPr>
                  <w:tcW w:w="1890" w:type="dxa"/>
                </w:tcPr>
                <w:p w14:paraId="17B0DE8C" w14:textId="77777777" w:rsidR="00DC2F52" w:rsidRPr="00C607B9" w:rsidRDefault="00DC2F52" w:rsidP="004709CD">
                  <w:pPr>
                    <w:spacing w:before="60" w:after="60"/>
                    <w:rPr>
                      <w:sz w:val="22"/>
                      <w:szCs w:val="22"/>
                    </w:rPr>
                  </w:pPr>
                </w:p>
              </w:tc>
              <w:tc>
                <w:tcPr>
                  <w:tcW w:w="1890" w:type="dxa"/>
                </w:tcPr>
                <w:p w14:paraId="775655D5" w14:textId="77777777" w:rsidR="00DC2F52" w:rsidRPr="00C607B9" w:rsidRDefault="00DC2F52" w:rsidP="004709CD">
                  <w:pPr>
                    <w:spacing w:before="60" w:after="60"/>
                    <w:rPr>
                      <w:sz w:val="22"/>
                      <w:szCs w:val="22"/>
                    </w:rPr>
                  </w:pPr>
                </w:p>
              </w:tc>
              <w:tc>
                <w:tcPr>
                  <w:tcW w:w="1700" w:type="dxa"/>
                </w:tcPr>
                <w:p w14:paraId="4627B654" w14:textId="77777777" w:rsidR="00DC2F52" w:rsidRPr="00C607B9" w:rsidRDefault="00DC2F52" w:rsidP="004709CD">
                  <w:pPr>
                    <w:spacing w:before="60" w:after="60"/>
                    <w:rPr>
                      <w:sz w:val="22"/>
                      <w:szCs w:val="22"/>
                    </w:rPr>
                  </w:pPr>
                </w:p>
              </w:tc>
            </w:tr>
          </w:tbl>
          <w:p w14:paraId="699E1513" w14:textId="77777777" w:rsidR="00DC2F52" w:rsidRPr="0065121A" w:rsidRDefault="00DC2F52" w:rsidP="004709CD">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1546CAE7" w14:textId="77777777" w:rsidR="00DC2F52" w:rsidRPr="0065121A" w:rsidRDefault="00DC2F52" w:rsidP="00DC2F52">
      <w:pPr>
        <w:jc w:val="left"/>
        <w:rPr>
          <w:b/>
          <w:sz w:val="28"/>
          <w:lang w:val="fr"/>
        </w:rPr>
      </w:pPr>
      <w:r>
        <w:rPr>
          <w:b/>
          <w:bCs/>
          <w:iCs/>
          <w:sz w:val="28"/>
          <w:szCs w:val="24"/>
          <w:lang w:val="fr"/>
        </w:rPr>
        <w:br w:type="page"/>
      </w:r>
    </w:p>
    <w:p w14:paraId="1BAA3A58" w14:textId="75A941E9" w:rsidR="007A5A4A" w:rsidRDefault="00E23687" w:rsidP="002C4995">
      <w:pPr>
        <w:pStyle w:val="Style15"/>
      </w:pPr>
      <w:bookmarkStart w:id="579" w:name="_Toc137473362"/>
      <w:bookmarkStart w:id="580" w:name="_Toc139558043"/>
      <w:r>
        <w:t>Détail</w:t>
      </w:r>
      <w:r w:rsidR="00DC2F52" w:rsidRPr="001631CE">
        <w:t xml:space="preserve"> Quantitatif pour les Services d’Entretien et leurs Prix</w:t>
      </w:r>
      <w:bookmarkEnd w:id="579"/>
      <w:bookmarkEnd w:id="580"/>
    </w:p>
    <w:p w14:paraId="2DB00AE2" w14:textId="748133B9" w:rsidR="00DC2F52" w:rsidRPr="002C4995" w:rsidRDefault="00DC2F52" w:rsidP="002C4995">
      <w:pPr>
        <w:spacing w:before="60" w:after="60"/>
        <w:jc w:val="center"/>
        <w:rPr>
          <w:i/>
          <w:iCs/>
          <w:szCs w:val="24"/>
          <w:lang w:val="fr"/>
        </w:rPr>
      </w:pPr>
      <w:r w:rsidRPr="002C4995">
        <w:rPr>
          <w:i/>
          <w:iCs/>
          <w:szCs w:val="24"/>
          <w:lang w:val="fr"/>
        </w:rPr>
        <w:t>[À compléter par le Soumissionnaire]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DC2F52" w:rsidRPr="00E96715" w14:paraId="125172E1" w14:textId="77777777" w:rsidTr="004709CD">
        <w:trPr>
          <w:trHeight w:val="467"/>
        </w:trPr>
        <w:tc>
          <w:tcPr>
            <w:tcW w:w="630" w:type="dxa"/>
            <w:tcBorders>
              <w:top w:val="single" w:sz="4" w:space="0" w:color="auto"/>
              <w:left w:val="single" w:sz="4" w:space="0" w:color="auto"/>
              <w:bottom w:val="single" w:sz="4" w:space="0" w:color="auto"/>
              <w:right w:val="single" w:sz="4" w:space="0" w:color="auto"/>
            </w:tcBorders>
          </w:tcPr>
          <w:p w14:paraId="559E554B" w14:textId="77777777" w:rsidR="00DC2F52" w:rsidRPr="00E96715" w:rsidRDefault="00DC2F52" w:rsidP="004709CD">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363B0C3E" w14:textId="77777777" w:rsidR="00DC2F52" w:rsidRPr="00E96715" w:rsidRDefault="00DC2F52" w:rsidP="004709CD">
            <w:pPr>
              <w:spacing w:before="60"/>
              <w:jc w:val="center"/>
              <w:rPr>
                <w:b/>
                <w:bCs/>
                <w:szCs w:val="24"/>
              </w:rPr>
            </w:pPr>
            <w:r w:rsidRPr="00E96715">
              <w:rPr>
                <w:b/>
                <w:bCs/>
                <w:szCs w:val="24"/>
                <w:lang w:val="fr"/>
              </w:rPr>
              <w:t xml:space="preserve">Description du </w:t>
            </w:r>
            <w:r>
              <w:rPr>
                <w:b/>
                <w:bCs/>
                <w:szCs w:val="24"/>
                <w:lang w:val="fr"/>
              </w:rPr>
              <w:t>S</w:t>
            </w:r>
            <w:r w:rsidRPr="00E96715">
              <w:rPr>
                <w:b/>
                <w:bCs/>
                <w:szCs w:val="24"/>
                <w:lang w:val="fr"/>
              </w:rPr>
              <w:t xml:space="preserve">ervice et du </w:t>
            </w:r>
            <w:r>
              <w:rPr>
                <w:b/>
                <w:bCs/>
                <w:szCs w:val="24"/>
                <w:lang w:val="fr"/>
              </w:rPr>
              <w:t>P</w:t>
            </w:r>
            <w:r w:rsidRPr="00E96715">
              <w:rPr>
                <w:b/>
                <w:bCs/>
                <w:szCs w:val="24"/>
                <w:lang w:val="fr"/>
              </w:rPr>
              <w:t>rix</w:t>
            </w:r>
          </w:p>
        </w:tc>
      </w:tr>
      <w:tr w:rsidR="00DC2F52" w:rsidRPr="00E96715" w14:paraId="350C00EB" w14:textId="77777777" w:rsidTr="004709CD">
        <w:tc>
          <w:tcPr>
            <w:tcW w:w="630" w:type="dxa"/>
            <w:tcBorders>
              <w:top w:val="single" w:sz="4" w:space="0" w:color="auto"/>
              <w:left w:val="single" w:sz="4" w:space="0" w:color="auto"/>
              <w:bottom w:val="single" w:sz="4" w:space="0" w:color="auto"/>
              <w:right w:val="single" w:sz="4" w:space="0" w:color="auto"/>
            </w:tcBorders>
          </w:tcPr>
          <w:p w14:paraId="59B0D8BC" w14:textId="77777777" w:rsidR="00DC2F52" w:rsidRPr="00E96715" w:rsidRDefault="00DC2F52" w:rsidP="004709CD">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70778A92" w14:textId="77777777" w:rsidR="00DC2F52" w:rsidRPr="00E96715" w:rsidRDefault="00DC2F52" w:rsidP="004709CD">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Pr>
                <w:b/>
                <w:bCs/>
                <w:szCs w:val="24"/>
                <w:lang w:val="fr"/>
              </w:rPr>
              <w:t xml:space="preserve">route ou section </w:t>
            </w:r>
            <w:r w:rsidRPr="00E96715">
              <w:rPr>
                <w:b/>
                <w:bCs/>
                <w:szCs w:val="24"/>
                <w:lang w:val="fr"/>
              </w:rPr>
              <w:t xml:space="preserve">de route incluse dans le </w:t>
            </w:r>
            <w:r>
              <w:rPr>
                <w:b/>
                <w:bCs/>
                <w:szCs w:val="24"/>
                <w:lang w:val="fr"/>
              </w:rPr>
              <w:t>marché</w:t>
            </w:r>
          </w:p>
        </w:tc>
      </w:tr>
      <w:tr w:rsidR="00DC2F52" w:rsidRPr="00E96715" w14:paraId="6FCE0586" w14:textId="77777777" w:rsidTr="004709CD">
        <w:tc>
          <w:tcPr>
            <w:tcW w:w="630" w:type="dxa"/>
            <w:tcBorders>
              <w:top w:val="single" w:sz="4" w:space="0" w:color="auto"/>
              <w:left w:val="single" w:sz="4" w:space="0" w:color="auto"/>
              <w:bottom w:val="single" w:sz="4" w:space="0" w:color="auto"/>
              <w:right w:val="single" w:sz="4" w:space="0" w:color="auto"/>
            </w:tcBorders>
          </w:tcPr>
          <w:p w14:paraId="288C1735" w14:textId="77777777" w:rsidR="00DC2F52" w:rsidRPr="00E96715" w:rsidRDefault="00DC2F52" w:rsidP="004709CD">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21630BF2" w14:textId="77777777" w:rsidR="00DC2F52" w:rsidRPr="00E96715" w:rsidRDefault="00DC2F52" w:rsidP="004709CD">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 xml:space="preserve">s Spécifications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Pr>
                <w:szCs w:val="24"/>
                <w:lang w:val="fr"/>
              </w:rPr>
              <w:t>’auto-contrôle</w:t>
            </w:r>
            <w:r w:rsidRPr="00E96715">
              <w:rPr>
                <w:szCs w:val="24"/>
                <w:lang w:val="fr"/>
              </w:rPr>
              <w:t>, à l’assurance de la qualité, aux essais de matériaux et aux rapports.</w:t>
            </w:r>
          </w:p>
        </w:tc>
      </w:tr>
      <w:tr w:rsidR="00DC2F52" w:rsidRPr="00E96715" w14:paraId="2673D435" w14:textId="77777777" w:rsidTr="004709CD">
        <w:tc>
          <w:tcPr>
            <w:tcW w:w="630" w:type="dxa"/>
            <w:tcBorders>
              <w:top w:val="single" w:sz="4" w:space="0" w:color="auto"/>
              <w:left w:val="single" w:sz="4" w:space="0" w:color="auto"/>
              <w:bottom w:val="single" w:sz="4" w:space="0" w:color="auto"/>
              <w:right w:val="single" w:sz="4" w:space="0" w:color="auto"/>
            </w:tcBorders>
          </w:tcPr>
          <w:p w14:paraId="4DB6D1E0" w14:textId="77777777" w:rsidR="00DC2F52" w:rsidRPr="00E96715" w:rsidRDefault="00DC2F52" w:rsidP="004709CD">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799E634D" w14:textId="77777777" w:rsidR="00DC2F52" w:rsidRPr="00E96715" w:rsidRDefault="00DC2F52" w:rsidP="004709CD">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4C547483" w14:textId="77777777" w:rsidR="00DC2F52" w:rsidRPr="00E96715" w:rsidRDefault="00DC2F52" w:rsidP="004709CD">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5F06A306" w14:textId="77777777" w:rsidR="00DC2F52" w:rsidRPr="00E96715" w:rsidRDefault="00DC2F52" w:rsidP="004709CD">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1CA90A6D" w14:textId="77777777" w:rsidR="00DC2F52" w:rsidRDefault="00DC2F52" w:rsidP="004709CD">
            <w:pPr>
              <w:spacing w:before="60" w:after="60"/>
              <w:jc w:val="center"/>
              <w:rPr>
                <w:b/>
                <w:bCs/>
                <w:szCs w:val="24"/>
                <w:lang w:val="fr"/>
              </w:rPr>
            </w:pPr>
            <w:r w:rsidRPr="00E96715">
              <w:rPr>
                <w:b/>
                <w:bCs/>
                <w:szCs w:val="24"/>
                <w:lang w:val="fr"/>
              </w:rPr>
              <w:t>Niveau de service</w:t>
            </w:r>
          </w:p>
          <w:p w14:paraId="1C01CAFF"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Minimum</w:t>
            </w:r>
            <w:r>
              <w:rPr>
                <w:b/>
                <w:bCs/>
                <w:szCs w:val="24"/>
                <w:lang w:val="fr"/>
              </w:rPr>
              <w:t> »</w:t>
            </w:r>
            <w:r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D5527C" w14:textId="77777777" w:rsidR="00DC2F52" w:rsidRDefault="00DC2F52" w:rsidP="004709CD">
            <w:pPr>
              <w:spacing w:before="60" w:after="60"/>
              <w:jc w:val="center"/>
              <w:rPr>
                <w:b/>
                <w:bCs/>
                <w:szCs w:val="24"/>
                <w:lang w:val="fr"/>
              </w:rPr>
            </w:pPr>
            <w:r w:rsidRPr="00E96715">
              <w:rPr>
                <w:b/>
                <w:bCs/>
                <w:szCs w:val="24"/>
                <w:lang w:val="fr"/>
              </w:rPr>
              <w:t>Niveau de service</w:t>
            </w:r>
          </w:p>
          <w:p w14:paraId="11CA1B38" w14:textId="77777777" w:rsidR="00DC2F52" w:rsidRPr="00E96715" w:rsidRDefault="00DC2F52" w:rsidP="004709CD">
            <w:pPr>
              <w:spacing w:before="60" w:after="60"/>
              <w:jc w:val="center"/>
              <w:rPr>
                <w:b/>
                <w:bCs/>
                <w:szCs w:val="24"/>
                <w:lang w:val="en-US"/>
              </w:rPr>
            </w:pPr>
            <w:r>
              <w:rPr>
                <w:b/>
                <w:bCs/>
                <w:szCs w:val="24"/>
                <w:lang w:val="fr"/>
              </w:rPr>
              <w:t> « </w:t>
            </w:r>
            <w:r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1182E15A" w14:textId="77777777" w:rsidR="00DC2F52" w:rsidRPr="0065121A" w:rsidRDefault="00DC2F52" w:rsidP="004709CD">
            <w:pPr>
              <w:spacing w:before="60" w:after="60"/>
              <w:rPr>
                <w:b/>
                <w:bCs/>
                <w:szCs w:val="24"/>
              </w:rPr>
            </w:pPr>
            <w:r w:rsidRPr="00E96715">
              <w:rPr>
                <w:b/>
                <w:bCs/>
                <w:color w:val="FFFFFF" w:themeColor="background1"/>
                <w:szCs w:val="24"/>
                <w:lang w:val="fr"/>
              </w:rPr>
              <w:t xml:space="preserve">Niveau de service </w:t>
            </w:r>
            <w:r w:rsidRPr="0065121A">
              <w:rPr>
                <w:b/>
                <w:bCs/>
                <w:color w:val="FFFFFF" w:themeColor="background1"/>
                <w:szCs w:val="24"/>
                <w:lang w:val="fr"/>
              </w:rPr>
              <w:t>« Norma l »</w:t>
            </w:r>
          </w:p>
        </w:tc>
        <w:tc>
          <w:tcPr>
            <w:tcW w:w="1440" w:type="dxa"/>
            <w:vMerge w:val="restart"/>
            <w:tcBorders>
              <w:top w:val="single" w:sz="4" w:space="0" w:color="auto"/>
              <w:left w:val="single" w:sz="4" w:space="0" w:color="auto"/>
              <w:right w:val="single" w:sz="4" w:space="0" w:color="auto"/>
            </w:tcBorders>
            <w:vAlign w:val="center"/>
          </w:tcPr>
          <w:p w14:paraId="650C0166" w14:textId="77777777" w:rsidR="00DC2F52" w:rsidRPr="00E96715" w:rsidRDefault="00DC2F52" w:rsidP="004709CD">
            <w:pPr>
              <w:spacing w:before="60" w:after="60"/>
              <w:jc w:val="center"/>
              <w:rPr>
                <w:b/>
                <w:bCs/>
                <w:szCs w:val="24"/>
                <w:lang w:val="en-US"/>
              </w:rPr>
            </w:pPr>
            <w:r w:rsidRPr="00E96715">
              <w:rPr>
                <w:b/>
                <w:bCs/>
                <w:szCs w:val="24"/>
                <w:lang w:val="fr"/>
              </w:rPr>
              <w:t>Prix total</w:t>
            </w:r>
          </w:p>
          <w:p w14:paraId="189E9FBE" w14:textId="77777777" w:rsidR="00DC2F52" w:rsidRPr="00E96715" w:rsidRDefault="00DC2F52" w:rsidP="004709CD">
            <w:pPr>
              <w:spacing w:before="60" w:after="60"/>
              <w:jc w:val="center"/>
              <w:rPr>
                <w:i/>
                <w:iCs/>
                <w:szCs w:val="24"/>
                <w:lang w:val="en-US"/>
              </w:rPr>
            </w:pPr>
            <w:r w:rsidRPr="00E96715">
              <w:rPr>
                <w:i/>
                <w:iCs/>
                <w:szCs w:val="24"/>
                <w:lang w:val="fr"/>
              </w:rPr>
              <w:t>[monnaie locale]</w:t>
            </w:r>
          </w:p>
          <w:p w14:paraId="1862EEE7" w14:textId="77777777" w:rsidR="00DC2F52" w:rsidRPr="00E96715" w:rsidRDefault="00DC2F52" w:rsidP="004709CD">
            <w:pPr>
              <w:spacing w:before="60" w:after="60"/>
              <w:jc w:val="center"/>
              <w:rPr>
                <w:i/>
                <w:iCs/>
                <w:szCs w:val="24"/>
                <w:lang w:val="en-US"/>
              </w:rPr>
            </w:pPr>
          </w:p>
        </w:tc>
      </w:tr>
      <w:tr w:rsidR="00DC2F52" w:rsidRPr="00E96715" w14:paraId="2B73D69C"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44A0C940" w14:textId="77777777" w:rsidR="00DC2F52" w:rsidRPr="00E96715" w:rsidRDefault="00DC2F52" w:rsidP="004709CD">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6755677A" w14:textId="77777777" w:rsidR="00DC2F52" w:rsidRPr="00E96715" w:rsidRDefault="00DC2F52" w:rsidP="004709CD">
            <w:pPr>
              <w:spacing w:before="60" w:after="60"/>
              <w:jc w:val="center"/>
              <w:rPr>
                <w:szCs w:val="24"/>
              </w:rPr>
            </w:pPr>
            <w:r>
              <w:rPr>
                <w:szCs w:val="24"/>
                <w:lang w:val="fr"/>
              </w:rPr>
              <w:t>Route ou section de route</w:t>
            </w:r>
          </w:p>
          <w:p w14:paraId="526F9B3F" w14:textId="77777777" w:rsidR="00DC2F52" w:rsidRPr="00E96715" w:rsidRDefault="00DC2F52" w:rsidP="004709CD">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EA39741" w14:textId="77777777" w:rsidR="00DC2F52" w:rsidRPr="00CD66E2" w:rsidRDefault="00DC2F52" w:rsidP="004709CD">
            <w:pPr>
              <w:spacing w:before="60" w:after="60"/>
              <w:jc w:val="center"/>
              <w:rPr>
                <w:sz w:val="18"/>
                <w:szCs w:val="18"/>
                <w:lang w:val="en-US"/>
              </w:rPr>
            </w:pPr>
            <w:r w:rsidRPr="00CD66E2">
              <w:rPr>
                <w:sz w:val="18"/>
                <w:szCs w:val="18"/>
                <w:lang w:val="fr"/>
              </w:rPr>
              <w:t>Longueur</w:t>
            </w:r>
          </w:p>
          <w:p w14:paraId="04EE6A84" w14:textId="77777777" w:rsidR="00DC2F52" w:rsidRPr="00CD66E2" w:rsidRDefault="00DC2F52" w:rsidP="004709CD">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4978EB85" w14:textId="42E90205" w:rsidR="00DC2F52" w:rsidRPr="00CD66E2" w:rsidRDefault="00DC2F52" w:rsidP="004709CD">
            <w:pPr>
              <w:spacing w:before="60" w:after="60"/>
              <w:jc w:val="center"/>
              <w:rPr>
                <w:sz w:val="18"/>
                <w:szCs w:val="18"/>
                <w:lang w:val="en-US"/>
              </w:rPr>
            </w:pPr>
            <w:r w:rsidRPr="00CD66E2">
              <w:rPr>
                <w:sz w:val="18"/>
                <w:szCs w:val="18"/>
                <w:lang w:val="fr"/>
              </w:rPr>
              <w:t xml:space="preserve">Classe </w:t>
            </w:r>
            <w:r w:rsidR="003E5C1C">
              <w:rPr>
                <w:sz w:val="18"/>
                <w:szCs w:val="18"/>
                <w:lang w:val="fr"/>
              </w:rPr>
              <w:t>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3EF0358B"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2042E260"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40F33E4A"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4EA96650"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53C6E533"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1053C313"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786F78CE"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677A6CEC"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p w14:paraId="5EB17DC3" w14:textId="77777777" w:rsidR="00DC2F52" w:rsidRPr="00CD66E2" w:rsidRDefault="00DC2F52" w:rsidP="004709CD">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5A328E7C" w14:textId="77777777" w:rsidR="00DC2F52" w:rsidRPr="00CD66E2" w:rsidRDefault="00DC2F52" w:rsidP="004709CD">
            <w:pPr>
              <w:spacing w:before="60" w:after="60"/>
              <w:jc w:val="center"/>
              <w:rPr>
                <w:b/>
                <w:bCs/>
                <w:sz w:val="18"/>
                <w:szCs w:val="18"/>
                <w:lang w:val="en-US"/>
              </w:rPr>
            </w:pPr>
            <w:r w:rsidRPr="00CD66E2">
              <w:rPr>
                <w:b/>
                <w:bCs/>
                <w:sz w:val="18"/>
                <w:szCs w:val="18"/>
                <w:lang w:val="fr"/>
              </w:rPr>
              <w:t>Durée</w:t>
            </w:r>
          </w:p>
          <w:p w14:paraId="6091136C" w14:textId="77777777" w:rsidR="00DC2F52" w:rsidRPr="00CD66E2" w:rsidRDefault="00DC2F52" w:rsidP="004709CD">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38A2F10C" w14:textId="77777777" w:rsidR="00DC2F52" w:rsidRPr="00CD66E2" w:rsidRDefault="00DC2F52" w:rsidP="004709CD">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5E0638E4" w14:textId="77777777" w:rsidR="00DC2F52" w:rsidRPr="00CD66E2" w:rsidRDefault="00DC2F52" w:rsidP="004709CD">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2FC1735F" w14:textId="77777777" w:rsidR="00DC2F52" w:rsidRPr="00E96715" w:rsidRDefault="00DC2F52" w:rsidP="004709CD">
            <w:pPr>
              <w:spacing w:before="60" w:after="60"/>
              <w:jc w:val="center"/>
              <w:rPr>
                <w:b/>
                <w:bCs/>
                <w:szCs w:val="24"/>
                <w:lang w:val="en-US"/>
              </w:rPr>
            </w:pPr>
          </w:p>
        </w:tc>
      </w:tr>
      <w:tr w:rsidR="00DC2F52" w:rsidRPr="00E96715" w14:paraId="139022BE"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5FCE302" w14:textId="77777777" w:rsidR="00DC2F52" w:rsidRPr="00E96715" w:rsidRDefault="00DC2F52" w:rsidP="004709CD">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219D9061" w14:textId="77777777" w:rsidR="00DC2F52" w:rsidRDefault="00DC2F52" w:rsidP="004709CD">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34B8AC1C" w14:textId="77777777" w:rsidR="00DC2F52" w:rsidRPr="00E96715" w:rsidRDefault="00DC2F52" w:rsidP="004709CD">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BAF83F7" w14:textId="77777777" w:rsidR="00DC2F52" w:rsidRPr="00E96715" w:rsidRDefault="00DC2F52" w:rsidP="004709CD">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076673C0" w14:textId="77777777" w:rsidR="00DC2F52" w:rsidRPr="00E96715" w:rsidRDefault="00DC2F52" w:rsidP="004709CD">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00733823"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5F3D50B5"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E4E2039"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637024D"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760046A"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29961214" w14:textId="77777777" w:rsidR="00DC2F52" w:rsidRPr="00E96715" w:rsidRDefault="00DC2F52" w:rsidP="004709CD">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D404C40" w14:textId="77777777" w:rsidR="00DC2F52" w:rsidRPr="00E96715" w:rsidRDefault="00DC2F52" w:rsidP="004709CD">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6BA1BED" w14:textId="77777777" w:rsidR="00DC2F52" w:rsidRPr="00E96715" w:rsidRDefault="00DC2F52" w:rsidP="004709CD">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CCE237F" w14:textId="77777777" w:rsidR="00DC2F52" w:rsidRPr="00E96715" w:rsidRDefault="00DC2F52" w:rsidP="004709CD">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349528" w14:textId="77777777" w:rsidR="00DC2F52" w:rsidRPr="00E96715" w:rsidRDefault="00DC2F52" w:rsidP="004709CD">
            <w:pPr>
              <w:spacing w:before="60" w:after="60"/>
              <w:rPr>
                <w:bCs/>
                <w:szCs w:val="24"/>
                <w:vertAlign w:val="superscript"/>
              </w:rPr>
            </w:pPr>
          </w:p>
          <w:p w14:paraId="4B4AE716" w14:textId="77777777" w:rsidR="00DC2F52" w:rsidRPr="00E96715" w:rsidRDefault="00DC2F52" w:rsidP="004709CD">
            <w:pPr>
              <w:spacing w:before="60" w:after="60"/>
              <w:rPr>
                <w:bCs/>
                <w:szCs w:val="24"/>
                <w:vertAlign w:val="superscript"/>
              </w:rPr>
            </w:pPr>
          </w:p>
        </w:tc>
      </w:tr>
      <w:tr w:rsidR="00DC2F52" w:rsidRPr="00E96715" w14:paraId="03F288FB" w14:textId="77777777" w:rsidTr="004709CD">
        <w:trPr>
          <w:cantSplit/>
        </w:trPr>
        <w:tc>
          <w:tcPr>
            <w:tcW w:w="630" w:type="dxa"/>
            <w:tcBorders>
              <w:top w:val="single" w:sz="4" w:space="0" w:color="auto"/>
              <w:left w:val="single" w:sz="4" w:space="0" w:color="auto"/>
              <w:bottom w:val="single" w:sz="4" w:space="0" w:color="auto"/>
              <w:right w:val="single" w:sz="4" w:space="0" w:color="auto"/>
            </w:tcBorders>
          </w:tcPr>
          <w:p w14:paraId="1B918E25" w14:textId="77777777" w:rsidR="00DC2F52" w:rsidRPr="00E96715" w:rsidRDefault="00DC2F52" w:rsidP="004709CD">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3A06E0FB"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34F1D839"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D00D0C8"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3566CD5"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9A21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15BA8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DA09C10"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58FEA4F"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D1C79AA"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8746BF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55EAA4A"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BB79E45"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E3F7830" w14:textId="77777777" w:rsidR="00DC2F52" w:rsidRPr="00E96715" w:rsidRDefault="00DC2F52" w:rsidP="004709CD">
            <w:pPr>
              <w:spacing w:before="60" w:after="60"/>
              <w:rPr>
                <w:bCs/>
                <w:szCs w:val="24"/>
                <w:vertAlign w:val="superscript"/>
                <w:lang w:val="en-US"/>
              </w:rPr>
            </w:pPr>
          </w:p>
        </w:tc>
      </w:tr>
      <w:tr w:rsidR="00DC2F52" w:rsidRPr="00E96715" w14:paraId="4961AB43"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0A7DB9DD" w14:textId="77777777" w:rsidR="00DC2F52" w:rsidRPr="00E96715" w:rsidRDefault="00DC2F52" w:rsidP="004709CD">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144FFB00"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5B5CECD1"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6F5E226"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1F1859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99E33F7"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3C635F"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18BD08C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706AF4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7E3F35"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44BB1FD"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6F819AB"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6FD782F"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04F86C5C" w14:textId="77777777" w:rsidR="00DC2F52" w:rsidRPr="00E96715" w:rsidRDefault="00DC2F52" w:rsidP="004709CD">
            <w:pPr>
              <w:spacing w:before="60" w:after="60"/>
              <w:rPr>
                <w:bCs/>
                <w:szCs w:val="24"/>
                <w:vertAlign w:val="superscript"/>
                <w:lang w:val="en-US"/>
              </w:rPr>
            </w:pPr>
          </w:p>
        </w:tc>
      </w:tr>
      <w:tr w:rsidR="00DC2F52" w:rsidRPr="00E96715" w14:paraId="6C091AB1"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42F3F8C4" w14:textId="77777777" w:rsidR="00DC2F52" w:rsidRPr="00E96715" w:rsidRDefault="00DC2F52" w:rsidP="004709CD">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249B3F5C" w14:textId="77777777" w:rsidR="00DC2F52" w:rsidRPr="00E96715" w:rsidRDefault="00DC2F52" w:rsidP="004709CD">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72DA8330"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43E7AF50"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A3D790A"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3593A78"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124CC2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5BB90E1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5DA5D3"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4AF6EF6"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940AF01"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18698D2"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3A199DD"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988A93" w14:textId="77777777" w:rsidR="00DC2F52" w:rsidRPr="00E96715" w:rsidRDefault="00DC2F52" w:rsidP="004709CD">
            <w:pPr>
              <w:spacing w:before="60" w:after="60"/>
              <w:rPr>
                <w:bCs/>
                <w:szCs w:val="24"/>
                <w:vertAlign w:val="superscript"/>
                <w:lang w:val="en-US"/>
              </w:rPr>
            </w:pPr>
          </w:p>
        </w:tc>
      </w:tr>
      <w:tr w:rsidR="00DC2F52" w:rsidRPr="00E96715" w14:paraId="621422CC" w14:textId="77777777" w:rsidTr="004709CD">
        <w:trPr>
          <w:cantSplit/>
          <w:trHeight w:val="432"/>
        </w:trPr>
        <w:tc>
          <w:tcPr>
            <w:tcW w:w="630" w:type="dxa"/>
            <w:tcBorders>
              <w:top w:val="single" w:sz="4" w:space="0" w:color="auto"/>
              <w:left w:val="single" w:sz="4" w:space="0" w:color="auto"/>
              <w:bottom w:val="single" w:sz="4" w:space="0" w:color="auto"/>
              <w:right w:val="single" w:sz="4" w:space="0" w:color="auto"/>
            </w:tcBorders>
          </w:tcPr>
          <w:p w14:paraId="3451EAB8" w14:textId="77777777" w:rsidR="00DC2F52" w:rsidRPr="00E96715" w:rsidRDefault="00DC2F52" w:rsidP="004709CD">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45A65668" w14:textId="77777777" w:rsidR="00DC2F52" w:rsidRPr="00E96715" w:rsidRDefault="00DC2F52" w:rsidP="004709CD">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94DAB26"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53ABA2B3" w14:textId="77777777" w:rsidR="00DC2F52" w:rsidRPr="00E96715" w:rsidRDefault="00DC2F52" w:rsidP="004709CD">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7A8D9B52"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58C8104"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A3E4368"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1ACB529"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9AED191"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02AA8231" w14:textId="77777777" w:rsidR="00DC2F52" w:rsidRPr="00E96715" w:rsidRDefault="00DC2F52" w:rsidP="004709CD">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2515576" w14:textId="77777777" w:rsidR="00DC2F52" w:rsidRPr="00E96715" w:rsidRDefault="00DC2F52" w:rsidP="004709CD">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5486A88" w14:textId="77777777" w:rsidR="00DC2F52" w:rsidRPr="00E96715" w:rsidRDefault="00DC2F52" w:rsidP="004709CD">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262BCC02" w14:textId="77777777" w:rsidR="00DC2F52" w:rsidRPr="00E96715" w:rsidRDefault="00DC2F52" w:rsidP="004709CD">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793E3214" w14:textId="77777777" w:rsidR="00DC2F52" w:rsidRPr="00E96715" w:rsidRDefault="00DC2F52" w:rsidP="004709CD">
            <w:pPr>
              <w:spacing w:before="60" w:after="60"/>
              <w:rPr>
                <w:bCs/>
                <w:szCs w:val="24"/>
                <w:vertAlign w:val="superscript"/>
                <w:lang w:val="en-US"/>
              </w:rPr>
            </w:pPr>
          </w:p>
        </w:tc>
      </w:tr>
      <w:tr w:rsidR="00DC2F52" w:rsidRPr="00E96715" w14:paraId="7019FE67" w14:textId="77777777" w:rsidTr="004709CD">
        <w:trPr>
          <w:cantSplit/>
          <w:trHeight w:val="440"/>
        </w:trPr>
        <w:tc>
          <w:tcPr>
            <w:tcW w:w="630" w:type="dxa"/>
            <w:tcBorders>
              <w:top w:val="single" w:sz="4" w:space="0" w:color="auto"/>
              <w:left w:val="single" w:sz="4" w:space="0" w:color="auto"/>
              <w:bottom w:val="single" w:sz="4" w:space="0" w:color="auto"/>
              <w:right w:val="single" w:sz="4" w:space="0" w:color="auto"/>
            </w:tcBorders>
          </w:tcPr>
          <w:p w14:paraId="3987DDED" w14:textId="77777777" w:rsidR="00DC2F52" w:rsidRPr="00E96715" w:rsidRDefault="00DC2F52" w:rsidP="004709CD">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2C59A391" w14:textId="77777777" w:rsidR="00DC2F52" w:rsidRPr="00E96715" w:rsidRDefault="00DC2F52" w:rsidP="004709CD">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05E4BCAF" w14:textId="77777777" w:rsidR="00DC2F52" w:rsidRPr="00E96715" w:rsidRDefault="00DC2F52" w:rsidP="004709CD">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3327323C" w14:textId="77777777" w:rsidR="00DC2F52" w:rsidRPr="00E96715" w:rsidRDefault="00DC2F52" w:rsidP="004709CD">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01BEE52B" w14:textId="77777777" w:rsidR="00DC2F52" w:rsidRPr="00E96715" w:rsidRDefault="00DC2F52" w:rsidP="004709CD">
            <w:pPr>
              <w:spacing w:before="60" w:after="60"/>
              <w:jc w:val="right"/>
              <w:rPr>
                <w:b/>
                <w:sz w:val="32"/>
                <w:szCs w:val="32"/>
                <w:vertAlign w:val="superscript"/>
              </w:rPr>
            </w:pPr>
            <w:r w:rsidRPr="00E96715">
              <w:rPr>
                <w:b/>
                <w:sz w:val="32"/>
                <w:szCs w:val="32"/>
                <w:vertAlign w:val="superscript"/>
                <w:lang w:val="fr"/>
              </w:rPr>
              <w:t xml:space="preserve">Prix total des </w:t>
            </w:r>
            <w:r>
              <w:rPr>
                <w:b/>
                <w:sz w:val="32"/>
                <w:szCs w:val="32"/>
                <w:vertAlign w:val="superscript"/>
                <w:lang w:val="fr"/>
              </w:rPr>
              <w:t>S</w:t>
            </w:r>
            <w:r w:rsidRPr="00E96715">
              <w:rPr>
                <w:b/>
                <w:sz w:val="32"/>
                <w:szCs w:val="32"/>
                <w:vertAlign w:val="superscript"/>
                <w:lang w:val="fr"/>
              </w:rPr>
              <w:t>ervices d’</w:t>
            </w:r>
            <w:r>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136A4D09" w14:textId="77777777" w:rsidR="00DC2F52" w:rsidRPr="00E96715" w:rsidRDefault="00DC2F52" w:rsidP="004709CD">
            <w:pPr>
              <w:spacing w:before="60" w:after="60"/>
              <w:rPr>
                <w:bCs/>
                <w:szCs w:val="24"/>
                <w:vertAlign w:val="superscript"/>
              </w:rPr>
            </w:pPr>
          </w:p>
        </w:tc>
      </w:tr>
    </w:tbl>
    <w:p w14:paraId="65E516CE" w14:textId="77777777" w:rsidR="007A5A4A" w:rsidRDefault="00DC2F52" w:rsidP="00DC2F52">
      <w:pPr>
        <w:tabs>
          <w:tab w:val="left" w:pos="2160"/>
          <w:tab w:val="left" w:pos="3600"/>
          <w:tab w:val="left" w:pos="9144"/>
        </w:tabs>
        <w:suppressAutoHyphens/>
        <w:ind w:left="1620" w:right="-101" w:hanging="1620"/>
        <w:rPr>
          <w:bCs/>
          <w:i/>
          <w:iCs/>
          <w:sz w:val="22"/>
          <w:szCs w:val="24"/>
          <w:lang w:val="fr"/>
        </w:rPr>
      </w:pPr>
      <w:r w:rsidRPr="00E96715">
        <w:rPr>
          <w:bCs/>
          <w:i/>
          <w:iCs/>
          <w:sz w:val="22"/>
          <w:szCs w:val="24"/>
          <w:u w:val="single"/>
          <w:lang w:val="fr"/>
        </w:rPr>
        <w:t>[</w:t>
      </w:r>
      <w:r w:rsidRPr="00E96715">
        <w:rPr>
          <w:bCs/>
          <w:i/>
          <w:iCs/>
          <w:sz w:val="22"/>
          <w:szCs w:val="24"/>
          <w:lang w:val="fr"/>
        </w:rPr>
        <w:t xml:space="preserve">Notes: </w:t>
      </w:r>
      <w:r>
        <w:rPr>
          <w:bCs/>
          <w:i/>
          <w:iCs/>
          <w:sz w:val="22"/>
          <w:szCs w:val="24"/>
          <w:lang w:val="fr"/>
        </w:rPr>
        <w:t xml:space="preserve">         </w:t>
      </w:r>
    </w:p>
    <w:p w14:paraId="0B3AABC6" w14:textId="7FBDE1FB" w:rsidR="007A5A4A" w:rsidRPr="007A5A4A" w:rsidRDefault="00DC2F52" w:rsidP="00886A51">
      <w:pPr>
        <w:pStyle w:val="ListParagraph"/>
        <w:numPr>
          <w:ilvl w:val="0"/>
          <w:numId w:val="132"/>
        </w:numPr>
        <w:tabs>
          <w:tab w:val="left" w:pos="2160"/>
          <w:tab w:val="left" w:pos="3600"/>
          <w:tab w:val="left" w:pos="9144"/>
        </w:tabs>
        <w:suppressAutoHyphens/>
        <w:ind w:left="540" w:right="-101" w:hanging="540"/>
        <w:rPr>
          <w:bCs/>
          <w:i/>
          <w:iCs/>
          <w:sz w:val="22"/>
          <w:szCs w:val="24"/>
        </w:rPr>
      </w:pPr>
      <w:r w:rsidRPr="007A5A4A">
        <w:rPr>
          <w:bCs/>
          <w:i/>
          <w:iCs/>
          <w:sz w:val="22"/>
          <w:szCs w:val="24"/>
          <w:lang w:val="fr"/>
        </w:rPr>
        <w:t xml:space="preserve">La colonne « Classe </w:t>
      </w:r>
      <w:r w:rsidR="003E5C1C" w:rsidRPr="007A5A4A">
        <w:rPr>
          <w:bCs/>
          <w:i/>
          <w:iCs/>
          <w:sz w:val="22"/>
          <w:szCs w:val="24"/>
          <w:lang w:val="fr"/>
        </w:rPr>
        <w:t>Niveau de Service</w:t>
      </w:r>
      <w:r w:rsidR="007A5A4A">
        <w:rPr>
          <w:bCs/>
          <w:i/>
          <w:iCs/>
          <w:sz w:val="22"/>
          <w:szCs w:val="24"/>
          <w:lang w:val="fr"/>
        </w:rPr>
        <w:t> »</w:t>
      </w:r>
      <w:r w:rsidRPr="007A5A4A">
        <w:rPr>
          <w:bCs/>
          <w:i/>
          <w:iCs/>
          <w:sz w:val="22"/>
          <w:szCs w:val="24"/>
          <w:lang w:val="fr"/>
        </w:rPr>
        <w:t xml:space="preserve"> peut être supprimée s’il n’y a qu’une seule classe de </w:t>
      </w:r>
      <w:r w:rsidR="003E5C1C" w:rsidRPr="007A5A4A">
        <w:rPr>
          <w:bCs/>
          <w:i/>
          <w:iCs/>
          <w:sz w:val="22"/>
          <w:szCs w:val="24"/>
          <w:lang w:val="fr"/>
        </w:rPr>
        <w:t>Niveau de Service</w:t>
      </w:r>
      <w:r w:rsidRPr="007A5A4A">
        <w:rPr>
          <w:bCs/>
          <w:i/>
          <w:iCs/>
          <w:sz w:val="22"/>
          <w:szCs w:val="24"/>
          <w:lang w:val="fr"/>
        </w:rPr>
        <w:t xml:space="preserve"> spécifiée pour toutes les routes en vertu du contrat. Veuillez consulter les Spécifications</w:t>
      </w:r>
      <w:r w:rsidR="007A5A4A" w:rsidRPr="007A5A4A">
        <w:rPr>
          <w:bCs/>
          <w:i/>
          <w:iCs/>
          <w:sz w:val="22"/>
          <w:szCs w:val="24"/>
          <w:lang w:val="fr"/>
        </w:rPr>
        <w:t>.</w:t>
      </w:r>
    </w:p>
    <w:p w14:paraId="270AD244" w14:textId="2F347A0A" w:rsidR="007A5A4A" w:rsidRPr="007A5A4A" w:rsidRDefault="007A5A4A" w:rsidP="00886A51">
      <w:pPr>
        <w:pStyle w:val="ListParagraph"/>
        <w:numPr>
          <w:ilvl w:val="0"/>
          <w:numId w:val="132"/>
        </w:numPr>
        <w:tabs>
          <w:tab w:val="left" w:pos="2160"/>
          <w:tab w:val="left" w:pos="3600"/>
          <w:tab w:val="left" w:pos="9144"/>
        </w:tabs>
        <w:suppressAutoHyphens/>
        <w:ind w:left="540" w:right="-101" w:hanging="540"/>
        <w:rPr>
          <w:bCs/>
          <w:i/>
          <w:iCs/>
          <w:sz w:val="22"/>
          <w:szCs w:val="24"/>
        </w:rPr>
      </w:pPr>
      <w:r w:rsidRPr="007A5A4A">
        <w:rPr>
          <w:bCs/>
          <w:i/>
          <w:iCs/>
          <w:sz w:val="22"/>
          <w:szCs w:val="24"/>
          <w:lang w:val="fr"/>
        </w:rPr>
        <w:t>Les Niveaux de Service « Réduit » et « Minimum » peut ne pas s’appliquer dans tous les contrats.</w:t>
      </w:r>
    </w:p>
    <w:p w14:paraId="3041A5BD" w14:textId="75BBBDBE" w:rsidR="00DC2F52" w:rsidRPr="007A5A4A" w:rsidRDefault="00DC2F52" w:rsidP="00886A51">
      <w:pPr>
        <w:pStyle w:val="ListParagraph"/>
        <w:numPr>
          <w:ilvl w:val="0"/>
          <w:numId w:val="132"/>
        </w:numPr>
        <w:tabs>
          <w:tab w:val="left" w:pos="2160"/>
          <w:tab w:val="left" w:pos="3600"/>
          <w:tab w:val="left" w:pos="9144"/>
        </w:tabs>
        <w:suppressAutoHyphens/>
        <w:ind w:left="540" w:right="-101" w:hanging="540"/>
        <w:rPr>
          <w:bCs/>
          <w:i/>
          <w:iCs/>
          <w:sz w:val="22"/>
          <w:szCs w:val="24"/>
        </w:rPr>
      </w:pPr>
      <w:r w:rsidRPr="007A5A4A">
        <w:rPr>
          <w:bCs/>
          <w:i/>
          <w:iCs/>
          <w:sz w:val="22"/>
          <w:szCs w:val="24"/>
          <w:lang w:val="fr"/>
        </w:rPr>
        <w:t xml:space="preserve">La « durée » de chaque </w:t>
      </w:r>
      <w:r w:rsidR="003E5C1C" w:rsidRPr="007A5A4A">
        <w:rPr>
          <w:bCs/>
          <w:i/>
          <w:iCs/>
          <w:sz w:val="22"/>
          <w:szCs w:val="24"/>
          <w:lang w:val="fr"/>
        </w:rPr>
        <w:t>Niveau de Service</w:t>
      </w:r>
      <w:r w:rsidRPr="007A5A4A">
        <w:rPr>
          <w:bCs/>
          <w:i/>
          <w:iCs/>
          <w:sz w:val="22"/>
          <w:szCs w:val="24"/>
          <w:lang w:val="fr"/>
        </w:rPr>
        <w:t xml:space="preserve"> est comme stipulé dans les Spécifications pour chaque route.]</w:t>
      </w:r>
    </w:p>
    <w:p w14:paraId="618001ED" w14:textId="77777777" w:rsidR="00DC2F52" w:rsidRDefault="00DC2F52" w:rsidP="00DC2F52">
      <w:pPr>
        <w:jc w:val="left"/>
        <w:rPr>
          <w:bCs/>
          <w:szCs w:val="24"/>
        </w:rPr>
        <w:sectPr w:rsidR="00DC2F52" w:rsidSect="004709CD">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06D6B8C4" w14:textId="77777777" w:rsidR="00DC2F52" w:rsidRPr="0028492A" w:rsidRDefault="00DC2F52" w:rsidP="00DC2F52">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DC2F52" w:rsidRPr="0028492A" w14:paraId="6786847B" w14:textId="77777777" w:rsidTr="004709CD">
        <w:trPr>
          <w:trHeight w:val="900"/>
        </w:trPr>
        <w:tc>
          <w:tcPr>
            <w:tcW w:w="9606" w:type="dxa"/>
            <w:vAlign w:val="center"/>
          </w:tcPr>
          <w:p w14:paraId="767AFE9B" w14:textId="7DA32CB9" w:rsidR="00DC2F52" w:rsidRPr="0028492A" w:rsidRDefault="00E23687" w:rsidP="00D679C2">
            <w:pPr>
              <w:pStyle w:val="Style15"/>
            </w:pPr>
            <w:bookmarkStart w:id="581" w:name="_Toc486861755"/>
            <w:bookmarkStart w:id="582" w:name="_Toc67819907"/>
            <w:bookmarkStart w:id="583" w:name="_Toc67569620"/>
            <w:bookmarkStart w:id="584" w:name="_Toc139558044"/>
            <w:r>
              <w:t>Détail</w:t>
            </w:r>
            <w:r w:rsidR="00DC2F52" w:rsidRPr="0028492A">
              <w:t xml:space="preserve"> quantitatif pour les Travaux de </w:t>
            </w:r>
            <w:r w:rsidR="00DC2F52">
              <w:t>R</w:t>
            </w:r>
            <w:r w:rsidR="00DC2F52" w:rsidRPr="0028492A">
              <w:t>éhabilitation et d’</w:t>
            </w:r>
            <w:r w:rsidR="00DC2F52">
              <w:t>A</w:t>
            </w:r>
            <w:r w:rsidR="00DC2F52" w:rsidRPr="0028492A">
              <w:t>mélioration</w:t>
            </w:r>
            <w:bookmarkEnd w:id="581"/>
            <w:bookmarkEnd w:id="582"/>
            <w:bookmarkEnd w:id="583"/>
            <w:bookmarkEnd w:id="584"/>
          </w:p>
        </w:tc>
      </w:tr>
    </w:tbl>
    <w:p w14:paraId="2E954C6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30A116F0" w14:textId="2BC750E1"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E23687">
        <w:t>Détail</w:t>
      </w:r>
      <w:r>
        <w:t xml:space="preserve"> </w:t>
      </w:r>
      <w:r w:rsidRPr="0028492A">
        <w:t xml:space="preserve">quantitatif pour les Travaux de </w:t>
      </w:r>
      <w:r>
        <w:t>R</w:t>
      </w:r>
      <w:r w:rsidRPr="0028492A">
        <w:t>éhabilitation et d'</w:t>
      </w:r>
      <w:r>
        <w:t>A</w:t>
      </w:r>
      <w:r w:rsidRPr="0028492A">
        <w:t xml:space="preserve">mélioration </w:t>
      </w:r>
      <w:r>
        <w:t>doit être lu</w:t>
      </w:r>
      <w:r w:rsidRPr="0028492A">
        <w:t xml:space="preserve"> conjointement avec les </w:t>
      </w:r>
      <w:r w:rsidR="00866B8B">
        <w:t>Instructions aux Soumissionnaires</w:t>
      </w:r>
      <w:r w:rsidRPr="0028492A">
        <w:t>, les Conditions du Marché, les Spécifications et les plans et dessins.</w:t>
      </w:r>
    </w:p>
    <w:p w14:paraId="2EF9B0E8" w14:textId="1876900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w:t>
      </w:r>
      <w:r w:rsidR="00E23687">
        <w:rPr>
          <w:b/>
        </w:rPr>
        <w:t>Détail</w:t>
      </w:r>
      <w:r w:rsidRPr="0028492A">
        <w:rPr>
          <w:b/>
        </w:rPr>
        <w:t xml:space="preserve"> quantitatif pour les Travaux de </w:t>
      </w:r>
      <w:r>
        <w:rPr>
          <w:b/>
        </w:rPr>
        <w:t>R</w:t>
      </w:r>
      <w:r w:rsidRPr="0028492A">
        <w:rPr>
          <w:b/>
        </w:rPr>
        <w:t>éhabilitation</w:t>
      </w:r>
    </w:p>
    <w:p w14:paraId="3C048534" w14:textId="4552E3A9"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Pr="00565DBF">
        <w:t xml:space="preserve">Le </w:t>
      </w:r>
      <w:r w:rsidR="00E23687">
        <w:t>Détail</w:t>
      </w:r>
      <w:r w:rsidRPr="00565DBF">
        <w:t xml:space="preserve"> quantitatif des travaux de réhabilitation présente les travaux spécifiques (i) qui sont explicitement </w:t>
      </w:r>
      <w:r>
        <w:t xml:space="preserve">exigés </w:t>
      </w:r>
      <w:r w:rsidRPr="00565DBF">
        <w:t xml:space="preserve">au titre du </w:t>
      </w:r>
      <w:r>
        <w:t>marché</w:t>
      </w:r>
      <w:r w:rsidRPr="00565DBF">
        <w:t xml:space="preserve"> </w:t>
      </w:r>
      <w:r>
        <w:t xml:space="preserve">comme </w:t>
      </w:r>
      <w:r w:rsidRPr="00565DBF">
        <w:t>minimum et (ii) qui seront payés au titre des travaux de réhabilitation.</w:t>
      </w:r>
      <w:r>
        <w:t xml:space="preserve"> </w:t>
      </w:r>
    </w:p>
    <w:p w14:paraId="1476FC5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Pr="00565DBF">
        <w:t>L</w:t>
      </w:r>
      <w:r>
        <w:t>e Maître d’Ouvrage</w:t>
      </w:r>
      <w:r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Pr="0028492A">
        <w:t xml:space="preserve"> </w:t>
      </w:r>
    </w:p>
    <w:p w14:paraId="33BACD3A" w14:textId="77777777" w:rsidR="00DC2F52"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205FF214" w14:textId="2E4F702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Pr="0028492A">
        <w:tab/>
      </w:r>
      <w:r w:rsidRPr="00565DBF">
        <w:t xml:space="preserve">Le prix total des travaux de réhabilitation et d'amélioration, le cas échéant, ne dépassera pas la valeur seuil ou le pourcentage indiqué par le </w:t>
      </w:r>
      <w:r w:rsidR="003E5C1C">
        <w:t>Maître d’Ouvrage</w:t>
      </w:r>
      <w:r w:rsidRPr="00565DBF">
        <w:t xml:space="preserve"> dans l</w:t>
      </w:r>
      <w:r>
        <w:t>es Données Particulières de l’appel d’offres</w:t>
      </w:r>
      <w:r w:rsidRPr="00565DBF">
        <w:t>.</w:t>
      </w:r>
      <w:r>
        <w:t xml:space="preserve">  </w:t>
      </w:r>
    </w:p>
    <w:p w14:paraId="1BD6B219" w14:textId="17F4B40C" w:rsidR="00DC2F52" w:rsidRPr="0028492A" w:rsidRDefault="00E23687"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Détail</w:t>
      </w:r>
      <w:r w:rsidR="00DC2F52">
        <w:rPr>
          <w:b/>
        </w:rPr>
        <w:t xml:space="preserve"> </w:t>
      </w:r>
      <w:r w:rsidR="00DC2F52" w:rsidRPr="0028492A">
        <w:rPr>
          <w:b/>
        </w:rPr>
        <w:t>quantitatif pour les Travaux d'</w:t>
      </w:r>
      <w:r w:rsidR="00DC2F52">
        <w:rPr>
          <w:b/>
        </w:rPr>
        <w:t>A</w:t>
      </w:r>
      <w:r w:rsidR="00DC2F52" w:rsidRPr="0028492A">
        <w:rPr>
          <w:b/>
        </w:rPr>
        <w:t>mélioration</w:t>
      </w:r>
    </w:p>
    <w:p w14:paraId="167B31D7" w14:textId="21ABE82F" w:rsidR="00DC2F52" w:rsidRPr="0028492A" w:rsidRDefault="00DC2F52" w:rsidP="00DC2F52">
      <w:pPr>
        <w:spacing w:before="120" w:after="120"/>
        <w:ind w:right="-72"/>
      </w:pPr>
      <w:r w:rsidRPr="0028492A">
        <w:t>6.</w:t>
      </w:r>
      <w:r w:rsidRPr="0028492A">
        <w:tab/>
        <w:t>Le</w:t>
      </w:r>
      <w:r>
        <w:t xml:space="preserve"> </w:t>
      </w:r>
      <w:r w:rsidR="00E23687">
        <w:t>Détail</w:t>
      </w:r>
      <w:r>
        <w:t xml:space="preserve"> Quantitatif</w:t>
      </w:r>
      <w:r w:rsidRPr="0028492A">
        <w:t xml:space="preserve"> des Travaux d’</w:t>
      </w:r>
      <w:r>
        <w:rPr>
          <w:bCs/>
        </w:rPr>
        <w:t>A</w:t>
      </w:r>
      <w:r w:rsidRPr="0028492A">
        <w:rPr>
          <w:bCs/>
        </w:rPr>
        <w:t>mélioration présente</w:t>
      </w:r>
      <w:r w:rsidRPr="0028492A">
        <w:t xml:space="preserve"> un ensemble d'interventions à effectuer par </w:t>
      </w:r>
      <w:r w:rsidR="00C26A74">
        <w:t>l’Entrepreneur</w:t>
      </w:r>
      <w:r w:rsidRPr="0028492A">
        <w:t xml:space="preserve"> qui ajoutent de nouvelles caractéristiques à la Route nécessaires en réponse à la circulation existante ou nouvelle, la sécurité ou d'autres conditions, comme défini dans </w:t>
      </w:r>
      <w:r w:rsidRPr="00565DBF">
        <w:t>l</w:t>
      </w:r>
      <w:r>
        <w:t>es Données Particulières de l’appel d’offres</w:t>
      </w:r>
      <w:r w:rsidRPr="0028492A">
        <w:t xml:space="preserve"> et les Spécifications.</w:t>
      </w:r>
    </w:p>
    <w:p w14:paraId="0F33C6E5" w14:textId="45BE1A39" w:rsidR="00DC2F52" w:rsidRPr="0028492A" w:rsidRDefault="00DC2F52" w:rsidP="00DC2F52">
      <w:pPr>
        <w:spacing w:before="120" w:after="120"/>
        <w:ind w:right="-72"/>
      </w:pPr>
      <w:r w:rsidRPr="0028492A">
        <w:t xml:space="preserve">7. </w:t>
      </w:r>
      <w:r w:rsidRPr="0028492A">
        <w:tab/>
        <w:t>Le Paiement pour les Travaux d'</w:t>
      </w:r>
      <w:r>
        <w:t>A</w:t>
      </w:r>
      <w:r w:rsidRPr="0028492A">
        <w:t xml:space="preserve">mélioration sera effectué en fonction des travaux réalisés conformément </w:t>
      </w:r>
      <w:r w:rsidR="00A761FA" w:rsidRPr="0028492A">
        <w:t>aux</w:t>
      </w:r>
      <w:r w:rsidRPr="0028492A">
        <w:t xml:space="preserve"> Spécifications, comme mesurés par l'Entrepreneur et vérifiés par le Directeur de projet, et calculé aux taux et prix unitaire figurant dans le </w:t>
      </w:r>
      <w:r w:rsidR="00E23687">
        <w:t>Détail</w:t>
      </w:r>
      <w:r>
        <w:t xml:space="preserve"> Quantitatif</w:t>
      </w:r>
      <w:r w:rsidRPr="0028492A">
        <w:t xml:space="preserve"> pour les Travaux d'amélioration.</w:t>
      </w:r>
    </w:p>
    <w:p w14:paraId="50620519"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générales</w:t>
      </w:r>
    </w:p>
    <w:p w14:paraId="5B6A7BFA" w14:textId="539D6B8E"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t xml:space="preserve">prix unitaires et prix de l’Offre </w:t>
      </w:r>
      <w:r w:rsidRPr="0028492A">
        <w:t xml:space="preserve">figurant dans le </w:t>
      </w:r>
      <w:r w:rsidR="00E23687">
        <w:t>Détail</w:t>
      </w:r>
      <w:r>
        <w:t xml:space="preserve"> Quantitatif</w:t>
      </w:r>
      <w:r w:rsidRPr="0028492A">
        <w:t>, à moins que stipulé autrement dans le Marché, 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 Les taux et prix unitaires incluent également le coût des prestations d</w:t>
      </w:r>
      <w:r>
        <w:t xml:space="preserve">e conception et </w:t>
      </w:r>
      <w:r w:rsidRPr="0028492A">
        <w:t>ingénierie, des mesures nécessaires pour la prévention ou l’atténuation des atteintes à l’environnement et des mesures de sécurité.</w:t>
      </w:r>
    </w:p>
    <w:p w14:paraId="1F23153E"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t xml:space="preserve">Les </w:t>
      </w:r>
      <w:r>
        <w:t xml:space="preserve">taux et prix unitaires seront indiqués entièrement en monnaie locale mais les </w:t>
      </w:r>
      <w:r w:rsidRPr="0028492A">
        <w:t xml:space="preserve">paiements </w:t>
      </w:r>
      <w:r>
        <w:t xml:space="preserve">seront </w:t>
      </w:r>
      <w:r w:rsidRPr="0028492A">
        <w:t xml:space="preserve">effectués dans les proportions et monnaies indiquées dans l’Annexe </w:t>
      </w:r>
      <w:r>
        <w:t xml:space="preserve">d’ajustements </w:t>
      </w:r>
      <w:r w:rsidRPr="0028492A">
        <w:t>de</w:t>
      </w:r>
      <w:r>
        <w:t>s prix.</w:t>
      </w:r>
      <w:r w:rsidRPr="0028492A">
        <w:t xml:space="preserve"> </w:t>
      </w:r>
    </w:p>
    <w:p w14:paraId="1FF2A2D3" w14:textId="59340A8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1</w:t>
      </w:r>
      <w:r>
        <w:t>0</w:t>
      </w:r>
      <w:r w:rsidRPr="0028492A">
        <w:t xml:space="preserve">. </w:t>
      </w:r>
      <w:r w:rsidRPr="0028492A">
        <w:tab/>
        <w:t xml:space="preserve">Les instructions générales et les descriptions du travail et des matériaux ne sont pas nécessairement reprises ni récapitulées dans le </w:t>
      </w:r>
      <w:r w:rsidR="00E23687">
        <w:t>Détail</w:t>
      </w:r>
      <w:r>
        <w:t xml:space="preserve"> Quantitatif</w:t>
      </w:r>
      <w:r w:rsidRPr="0028492A">
        <w:t xml:space="preserve">. </w:t>
      </w:r>
    </w:p>
    <w:p w14:paraId="3A5D2E14"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1</w:t>
      </w:r>
      <w:r w:rsidRPr="0028492A">
        <w:t>.</w:t>
      </w:r>
      <w:r w:rsidRPr="0028492A">
        <w:tab/>
        <w:t xml:space="preserve"> La méthode de mesure des travaux effectués en vue du paiement sera conforme aux dispositions de mesure et de paiement de la section correspondante dans les Spécifications.</w:t>
      </w:r>
    </w:p>
    <w:p w14:paraId="23BD7C4D" w14:textId="48DA9624" w:rsidR="00DC2F52"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t>2</w:t>
      </w:r>
      <w:r w:rsidRPr="0028492A">
        <w:t>.</w:t>
      </w:r>
      <w:r w:rsidRPr="0028492A">
        <w:tab/>
        <w:t xml:space="preserve"> Les erreurs de calcul découvertes avant la passation du marché seront corrigées par le </w:t>
      </w:r>
      <w:r>
        <w:t>Maître d’Ouvrage</w:t>
      </w:r>
      <w:r w:rsidRPr="0028492A">
        <w:t xml:space="preserve"> conformément aux </w:t>
      </w:r>
      <w:r w:rsidR="00866B8B">
        <w:t>Instructions aux Soumissionnaires</w:t>
      </w:r>
      <w:r w:rsidRPr="0028492A">
        <w:t>.</w:t>
      </w:r>
    </w:p>
    <w:p w14:paraId="04BECE4E" w14:textId="5B355705" w:rsidR="009D69EA" w:rsidRDefault="009D69EA"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br w:type="page"/>
      </w:r>
    </w:p>
    <w:p w14:paraId="2858333C" w14:textId="06779211" w:rsidR="009D69EA" w:rsidRPr="0028492A" w:rsidRDefault="00800305" w:rsidP="00800305">
      <w:pPr>
        <w:pStyle w:val="SecIV"/>
      </w:pPr>
      <w:bookmarkStart w:id="585" w:name="_Toc137544212"/>
      <w:bookmarkStart w:id="586" w:name="_Toc140151470"/>
      <w:r w:rsidRPr="001631CE">
        <w:t xml:space="preserve">Modèle </w:t>
      </w:r>
      <w:r>
        <w:t>Détail</w:t>
      </w:r>
      <w:r w:rsidRPr="001631CE">
        <w:t xml:space="preserve"> quantitatif des Travaux de Réhabilitation</w:t>
      </w:r>
      <w:bookmarkEnd w:id="585"/>
      <w:bookmarkEnd w:id="586"/>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4146"/>
        <w:gridCol w:w="1123"/>
        <w:gridCol w:w="929"/>
        <w:gridCol w:w="1150"/>
        <w:gridCol w:w="954"/>
        <w:gridCol w:w="1336"/>
      </w:tblGrid>
      <w:tr w:rsidR="00DC2F52" w:rsidRPr="0028492A" w14:paraId="0BD6D720" w14:textId="77777777" w:rsidTr="00220235">
        <w:trPr>
          <w:cantSplit/>
        </w:trPr>
        <w:tc>
          <w:tcPr>
            <w:tcW w:w="509" w:type="dxa"/>
            <w:tcBorders>
              <w:top w:val="single" w:sz="4" w:space="0" w:color="auto"/>
              <w:left w:val="single" w:sz="4" w:space="0" w:color="auto"/>
              <w:bottom w:val="single" w:sz="4" w:space="0" w:color="auto"/>
              <w:right w:val="single" w:sz="4" w:space="0" w:color="auto"/>
            </w:tcBorders>
          </w:tcPr>
          <w:p w14:paraId="056C0585" w14:textId="1B243A0D" w:rsidR="00DC2F52" w:rsidRPr="00CD66E2" w:rsidRDefault="00DC2F52" w:rsidP="004709CD">
            <w:pPr>
              <w:pStyle w:val="xl22"/>
              <w:spacing w:before="120" w:after="120"/>
              <w:rPr>
                <w:b/>
                <w:bCs/>
                <w:sz w:val="28"/>
                <w:szCs w:val="28"/>
                <w:lang w:val="fr-FR"/>
              </w:rPr>
            </w:pPr>
            <w:r w:rsidRPr="0028492A">
              <w:rPr>
                <w:szCs w:val="24"/>
              </w:rPr>
              <w:br w:type="page"/>
            </w:r>
          </w:p>
        </w:tc>
        <w:tc>
          <w:tcPr>
            <w:tcW w:w="9638" w:type="dxa"/>
            <w:gridSpan w:val="6"/>
            <w:tcBorders>
              <w:top w:val="single" w:sz="4" w:space="0" w:color="auto"/>
              <w:left w:val="single" w:sz="4" w:space="0" w:color="auto"/>
              <w:bottom w:val="single" w:sz="4" w:space="0" w:color="auto"/>
              <w:right w:val="single" w:sz="4" w:space="0" w:color="auto"/>
            </w:tcBorders>
          </w:tcPr>
          <w:p w14:paraId="1C1C7C3C" w14:textId="25C493B0" w:rsidR="00DC2F52" w:rsidRPr="00CD66E2" w:rsidRDefault="00E23687" w:rsidP="004709CD">
            <w:pPr>
              <w:pStyle w:val="xl22"/>
              <w:spacing w:before="120" w:after="120"/>
              <w:rPr>
                <w:sz w:val="28"/>
                <w:szCs w:val="28"/>
                <w:lang w:val="fr-FR"/>
              </w:rPr>
            </w:pPr>
            <w:r>
              <w:rPr>
                <w:b/>
                <w:bCs/>
                <w:sz w:val="28"/>
                <w:szCs w:val="28"/>
                <w:lang w:val="fr-FR"/>
              </w:rPr>
              <w:t>Détail</w:t>
            </w:r>
            <w:r w:rsidR="00DC2F52" w:rsidRPr="00CD66E2">
              <w:rPr>
                <w:b/>
                <w:bCs/>
                <w:sz w:val="28"/>
                <w:szCs w:val="28"/>
                <w:lang w:val="fr-FR"/>
              </w:rPr>
              <w:t xml:space="preserve"> quantitatif des Travaux de Réhabilitation</w:t>
            </w:r>
          </w:p>
        </w:tc>
      </w:tr>
      <w:tr w:rsidR="00DC2F52" w:rsidRPr="0028492A" w14:paraId="1A98F798" w14:textId="77777777" w:rsidTr="00220235">
        <w:tc>
          <w:tcPr>
            <w:tcW w:w="509" w:type="dxa"/>
            <w:tcBorders>
              <w:top w:val="single" w:sz="4" w:space="0" w:color="auto"/>
              <w:left w:val="single" w:sz="4" w:space="0" w:color="auto"/>
              <w:bottom w:val="single" w:sz="4" w:space="0" w:color="auto"/>
              <w:right w:val="single" w:sz="4" w:space="0" w:color="auto"/>
            </w:tcBorders>
          </w:tcPr>
          <w:p w14:paraId="4C07AB7C" w14:textId="77777777" w:rsidR="00DC2F52" w:rsidRPr="0028492A" w:rsidRDefault="00DC2F52" w:rsidP="004709CD">
            <w:pPr>
              <w:spacing w:before="60" w:after="60"/>
              <w:rPr>
                <w:szCs w:val="24"/>
              </w:rPr>
            </w:pPr>
          </w:p>
        </w:tc>
        <w:tc>
          <w:tcPr>
            <w:tcW w:w="4146" w:type="dxa"/>
            <w:tcBorders>
              <w:top w:val="single" w:sz="4" w:space="0" w:color="auto"/>
              <w:left w:val="single" w:sz="4" w:space="0" w:color="auto"/>
              <w:bottom w:val="single" w:sz="4" w:space="0" w:color="auto"/>
              <w:right w:val="single" w:sz="4" w:space="0" w:color="auto"/>
            </w:tcBorders>
            <w:vAlign w:val="center"/>
          </w:tcPr>
          <w:p w14:paraId="5D4A8B1D" w14:textId="77777777" w:rsidR="00DC2F52" w:rsidRPr="006F7DA7" w:rsidRDefault="00DC2F52" w:rsidP="004709CD">
            <w:pPr>
              <w:spacing w:before="60" w:after="60"/>
              <w:jc w:val="center"/>
              <w:rPr>
                <w:b/>
                <w:bCs/>
                <w:szCs w:val="24"/>
              </w:rPr>
            </w:pPr>
            <w:r w:rsidRPr="006F7DA7">
              <w:rPr>
                <w:b/>
                <w:bCs/>
                <w:szCs w:val="24"/>
              </w:rPr>
              <w:t>Poste</w:t>
            </w:r>
          </w:p>
        </w:tc>
        <w:tc>
          <w:tcPr>
            <w:tcW w:w="1123" w:type="dxa"/>
            <w:tcBorders>
              <w:top w:val="single" w:sz="4" w:space="0" w:color="auto"/>
              <w:left w:val="single" w:sz="4" w:space="0" w:color="auto"/>
              <w:bottom w:val="single" w:sz="4" w:space="0" w:color="auto"/>
              <w:right w:val="single" w:sz="4" w:space="0" w:color="auto"/>
            </w:tcBorders>
            <w:vAlign w:val="center"/>
          </w:tcPr>
          <w:p w14:paraId="0FC7B3ED" w14:textId="77777777" w:rsidR="00DC2F52" w:rsidRPr="006F7DA7" w:rsidRDefault="00DC2F52" w:rsidP="004709CD">
            <w:pPr>
              <w:spacing w:before="60" w:after="60"/>
              <w:jc w:val="center"/>
              <w:rPr>
                <w:b/>
                <w:bCs/>
                <w:szCs w:val="24"/>
              </w:rPr>
            </w:pPr>
            <w:r w:rsidRPr="006F7DA7">
              <w:rPr>
                <w:b/>
                <w:bCs/>
                <w:szCs w:val="24"/>
              </w:rPr>
              <w:t>Quantité</w:t>
            </w:r>
          </w:p>
        </w:tc>
        <w:tc>
          <w:tcPr>
            <w:tcW w:w="929" w:type="dxa"/>
            <w:tcBorders>
              <w:top w:val="single" w:sz="4" w:space="0" w:color="auto"/>
              <w:left w:val="single" w:sz="4" w:space="0" w:color="auto"/>
              <w:bottom w:val="single" w:sz="4" w:space="0" w:color="auto"/>
              <w:right w:val="single" w:sz="4" w:space="0" w:color="auto"/>
            </w:tcBorders>
            <w:vAlign w:val="center"/>
          </w:tcPr>
          <w:p w14:paraId="7B4E3D25" w14:textId="77777777" w:rsidR="00DC2F52" w:rsidRPr="006F7DA7" w:rsidRDefault="00DC2F52" w:rsidP="004709CD">
            <w:pPr>
              <w:spacing w:before="60" w:after="60"/>
              <w:jc w:val="center"/>
              <w:rPr>
                <w:b/>
                <w:bCs/>
                <w:szCs w:val="24"/>
              </w:rPr>
            </w:pPr>
            <w:r w:rsidRPr="006F7DA7">
              <w:rPr>
                <w:b/>
                <w:bCs/>
                <w:szCs w:val="24"/>
              </w:rPr>
              <w:t>Unité</w:t>
            </w:r>
          </w:p>
        </w:tc>
        <w:tc>
          <w:tcPr>
            <w:tcW w:w="1150" w:type="dxa"/>
            <w:tcBorders>
              <w:top w:val="single" w:sz="4" w:space="0" w:color="auto"/>
              <w:left w:val="single" w:sz="4" w:space="0" w:color="auto"/>
              <w:bottom w:val="single" w:sz="4" w:space="0" w:color="auto"/>
              <w:right w:val="single" w:sz="4" w:space="0" w:color="auto"/>
            </w:tcBorders>
            <w:vAlign w:val="center"/>
          </w:tcPr>
          <w:p w14:paraId="038CC189" w14:textId="77777777" w:rsidR="00DC2F52" w:rsidRPr="006F7DA7" w:rsidRDefault="00DC2F52" w:rsidP="004709CD">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4" w:type="dxa"/>
            <w:tcBorders>
              <w:top w:val="single" w:sz="4" w:space="0" w:color="auto"/>
              <w:left w:val="single" w:sz="4" w:space="0" w:color="auto"/>
              <w:bottom w:val="single" w:sz="4" w:space="0" w:color="auto"/>
              <w:right w:val="single" w:sz="4" w:space="0" w:color="auto"/>
            </w:tcBorders>
            <w:vAlign w:val="center"/>
          </w:tcPr>
          <w:p w14:paraId="49E95972" w14:textId="77777777" w:rsidR="00DC2F52" w:rsidRPr="006F7DA7" w:rsidRDefault="00DC2F52" w:rsidP="004709CD">
            <w:pPr>
              <w:spacing w:before="60" w:after="60"/>
              <w:jc w:val="center"/>
              <w:rPr>
                <w:b/>
                <w:bCs/>
                <w:szCs w:val="24"/>
              </w:rPr>
            </w:pPr>
            <w:r w:rsidRPr="006F7DA7">
              <w:rPr>
                <w:b/>
                <w:bCs/>
                <w:szCs w:val="24"/>
              </w:rPr>
              <w:t>En lettres</w:t>
            </w:r>
          </w:p>
        </w:tc>
        <w:tc>
          <w:tcPr>
            <w:tcW w:w="1336" w:type="dxa"/>
            <w:tcBorders>
              <w:top w:val="single" w:sz="4" w:space="0" w:color="auto"/>
              <w:left w:val="single" w:sz="4" w:space="0" w:color="auto"/>
              <w:bottom w:val="single" w:sz="4" w:space="0" w:color="auto"/>
              <w:right w:val="single" w:sz="4" w:space="0" w:color="auto"/>
            </w:tcBorders>
            <w:vAlign w:val="center"/>
          </w:tcPr>
          <w:p w14:paraId="1819387E" w14:textId="77777777" w:rsidR="00DC2F52" w:rsidRPr="006F7DA7" w:rsidRDefault="00DC2F52" w:rsidP="004709CD">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DC2F52" w:rsidRPr="0028492A" w14:paraId="56201CAE" w14:textId="77777777" w:rsidTr="00220235">
        <w:tc>
          <w:tcPr>
            <w:tcW w:w="509" w:type="dxa"/>
            <w:tcBorders>
              <w:top w:val="single" w:sz="4" w:space="0" w:color="auto"/>
              <w:left w:val="single" w:sz="4" w:space="0" w:color="auto"/>
              <w:bottom w:val="single" w:sz="4" w:space="0" w:color="auto"/>
              <w:right w:val="single" w:sz="4" w:space="0" w:color="auto"/>
            </w:tcBorders>
          </w:tcPr>
          <w:p w14:paraId="795F3012" w14:textId="77777777" w:rsidR="00DC2F52" w:rsidRPr="00E50AC3" w:rsidRDefault="00DC2F52" w:rsidP="004709CD">
            <w:pPr>
              <w:pStyle w:val="BankNormal"/>
              <w:numPr>
                <w:ilvl w:val="1"/>
                <w:numId w:val="0"/>
              </w:numPr>
              <w:tabs>
                <w:tab w:val="num" w:pos="504"/>
              </w:tabs>
              <w:spacing w:before="60" w:after="120"/>
              <w:rPr>
                <w:szCs w:val="24"/>
              </w:rPr>
            </w:pPr>
            <w:r>
              <w:rPr>
                <w:szCs w:val="24"/>
              </w:rPr>
              <w:t>1</w:t>
            </w:r>
          </w:p>
        </w:tc>
        <w:tc>
          <w:tcPr>
            <w:tcW w:w="4146" w:type="dxa"/>
            <w:tcBorders>
              <w:top w:val="single" w:sz="4" w:space="0" w:color="auto"/>
              <w:left w:val="single" w:sz="4" w:space="0" w:color="auto"/>
              <w:bottom w:val="single" w:sz="4" w:space="0" w:color="auto"/>
              <w:right w:val="single" w:sz="4" w:space="0" w:color="auto"/>
            </w:tcBorders>
            <w:vAlign w:val="center"/>
          </w:tcPr>
          <w:p w14:paraId="53C42909" w14:textId="7A6227DD" w:rsidR="00DC2F52" w:rsidRPr="0028492A" w:rsidRDefault="00DC2F52" w:rsidP="004709CD">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xml:space="preserve">………………. selon les </w:t>
            </w:r>
            <w:r w:rsidR="005D2860">
              <w:rPr>
                <w:szCs w:val="24"/>
              </w:rPr>
              <w:t>S</w:t>
            </w:r>
            <w:r w:rsidRPr="00E50AC3">
              <w:rPr>
                <w:szCs w:val="24"/>
              </w:rPr>
              <w:t>pécifications</w:t>
            </w:r>
          </w:p>
        </w:tc>
        <w:tc>
          <w:tcPr>
            <w:tcW w:w="1123" w:type="dxa"/>
            <w:tcBorders>
              <w:top w:val="single" w:sz="4" w:space="0" w:color="auto"/>
              <w:left w:val="single" w:sz="4" w:space="0" w:color="auto"/>
              <w:bottom w:val="single" w:sz="4" w:space="0" w:color="auto"/>
              <w:right w:val="single" w:sz="4" w:space="0" w:color="auto"/>
            </w:tcBorders>
            <w:vAlign w:val="center"/>
          </w:tcPr>
          <w:p w14:paraId="276719E9"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3959B8BE" w14:textId="77777777" w:rsidR="00DC2F52" w:rsidRPr="0028492A" w:rsidRDefault="00DC2F52" w:rsidP="004709CD">
            <w:pPr>
              <w:spacing w:before="60" w:after="120"/>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4211143C"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24421904"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6C6726A" w14:textId="77777777" w:rsidR="00DC2F52" w:rsidRPr="0028492A" w:rsidRDefault="00DC2F52" w:rsidP="004709CD">
            <w:pPr>
              <w:spacing w:before="60" w:after="120"/>
              <w:jc w:val="left"/>
              <w:rPr>
                <w:szCs w:val="24"/>
              </w:rPr>
            </w:pPr>
          </w:p>
        </w:tc>
      </w:tr>
      <w:tr w:rsidR="00DC2F52" w:rsidRPr="0028492A" w14:paraId="146005D9" w14:textId="77777777" w:rsidTr="00220235">
        <w:tc>
          <w:tcPr>
            <w:tcW w:w="509" w:type="dxa"/>
            <w:tcBorders>
              <w:top w:val="single" w:sz="4" w:space="0" w:color="auto"/>
              <w:left w:val="single" w:sz="4" w:space="0" w:color="auto"/>
              <w:bottom w:val="single" w:sz="4" w:space="0" w:color="auto"/>
              <w:right w:val="single" w:sz="4" w:space="0" w:color="auto"/>
            </w:tcBorders>
          </w:tcPr>
          <w:p w14:paraId="28F926B0" w14:textId="77777777" w:rsidR="00DC2F52" w:rsidRPr="0028492A" w:rsidRDefault="00DC2F52" w:rsidP="004709CD">
            <w:pPr>
              <w:pStyle w:val="Outline1"/>
              <w:keepNext w:val="0"/>
              <w:tabs>
                <w:tab w:val="clear" w:pos="360"/>
              </w:tabs>
              <w:spacing w:before="60" w:after="120"/>
              <w:rPr>
                <w:sz w:val="24"/>
                <w:szCs w:val="24"/>
              </w:rPr>
            </w:pPr>
            <w:r>
              <w:rPr>
                <w:sz w:val="24"/>
                <w:szCs w:val="24"/>
              </w:rPr>
              <w:t>2</w:t>
            </w:r>
          </w:p>
        </w:tc>
        <w:tc>
          <w:tcPr>
            <w:tcW w:w="4146" w:type="dxa"/>
            <w:tcBorders>
              <w:top w:val="single" w:sz="4" w:space="0" w:color="auto"/>
              <w:left w:val="single" w:sz="4" w:space="0" w:color="auto"/>
              <w:bottom w:val="single" w:sz="4" w:space="0" w:color="auto"/>
              <w:right w:val="single" w:sz="4" w:space="0" w:color="auto"/>
            </w:tcBorders>
            <w:vAlign w:val="center"/>
          </w:tcPr>
          <w:p w14:paraId="794E01DB" w14:textId="22A04C1D" w:rsidR="00DC2F52" w:rsidRPr="00F35C52" w:rsidRDefault="00DC2F52" w:rsidP="004709CD">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xml:space="preserve">………………. selon les </w:t>
            </w:r>
            <w:r w:rsidR="005D2860">
              <w:rPr>
                <w:sz w:val="24"/>
                <w:szCs w:val="24"/>
              </w:rPr>
              <w:t>S</w:t>
            </w:r>
            <w:r w:rsidRPr="00821173">
              <w:rPr>
                <w:sz w:val="24"/>
                <w:szCs w:val="24"/>
              </w:rPr>
              <w:t>pécifications</w:t>
            </w:r>
          </w:p>
        </w:tc>
        <w:tc>
          <w:tcPr>
            <w:tcW w:w="1123" w:type="dxa"/>
            <w:tcBorders>
              <w:top w:val="single" w:sz="4" w:space="0" w:color="auto"/>
              <w:left w:val="single" w:sz="4" w:space="0" w:color="auto"/>
              <w:bottom w:val="single" w:sz="4" w:space="0" w:color="auto"/>
              <w:right w:val="single" w:sz="4" w:space="0" w:color="auto"/>
            </w:tcBorders>
            <w:vAlign w:val="center"/>
          </w:tcPr>
          <w:p w14:paraId="40AA192F"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5894E5D5" w14:textId="77777777" w:rsidR="00DC2F52" w:rsidRPr="0028492A" w:rsidRDefault="00DC2F52" w:rsidP="004709CD">
            <w:pPr>
              <w:spacing w:before="60" w:after="120"/>
              <w:jc w:val="left"/>
              <w:rPr>
                <w:szCs w:val="24"/>
              </w:rPr>
            </w:pPr>
            <w:r w:rsidRPr="0028492A">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6341FA56"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752DACE6"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44EF6D4" w14:textId="77777777" w:rsidR="00DC2F52" w:rsidRPr="0028492A" w:rsidRDefault="00DC2F52" w:rsidP="004709CD">
            <w:pPr>
              <w:spacing w:before="60" w:after="120"/>
              <w:jc w:val="left"/>
              <w:rPr>
                <w:szCs w:val="24"/>
              </w:rPr>
            </w:pPr>
          </w:p>
        </w:tc>
      </w:tr>
      <w:tr w:rsidR="00DC2F52" w:rsidRPr="0028492A" w14:paraId="5F7FF6D1" w14:textId="77777777" w:rsidTr="00220235">
        <w:tc>
          <w:tcPr>
            <w:tcW w:w="509" w:type="dxa"/>
            <w:tcBorders>
              <w:top w:val="single" w:sz="4" w:space="0" w:color="auto"/>
              <w:left w:val="single" w:sz="4" w:space="0" w:color="auto"/>
              <w:bottom w:val="single" w:sz="4" w:space="0" w:color="auto"/>
              <w:right w:val="single" w:sz="4" w:space="0" w:color="auto"/>
            </w:tcBorders>
          </w:tcPr>
          <w:p w14:paraId="42CD1FC9" w14:textId="77777777" w:rsidR="00DC2F52" w:rsidRPr="00985F8F" w:rsidRDefault="00DC2F52" w:rsidP="004709CD">
            <w:pPr>
              <w:spacing w:before="60" w:after="120"/>
              <w:jc w:val="left"/>
            </w:pPr>
            <w:r>
              <w:rPr>
                <w:szCs w:val="24"/>
              </w:rPr>
              <w:t>3</w:t>
            </w:r>
          </w:p>
        </w:tc>
        <w:tc>
          <w:tcPr>
            <w:tcW w:w="4146" w:type="dxa"/>
            <w:tcBorders>
              <w:top w:val="single" w:sz="4" w:space="0" w:color="auto"/>
              <w:left w:val="single" w:sz="4" w:space="0" w:color="auto"/>
              <w:bottom w:val="single" w:sz="4" w:space="0" w:color="auto"/>
              <w:right w:val="single" w:sz="4" w:space="0" w:color="auto"/>
            </w:tcBorders>
            <w:vAlign w:val="center"/>
          </w:tcPr>
          <w:p w14:paraId="52494693" w14:textId="7A94C4A1" w:rsidR="00DC2F52" w:rsidRPr="0028492A" w:rsidRDefault="00DC2F52" w:rsidP="004709CD">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xml:space="preserve">………………. selon les </w:t>
            </w:r>
            <w:r w:rsidR="005D2860">
              <w:rPr>
                <w:szCs w:val="24"/>
              </w:rPr>
              <w:t>S</w:t>
            </w:r>
            <w:r w:rsidRPr="00746812">
              <w:rPr>
                <w:szCs w:val="24"/>
              </w:rPr>
              <w:t>pécifications</w:t>
            </w:r>
          </w:p>
        </w:tc>
        <w:tc>
          <w:tcPr>
            <w:tcW w:w="1123" w:type="dxa"/>
            <w:tcBorders>
              <w:top w:val="single" w:sz="4" w:space="0" w:color="auto"/>
              <w:left w:val="single" w:sz="4" w:space="0" w:color="auto"/>
              <w:bottom w:val="single" w:sz="4" w:space="0" w:color="auto"/>
              <w:right w:val="single" w:sz="4" w:space="0" w:color="auto"/>
            </w:tcBorders>
            <w:vAlign w:val="center"/>
          </w:tcPr>
          <w:p w14:paraId="60254619"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10FF1EFA" w14:textId="77777777" w:rsidR="00DC2F52" w:rsidRPr="0028492A" w:rsidRDefault="00DC2F52" w:rsidP="004709CD">
            <w:pPr>
              <w:spacing w:before="60" w:after="120"/>
              <w:jc w:val="left"/>
              <w:rPr>
                <w:szCs w:val="24"/>
              </w:rPr>
            </w:pPr>
            <w:r>
              <w:rPr>
                <w:szCs w:val="24"/>
              </w:rPr>
              <w:t>Km</w:t>
            </w:r>
          </w:p>
        </w:tc>
        <w:tc>
          <w:tcPr>
            <w:tcW w:w="1150" w:type="dxa"/>
            <w:tcBorders>
              <w:top w:val="single" w:sz="4" w:space="0" w:color="auto"/>
              <w:left w:val="single" w:sz="4" w:space="0" w:color="auto"/>
              <w:bottom w:val="single" w:sz="4" w:space="0" w:color="auto"/>
              <w:right w:val="single" w:sz="4" w:space="0" w:color="auto"/>
            </w:tcBorders>
            <w:vAlign w:val="center"/>
          </w:tcPr>
          <w:p w14:paraId="265413E5"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028BFF14"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FC54F4C" w14:textId="77777777" w:rsidR="00DC2F52" w:rsidRPr="0028492A" w:rsidRDefault="00DC2F52" w:rsidP="004709CD">
            <w:pPr>
              <w:spacing w:before="60" w:after="120"/>
              <w:jc w:val="left"/>
              <w:rPr>
                <w:szCs w:val="24"/>
              </w:rPr>
            </w:pPr>
          </w:p>
        </w:tc>
      </w:tr>
      <w:tr w:rsidR="00DC2F52" w:rsidRPr="0028492A" w14:paraId="1001B0F6" w14:textId="77777777" w:rsidTr="00220235">
        <w:tc>
          <w:tcPr>
            <w:tcW w:w="509" w:type="dxa"/>
            <w:tcBorders>
              <w:top w:val="single" w:sz="4" w:space="0" w:color="auto"/>
              <w:left w:val="single" w:sz="4" w:space="0" w:color="auto"/>
              <w:bottom w:val="single" w:sz="4" w:space="0" w:color="auto"/>
              <w:right w:val="single" w:sz="4" w:space="0" w:color="auto"/>
            </w:tcBorders>
          </w:tcPr>
          <w:p w14:paraId="4B2CA976" w14:textId="77777777" w:rsidR="00DC2F52" w:rsidRPr="0028492A" w:rsidRDefault="00DC2F52" w:rsidP="004709CD">
            <w:pPr>
              <w:spacing w:before="60" w:after="120"/>
              <w:jc w:val="left"/>
              <w:rPr>
                <w:szCs w:val="24"/>
              </w:rPr>
            </w:pPr>
            <w:r>
              <w:rPr>
                <w:szCs w:val="24"/>
              </w:rPr>
              <w:t>4</w:t>
            </w:r>
          </w:p>
        </w:tc>
        <w:tc>
          <w:tcPr>
            <w:tcW w:w="4146" w:type="dxa"/>
            <w:tcBorders>
              <w:top w:val="single" w:sz="4" w:space="0" w:color="auto"/>
              <w:left w:val="single" w:sz="4" w:space="0" w:color="auto"/>
              <w:bottom w:val="single" w:sz="4" w:space="0" w:color="auto"/>
              <w:right w:val="single" w:sz="4" w:space="0" w:color="auto"/>
            </w:tcBorders>
            <w:vAlign w:val="center"/>
          </w:tcPr>
          <w:p w14:paraId="0B6DDF2C" w14:textId="77777777" w:rsidR="00DC2F52" w:rsidRPr="0028492A" w:rsidRDefault="00DC2F52" w:rsidP="004709CD">
            <w:pPr>
              <w:spacing w:before="60" w:after="120"/>
              <w:jc w:val="left"/>
              <w:rPr>
                <w:szCs w:val="24"/>
              </w:rPr>
            </w:pPr>
            <w:r>
              <w:rPr>
                <w:szCs w:val="24"/>
              </w:rPr>
              <w:t>Etc.</w:t>
            </w:r>
          </w:p>
        </w:tc>
        <w:tc>
          <w:tcPr>
            <w:tcW w:w="1123" w:type="dxa"/>
            <w:tcBorders>
              <w:top w:val="single" w:sz="4" w:space="0" w:color="auto"/>
              <w:left w:val="single" w:sz="4" w:space="0" w:color="auto"/>
              <w:bottom w:val="single" w:sz="4" w:space="0" w:color="auto"/>
              <w:right w:val="single" w:sz="4" w:space="0" w:color="auto"/>
            </w:tcBorders>
            <w:vAlign w:val="center"/>
          </w:tcPr>
          <w:p w14:paraId="11176385"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49519233"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96280CC"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2F3FCE2"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55393DB8" w14:textId="77777777" w:rsidR="00DC2F52" w:rsidRPr="0028492A" w:rsidRDefault="00DC2F52" w:rsidP="004709CD">
            <w:pPr>
              <w:spacing w:before="60" w:after="120"/>
              <w:jc w:val="left"/>
              <w:rPr>
                <w:szCs w:val="24"/>
              </w:rPr>
            </w:pPr>
          </w:p>
        </w:tc>
      </w:tr>
      <w:tr w:rsidR="00DC2F52" w:rsidRPr="0028492A" w14:paraId="34462DC4" w14:textId="77777777" w:rsidTr="00220235">
        <w:tc>
          <w:tcPr>
            <w:tcW w:w="509" w:type="dxa"/>
            <w:tcBorders>
              <w:top w:val="single" w:sz="4" w:space="0" w:color="auto"/>
              <w:left w:val="single" w:sz="4" w:space="0" w:color="auto"/>
              <w:bottom w:val="single" w:sz="4" w:space="0" w:color="auto"/>
              <w:right w:val="single" w:sz="4" w:space="0" w:color="auto"/>
            </w:tcBorders>
          </w:tcPr>
          <w:p w14:paraId="2BEE7D2C" w14:textId="77777777" w:rsidR="00DC2F52" w:rsidRPr="0028492A" w:rsidRDefault="00DC2F52" w:rsidP="004709CD">
            <w:pPr>
              <w:spacing w:before="60" w:after="120"/>
              <w:jc w:val="left"/>
              <w:rPr>
                <w:szCs w:val="24"/>
              </w:rPr>
            </w:pPr>
            <w:r>
              <w:rPr>
                <w:szCs w:val="24"/>
              </w:rPr>
              <w:t>5</w:t>
            </w:r>
          </w:p>
        </w:tc>
        <w:tc>
          <w:tcPr>
            <w:tcW w:w="4146" w:type="dxa"/>
            <w:tcBorders>
              <w:top w:val="single" w:sz="4" w:space="0" w:color="auto"/>
              <w:left w:val="single" w:sz="4" w:space="0" w:color="auto"/>
              <w:bottom w:val="single" w:sz="4" w:space="0" w:color="auto"/>
              <w:right w:val="single" w:sz="4" w:space="0" w:color="auto"/>
            </w:tcBorders>
            <w:vAlign w:val="center"/>
          </w:tcPr>
          <w:p w14:paraId="7744D679" w14:textId="77777777" w:rsidR="00DC2F52" w:rsidRPr="0028492A" w:rsidRDefault="00DC2F52" w:rsidP="004709CD">
            <w:pPr>
              <w:spacing w:before="60" w:after="120"/>
              <w:jc w:val="left"/>
              <w:rPr>
                <w:szCs w:val="24"/>
              </w:rPr>
            </w:pPr>
            <w:r>
              <w:rPr>
                <w:szCs w:val="24"/>
              </w:rPr>
              <w:t>Etc.</w:t>
            </w:r>
          </w:p>
        </w:tc>
        <w:tc>
          <w:tcPr>
            <w:tcW w:w="1123" w:type="dxa"/>
            <w:tcBorders>
              <w:top w:val="single" w:sz="4" w:space="0" w:color="auto"/>
              <w:left w:val="single" w:sz="4" w:space="0" w:color="auto"/>
              <w:bottom w:val="single" w:sz="4" w:space="0" w:color="auto"/>
              <w:right w:val="single" w:sz="4" w:space="0" w:color="auto"/>
            </w:tcBorders>
            <w:vAlign w:val="center"/>
          </w:tcPr>
          <w:p w14:paraId="26E4E9D4"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36EB25E2"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6192DF5"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3F050E8F"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400C55D9" w14:textId="77777777" w:rsidR="00DC2F52" w:rsidRPr="0028492A" w:rsidRDefault="00DC2F52" w:rsidP="004709CD">
            <w:pPr>
              <w:spacing w:before="60" w:after="120"/>
              <w:jc w:val="left"/>
              <w:rPr>
                <w:szCs w:val="24"/>
              </w:rPr>
            </w:pPr>
          </w:p>
        </w:tc>
      </w:tr>
      <w:tr w:rsidR="00DC2F52" w:rsidRPr="0028492A" w14:paraId="4C0365EA" w14:textId="77777777" w:rsidTr="00220235">
        <w:tc>
          <w:tcPr>
            <w:tcW w:w="509" w:type="dxa"/>
            <w:tcBorders>
              <w:top w:val="single" w:sz="4" w:space="0" w:color="auto"/>
              <w:left w:val="single" w:sz="4" w:space="0" w:color="auto"/>
              <w:bottom w:val="single" w:sz="4" w:space="0" w:color="auto"/>
              <w:right w:val="single" w:sz="4" w:space="0" w:color="auto"/>
            </w:tcBorders>
          </w:tcPr>
          <w:p w14:paraId="03567A12" w14:textId="77777777" w:rsidR="00DC2F52" w:rsidRPr="0028492A" w:rsidRDefault="00DC2F52" w:rsidP="004709CD">
            <w:pPr>
              <w:spacing w:before="60" w:after="120"/>
              <w:jc w:val="left"/>
              <w:rPr>
                <w:szCs w:val="24"/>
              </w:rPr>
            </w:pPr>
            <w:r>
              <w:rPr>
                <w:szCs w:val="24"/>
              </w:rPr>
              <w:t>6</w:t>
            </w:r>
          </w:p>
        </w:tc>
        <w:tc>
          <w:tcPr>
            <w:tcW w:w="4146" w:type="dxa"/>
            <w:tcBorders>
              <w:top w:val="single" w:sz="4" w:space="0" w:color="auto"/>
              <w:left w:val="single" w:sz="4" w:space="0" w:color="auto"/>
              <w:bottom w:val="single" w:sz="4" w:space="0" w:color="auto"/>
              <w:right w:val="single" w:sz="4" w:space="0" w:color="auto"/>
            </w:tcBorders>
            <w:vAlign w:val="center"/>
          </w:tcPr>
          <w:p w14:paraId="2795AB0E" w14:textId="77777777" w:rsidR="00DC2F52" w:rsidRPr="0028492A" w:rsidRDefault="00DC2F52" w:rsidP="004709CD">
            <w:pPr>
              <w:spacing w:before="60" w:after="120"/>
              <w:jc w:val="left"/>
              <w:rPr>
                <w:szCs w:val="24"/>
              </w:rPr>
            </w:pPr>
            <w:r>
              <w:rPr>
                <w:szCs w:val="24"/>
              </w:rPr>
              <w:t>Etc.</w:t>
            </w:r>
          </w:p>
        </w:tc>
        <w:tc>
          <w:tcPr>
            <w:tcW w:w="1123" w:type="dxa"/>
            <w:tcBorders>
              <w:top w:val="single" w:sz="4" w:space="0" w:color="auto"/>
              <w:left w:val="single" w:sz="4" w:space="0" w:color="auto"/>
              <w:bottom w:val="single" w:sz="4" w:space="0" w:color="auto"/>
              <w:right w:val="single" w:sz="4" w:space="0" w:color="auto"/>
            </w:tcBorders>
            <w:vAlign w:val="center"/>
          </w:tcPr>
          <w:p w14:paraId="33CFF980"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4CA36CEE"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496C09A"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6679B21"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FB709E5" w14:textId="77777777" w:rsidR="00DC2F52" w:rsidRPr="0028492A" w:rsidRDefault="00DC2F52" w:rsidP="004709CD">
            <w:pPr>
              <w:spacing w:before="60" w:after="120"/>
              <w:jc w:val="left"/>
              <w:rPr>
                <w:szCs w:val="24"/>
              </w:rPr>
            </w:pPr>
          </w:p>
        </w:tc>
      </w:tr>
      <w:tr w:rsidR="00DC2F52" w:rsidRPr="0028492A" w14:paraId="3485CAC0" w14:textId="77777777" w:rsidTr="00220235">
        <w:tc>
          <w:tcPr>
            <w:tcW w:w="509" w:type="dxa"/>
            <w:tcBorders>
              <w:top w:val="single" w:sz="4" w:space="0" w:color="auto"/>
              <w:left w:val="single" w:sz="4" w:space="0" w:color="auto"/>
              <w:bottom w:val="single" w:sz="4" w:space="0" w:color="auto"/>
              <w:right w:val="single" w:sz="4" w:space="0" w:color="auto"/>
            </w:tcBorders>
          </w:tcPr>
          <w:p w14:paraId="3969A60A" w14:textId="77777777" w:rsidR="00DC2F52" w:rsidRPr="0028492A" w:rsidRDefault="00DC2F52" w:rsidP="004709CD">
            <w:pPr>
              <w:spacing w:before="60" w:after="120"/>
              <w:jc w:val="left"/>
              <w:rPr>
                <w:szCs w:val="24"/>
              </w:rPr>
            </w:pPr>
          </w:p>
        </w:tc>
        <w:tc>
          <w:tcPr>
            <w:tcW w:w="4146" w:type="dxa"/>
            <w:tcBorders>
              <w:top w:val="single" w:sz="4" w:space="0" w:color="auto"/>
              <w:left w:val="single" w:sz="4" w:space="0" w:color="auto"/>
              <w:bottom w:val="single" w:sz="4" w:space="0" w:color="auto"/>
              <w:right w:val="single" w:sz="4" w:space="0" w:color="auto"/>
            </w:tcBorders>
            <w:vAlign w:val="center"/>
          </w:tcPr>
          <w:p w14:paraId="251393EB" w14:textId="77777777" w:rsidR="00DC2F52" w:rsidRPr="0028492A" w:rsidRDefault="00DC2F52" w:rsidP="004709CD">
            <w:pPr>
              <w:spacing w:before="60" w:after="120"/>
              <w:jc w:val="left"/>
              <w:rPr>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7B1E6061"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57646A6A"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4253440B"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0F66242E"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5C86A571" w14:textId="77777777" w:rsidR="00DC2F52" w:rsidRPr="0028492A" w:rsidRDefault="00DC2F52" w:rsidP="004709CD">
            <w:pPr>
              <w:spacing w:before="60" w:after="120"/>
              <w:jc w:val="left"/>
              <w:rPr>
                <w:szCs w:val="24"/>
              </w:rPr>
            </w:pPr>
          </w:p>
        </w:tc>
      </w:tr>
      <w:tr w:rsidR="00DC2F52" w:rsidRPr="0028492A" w14:paraId="70E70553" w14:textId="77777777" w:rsidTr="00220235">
        <w:tc>
          <w:tcPr>
            <w:tcW w:w="509" w:type="dxa"/>
            <w:tcBorders>
              <w:top w:val="single" w:sz="4" w:space="0" w:color="auto"/>
              <w:left w:val="single" w:sz="4" w:space="0" w:color="auto"/>
              <w:bottom w:val="single" w:sz="4" w:space="0" w:color="auto"/>
              <w:right w:val="single" w:sz="4" w:space="0" w:color="auto"/>
            </w:tcBorders>
          </w:tcPr>
          <w:p w14:paraId="0BBFF468" w14:textId="77777777" w:rsidR="00DC2F52" w:rsidRPr="0028492A" w:rsidRDefault="00DC2F52" w:rsidP="004709CD">
            <w:pPr>
              <w:spacing w:before="60" w:after="120"/>
              <w:jc w:val="left"/>
              <w:rPr>
                <w:szCs w:val="24"/>
              </w:rPr>
            </w:pPr>
          </w:p>
        </w:tc>
        <w:tc>
          <w:tcPr>
            <w:tcW w:w="4146" w:type="dxa"/>
            <w:tcBorders>
              <w:top w:val="single" w:sz="4" w:space="0" w:color="auto"/>
              <w:left w:val="single" w:sz="4" w:space="0" w:color="auto"/>
              <w:bottom w:val="single" w:sz="4" w:space="0" w:color="auto"/>
              <w:right w:val="single" w:sz="4" w:space="0" w:color="auto"/>
            </w:tcBorders>
            <w:vAlign w:val="center"/>
          </w:tcPr>
          <w:p w14:paraId="5E0FE64A" w14:textId="77777777" w:rsidR="00DC2F52" w:rsidRPr="0028492A" w:rsidRDefault="00DC2F52" w:rsidP="004709CD">
            <w:pPr>
              <w:spacing w:before="60" w:after="120"/>
              <w:jc w:val="left"/>
              <w:rPr>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23027AAE"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312917DD"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10854B09"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49C5243"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5C0CC4CE" w14:textId="77777777" w:rsidR="00DC2F52" w:rsidRPr="0028492A" w:rsidRDefault="00DC2F52" w:rsidP="004709CD">
            <w:pPr>
              <w:spacing w:before="60" w:after="120"/>
              <w:jc w:val="left"/>
              <w:rPr>
                <w:szCs w:val="24"/>
              </w:rPr>
            </w:pPr>
          </w:p>
        </w:tc>
      </w:tr>
      <w:tr w:rsidR="00DC2F52" w:rsidRPr="0028492A" w14:paraId="4C94A8DD" w14:textId="77777777" w:rsidTr="00220235">
        <w:tc>
          <w:tcPr>
            <w:tcW w:w="509" w:type="dxa"/>
            <w:tcBorders>
              <w:top w:val="single" w:sz="4" w:space="0" w:color="auto"/>
              <w:left w:val="single" w:sz="4" w:space="0" w:color="auto"/>
              <w:bottom w:val="single" w:sz="4" w:space="0" w:color="auto"/>
              <w:right w:val="single" w:sz="4" w:space="0" w:color="auto"/>
            </w:tcBorders>
          </w:tcPr>
          <w:p w14:paraId="69C42FF8" w14:textId="77777777" w:rsidR="00DC2F52" w:rsidRPr="0028492A" w:rsidRDefault="00DC2F52" w:rsidP="004709CD">
            <w:pPr>
              <w:spacing w:before="60" w:after="120"/>
              <w:jc w:val="left"/>
              <w:rPr>
                <w:szCs w:val="24"/>
              </w:rPr>
            </w:pPr>
          </w:p>
        </w:tc>
        <w:tc>
          <w:tcPr>
            <w:tcW w:w="4146" w:type="dxa"/>
            <w:tcBorders>
              <w:top w:val="single" w:sz="4" w:space="0" w:color="auto"/>
              <w:left w:val="single" w:sz="4" w:space="0" w:color="auto"/>
              <w:bottom w:val="single" w:sz="4" w:space="0" w:color="auto"/>
              <w:right w:val="single" w:sz="4" w:space="0" w:color="auto"/>
            </w:tcBorders>
            <w:vAlign w:val="center"/>
          </w:tcPr>
          <w:p w14:paraId="26712FD0" w14:textId="77777777" w:rsidR="00DC2F52" w:rsidRPr="0028492A" w:rsidRDefault="00DC2F52" w:rsidP="004709CD">
            <w:pPr>
              <w:spacing w:before="60" w:after="120"/>
              <w:jc w:val="left"/>
              <w:rPr>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5F43F58F"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4D30553A"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2426996"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58D97F53"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2AF67935" w14:textId="77777777" w:rsidR="00DC2F52" w:rsidRPr="0028492A" w:rsidRDefault="00DC2F52" w:rsidP="004709CD">
            <w:pPr>
              <w:spacing w:before="60" w:after="120"/>
              <w:jc w:val="left"/>
              <w:rPr>
                <w:szCs w:val="24"/>
              </w:rPr>
            </w:pPr>
          </w:p>
        </w:tc>
      </w:tr>
      <w:tr w:rsidR="00DC2F52" w:rsidRPr="0028492A" w14:paraId="7A03FA3D" w14:textId="77777777" w:rsidTr="00220235">
        <w:tc>
          <w:tcPr>
            <w:tcW w:w="509" w:type="dxa"/>
            <w:tcBorders>
              <w:top w:val="single" w:sz="4" w:space="0" w:color="auto"/>
              <w:left w:val="single" w:sz="4" w:space="0" w:color="auto"/>
              <w:bottom w:val="single" w:sz="4" w:space="0" w:color="auto"/>
              <w:right w:val="single" w:sz="4" w:space="0" w:color="auto"/>
            </w:tcBorders>
          </w:tcPr>
          <w:p w14:paraId="7E1F127A" w14:textId="77777777" w:rsidR="00DC2F52" w:rsidRPr="0028492A" w:rsidRDefault="00DC2F52" w:rsidP="004709CD">
            <w:pPr>
              <w:spacing w:before="60" w:after="120"/>
              <w:jc w:val="left"/>
              <w:rPr>
                <w:szCs w:val="24"/>
              </w:rPr>
            </w:pPr>
          </w:p>
        </w:tc>
        <w:tc>
          <w:tcPr>
            <w:tcW w:w="4146" w:type="dxa"/>
            <w:tcBorders>
              <w:top w:val="single" w:sz="4" w:space="0" w:color="auto"/>
              <w:left w:val="single" w:sz="4" w:space="0" w:color="auto"/>
              <w:bottom w:val="single" w:sz="4" w:space="0" w:color="auto"/>
              <w:right w:val="single" w:sz="4" w:space="0" w:color="auto"/>
            </w:tcBorders>
            <w:vAlign w:val="center"/>
          </w:tcPr>
          <w:p w14:paraId="0914DD9E" w14:textId="77777777" w:rsidR="00DC2F52" w:rsidRPr="0028492A" w:rsidRDefault="00DC2F52" w:rsidP="004709CD">
            <w:pPr>
              <w:spacing w:before="60" w:after="120"/>
              <w:jc w:val="left"/>
              <w:rPr>
                <w:szCs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00869D4A" w14:textId="77777777" w:rsidR="00DC2F52" w:rsidRPr="0028492A" w:rsidRDefault="00DC2F52" w:rsidP="004709CD">
            <w:pPr>
              <w:spacing w:before="60" w:after="120"/>
              <w:jc w:val="left"/>
              <w:rPr>
                <w:szCs w:val="24"/>
              </w:rPr>
            </w:pPr>
          </w:p>
        </w:tc>
        <w:tc>
          <w:tcPr>
            <w:tcW w:w="929" w:type="dxa"/>
            <w:tcBorders>
              <w:top w:val="single" w:sz="4" w:space="0" w:color="auto"/>
              <w:left w:val="single" w:sz="4" w:space="0" w:color="auto"/>
              <w:bottom w:val="single" w:sz="4" w:space="0" w:color="auto"/>
              <w:right w:val="single" w:sz="4" w:space="0" w:color="auto"/>
            </w:tcBorders>
            <w:vAlign w:val="center"/>
          </w:tcPr>
          <w:p w14:paraId="474CDDC6" w14:textId="77777777" w:rsidR="00DC2F52" w:rsidRPr="0028492A" w:rsidRDefault="00DC2F52" w:rsidP="004709CD">
            <w:pPr>
              <w:spacing w:before="60" w:after="120"/>
              <w:jc w:val="left"/>
              <w:rPr>
                <w:szCs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6AE4D01E" w14:textId="77777777" w:rsidR="00DC2F52" w:rsidRPr="0028492A" w:rsidRDefault="00DC2F52" w:rsidP="004709CD">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6710F65F" w14:textId="77777777" w:rsidR="00DC2F52" w:rsidRPr="0028492A" w:rsidRDefault="00DC2F52" w:rsidP="004709CD">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C894DF" w14:textId="77777777" w:rsidR="00DC2F52" w:rsidRPr="0028492A" w:rsidRDefault="00DC2F52" w:rsidP="004709CD">
            <w:pPr>
              <w:spacing w:before="60" w:after="120"/>
              <w:jc w:val="left"/>
              <w:rPr>
                <w:szCs w:val="24"/>
              </w:rPr>
            </w:pPr>
          </w:p>
        </w:tc>
      </w:tr>
      <w:tr w:rsidR="00DC2F52" w:rsidRPr="0028492A" w14:paraId="37319BC3" w14:textId="77777777" w:rsidTr="00220235">
        <w:tc>
          <w:tcPr>
            <w:tcW w:w="509" w:type="dxa"/>
            <w:tcBorders>
              <w:top w:val="single" w:sz="4" w:space="0" w:color="auto"/>
              <w:left w:val="single" w:sz="4" w:space="0" w:color="auto"/>
              <w:bottom w:val="single" w:sz="4" w:space="0" w:color="auto"/>
              <w:right w:val="single" w:sz="4" w:space="0" w:color="auto"/>
            </w:tcBorders>
          </w:tcPr>
          <w:p w14:paraId="05A3DE17" w14:textId="77777777" w:rsidR="00DC2F52" w:rsidRPr="00337B0F" w:rsidRDefault="00DC2F52" w:rsidP="004709CD">
            <w:pPr>
              <w:pStyle w:val="N"/>
              <w:suppressAutoHyphens w:val="0"/>
              <w:spacing w:before="60" w:after="120"/>
              <w:rPr>
                <w:rFonts w:ascii="Times New Roman" w:hAnsi="Times New Roman"/>
                <w:b/>
                <w:bCs/>
                <w:spacing w:val="0"/>
                <w:sz w:val="24"/>
                <w:szCs w:val="24"/>
                <w:lang w:val="fr-FR"/>
              </w:rPr>
            </w:pPr>
          </w:p>
        </w:tc>
        <w:tc>
          <w:tcPr>
            <w:tcW w:w="8302" w:type="dxa"/>
            <w:gridSpan w:val="5"/>
            <w:tcBorders>
              <w:top w:val="single" w:sz="4" w:space="0" w:color="auto"/>
              <w:left w:val="single" w:sz="4" w:space="0" w:color="auto"/>
              <w:bottom w:val="single" w:sz="4" w:space="0" w:color="auto"/>
              <w:right w:val="single" w:sz="4" w:space="0" w:color="auto"/>
            </w:tcBorders>
            <w:vAlign w:val="center"/>
          </w:tcPr>
          <w:p w14:paraId="7A8BC96E" w14:textId="38485B5C" w:rsidR="00DC2F52" w:rsidRPr="00337B0F" w:rsidRDefault="00DC2F52" w:rsidP="004709CD">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 xml:space="preserve">des Travaux de </w:t>
            </w:r>
            <w:r w:rsidR="005D2860">
              <w:rPr>
                <w:rFonts w:ascii="Times New Roman" w:hAnsi="Times New Roman"/>
                <w:b/>
                <w:bCs/>
                <w:spacing w:val="0"/>
                <w:sz w:val="24"/>
                <w:szCs w:val="24"/>
                <w:lang w:val="fr-FR"/>
              </w:rPr>
              <w:t>R</w:t>
            </w:r>
            <w:r w:rsidRPr="00337B0F">
              <w:rPr>
                <w:rFonts w:ascii="Times New Roman" w:hAnsi="Times New Roman"/>
                <w:b/>
                <w:bCs/>
                <w:spacing w:val="0"/>
                <w:sz w:val="24"/>
                <w:szCs w:val="24"/>
                <w:lang w:val="fr-FR"/>
              </w:rPr>
              <w:t>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336" w:type="dxa"/>
            <w:tcBorders>
              <w:top w:val="single" w:sz="4" w:space="0" w:color="auto"/>
              <w:left w:val="single" w:sz="4" w:space="0" w:color="auto"/>
              <w:bottom w:val="single" w:sz="4" w:space="0" w:color="auto"/>
              <w:right w:val="single" w:sz="4" w:space="0" w:color="auto"/>
            </w:tcBorders>
            <w:vAlign w:val="center"/>
          </w:tcPr>
          <w:p w14:paraId="5FBB8030" w14:textId="77777777" w:rsidR="00DC2F52" w:rsidRPr="0028492A" w:rsidRDefault="00DC2F52" w:rsidP="004709CD">
            <w:pPr>
              <w:spacing w:before="60" w:after="120"/>
              <w:rPr>
                <w:szCs w:val="24"/>
              </w:rPr>
            </w:pPr>
          </w:p>
        </w:tc>
      </w:tr>
    </w:tbl>
    <w:p w14:paraId="05315804" w14:textId="3A31C54C" w:rsidR="00DC2F52" w:rsidRPr="0028492A" w:rsidRDefault="00DC2F52" w:rsidP="001631CE">
      <w:pPr>
        <w:pStyle w:val="SecIV"/>
      </w:pPr>
      <w:r w:rsidRPr="0028492A">
        <w:rPr>
          <w:szCs w:val="24"/>
        </w:rPr>
        <w:br w:type="page"/>
      </w:r>
      <w:bookmarkStart w:id="587" w:name="_Toc137473364"/>
      <w:bookmarkStart w:id="588" w:name="_Toc139558045"/>
      <w:r w:rsidRPr="001631CE">
        <w:t>Modèle</w:t>
      </w:r>
      <w:r w:rsidR="00E61685" w:rsidRPr="001631CE">
        <w:t xml:space="preserve"> </w:t>
      </w:r>
      <w:r w:rsidR="00E23687">
        <w:t>Détail</w:t>
      </w:r>
      <w:r w:rsidR="00E61685" w:rsidRPr="001631CE">
        <w:t xml:space="preserve"> quantitatif des Travaux d'Amélioration</w:t>
      </w:r>
      <w:bookmarkEnd w:id="587"/>
      <w:bookmarkEnd w:id="5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1549"/>
        <w:gridCol w:w="1495"/>
        <w:gridCol w:w="1505"/>
        <w:gridCol w:w="1501"/>
        <w:gridCol w:w="1509"/>
      </w:tblGrid>
      <w:tr w:rsidR="00DC2F52" w:rsidRPr="0028492A" w14:paraId="140E5899" w14:textId="77777777" w:rsidTr="004709CD">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510A5291" w14:textId="7C140140" w:rsidR="00DC2F52" w:rsidRPr="00CD66E2" w:rsidRDefault="00E23687" w:rsidP="004709CD">
            <w:pPr>
              <w:pStyle w:val="xl22"/>
              <w:spacing w:before="60" w:after="60"/>
              <w:rPr>
                <w:sz w:val="28"/>
                <w:szCs w:val="28"/>
                <w:lang w:val="fr-FR"/>
              </w:rPr>
            </w:pPr>
            <w:r>
              <w:rPr>
                <w:b/>
                <w:bCs/>
                <w:sz w:val="28"/>
                <w:szCs w:val="28"/>
                <w:lang w:val="fr-FR"/>
              </w:rPr>
              <w:t>Détail</w:t>
            </w:r>
            <w:r w:rsidR="00DC2F52">
              <w:rPr>
                <w:b/>
                <w:bCs/>
                <w:sz w:val="28"/>
                <w:szCs w:val="28"/>
                <w:lang w:val="fr-FR"/>
              </w:rPr>
              <w:t xml:space="preserve"> </w:t>
            </w:r>
            <w:r w:rsidR="00DC2F52" w:rsidRPr="00CD66E2">
              <w:rPr>
                <w:b/>
                <w:bCs/>
                <w:sz w:val="28"/>
                <w:szCs w:val="28"/>
                <w:lang w:val="fr-FR"/>
              </w:rPr>
              <w:t>quantitatif des Travaux d'Amélioration</w:t>
            </w:r>
          </w:p>
        </w:tc>
      </w:tr>
      <w:tr w:rsidR="00DC2F52" w:rsidRPr="0028492A" w14:paraId="7E0CAB68" w14:textId="77777777" w:rsidTr="004709CD">
        <w:tc>
          <w:tcPr>
            <w:tcW w:w="1683" w:type="dxa"/>
            <w:tcBorders>
              <w:top w:val="single" w:sz="4" w:space="0" w:color="auto"/>
              <w:left w:val="single" w:sz="4" w:space="0" w:color="auto"/>
              <w:bottom w:val="single" w:sz="4" w:space="0" w:color="auto"/>
              <w:right w:val="single" w:sz="4" w:space="0" w:color="auto"/>
            </w:tcBorders>
          </w:tcPr>
          <w:p w14:paraId="0569A9D8" w14:textId="77777777" w:rsidR="00DC2F52" w:rsidRPr="0028492A" w:rsidRDefault="00DC2F52" w:rsidP="004709CD">
            <w:pPr>
              <w:spacing w:before="60" w:after="60"/>
              <w:rPr>
                <w:szCs w:val="24"/>
              </w:rPr>
            </w:pPr>
            <w:r w:rsidRPr="0028492A">
              <w:rPr>
                <w:szCs w:val="24"/>
              </w:rPr>
              <w:t>Poste</w:t>
            </w:r>
          </w:p>
        </w:tc>
        <w:tc>
          <w:tcPr>
            <w:tcW w:w="1549" w:type="dxa"/>
            <w:tcBorders>
              <w:top w:val="single" w:sz="4" w:space="0" w:color="auto"/>
              <w:left w:val="single" w:sz="4" w:space="0" w:color="auto"/>
              <w:bottom w:val="single" w:sz="4" w:space="0" w:color="auto"/>
              <w:right w:val="single" w:sz="4" w:space="0" w:color="auto"/>
            </w:tcBorders>
          </w:tcPr>
          <w:p w14:paraId="41A58927" w14:textId="77777777" w:rsidR="00DC2F52" w:rsidRPr="0028492A" w:rsidRDefault="00DC2F52" w:rsidP="004709CD">
            <w:pPr>
              <w:spacing w:before="60" w:after="60"/>
              <w:jc w:val="center"/>
              <w:rPr>
                <w:szCs w:val="24"/>
              </w:rPr>
            </w:pPr>
            <w:r w:rsidRPr="0028492A">
              <w:rPr>
                <w:szCs w:val="24"/>
              </w:rPr>
              <w:t>Quantité</w:t>
            </w:r>
          </w:p>
        </w:tc>
        <w:tc>
          <w:tcPr>
            <w:tcW w:w="1495" w:type="dxa"/>
            <w:tcBorders>
              <w:top w:val="single" w:sz="4" w:space="0" w:color="auto"/>
              <w:left w:val="single" w:sz="4" w:space="0" w:color="auto"/>
              <w:bottom w:val="single" w:sz="4" w:space="0" w:color="auto"/>
              <w:right w:val="single" w:sz="4" w:space="0" w:color="auto"/>
            </w:tcBorders>
          </w:tcPr>
          <w:p w14:paraId="068B742A" w14:textId="77777777" w:rsidR="00DC2F52" w:rsidRPr="0028492A" w:rsidRDefault="00DC2F52" w:rsidP="004709CD">
            <w:pPr>
              <w:spacing w:before="60" w:after="60"/>
              <w:jc w:val="center"/>
              <w:rPr>
                <w:szCs w:val="24"/>
              </w:rPr>
            </w:pPr>
            <w:r w:rsidRPr="0028492A">
              <w:rPr>
                <w:szCs w:val="24"/>
              </w:rPr>
              <w:t>Unité</w:t>
            </w:r>
          </w:p>
        </w:tc>
        <w:tc>
          <w:tcPr>
            <w:tcW w:w="1505" w:type="dxa"/>
            <w:tcBorders>
              <w:top w:val="single" w:sz="4" w:space="0" w:color="auto"/>
              <w:left w:val="single" w:sz="4" w:space="0" w:color="auto"/>
              <w:bottom w:val="single" w:sz="4" w:space="0" w:color="auto"/>
              <w:right w:val="single" w:sz="4" w:space="0" w:color="auto"/>
            </w:tcBorders>
          </w:tcPr>
          <w:p w14:paraId="2EF41E50" w14:textId="77777777" w:rsidR="00DC2F52" w:rsidRPr="0028492A" w:rsidRDefault="00DC2F52" w:rsidP="004709CD">
            <w:pPr>
              <w:spacing w:before="60" w:after="60"/>
              <w:jc w:val="center"/>
              <w:rPr>
                <w:szCs w:val="24"/>
              </w:rPr>
            </w:pPr>
            <w:r w:rsidRPr="0028492A">
              <w:rPr>
                <w:szCs w:val="24"/>
              </w:rPr>
              <w:t xml:space="preserve">Prix unitaire </w:t>
            </w:r>
            <w:r w:rsidRPr="00BE0BFA">
              <w:rPr>
                <w:i/>
                <w:iCs/>
                <w:szCs w:val="24"/>
              </w:rPr>
              <w:t>[monnaie locale]</w:t>
            </w:r>
          </w:p>
        </w:tc>
        <w:tc>
          <w:tcPr>
            <w:tcW w:w="1501" w:type="dxa"/>
            <w:tcBorders>
              <w:top w:val="single" w:sz="4" w:space="0" w:color="auto"/>
              <w:left w:val="single" w:sz="4" w:space="0" w:color="auto"/>
              <w:bottom w:val="single" w:sz="4" w:space="0" w:color="auto"/>
              <w:right w:val="single" w:sz="4" w:space="0" w:color="auto"/>
            </w:tcBorders>
          </w:tcPr>
          <w:p w14:paraId="663BBF99" w14:textId="77777777" w:rsidR="00DC2F52" w:rsidRPr="0028492A" w:rsidRDefault="00DC2F52" w:rsidP="004709CD">
            <w:pPr>
              <w:spacing w:before="60" w:after="60"/>
              <w:jc w:val="center"/>
              <w:rPr>
                <w:szCs w:val="24"/>
              </w:rPr>
            </w:pPr>
            <w:r w:rsidRPr="0028492A">
              <w:rPr>
                <w:szCs w:val="24"/>
              </w:rPr>
              <w:t>En lettres</w:t>
            </w:r>
          </w:p>
        </w:tc>
        <w:tc>
          <w:tcPr>
            <w:tcW w:w="1509" w:type="dxa"/>
            <w:tcBorders>
              <w:top w:val="single" w:sz="4" w:space="0" w:color="auto"/>
              <w:left w:val="single" w:sz="4" w:space="0" w:color="auto"/>
              <w:bottom w:val="single" w:sz="4" w:space="0" w:color="auto"/>
              <w:right w:val="single" w:sz="4" w:space="0" w:color="auto"/>
            </w:tcBorders>
          </w:tcPr>
          <w:p w14:paraId="1D3236F0" w14:textId="77777777" w:rsidR="00DC2F52" w:rsidRDefault="00DC2F52" w:rsidP="004709CD">
            <w:pPr>
              <w:spacing w:before="60" w:after="60"/>
              <w:jc w:val="center"/>
              <w:rPr>
                <w:szCs w:val="24"/>
              </w:rPr>
            </w:pPr>
            <w:r>
              <w:rPr>
                <w:szCs w:val="24"/>
              </w:rPr>
              <w:t>Montant Forfaitaire</w:t>
            </w:r>
          </w:p>
          <w:p w14:paraId="2A724D4F" w14:textId="77777777" w:rsidR="00DC2F52" w:rsidRPr="00BE0BFA" w:rsidRDefault="00DC2F52" w:rsidP="004709CD">
            <w:pPr>
              <w:spacing w:before="60" w:after="60"/>
              <w:jc w:val="center"/>
              <w:rPr>
                <w:i/>
                <w:iCs/>
                <w:szCs w:val="24"/>
              </w:rPr>
            </w:pPr>
            <w:r w:rsidRPr="00BE0BFA">
              <w:rPr>
                <w:i/>
                <w:iCs/>
                <w:szCs w:val="24"/>
              </w:rPr>
              <w:t>[Monnaie locale]</w:t>
            </w:r>
          </w:p>
        </w:tc>
      </w:tr>
      <w:tr w:rsidR="00250521" w:rsidRPr="0028492A" w14:paraId="1539D1B7" w14:textId="77777777" w:rsidTr="004709CD">
        <w:tc>
          <w:tcPr>
            <w:tcW w:w="1683" w:type="dxa"/>
            <w:tcBorders>
              <w:top w:val="single" w:sz="4" w:space="0" w:color="auto"/>
              <w:left w:val="single" w:sz="4" w:space="0" w:color="auto"/>
              <w:bottom w:val="single" w:sz="4" w:space="0" w:color="auto"/>
              <w:right w:val="single" w:sz="4" w:space="0" w:color="auto"/>
            </w:tcBorders>
          </w:tcPr>
          <w:p w14:paraId="4718C192" w14:textId="312C0D1B" w:rsidR="00250521" w:rsidRPr="0028492A" w:rsidRDefault="00250521" w:rsidP="00250521">
            <w:pPr>
              <w:spacing w:before="60" w:after="60"/>
              <w:jc w:val="left"/>
              <w:rPr>
                <w:szCs w:val="24"/>
              </w:rPr>
            </w:pPr>
            <w:r w:rsidRPr="0028492A">
              <w:rPr>
                <w:szCs w:val="24"/>
              </w:rPr>
              <w:t xml:space="preserve">Voie supplémentaire entre les km 50 et </w:t>
            </w:r>
            <w:r>
              <w:rPr>
                <w:szCs w:val="24"/>
              </w:rPr>
              <w:t>53 selon les Spécification</w:t>
            </w:r>
          </w:p>
        </w:tc>
        <w:tc>
          <w:tcPr>
            <w:tcW w:w="1549" w:type="dxa"/>
            <w:tcBorders>
              <w:top w:val="single" w:sz="4" w:space="0" w:color="auto"/>
              <w:left w:val="single" w:sz="4" w:space="0" w:color="auto"/>
              <w:bottom w:val="single" w:sz="4" w:space="0" w:color="auto"/>
              <w:right w:val="single" w:sz="4" w:space="0" w:color="auto"/>
            </w:tcBorders>
          </w:tcPr>
          <w:p w14:paraId="1BC6E392" w14:textId="435F9B8B" w:rsidR="00250521" w:rsidRPr="0028492A" w:rsidRDefault="00250521" w:rsidP="00250521">
            <w:pPr>
              <w:spacing w:before="60" w:after="60"/>
              <w:jc w:val="left"/>
              <w:rPr>
                <w:szCs w:val="24"/>
              </w:rPr>
            </w:pPr>
            <w:r w:rsidRPr="0028492A">
              <w:rPr>
                <w:szCs w:val="24"/>
              </w:rPr>
              <w:t>3</w:t>
            </w:r>
          </w:p>
        </w:tc>
        <w:tc>
          <w:tcPr>
            <w:tcW w:w="1495" w:type="dxa"/>
            <w:tcBorders>
              <w:top w:val="single" w:sz="4" w:space="0" w:color="auto"/>
              <w:left w:val="single" w:sz="4" w:space="0" w:color="auto"/>
              <w:bottom w:val="single" w:sz="4" w:space="0" w:color="auto"/>
              <w:right w:val="single" w:sz="4" w:space="0" w:color="auto"/>
            </w:tcBorders>
          </w:tcPr>
          <w:p w14:paraId="3815103C" w14:textId="45DEEB48" w:rsidR="00250521" w:rsidRPr="0028492A" w:rsidRDefault="00250521" w:rsidP="00250521">
            <w:pPr>
              <w:spacing w:before="60" w:after="60"/>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1B1CB07B"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6AB1AA1"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D2951F3" w14:textId="77777777" w:rsidR="00250521" w:rsidRPr="0028492A" w:rsidRDefault="00250521" w:rsidP="00250521">
            <w:pPr>
              <w:spacing w:before="60" w:after="60"/>
              <w:jc w:val="left"/>
              <w:rPr>
                <w:szCs w:val="24"/>
              </w:rPr>
            </w:pPr>
          </w:p>
        </w:tc>
      </w:tr>
      <w:tr w:rsidR="00250521" w:rsidRPr="0028492A" w14:paraId="4DF9AC49" w14:textId="77777777" w:rsidTr="004709CD">
        <w:tc>
          <w:tcPr>
            <w:tcW w:w="1683" w:type="dxa"/>
            <w:tcBorders>
              <w:top w:val="single" w:sz="4" w:space="0" w:color="auto"/>
              <w:left w:val="single" w:sz="4" w:space="0" w:color="auto"/>
              <w:bottom w:val="single" w:sz="4" w:space="0" w:color="auto"/>
              <w:right w:val="single" w:sz="4" w:space="0" w:color="auto"/>
            </w:tcBorders>
          </w:tcPr>
          <w:p w14:paraId="662F0550" w14:textId="13F4F416" w:rsidR="00250521" w:rsidRPr="0028492A" w:rsidRDefault="00250521" w:rsidP="00250521">
            <w:pPr>
              <w:spacing w:before="60" w:after="60"/>
              <w:jc w:val="left"/>
              <w:rPr>
                <w:szCs w:val="24"/>
              </w:rPr>
            </w:pPr>
            <w:r w:rsidRPr="0028492A">
              <w:rPr>
                <w:szCs w:val="24"/>
              </w:rPr>
              <w:t>Revêtement de l’accotement entre les km 50 et 80</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34EBB1DE" w14:textId="3744BC0C" w:rsidR="00250521" w:rsidRPr="0028492A" w:rsidRDefault="00250521" w:rsidP="00250521">
            <w:pPr>
              <w:spacing w:before="60" w:after="60"/>
              <w:jc w:val="left"/>
              <w:rPr>
                <w:szCs w:val="24"/>
              </w:rPr>
            </w:pPr>
            <w:r w:rsidRPr="0028492A">
              <w:rPr>
                <w:szCs w:val="24"/>
              </w:rPr>
              <w:t>30</w:t>
            </w:r>
          </w:p>
        </w:tc>
        <w:tc>
          <w:tcPr>
            <w:tcW w:w="1495" w:type="dxa"/>
            <w:tcBorders>
              <w:top w:val="single" w:sz="4" w:space="0" w:color="auto"/>
              <w:left w:val="single" w:sz="4" w:space="0" w:color="auto"/>
              <w:bottom w:val="single" w:sz="4" w:space="0" w:color="auto"/>
              <w:right w:val="single" w:sz="4" w:space="0" w:color="auto"/>
            </w:tcBorders>
          </w:tcPr>
          <w:p w14:paraId="51136964" w14:textId="62EED9D8" w:rsidR="00250521" w:rsidRPr="0028492A" w:rsidRDefault="00250521" w:rsidP="00250521">
            <w:pPr>
              <w:spacing w:before="60" w:after="60"/>
              <w:jc w:val="left"/>
              <w:rPr>
                <w:szCs w:val="24"/>
              </w:rPr>
            </w:pPr>
            <w:r w:rsidRPr="0028492A">
              <w:rPr>
                <w:szCs w:val="24"/>
              </w:rPr>
              <w:t>Km</w:t>
            </w:r>
          </w:p>
        </w:tc>
        <w:tc>
          <w:tcPr>
            <w:tcW w:w="1505" w:type="dxa"/>
            <w:tcBorders>
              <w:top w:val="single" w:sz="4" w:space="0" w:color="auto"/>
              <w:left w:val="single" w:sz="4" w:space="0" w:color="auto"/>
              <w:bottom w:val="single" w:sz="4" w:space="0" w:color="auto"/>
              <w:right w:val="single" w:sz="4" w:space="0" w:color="auto"/>
            </w:tcBorders>
          </w:tcPr>
          <w:p w14:paraId="70BEEFB3"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67FEA614"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2F363771" w14:textId="77777777" w:rsidR="00250521" w:rsidRPr="0028492A" w:rsidRDefault="00250521" w:rsidP="00250521">
            <w:pPr>
              <w:spacing w:before="60" w:after="60"/>
              <w:jc w:val="left"/>
              <w:rPr>
                <w:szCs w:val="24"/>
              </w:rPr>
            </w:pPr>
          </w:p>
        </w:tc>
      </w:tr>
      <w:tr w:rsidR="00250521" w:rsidRPr="0028492A" w14:paraId="79DB62F0" w14:textId="77777777" w:rsidTr="004709CD">
        <w:tc>
          <w:tcPr>
            <w:tcW w:w="1683" w:type="dxa"/>
            <w:tcBorders>
              <w:top w:val="single" w:sz="4" w:space="0" w:color="auto"/>
              <w:left w:val="single" w:sz="4" w:space="0" w:color="auto"/>
              <w:bottom w:val="single" w:sz="4" w:space="0" w:color="auto"/>
              <w:right w:val="single" w:sz="4" w:space="0" w:color="auto"/>
            </w:tcBorders>
          </w:tcPr>
          <w:p w14:paraId="7E535C3C" w14:textId="00282A3C" w:rsidR="00250521" w:rsidRPr="0028492A" w:rsidRDefault="00250521" w:rsidP="00250521">
            <w:pPr>
              <w:spacing w:before="60" w:after="60"/>
              <w:jc w:val="left"/>
              <w:rPr>
                <w:szCs w:val="24"/>
              </w:rPr>
            </w:pPr>
            <w:r w:rsidRPr="0028492A">
              <w:rPr>
                <w:szCs w:val="24"/>
              </w:rPr>
              <w:t>Construction d’arrêts d'autobus dans 5 villes</w:t>
            </w:r>
            <w:r>
              <w:rPr>
                <w:szCs w:val="24"/>
              </w:rPr>
              <w:t xml:space="preserve"> selon les Spécification</w:t>
            </w:r>
          </w:p>
        </w:tc>
        <w:tc>
          <w:tcPr>
            <w:tcW w:w="1549" w:type="dxa"/>
            <w:tcBorders>
              <w:top w:val="single" w:sz="4" w:space="0" w:color="auto"/>
              <w:left w:val="single" w:sz="4" w:space="0" w:color="auto"/>
              <w:bottom w:val="single" w:sz="4" w:space="0" w:color="auto"/>
              <w:right w:val="single" w:sz="4" w:space="0" w:color="auto"/>
            </w:tcBorders>
          </w:tcPr>
          <w:p w14:paraId="5F066354" w14:textId="1FE8EF74" w:rsidR="00250521" w:rsidRPr="0028492A" w:rsidRDefault="00250521" w:rsidP="00250521">
            <w:pPr>
              <w:spacing w:before="60" w:after="60"/>
              <w:jc w:val="left"/>
              <w:rPr>
                <w:szCs w:val="24"/>
              </w:rPr>
            </w:pPr>
            <w:r w:rsidRPr="0028492A">
              <w:rPr>
                <w:szCs w:val="24"/>
              </w:rPr>
              <w:t>5</w:t>
            </w:r>
          </w:p>
        </w:tc>
        <w:tc>
          <w:tcPr>
            <w:tcW w:w="1495" w:type="dxa"/>
            <w:tcBorders>
              <w:top w:val="single" w:sz="4" w:space="0" w:color="auto"/>
              <w:left w:val="single" w:sz="4" w:space="0" w:color="auto"/>
              <w:bottom w:val="single" w:sz="4" w:space="0" w:color="auto"/>
              <w:right w:val="single" w:sz="4" w:space="0" w:color="auto"/>
            </w:tcBorders>
          </w:tcPr>
          <w:p w14:paraId="131D7F56" w14:textId="4636FCB3" w:rsidR="00250521" w:rsidRPr="0028492A" w:rsidRDefault="00250521" w:rsidP="00250521">
            <w:pPr>
              <w:spacing w:before="60" w:after="60"/>
              <w:jc w:val="left"/>
              <w:rPr>
                <w:szCs w:val="24"/>
              </w:rPr>
            </w:pPr>
            <w:r w:rsidRPr="0028492A">
              <w:rPr>
                <w:szCs w:val="24"/>
              </w:rPr>
              <w:t>Arrêt d'autobus de type A</w:t>
            </w:r>
          </w:p>
        </w:tc>
        <w:tc>
          <w:tcPr>
            <w:tcW w:w="1505" w:type="dxa"/>
            <w:tcBorders>
              <w:top w:val="single" w:sz="4" w:space="0" w:color="auto"/>
              <w:left w:val="single" w:sz="4" w:space="0" w:color="auto"/>
              <w:bottom w:val="single" w:sz="4" w:space="0" w:color="auto"/>
              <w:right w:val="single" w:sz="4" w:space="0" w:color="auto"/>
            </w:tcBorders>
          </w:tcPr>
          <w:p w14:paraId="6DAAB658"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9223F56"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41E49956" w14:textId="77777777" w:rsidR="00250521" w:rsidRPr="0028492A" w:rsidRDefault="00250521" w:rsidP="00250521">
            <w:pPr>
              <w:spacing w:before="60" w:after="60"/>
              <w:jc w:val="left"/>
              <w:rPr>
                <w:szCs w:val="24"/>
              </w:rPr>
            </w:pPr>
          </w:p>
        </w:tc>
      </w:tr>
      <w:tr w:rsidR="00250521" w:rsidRPr="0028492A" w14:paraId="55CA6841" w14:textId="77777777" w:rsidTr="004709CD">
        <w:tc>
          <w:tcPr>
            <w:tcW w:w="1683" w:type="dxa"/>
            <w:tcBorders>
              <w:top w:val="single" w:sz="4" w:space="0" w:color="auto"/>
              <w:left w:val="single" w:sz="4" w:space="0" w:color="auto"/>
              <w:bottom w:val="single" w:sz="4" w:space="0" w:color="auto"/>
              <w:right w:val="single" w:sz="4" w:space="0" w:color="auto"/>
            </w:tcBorders>
          </w:tcPr>
          <w:p w14:paraId="706F8433" w14:textId="468932CC" w:rsidR="00250521" w:rsidRPr="0028492A" w:rsidRDefault="00250521" w:rsidP="00250521">
            <w:pPr>
              <w:spacing w:before="60" w:after="60"/>
              <w:jc w:val="left"/>
              <w:rPr>
                <w:szCs w:val="24"/>
              </w:rPr>
            </w:pPr>
            <w:r>
              <w:rPr>
                <w:szCs w:val="24"/>
              </w:rPr>
              <w:t>Remplacement de trois intersections par des rondpoints selon les Spécification</w:t>
            </w:r>
          </w:p>
        </w:tc>
        <w:tc>
          <w:tcPr>
            <w:tcW w:w="1549" w:type="dxa"/>
            <w:tcBorders>
              <w:top w:val="single" w:sz="4" w:space="0" w:color="auto"/>
              <w:left w:val="single" w:sz="4" w:space="0" w:color="auto"/>
              <w:bottom w:val="single" w:sz="4" w:space="0" w:color="auto"/>
              <w:right w:val="single" w:sz="4" w:space="0" w:color="auto"/>
            </w:tcBorders>
          </w:tcPr>
          <w:p w14:paraId="012F91D7" w14:textId="0F706213" w:rsidR="00250521" w:rsidRPr="0028492A" w:rsidRDefault="00250521" w:rsidP="00250521">
            <w:pPr>
              <w:spacing w:before="60" w:after="60"/>
              <w:jc w:val="left"/>
              <w:rPr>
                <w:szCs w:val="24"/>
              </w:rPr>
            </w:pPr>
            <w:r>
              <w:rPr>
                <w:szCs w:val="24"/>
              </w:rPr>
              <w:t>3</w:t>
            </w:r>
          </w:p>
        </w:tc>
        <w:tc>
          <w:tcPr>
            <w:tcW w:w="1495" w:type="dxa"/>
            <w:tcBorders>
              <w:top w:val="single" w:sz="4" w:space="0" w:color="auto"/>
              <w:left w:val="single" w:sz="4" w:space="0" w:color="auto"/>
              <w:bottom w:val="single" w:sz="4" w:space="0" w:color="auto"/>
              <w:right w:val="single" w:sz="4" w:space="0" w:color="auto"/>
            </w:tcBorders>
          </w:tcPr>
          <w:p w14:paraId="18FA9B95" w14:textId="656F3B82" w:rsidR="00250521" w:rsidRPr="0028492A" w:rsidRDefault="00250521" w:rsidP="00250521">
            <w:pPr>
              <w:spacing w:before="60" w:after="60"/>
              <w:jc w:val="left"/>
              <w:rPr>
                <w:szCs w:val="24"/>
              </w:rPr>
            </w:pPr>
            <w:r>
              <w:rPr>
                <w:szCs w:val="24"/>
              </w:rPr>
              <w:t>Rondpoint</w:t>
            </w:r>
          </w:p>
        </w:tc>
        <w:tc>
          <w:tcPr>
            <w:tcW w:w="1505" w:type="dxa"/>
            <w:tcBorders>
              <w:top w:val="single" w:sz="4" w:space="0" w:color="auto"/>
              <w:left w:val="single" w:sz="4" w:space="0" w:color="auto"/>
              <w:bottom w:val="single" w:sz="4" w:space="0" w:color="auto"/>
              <w:right w:val="single" w:sz="4" w:space="0" w:color="auto"/>
            </w:tcBorders>
          </w:tcPr>
          <w:p w14:paraId="612F58A1"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67F1FD"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5EBB62CE" w14:textId="77777777" w:rsidR="00250521" w:rsidRPr="0028492A" w:rsidRDefault="00250521" w:rsidP="00250521">
            <w:pPr>
              <w:spacing w:before="60" w:after="60"/>
              <w:jc w:val="left"/>
              <w:rPr>
                <w:szCs w:val="24"/>
              </w:rPr>
            </w:pPr>
          </w:p>
        </w:tc>
      </w:tr>
      <w:tr w:rsidR="00250521" w:rsidRPr="0028492A" w14:paraId="5034A244" w14:textId="77777777" w:rsidTr="004709CD">
        <w:tc>
          <w:tcPr>
            <w:tcW w:w="1683" w:type="dxa"/>
            <w:tcBorders>
              <w:top w:val="single" w:sz="4" w:space="0" w:color="auto"/>
              <w:left w:val="single" w:sz="4" w:space="0" w:color="auto"/>
              <w:bottom w:val="single" w:sz="4" w:space="0" w:color="auto"/>
              <w:right w:val="single" w:sz="4" w:space="0" w:color="auto"/>
            </w:tcBorders>
          </w:tcPr>
          <w:p w14:paraId="510E6346" w14:textId="186E98CC" w:rsidR="00250521" w:rsidRPr="0028492A" w:rsidRDefault="00250521" w:rsidP="00250521">
            <w:pPr>
              <w:spacing w:before="60" w:after="60"/>
              <w:jc w:val="left"/>
              <w:rPr>
                <w:szCs w:val="24"/>
              </w:rPr>
            </w:pPr>
            <w:r>
              <w:rPr>
                <w:szCs w:val="24"/>
              </w:rPr>
              <w:t>….</w:t>
            </w:r>
          </w:p>
        </w:tc>
        <w:tc>
          <w:tcPr>
            <w:tcW w:w="1549" w:type="dxa"/>
            <w:tcBorders>
              <w:top w:val="single" w:sz="4" w:space="0" w:color="auto"/>
              <w:left w:val="single" w:sz="4" w:space="0" w:color="auto"/>
              <w:bottom w:val="single" w:sz="4" w:space="0" w:color="auto"/>
              <w:right w:val="single" w:sz="4" w:space="0" w:color="auto"/>
            </w:tcBorders>
          </w:tcPr>
          <w:p w14:paraId="30035038" w14:textId="77777777" w:rsidR="00250521" w:rsidRPr="0028492A" w:rsidRDefault="00250521" w:rsidP="00250521">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A293B61" w14:textId="77777777" w:rsidR="00250521" w:rsidRPr="0028492A" w:rsidRDefault="00250521" w:rsidP="00250521">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6AD7B334" w14:textId="77777777" w:rsidR="00250521" w:rsidRPr="0028492A" w:rsidRDefault="00250521" w:rsidP="00250521">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7002D038" w14:textId="77777777" w:rsidR="00250521" w:rsidRPr="0028492A" w:rsidRDefault="00250521" w:rsidP="00250521">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36FAD7C6" w14:textId="77777777" w:rsidR="00250521" w:rsidRPr="0028492A" w:rsidRDefault="00250521" w:rsidP="00250521">
            <w:pPr>
              <w:spacing w:before="60" w:after="60"/>
              <w:jc w:val="left"/>
              <w:rPr>
                <w:szCs w:val="24"/>
              </w:rPr>
            </w:pPr>
          </w:p>
        </w:tc>
      </w:tr>
      <w:tr w:rsidR="00DC2F52" w:rsidRPr="0028492A" w14:paraId="7897AB06" w14:textId="77777777" w:rsidTr="004709CD">
        <w:tc>
          <w:tcPr>
            <w:tcW w:w="1683" w:type="dxa"/>
            <w:tcBorders>
              <w:top w:val="single" w:sz="4" w:space="0" w:color="auto"/>
              <w:left w:val="single" w:sz="4" w:space="0" w:color="auto"/>
              <w:bottom w:val="single" w:sz="4" w:space="0" w:color="auto"/>
              <w:right w:val="single" w:sz="4" w:space="0" w:color="auto"/>
            </w:tcBorders>
          </w:tcPr>
          <w:p w14:paraId="0E41F4A8"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3537E5E"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5238B82"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3FABA5E9"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08B18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38ECE92" w14:textId="77777777" w:rsidR="00DC2F52" w:rsidRPr="0028492A" w:rsidRDefault="00DC2F52" w:rsidP="004709CD">
            <w:pPr>
              <w:spacing w:before="60" w:after="60"/>
              <w:jc w:val="left"/>
              <w:rPr>
                <w:szCs w:val="24"/>
              </w:rPr>
            </w:pPr>
          </w:p>
        </w:tc>
      </w:tr>
      <w:tr w:rsidR="00DC2F52" w:rsidRPr="0028492A" w14:paraId="20FA574E" w14:textId="77777777" w:rsidTr="004709CD">
        <w:tc>
          <w:tcPr>
            <w:tcW w:w="1683" w:type="dxa"/>
            <w:tcBorders>
              <w:top w:val="single" w:sz="4" w:space="0" w:color="auto"/>
              <w:left w:val="single" w:sz="4" w:space="0" w:color="auto"/>
              <w:bottom w:val="single" w:sz="4" w:space="0" w:color="auto"/>
              <w:right w:val="single" w:sz="4" w:space="0" w:color="auto"/>
            </w:tcBorders>
          </w:tcPr>
          <w:p w14:paraId="6D890C46"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3DA8C673"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0ED20EB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2B8B02EE"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EFC41C0"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E731BB1" w14:textId="77777777" w:rsidR="00DC2F52" w:rsidRPr="0028492A" w:rsidRDefault="00DC2F52" w:rsidP="004709CD">
            <w:pPr>
              <w:spacing w:before="60" w:after="60"/>
              <w:jc w:val="left"/>
              <w:rPr>
                <w:szCs w:val="24"/>
              </w:rPr>
            </w:pPr>
          </w:p>
        </w:tc>
      </w:tr>
      <w:tr w:rsidR="00DC2F52" w:rsidRPr="0028492A" w14:paraId="7916C5EB" w14:textId="77777777" w:rsidTr="004709CD">
        <w:tc>
          <w:tcPr>
            <w:tcW w:w="1683" w:type="dxa"/>
            <w:tcBorders>
              <w:top w:val="single" w:sz="4" w:space="0" w:color="auto"/>
              <w:left w:val="single" w:sz="4" w:space="0" w:color="auto"/>
              <w:bottom w:val="single" w:sz="4" w:space="0" w:color="auto"/>
              <w:right w:val="single" w:sz="4" w:space="0" w:color="auto"/>
            </w:tcBorders>
          </w:tcPr>
          <w:p w14:paraId="277B912F"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4A7D8746"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CBB620B"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4BAD232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4C296861"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6B961E56" w14:textId="77777777" w:rsidR="00DC2F52" w:rsidRPr="0028492A" w:rsidRDefault="00DC2F52" w:rsidP="004709CD">
            <w:pPr>
              <w:spacing w:before="60" w:after="60"/>
              <w:jc w:val="left"/>
              <w:rPr>
                <w:szCs w:val="24"/>
              </w:rPr>
            </w:pPr>
          </w:p>
        </w:tc>
      </w:tr>
      <w:tr w:rsidR="00DC2F52" w:rsidRPr="0028492A" w14:paraId="11903915" w14:textId="77777777" w:rsidTr="004709CD">
        <w:tc>
          <w:tcPr>
            <w:tcW w:w="1683" w:type="dxa"/>
            <w:tcBorders>
              <w:top w:val="single" w:sz="4" w:space="0" w:color="auto"/>
              <w:left w:val="single" w:sz="4" w:space="0" w:color="auto"/>
              <w:bottom w:val="single" w:sz="4" w:space="0" w:color="auto"/>
              <w:right w:val="single" w:sz="4" w:space="0" w:color="auto"/>
            </w:tcBorders>
          </w:tcPr>
          <w:p w14:paraId="79B3D229"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0292709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46F6613E"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74FD6230"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37ACB40A"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783ACFC" w14:textId="77777777" w:rsidR="00DC2F52" w:rsidRPr="0028492A" w:rsidRDefault="00DC2F52" w:rsidP="004709CD">
            <w:pPr>
              <w:spacing w:before="60" w:after="60"/>
              <w:jc w:val="left"/>
              <w:rPr>
                <w:szCs w:val="24"/>
              </w:rPr>
            </w:pPr>
          </w:p>
        </w:tc>
      </w:tr>
      <w:tr w:rsidR="00DC2F52" w:rsidRPr="0028492A" w14:paraId="4C280A4F" w14:textId="77777777" w:rsidTr="004709CD">
        <w:tc>
          <w:tcPr>
            <w:tcW w:w="1683" w:type="dxa"/>
            <w:tcBorders>
              <w:top w:val="single" w:sz="4" w:space="0" w:color="auto"/>
              <w:left w:val="single" w:sz="4" w:space="0" w:color="auto"/>
              <w:bottom w:val="single" w:sz="4" w:space="0" w:color="auto"/>
              <w:right w:val="single" w:sz="4" w:space="0" w:color="auto"/>
            </w:tcBorders>
          </w:tcPr>
          <w:p w14:paraId="64EAA614" w14:textId="77777777" w:rsidR="00DC2F52" w:rsidRPr="0028492A" w:rsidRDefault="00DC2F52" w:rsidP="004709CD">
            <w:pPr>
              <w:spacing w:before="60" w:after="60"/>
              <w:jc w:val="left"/>
              <w:rPr>
                <w:szCs w:val="24"/>
              </w:rPr>
            </w:pPr>
          </w:p>
        </w:tc>
        <w:tc>
          <w:tcPr>
            <w:tcW w:w="1549" w:type="dxa"/>
            <w:tcBorders>
              <w:top w:val="single" w:sz="4" w:space="0" w:color="auto"/>
              <w:left w:val="single" w:sz="4" w:space="0" w:color="auto"/>
              <w:bottom w:val="single" w:sz="4" w:space="0" w:color="auto"/>
              <w:right w:val="single" w:sz="4" w:space="0" w:color="auto"/>
            </w:tcBorders>
          </w:tcPr>
          <w:p w14:paraId="18F24A19" w14:textId="77777777" w:rsidR="00DC2F52" w:rsidRPr="0028492A" w:rsidRDefault="00DC2F52" w:rsidP="004709CD">
            <w:pPr>
              <w:spacing w:before="60" w:after="60"/>
              <w:jc w:val="left"/>
              <w:rPr>
                <w:szCs w:val="24"/>
              </w:rPr>
            </w:pPr>
          </w:p>
        </w:tc>
        <w:tc>
          <w:tcPr>
            <w:tcW w:w="1495" w:type="dxa"/>
            <w:tcBorders>
              <w:top w:val="single" w:sz="4" w:space="0" w:color="auto"/>
              <w:left w:val="single" w:sz="4" w:space="0" w:color="auto"/>
              <w:bottom w:val="single" w:sz="4" w:space="0" w:color="auto"/>
              <w:right w:val="single" w:sz="4" w:space="0" w:color="auto"/>
            </w:tcBorders>
          </w:tcPr>
          <w:p w14:paraId="22116C16" w14:textId="77777777" w:rsidR="00DC2F52" w:rsidRPr="0028492A" w:rsidRDefault="00DC2F52" w:rsidP="004709CD">
            <w:pPr>
              <w:spacing w:before="60" w:after="60"/>
              <w:jc w:val="left"/>
              <w:rPr>
                <w:szCs w:val="24"/>
              </w:rPr>
            </w:pPr>
          </w:p>
        </w:tc>
        <w:tc>
          <w:tcPr>
            <w:tcW w:w="1505" w:type="dxa"/>
            <w:tcBorders>
              <w:top w:val="single" w:sz="4" w:space="0" w:color="auto"/>
              <w:left w:val="single" w:sz="4" w:space="0" w:color="auto"/>
              <w:bottom w:val="single" w:sz="4" w:space="0" w:color="auto"/>
              <w:right w:val="single" w:sz="4" w:space="0" w:color="auto"/>
            </w:tcBorders>
          </w:tcPr>
          <w:p w14:paraId="116C5B04" w14:textId="77777777" w:rsidR="00DC2F52" w:rsidRPr="0028492A" w:rsidRDefault="00DC2F52" w:rsidP="004709CD">
            <w:pPr>
              <w:spacing w:before="60" w:after="60"/>
              <w:jc w:val="left"/>
              <w:rPr>
                <w:szCs w:val="24"/>
              </w:rPr>
            </w:pPr>
          </w:p>
        </w:tc>
        <w:tc>
          <w:tcPr>
            <w:tcW w:w="1501" w:type="dxa"/>
            <w:tcBorders>
              <w:top w:val="single" w:sz="4" w:space="0" w:color="auto"/>
              <w:left w:val="single" w:sz="4" w:space="0" w:color="auto"/>
              <w:bottom w:val="single" w:sz="4" w:space="0" w:color="auto"/>
              <w:right w:val="single" w:sz="4" w:space="0" w:color="auto"/>
            </w:tcBorders>
          </w:tcPr>
          <w:p w14:paraId="04EC65D3" w14:textId="77777777" w:rsidR="00DC2F52" w:rsidRPr="0028492A" w:rsidRDefault="00DC2F52" w:rsidP="004709CD">
            <w:pPr>
              <w:spacing w:before="60" w:after="60"/>
              <w:jc w:val="left"/>
              <w:rPr>
                <w:szCs w:val="24"/>
              </w:rPr>
            </w:pPr>
          </w:p>
        </w:tc>
        <w:tc>
          <w:tcPr>
            <w:tcW w:w="1509" w:type="dxa"/>
            <w:tcBorders>
              <w:top w:val="single" w:sz="4" w:space="0" w:color="auto"/>
              <w:left w:val="single" w:sz="4" w:space="0" w:color="auto"/>
              <w:bottom w:val="single" w:sz="4" w:space="0" w:color="auto"/>
              <w:right w:val="single" w:sz="4" w:space="0" w:color="auto"/>
            </w:tcBorders>
          </w:tcPr>
          <w:p w14:paraId="7C0AFA0F" w14:textId="77777777" w:rsidR="00DC2F52" w:rsidRPr="0028492A" w:rsidRDefault="00DC2F52" w:rsidP="004709CD">
            <w:pPr>
              <w:spacing w:before="60" w:after="60"/>
              <w:jc w:val="left"/>
              <w:rPr>
                <w:szCs w:val="24"/>
              </w:rPr>
            </w:pPr>
          </w:p>
        </w:tc>
      </w:tr>
      <w:tr w:rsidR="00DC2F52" w:rsidRPr="0028492A" w14:paraId="2C74C1E2" w14:textId="77777777" w:rsidTr="004709CD">
        <w:trPr>
          <w:cantSplit/>
        </w:trPr>
        <w:tc>
          <w:tcPr>
            <w:tcW w:w="7733" w:type="dxa"/>
            <w:gridSpan w:val="5"/>
            <w:tcBorders>
              <w:top w:val="single" w:sz="4" w:space="0" w:color="auto"/>
              <w:left w:val="single" w:sz="4" w:space="0" w:color="auto"/>
              <w:bottom w:val="single" w:sz="4" w:space="0" w:color="auto"/>
              <w:right w:val="single" w:sz="4" w:space="0" w:color="auto"/>
            </w:tcBorders>
          </w:tcPr>
          <w:p w14:paraId="37205217" w14:textId="77777777" w:rsidR="00DC2F52" w:rsidRPr="00337B0F" w:rsidRDefault="00DC2F52" w:rsidP="004709CD">
            <w:pPr>
              <w:spacing w:before="60" w:after="60"/>
              <w:jc w:val="right"/>
              <w:rPr>
                <w:b/>
                <w:bCs/>
                <w:szCs w:val="24"/>
              </w:rPr>
            </w:pPr>
            <w:r w:rsidRPr="00337B0F">
              <w:rPr>
                <w:b/>
                <w:bCs/>
                <w:szCs w:val="24"/>
              </w:rPr>
              <w:t xml:space="preserve">Prix total </w:t>
            </w:r>
            <w:r>
              <w:rPr>
                <w:b/>
                <w:bCs/>
                <w:szCs w:val="24"/>
              </w:rPr>
              <w:t xml:space="preserve">forfaitaire </w:t>
            </w:r>
            <w:r w:rsidRPr="00337B0F">
              <w:rPr>
                <w:b/>
                <w:bCs/>
                <w:szCs w:val="24"/>
              </w:rPr>
              <w:t xml:space="preserve">pour les </w:t>
            </w:r>
            <w:r>
              <w:rPr>
                <w:b/>
                <w:bCs/>
                <w:szCs w:val="24"/>
              </w:rPr>
              <w:t>T</w:t>
            </w:r>
            <w:r w:rsidRPr="00337B0F">
              <w:rPr>
                <w:b/>
                <w:bCs/>
                <w:szCs w:val="24"/>
              </w:rPr>
              <w:t>ravaux d'</w:t>
            </w:r>
            <w:r>
              <w:rPr>
                <w:b/>
                <w:bCs/>
                <w:szCs w:val="24"/>
              </w:rPr>
              <w:t>A</w:t>
            </w:r>
            <w:r w:rsidRPr="00337B0F">
              <w:rPr>
                <w:b/>
                <w:bCs/>
                <w:szCs w:val="24"/>
              </w:rPr>
              <w:t>mélioration</w:t>
            </w:r>
            <w:r>
              <w:rPr>
                <w:b/>
                <w:bCs/>
                <w:szCs w:val="24"/>
              </w:rPr>
              <w:t xml:space="preserve"> </w:t>
            </w:r>
            <w:r w:rsidRPr="00223B18">
              <w:rPr>
                <w:b/>
                <w:bCs/>
                <w:szCs w:val="24"/>
              </w:rPr>
              <w:sym w:font="Wingdings" w:char="F0E8"/>
            </w:r>
          </w:p>
        </w:tc>
        <w:tc>
          <w:tcPr>
            <w:tcW w:w="1509" w:type="dxa"/>
            <w:tcBorders>
              <w:top w:val="single" w:sz="4" w:space="0" w:color="auto"/>
              <w:left w:val="single" w:sz="4" w:space="0" w:color="auto"/>
              <w:bottom w:val="single" w:sz="4" w:space="0" w:color="auto"/>
              <w:right w:val="single" w:sz="4" w:space="0" w:color="auto"/>
            </w:tcBorders>
          </w:tcPr>
          <w:p w14:paraId="6DFA0A94" w14:textId="77777777" w:rsidR="00DC2F52" w:rsidRPr="0028492A" w:rsidRDefault="00DC2F52" w:rsidP="004709CD">
            <w:pPr>
              <w:spacing w:before="60" w:after="60"/>
              <w:rPr>
                <w:szCs w:val="24"/>
              </w:rPr>
            </w:pPr>
          </w:p>
        </w:tc>
      </w:tr>
    </w:tbl>
    <w:p w14:paraId="163EC728" w14:textId="77777777" w:rsidR="00DC2F52" w:rsidRPr="0028492A" w:rsidRDefault="00DC2F52" w:rsidP="00DC2F52">
      <w:pPr>
        <w:tabs>
          <w:tab w:val="left" w:pos="2160"/>
          <w:tab w:val="left" w:pos="3600"/>
          <w:tab w:val="left" w:pos="9144"/>
        </w:tabs>
        <w:suppressAutoHyphens/>
        <w:spacing w:before="120" w:after="120"/>
        <w:ind w:right="-94"/>
      </w:pPr>
    </w:p>
    <w:tbl>
      <w:tblPr>
        <w:tblW w:w="9606" w:type="dxa"/>
        <w:tblLayout w:type="fixed"/>
        <w:tblLook w:val="0000" w:firstRow="0" w:lastRow="0" w:firstColumn="0" w:lastColumn="0" w:noHBand="0" w:noVBand="0"/>
      </w:tblPr>
      <w:tblGrid>
        <w:gridCol w:w="9606"/>
      </w:tblGrid>
      <w:tr w:rsidR="00DC2F52" w:rsidRPr="0028492A" w14:paraId="4B8D0700" w14:textId="77777777" w:rsidTr="004709CD">
        <w:trPr>
          <w:trHeight w:val="900"/>
        </w:trPr>
        <w:tc>
          <w:tcPr>
            <w:tcW w:w="9606" w:type="dxa"/>
            <w:vAlign w:val="center"/>
          </w:tcPr>
          <w:p w14:paraId="02928F38" w14:textId="4C4E29C9" w:rsidR="00DC2F52" w:rsidRPr="0028492A" w:rsidRDefault="00E23687" w:rsidP="00D679C2">
            <w:pPr>
              <w:pStyle w:val="Style15"/>
            </w:pPr>
            <w:bookmarkStart w:id="589" w:name="_Toc486861756"/>
            <w:bookmarkStart w:id="590" w:name="_Toc67819908"/>
            <w:bookmarkStart w:id="591" w:name="_Toc67569621"/>
            <w:bookmarkStart w:id="592" w:name="_Toc139558046"/>
            <w:r>
              <w:t>Détail</w:t>
            </w:r>
            <w:r w:rsidR="00DC2F52">
              <w:t xml:space="preserve"> </w:t>
            </w:r>
            <w:r w:rsidR="00DC2F52" w:rsidRPr="0028492A">
              <w:t>quantitatif pour les Travaux d’Urgence</w:t>
            </w:r>
            <w:bookmarkEnd w:id="589"/>
            <w:bookmarkEnd w:id="590"/>
            <w:bookmarkEnd w:id="591"/>
            <w:bookmarkEnd w:id="592"/>
          </w:p>
        </w:tc>
      </w:tr>
    </w:tbl>
    <w:p w14:paraId="7C525E0D"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7EEF2283" w14:textId="6CA9884D"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E23687">
        <w:t>Détail</w:t>
      </w:r>
      <w:r>
        <w:t xml:space="preserve"> quantitatif </w:t>
      </w:r>
      <w:r w:rsidRPr="0028492A">
        <w:t xml:space="preserve">pour les Travaux d’Urgence sera lu conjointement avec les </w:t>
      </w:r>
      <w:r w:rsidR="00866B8B">
        <w:t>Instructions aux Soumissionnaires</w:t>
      </w:r>
      <w:r w:rsidRPr="0028492A">
        <w:t>, les Clauses du Marché, les Spécifications et les Plans.</w:t>
      </w:r>
    </w:p>
    <w:p w14:paraId="370BFD4B" w14:textId="2944E4E9"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rsidR="00E23687">
        <w:t>Détail</w:t>
      </w:r>
      <w:r>
        <w:t xml:space="preserve"> quantitatif</w:t>
      </w:r>
      <w:r w:rsidRPr="0028492A">
        <w:t xml:space="preserve"> sont hypothétiques et provisionnelles, dans le but de constituer une base commune pour l</w:t>
      </w:r>
      <w:r>
        <w:t xml:space="preserve">es </w:t>
      </w:r>
      <w:r w:rsidRPr="0028492A">
        <w:t>offre</w:t>
      </w:r>
      <w:r>
        <w:t>s des différentes soumissionnaires</w:t>
      </w:r>
      <w:r w:rsidRPr="0028492A">
        <w:t xml:space="preserve">.  Les volumes de Travaux d’Urgence à réaliser en réalité seront spécifiés dans les Ordres de </w:t>
      </w:r>
      <w:r>
        <w:t>Travaux</w:t>
      </w:r>
      <w:r w:rsidRPr="0028492A">
        <w:t xml:space="preserve"> émis par le Directeur de projet selon les Clauses administratives générales. La base de paiement pour les Travaux d’Urgence sera le volume réel des travaux ordonnés et réalisés, mesurés par l'Entrepreneur et vérifiés par le Directeur de projet</w:t>
      </w:r>
      <w:r>
        <w:t>,</w:t>
      </w:r>
      <w:r w:rsidRPr="0028492A">
        <w:t xml:space="preserve"> et évalués aux </w:t>
      </w:r>
      <w:r>
        <w:t xml:space="preserve">prix unitaires et prix du </w:t>
      </w:r>
      <w:r w:rsidR="00E23687">
        <w:t>Détail</w:t>
      </w:r>
      <w:r>
        <w:t xml:space="preserve"> quantitatif</w:t>
      </w:r>
      <w:r w:rsidRPr="0028492A">
        <w:t xml:space="preserve">, si applicables, et sinon </w:t>
      </w:r>
      <w:r w:rsidR="00A761FA" w:rsidRPr="0028492A">
        <w:t>aux prix</w:t>
      </w:r>
      <w:r w:rsidRPr="0028492A">
        <w:t xml:space="preserve"> unitaires établis d’un commun accord ou déterminés par le Directeur de projet selon les dispositions du Marché.</w:t>
      </w:r>
      <w:r>
        <w:t xml:space="preserve">  Le prix total des travaux d’urgence sera inclus dans le marché comme une somme provisionnelle.</w:t>
      </w:r>
    </w:p>
    <w:p w14:paraId="6200E9E8" w14:textId="2B01EDFC"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t xml:space="preserve">prix </w:t>
      </w:r>
      <w:r w:rsidRPr="0028492A">
        <w:t xml:space="preserve">unitaires </w:t>
      </w:r>
      <w:r>
        <w:t xml:space="preserve">et prix </w:t>
      </w:r>
      <w:r w:rsidRPr="0028492A">
        <w:t xml:space="preserve">indiqués par le Soumissionnaire dans le </w:t>
      </w:r>
      <w:r w:rsidR="00E23687">
        <w:t>Détail</w:t>
      </w:r>
      <w:r>
        <w:t xml:space="preserve"> quantitatif</w:t>
      </w:r>
      <w:r w:rsidRPr="0028492A">
        <w:t>, à moins que stipulé autrement dans le contrat, incluent le matériel, les équipements, la main-d’œuvre, la gestion et la surveillance, les matériaux, l’installation, l’entretien, les assurances, la marge bénéficiaire, tous impôts et taxes, ainsi que tous les risques, responsabilités et obligations expressément stipulés ou implicites dans le Marché.</w:t>
      </w:r>
    </w:p>
    <w:p w14:paraId="581A43F1"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t>Les paiements correspondants aux taux et prix unitaires seront effectués dans les proportions et monnaies indiquées dans l’Annexe de la soumission.</w:t>
      </w:r>
    </w:p>
    <w:p w14:paraId="02AD6C84" w14:textId="530E9616"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indiqué pour chaque poste dans le </w:t>
      </w:r>
      <w:r w:rsidR="00E23687">
        <w:t>Détail</w:t>
      </w:r>
      <w:r>
        <w:t xml:space="preserve"> quantitatif. </w:t>
      </w:r>
      <w:r w:rsidRPr="0028492A">
        <w:t>Le coût des postes pour lesquels l'Entrepreneur n'a pas indiqué un prix unitaire sera considéré couvert par d'autres prix unitaire</w:t>
      </w:r>
      <w:r>
        <w:t>s</w:t>
      </w:r>
      <w:r w:rsidRPr="0028492A">
        <w:t xml:space="preserve"> figurant dans le </w:t>
      </w:r>
      <w:r w:rsidR="00E23687">
        <w:t>Détail</w:t>
      </w:r>
      <w:r>
        <w:t xml:space="preserve"> quantitatif</w:t>
      </w:r>
      <w:r w:rsidRPr="0028492A">
        <w:t>.</w:t>
      </w:r>
    </w:p>
    <w:p w14:paraId="5228B003" w14:textId="2DD0A91A"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Pr="0028492A">
        <w:tab/>
        <w:t xml:space="preserve">Les instructions générales et les descriptions du travail et des matériaux ne sont pas nécessairement reprises ni récapitulées dans le </w:t>
      </w:r>
      <w:r w:rsidR="00E23687">
        <w:t>Détail</w:t>
      </w:r>
      <w:r>
        <w:t xml:space="preserve"> quantitatif.</w:t>
      </w:r>
      <w:r w:rsidRPr="0028492A">
        <w:t xml:space="preserve"> </w:t>
      </w:r>
    </w:p>
    <w:p w14:paraId="7DF5356F" w14:textId="7777777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La méthode de mesurage des travaux effectués en vue du paiement sera conforme aux dispositions de mesure et de paiement dans les sections appropriées selon les Spécifications.</w:t>
      </w:r>
    </w:p>
    <w:p w14:paraId="430FEC12" w14:textId="26127BE7" w:rsidR="00DC2F52" w:rsidRPr="0028492A" w:rsidRDefault="00DC2F52" w:rsidP="00DC2F52">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Pr="0028492A">
        <w:tab/>
        <w:t xml:space="preserve">Les erreurs de calcul découvertes avant l’attribution du Marché seront corrigées par le </w:t>
      </w:r>
      <w:r>
        <w:t>Maître d’Ouvrage</w:t>
      </w:r>
      <w:r w:rsidRPr="0028492A">
        <w:t xml:space="preserve"> conformément à la Clause </w:t>
      </w:r>
      <w:r>
        <w:t>3</w:t>
      </w:r>
      <w:r w:rsidR="006353D0">
        <w:t xml:space="preserve">4 </w:t>
      </w:r>
      <w:r w:rsidRPr="0028492A">
        <w:t xml:space="preserve">des </w:t>
      </w:r>
      <w:r w:rsidR="00866B8B">
        <w:t>Instructions aux Soumissionnaires</w:t>
      </w:r>
      <w:r w:rsidRPr="0028492A">
        <w:t>.</w:t>
      </w:r>
    </w:p>
    <w:p w14:paraId="385FE447" w14:textId="603B94EC" w:rsidR="00DC2F52" w:rsidRPr="00CD66E2" w:rsidRDefault="00DC2F52" w:rsidP="001631CE">
      <w:pPr>
        <w:pStyle w:val="SecIV"/>
        <w:rPr>
          <w:sz w:val="32"/>
          <w:szCs w:val="32"/>
        </w:rPr>
      </w:pPr>
      <w:r w:rsidRPr="0028492A">
        <w:rPr>
          <w:szCs w:val="24"/>
        </w:rPr>
        <w:br w:type="page"/>
      </w:r>
      <w:bookmarkStart w:id="593" w:name="_Toc137473365"/>
      <w:bookmarkStart w:id="594" w:name="_Toc139558047"/>
      <w:r w:rsidRPr="001631CE">
        <w:t>Modèle</w:t>
      </w:r>
      <w:r w:rsidR="00E61685" w:rsidRPr="001631CE">
        <w:br/>
      </w:r>
      <w:r w:rsidR="00E23687">
        <w:t>Détail</w:t>
      </w:r>
      <w:r w:rsidRPr="001631CE">
        <w:t xml:space="preserve"> quantitatif pour les Travaux d’Urgence</w:t>
      </w:r>
      <w:bookmarkEnd w:id="593"/>
      <w:bookmarkEnd w:id="594"/>
    </w:p>
    <w:p w14:paraId="51C5463E" w14:textId="77777777" w:rsidR="00DC2F52" w:rsidRPr="0028492A" w:rsidRDefault="00DC2F52" w:rsidP="00DC2F52">
      <w:pPr>
        <w:spacing w:before="120" w:after="120"/>
      </w:pPr>
    </w:p>
    <w:p w14:paraId="1824992F" w14:textId="77777777" w:rsidR="00DC2F52" w:rsidRPr="0028492A" w:rsidRDefault="00DC2F52" w:rsidP="00DC2F52">
      <w:pPr>
        <w:spacing w:before="240" w:after="240"/>
        <w:jc w:val="center"/>
      </w:pPr>
      <w:r w:rsidRPr="0028492A">
        <w:rPr>
          <w:b/>
        </w:rPr>
        <w:t>B. Postes de Travaux</w:t>
      </w:r>
    </w:p>
    <w:p w14:paraId="4F155FB0" w14:textId="0AD04465" w:rsidR="00DC2F52" w:rsidRPr="0028492A" w:rsidRDefault="00DC2F52" w:rsidP="00DC2F52">
      <w:pPr>
        <w:pStyle w:val="para"/>
        <w:spacing w:before="120" w:after="120"/>
        <w:ind w:left="540" w:hanging="540"/>
      </w:pPr>
      <w:r w:rsidRPr="0028492A">
        <w:rPr>
          <w:sz w:val="24"/>
          <w:szCs w:val="24"/>
        </w:rPr>
        <w:t>1.</w:t>
      </w:r>
      <w:r w:rsidRPr="0028492A">
        <w:rPr>
          <w:sz w:val="24"/>
          <w:szCs w:val="24"/>
        </w:rPr>
        <w:tab/>
        <w:t xml:space="preserve">Le </w:t>
      </w:r>
      <w:r w:rsidR="00E23687">
        <w:rPr>
          <w:sz w:val="24"/>
          <w:szCs w:val="24"/>
        </w:rPr>
        <w:t>Détail</w:t>
      </w:r>
      <w:r>
        <w:rPr>
          <w:sz w:val="24"/>
          <w:szCs w:val="24"/>
        </w:rPr>
        <w:t xml:space="preserve"> quantitatif </w:t>
      </w:r>
      <w:r w:rsidRPr="0028492A">
        <w:rPr>
          <w:sz w:val="24"/>
          <w:szCs w:val="24"/>
        </w:rPr>
        <w:t>comprend généralement les détails partiels suivants, regroupés en fonction de la nature et du calendrier des Travaux :</w:t>
      </w:r>
    </w:p>
    <w:p w14:paraId="0204C4F3" w14:textId="72DC97F4" w:rsidR="00DC2F52" w:rsidRPr="0028492A" w:rsidRDefault="00E23687" w:rsidP="00DC2F52">
      <w:pPr>
        <w:spacing w:before="120" w:after="120"/>
        <w:ind w:left="540"/>
      </w:pPr>
      <w:r>
        <w:rPr>
          <w:szCs w:val="24"/>
        </w:rPr>
        <w:t>Détail</w:t>
      </w:r>
      <w:r w:rsidR="00DC2F52" w:rsidRPr="0028492A">
        <w:t xml:space="preserve"> quantitatif</w:t>
      </w:r>
      <w:r w:rsidR="00DC2F52" w:rsidRPr="0028492A">
        <w:rPr>
          <w:szCs w:val="24"/>
        </w:rPr>
        <w:t xml:space="preserve"> No 1 – Postes généraux</w:t>
      </w:r>
    </w:p>
    <w:p w14:paraId="0C0441DF" w14:textId="13BE4D80" w:rsidR="00DC2F52" w:rsidRPr="0028492A" w:rsidRDefault="00E23687" w:rsidP="00DC2F52">
      <w:pPr>
        <w:spacing w:before="120" w:after="120"/>
        <w:ind w:left="540"/>
      </w:pPr>
      <w:r>
        <w:rPr>
          <w:szCs w:val="24"/>
        </w:rPr>
        <w:t>Détail</w:t>
      </w:r>
      <w:r w:rsidR="00DC2F52" w:rsidRPr="0028492A">
        <w:t xml:space="preserve"> quantitatif No 2 – Terrassements </w:t>
      </w:r>
    </w:p>
    <w:p w14:paraId="1A5FC635" w14:textId="06AFE3AC" w:rsidR="00DC2F52" w:rsidRPr="0028492A" w:rsidRDefault="00E23687" w:rsidP="00DC2F52">
      <w:pPr>
        <w:spacing w:before="120" w:after="120"/>
        <w:ind w:left="540"/>
      </w:pPr>
      <w:r>
        <w:rPr>
          <w:szCs w:val="24"/>
        </w:rPr>
        <w:t>Détail</w:t>
      </w:r>
      <w:r w:rsidR="00DC2F52" w:rsidRPr="0028492A">
        <w:t xml:space="preserve"> quantitatif No 3 – Dalots et Ponts </w:t>
      </w:r>
    </w:p>
    <w:p w14:paraId="6743A094" w14:textId="24BDEB7E" w:rsidR="00DC2F52" w:rsidRPr="0028492A" w:rsidRDefault="00E23687" w:rsidP="00DC2F52">
      <w:pPr>
        <w:spacing w:before="120" w:after="120"/>
        <w:ind w:left="540"/>
      </w:pPr>
      <w:r>
        <w:rPr>
          <w:szCs w:val="24"/>
        </w:rPr>
        <w:t>Détail</w:t>
      </w:r>
      <w:r w:rsidR="00DC2F52" w:rsidRPr="0028492A">
        <w:t xml:space="preserve"> quantitatif No 4 – Autres postes, selon les besoins</w:t>
      </w:r>
      <w:r w:rsidR="00DC2F52">
        <w:t xml:space="preserve"> ; </w:t>
      </w:r>
      <w:r w:rsidR="00DC2F52" w:rsidRPr="0028492A">
        <w:t>et</w:t>
      </w:r>
    </w:p>
    <w:p w14:paraId="28744DB5" w14:textId="2500087B" w:rsidR="00DC2F52" w:rsidRDefault="00E23687" w:rsidP="00DC2F52">
      <w:pPr>
        <w:spacing w:before="120" w:after="120"/>
        <w:ind w:left="540"/>
      </w:pPr>
      <w:r>
        <w:rPr>
          <w:szCs w:val="24"/>
        </w:rPr>
        <w:t>Détail</w:t>
      </w:r>
      <w:r w:rsidR="00DC2F52" w:rsidRPr="0028492A" w:rsidDel="000F5FF2">
        <w:t xml:space="preserve"> </w:t>
      </w:r>
      <w:r w:rsidR="00DC2F52" w:rsidRPr="00157DDC">
        <w:t>Récapitulatif</w:t>
      </w:r>
    </w:p>
    <w:p w14:paraId="10D5E52F" w14:textId="0D522A02" w:rsidR="00DC2F52" w:rsidRPr="0028492A" w:rsidRDefault="00DC2F52" w:rsidP="00DC2F52">
      <w:pPr>
        <w:spacing w:before="120" w:after="120"/>
        <w:ind w:left="540" w:hanging="540"/>
      </w:pPr>
      <w:r w:rsidRPr="0028492A">
        <w:t xml:space="preserve">2. </w:t>
      </w:r>
      <w:r w:rsidRPr="0028492A">
        <w:tab/>
        <w:t xml:space="preserve">Les </w:t>
      </w:r>
      <w:r>
        <w:t>S</w:t>
      </w:r>
      <w:r w:rsidRPr="0028492A">
        <w:t xml:space="preserve">oumissionnaires doivent libeller uniquement en monnaie nationale les prix inscrits au </w:t>
      </w:r>
      <w:r w:rsidR="00E23687">
        <w:rPr>
          <w:szCs w:val="24"/>
        </w:rPr>
        <w:t>Détail</w:t>
      </w:r>
      <w:r w:rsidRPr="0028492A">
        <w:t xml:space="preserve"> quantitatif, et indiquer dans l’Annexe de la Soumission, le(s) pourcentage(s) demandé(s) de paiement(s) en monnaie(s) étrangère(s)</w:t>
      </w:r>
      <w:r w:rsidRPr="0028492A">
        <w:rPr>
          <w:sz w:val="20"/>
        </w:rPr>
        <w:t>.</w:t>
      </w:r>
    </w:p>
    <w:p w14:paraId="5E1633CA" w14:textId="5E099A21" w:rsidR="00DC2F52" w:rsidRPr="00CD66E2" w:rsidRDefault="00DC2F52" w:rsidP="001631CE">
      <w:pPr>
        <w:pStyle w:val="SecIV"/>
        <w:rPr>
          <w:bCs/>
          <w:sz w:val="32"/>
          <w:szCs w:val="32"/>
        </w:rPr>
      </w:pPr>
      <w:r w:rsidRPr="0028492A">
        <w:rPr>
          <w:szCs w:val="24"/>
        </w:rPr>
        <w:br w:type="page"/>
      </w:r>
      <w:bookmarkStart w:id="595" w:name="_Toc137473366"/>
      <w:bookmarkStart w:id="596" w:name="_Toc139558048"/>
      <w:r w:rsidRPr="001631CE">
        <w:t>Modèle</w:t>
      </w:r>
      <w:r w:rsidR="00E61685" w:rsidRPr="001631CE">
        <w:br/>
      </w:r>
      <w:bookmarkStart w:id="597" w:name="_Toc477188573"/>
      <w:r w:rsidR="00E23687">
        <w:t>Détail</w:t>
      </w:r>
      <w:r w:rsidRPr="001631CE" w:rsidDel="004D095E">
        <w:t xml:space="preserve"> </w:t>
      </w:r>
      <w:r w:rsidRPr="001631CE">
        <w:t>quantitatif pour les Travaux d’Urgence</w:t>
      </w:r>
      <w:bookmarkEnd w:id="595"/>
      <w:bookmarkEnd w:id="596"/>
      <w:bookmarkEnd w:id="597"/>
    </w:p>
    <w:p w14:paraId="14CDA46D" w14:textId="22D391D2" w:rsidR="00DC2F52" w:rsidRPr="00CD66E2" w:rsidRDefault="00E23687" w:rsidP="00DC2F52">
      <w:pPr>
        <w:pStyle w:val="Heading4"/>
        <w:spacing w:before="120" w:after="360"/>
        <w:ind w:left="0" w:firstLine="0"/>
        <w:jc w:val="center"/>
        <w:rPr>
          <w:sz w:val="32"/>
          <w:szCs w:val="32"/>
        </w:rPr>
      </w:pPr>
      <w:r>
        <w:rPr>
          <w:sz w:val="32"/>
          <w:szCs w:val="32"/>
        </w:rPr>
        <w:t>Détail</w:t>
      </w:r>
      <w:r w:rsidR="00DC2F52" w:rsidRPr="00CD66E2">
        <w:rPr>
          <w:sz w:val="32"/>
          <w:szCs w:val="32"/>
        </w:rPr>
        <w:t xml:space="preserve"> quantitatif No 1 : Postes 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DC2F52" w:rsidRPr="0028492A" w14:paraId="3927F0AB" w14:textId="77777777" w:rsidTr="004709CD">
        <w:tc>
          <w:tcPr>
            <w:tcW w:w="1264" w:type="dxa"/>
            <w:tcBorders>
              <w:top w:val="single" w:sz="4" w:space="0" w:color="auto"/>
              <w:left w:val="single" w:sz="4" w:space="0" w:color="auto"/>
              <w:bottom w:val="single" w:sz="4" w:space="0" w:color="auto"/>
              <w:right w:val="single" w:sz="4" w:space="0" w:color="auto"/>
            </w:tcBorders>
          </w:tcPr>
          <w:p w14:paraId="3029AD7C" w14:textId="77777777" w:rsidR="00DC2F52" w:rsidRPr="0028492A" w:rsidRDefault="00DC2F52" w:rsidP="004709CD">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49F13740" w14:textId="77777777" w:rsidR="00DC2F52" w:rsidRPr="0028492A" w:rsidRDefault="00DC2F52" w:rsidP="004709CD">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45E17DD9" w14:textId="77777777" w:rsidR="00DC2F52" w:rsidRPr="0028492A" w:rsidRDefault="00DC2F52" w:rsidP="004709CD">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76A5C160" w14:textId="77777777" w:rsidR="00DC2F52" w:rsidRPr="0028492A" w:rsidRDefault="00DC2F52" w:rsidP="004709CD">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4FF86E05" w14:textId="77777777" w:rsidR="00DC2F52" w:rsidRPr="0028492A" w:rsidRDefault="00DC2F52" w:rsidP="004709CD">
            <w:pPr>
              <w:spacing w:before="60" w:after="60"/>
              <w:jc w:val="center"/>
              <w:rPr>
                <w:szCs w:val="24"/>
              </w:rPr>
            </w:pPr>
            <w:r w:rsidRPr="0028492A">
              <w:rPr>
                <w:szCs w:val="24"/>
              </w:rPr>
              <w:t>Prix unitaire</w:t>
            </w:r>
          </w:p>
        </w:tc>
        <w:tc>
          <w:tcPr>
            <w:tcW w:w="1103" w:type="dxa"/>
            <w:tcBorders>
              <w:top w:val="single" w:sz="4" w:space="0" w:color="auto"/>
              <w:left w:val="single" w:sz="4" w:space="0" w:color="auto"/>
              <w:bottom w:val="single" w:sz="4" w:space="0" w:color="auto"/>
              <w:right w:val="single" w:sz="4" w:space="0" w:color="auto"/>
            </w:tcBorders>
          </w:tcPr>
          <w:p w14:paraId="08A19042"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15B7DF3F" w14:textId="77777777" w:rsidTr="004709CD">
        <w:tc>
          <w:tcPr>
            <w:tcW w:w="1264" w:type="dxa"/>
            <w:tcBorders>
              <w:top w:val="single" w:sz="4" w:space="0" w:color="auto"/>
              <w:left w:val="double" w:sz="6" w:space="0" w:color="auto"/>
              <w:bottom w:val="dotted" w:sz="4" w:space="0" w:color="auto"/>
              <w:right w:val="nil"/>
            </w:tcBorders>
          </w:tcPr>
          <w:p w14:paraId="4C48AEE8" w14:textId="77777777" w:rsidR="00DC2F52" w:rsidRPr="0028492A" w:rsidRDefault="00DC2F52" w:rsidP="004709CD">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B6ACB82" w14:textId="77777777" w:rsidR="00DC2F52" w:rsidRPr="0028492A" w:rsidRDefault="00DC2F52" w:rsidP="004709CD">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6B0DE9CE" w14:textId="77777777" w:rsidR="00DC2F52" w:rsidRPr="0028492A" w:rsidRDefault="00DC2F52" w:rsidP="004709CD">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0FCF6ACA" w14:textId="77777777" w:rsidR="00DC2F52" w:rsidRPr="0028492A" w:rsidRDefault="00DC2F52" w:rsidP="004709CD">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2340910A" w14:textId="77777777" w:rsidR="00DC2F52" w:rsidRPr="0028492A" w:rsidRDefault="00DC2F52" w:rsidP="004709CD">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7F08F54F" w14:textId="77777777" w:rsidR="00DC2F52" w:rsidRPr="0028492A" w:rsidRDefault="00DC2F52" w:rsidP="004709CD">
            <w:pPr>
              <w:spacing w:before="60" w:after="60"/>
              <w:jc w:val="center"/>
              <w:rPr>
                <w:szCs w:val="24"/>
              </w:rPr>
            </w:pPr>
          </w:p>
        </w:tc>
      </w:tr>
      <w:tr w:rsidR="00DC2F52" w:rsidRPr="0028492A" w14:paraId="0A8C2EEC" w14:textId="77777777" w:rsidTr="004709CD">
        <w:tc>
          <w:tcPr>
            <w:tcW w:w="1264" w:type="dxa"/>
            <w:tcBorders>
              <w:top w:val="nil"/>
              <w:left w:val="double" w:sz="6" w:space="0" w:color="auto"/>
              <w:bottom w:val="nil"/>
              <w:right w:val="nil"/>
            </w:tcBorders>
          </w:tcPr>
          <w:p w14:paraId="49FC3DFE" w14:textId="77777777" w:rsidR="00DC2F52" w:rsidRPr="0028492A" w:rsidRDefault="00DC2F52" w:rsidP="004709CD">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6CE30566" w14:textId="77777777" w:rsidR="00DC2F52" w:rsidRPr="0028492A" w:rsidRDefault="00DC2F52" w:rsidP="004709CD">
            <w:pPr>
              <w:spacing w:before="60" w:after="60"/>
              <w:jc w:val="left"/>
              <w:rPr>
                <w:szCs w:val="24"/>
              </w:rPr>
            </w:pPr>
            <w:r w:rsidRPr="0028492A">
              <w:rPr>
                <w:szCs w:val="24"/>
              </w:rPr>
              <w:t xml:space="preserve">Régulation du trafic et entretien de </w:t>
            </w:r>
            <w:r w:rsidRPr="0028492A">
              <w:rPr>
                <w:szCs w:val="24"/>
              </w:rPr>
              <w:br/>
              <w:t>la déviation</w:t>
            </w:r>
          </w:p>
        </w:tc>
        <w:tc>
          <w:tcPr>
            <w:tcW w:w="1080" w:type="dxa"/>
          </w:tcPr>
          <w:p w14:paraId="5C5308DF" w14:textId="77777777" w:rsidR="00DC2F52" w:rsidRPr="0028492A" w:rsidRDefault="00DC2F52" w:rsidP="004709CD">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788845B9" w14:textId="77777777" w:rsidR="00DC2F52" w:rsidRPr="0028492A" w:rsidRDefault="00DC2F52" w:rsidP="004709CD">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1EE7CDEF"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3DD409E3" w14:textId="77777777" w:rsidR="00DC2F52" w:rsidRPr="0028492A" w:rsidRDefault="00DC2F52" w:rsidP="004709CD">
            <w:pPr>
              <w:spacing w:before="60" w:after="60"/>
              <w:jc w:val="center"/>
              <w:rPr>
                <w:szCs w:val="24"/>
              </w:rPr>
            </w:pPr>
          </w:p>
        </w:tc>
      </w:tr>
      <w:tr w:rsidR="00DC2F52" w:rsidRPr="0028492A" w14:paraId="0DD1EEE4" w14:textId="77777777" w:rsidTr="004709CD">
        <w:tc>
          <w:tcPr>
            <w:tcW w:w="1264" w:type="dxa"/>
            <w:tcBorders>
              <w:top w:val="dotted" w:sz="4" w:space="0" w:color="auto"/>
              <w:left w:val="double" w:sz="6" w:space="0" w:color="auto"/>
              <w:bottom w:val="dotted" w:sz="4" w:space="0" w:color="auto"/>
              <w:right w:val="nil"/>
            </w:tcBorders>
          </w:tcPr>
          <w:p w14:paraId="3EF0C4F6" w14:textId="77777777" w:rsidR="00DC2F52" w:rsidRPr="0028492A" w:rsidRDefault="00DC2F52" w:rsidP="004709CD">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35C0F82B" w14:textId="77777777" w:rsidR="00DC2F52" w:rsidRPr="0028492A" w:rsidRDefault="00DC2F52" w:rsidP="004709CD">
            <w:pPr>
              <w:spacing w:before="60" w:after="60"/>
              <w:jc w:val="left"/>
              <w:rPr>
                <w:szCs w:val="24"/>
              </w:rPr>
            </w:pPr>
            <w:r w:rsidRPr="0028492A">
              <w:rPr>
                <w:szCs w:val="24"/>
              </w:rPr>
              <w:t xml:space="preserve">Transport de matériaux pour couche de base </w:t>
            </w:r>
          </w:p>
        </w:tc>
        <w:tc>
          <w:tcPr>
            <w:tcW w:w="1080" w:type="dxa"/>
            <w:tcBorders>
              <w:top w:val="dotted" w:sz="4" w:space="0" w:color="auto"/>
              <w:left w:val="nil"/>
              <w:bottom w:val="dotted" w:sz="4" w:space="0" w:color="auto"/>
              <w:right w:val="nil"/>
            </w:tcBorders>
          </w:tcPr>
          <w:p w14:paraId="46FD6B8D"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0313E993" w14:textId="77777777" w:rsidR="00DC2F52" w:rsidRPr="0028492A" w:rsidRDefault="00DC2F52" w:rsidP="004709CD">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2DF46EB7"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154832CF" w14:textId="77777777" w:rsidR="00DC2F52" w:rsidRPr="0028492A" w:rsidRDefault="00DC2F52" w:rsidP="004709CD">
            <w:pPr>
              <w:spacing w:before="60" w:after="60"/>
              <w:jc w:val="center"/>
              <w:rPr>
                <w:szCs w:val="24"/>
              </w:rPr>
            </w:pPr>
          </w:p>
        </w:tc>
      </w:tr>
      <w:tr w:rsidR="00DC2F52" w:rsidRPr="0028492A" w14:paraId="179922F0" w14:textId="77777777" w:rsidTr="004709CD">
        <w:tc>
          <w:tcPr>
            <w:tcW w:w="1264" w:type="dxa"/>
            <w:tcBorders>
              <w:top w:val="nil"/>
              <w:left w:val="double" w:sz="6" w:space="0" w:color="auto"/>
              <w:bottom w:val="nil"/>
              <w:right w:val="nil"/>
            </w:tcBorders>
          </w:tcPr>
          <w:p w14:paraId="49C66370" w14:textId="77777777" w:rsidR="00DC2F52" w:rsidRPr="0028492A" w:rsidRDefault="00DC2F52" w:rsidP="004709CD">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5AE1ABE2" w14:textId="77777777" w:rsidR="00DC2F52" w:rsidRPr="0028492A" w:rsidRDefault="00DC2F52" w:rsidP="004709CD">
            <w:pPr>
              <w:spacing w:before="60" w:after="60"/>
              <w:jc w:val="left"/>
              <w:rPr>
                <w:szCs w:val="24"/>
              </w:rPr>
            </w:pPr>
            <w:r w:rsidRPr="0028492A">
              <w:rPr>
                <w:szCs w:val="24"/>
              </w:rPr>
              <w:t>Transport de matériaux pour couche de roulement</w:t>
            </w:r>
          </w:p>
        </w:tc>
        <w:tc>
          <w:tcPr>
            <w:tcW w:w="1080" w:type="dxa"/>
          </w:tcPr>
          <w:p w14:paraId="1E8BE208" w14:textId="77777777" w:rsidR="00DC2F52" w:rsidRPr="0028492A" w:rsidRDefault="00DC2F52" w:rsidP="004709CD">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776B1A14" w14:textId="77777777" w:rsidR="00DC2F52" w:rsidRPr="0028492A" w:rsidRDefault="00DC2F52" w:rsidP="004709CD">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62D474EA" w14:textId="77777777" w:rsidR="00DC2F52" w:rsidRPr="0028492A" w:rsidRDefault="00DC2F52" w:rsidP="004709CD">
            <w:pPr>
              <w:spacing w:before="60" w:after="60"/>
              <w:jc w:val="center"/>
              <w:rPr>
                <w:szCs w:val="24"/>
              </w:rPr>
            </w:pPr>
          </w:p>
        </w:tc>
        <w:tc>
          <w:tcPr>
            <w:tcW w:w="1103" w:type="dxa"/>
            <w:tcBorders>
              <w:top w:val="nil"/>
              <w:left w:val="nil"/>
              <w:bottom w:val="nil"/>
              <w:right w:val="double" w:sz="6" w:space="0" w:color="auto"/>
            </w:tcBorders>
          </w:tcPr>
          <w:p w14:paraId="0B961465" w14:textId="77777777" w:rsidR="00DC2F52" w:rsidRPr="0028492A" w:rsidRDefault="00DC2F52" w:rsidP="004709CD">
            <w:pPr>
              <w:spacing w:before="60" w:after="60"/>
              <w:jc w:val="center"/>
              <w:rPr>
                <w:szCs w:val="24"/>
              </w:rPr>
            </w:pPr>
          </w:p>
        </w:tc>
      </w:tr>
      <w:tr w:rsidR="00DC2F52" w:rsidRPr="0028492A" w14:paraId="4F3CA016" w14:textId="77777777" w:rsidTr="004709CD">
        <w:tc>
          <w:tcPr>
            <w:tcW w:w="1264" w:type="dxa"/>
            <w:tcBorders>
              <w:top w:val="dotted" w:sz="4" w:space="0" w:color="auto"/>
              <w:left w:val="double" w:sz="6" w:space="0" w:color="auto"/>
              <w:bottom w:val="dotted" w:sz="4" w:space="0" w:color="auto"/>
              <w:right w:val="nil"/>
            </w:tcBorders>
          </w:tcPr>
          <w:p w14:paraId="68DE0629" w14:textId="77777777" w:rsidR="00DC2F52" w:rsidRPr="0028492A" w:rsidRDefault="00DC2F52" w:rsidP="004709CD">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289F3CD8" w14:textId="77777777" w:rsidR="00DC2F52" w:rsidRPr="0028492A" w:rsidRDefault="00DC2F52" w:rsidP="004709CD">
            <w:pPr>
              <w:spacing w:before="60" w:after="60"/>
              <w:jc w:val="left"/>
              <w:rPr>
                <w:szCs w:val="24"/>
              </w:rPr>
            </w:pPr>
            <w:r w:rsidRPr="0028492A">
              <w:rPr>
                <w:szCs w:val="24"/>
              </w:rPr>
              <w:t>- etc. -</w:t>
            </w:r>
          </w:p>
        </w:tc>
        <w:tc>
          <w:tcPr>
            <w:tcW w:w="1080" w:type="dxa"/>
            <w:tcBorders>
              <w:top w:val="dotted" w:sz="4" w:space="0" w:color="auto"/>
              <w:left w:val="nil"/>
              <w:bottom w:val="dotted" w:sz="4" w:space="0" w:color="auto"/>
              <w:right w:val="nil"/>
            </w:tcBorders>
          </w:tcPr>
          <w:p w14:paraId="7FEDFE29"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683C66F9" w14:textId="77777777" w:rsidR="00DC2F52" w:rsidRPr="0028492A" w:rsidRDefault="00DC2F52" w:rsidP="004709CD">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704756DD" w14:textId="77777777" w:rsidR="00DC2F52" w:rsidRPr="0028492A" w:rsidRDefault="00DC2F52" w:rsidP="004709CD">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7BDC5883" w14:textId="77777777" w:rsidR="00DC2F52" w:rsidRPr="0028492A" w:rsidRDefault="00DC2F52" w:rsidP="004709CD">
            <w:pPr>
              <w:spacing w:before="60" w:after="60"/>
              <w:jc w:val="center"/>
              <w:rPr>
                <w:szCs w:val="24"/>
              </w:rPr>
            </w:pPr>
          </w:p>
        </w:tc>
      </w:tr>
      <w:tr w:rsidR="00DC2F52" w:rsidRPr="0028492A" w14:paraId="1217EDC2" w14:textId="77777777" w:rsidTr="004709CD">
        <w:tc>
          <w:tcPr>
            <w:tcW w:w="1264" w:type="dxa"/>
            <w:tcBorders>
              <w:top w:val="dotted" w:sz="4" w:space="0" w:color="auto"/>
              <w:left w:val="double" w:sz="6" w:space="0" w:color="auto"/>
              <w:bottom w:val="nil"/>
              <w:right w:val="nil"/>
            </w:tcBorders>
          </w:tcPr>
          <w:p w14:paraId="63D647A1"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E86CAF3" w14:textId="77777777" w:rsidR="00DC2F52" w:rsidRPr="0028492A" w:rsidRDefault="00DC2F52" w:rsidP="004709CD">
            <w:pPr>
              <w:spacing w:before="60" w:after="60"/>
              <w:jc w:val="left"/>
              <w:rPr>
                <w:szCs w:val="24"/>
              </w:rPr>
            </w:pPr>
          </w:p>
        </w:tc>
        <w:tc>
          <w:tcPr>
            <w:tcW w:w="1080" w:type="dxa"/>
          </w:tcPr>
          <w:p w14:paraId="04248F7E"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09A185A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4903574"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B5F4CF3" w14:textId="77777777" w:rsidR="00DC2F52" w:rsidRPr="0028492A" w:rsidRDefault="00DC2F52" w:rsidP="004709CD">
            <w:pPr>
              <w:spacing w:before="60" w:after="60"/>
              <w:jc w:val="center"/>
              <w:rPr>
                <w:szCs w:val="24"/>
              </w:rPr>
            </w:pPr>
          </w:p>
        </w:tc>
      </w:tr>
      <w:tr w:rsidR="00DC2F52" w:rsidRPr="0028492A" w14:paraId="69488206" w14:textId="77777777" w:rsidTr="004709CD">
        <w:tc>
          <w:tcPr>
            <w:tcW w:w="1264" w:type="dxa"/>
            <w:tcBorders>
              <w:top w:val="dotted" w:sz="4" w:space="0" w:color="auto"/>
              <w:left w:val="double" w:sz="6" w:space="0" w:color="auto"/>
              <w:bottom w:val="nil"/>
              <w:right w:val="nil"/>
            </w:tcBorders>
          </w:tcPr>
          <w:p w14:paraId="3B08D91C"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D7DD266" w14:textId="77777777" w:rsidR="00DC2F52" w:rsidRPr="0028492A" w:rsidRDefault="00DC2F52" w:rsidP="004709CD">
            <w:pPr>
              <w:spacing w:before="60" w:after="60"/>
              <w:jc w:val="left"/>
              <w:rPr>
                <w:szCs w:val="24"/>
              </w:rPr>
            </w:pPr>
          </w:p>
        </w:tc>
        <w:tc>
          <w:tcPr>
            <w:tcW w:w="1080" w:type="dxa"/>
          </w:tcPr>
          <w:p w14:paraId="3EFD7AFB"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63C6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7C4E11F"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76FD2A31" w14:textId="77777777" w:rsidR="00DC2F52" w:rsidRPr="0028492A" w:rsidRDefault="00DC2F52" w:rsidP="004709CD">
            <w:pPr>
              <w:spacing w:before="60" w:after="60"/>
              <w:jc w:val="center"/>
              <w:rPr>
                <w:szCs w:val="24"/>
              </w:rPr>
            </w:pPr>
          </w:p>
        </w:tc>
      </w:tr>
      <w:tr w:rsidR="00DC2F52" w:rsidRPr="0028492A" w14:paraId="3567B740" w14:textId="77777777" w:rsidTr="004709CD">
        <w:tc>
          <w:tcPr>
            <w:tcW w:w="1264" w:type="dxa"/>
            <w:tcBorders>
              <w:top w:val="dotted" w:sz="4" w:space="0" w:color="auto"/>
              <w:left w:val="double" w:sz="6" w:space="0" w:color="auto"/>
              <w:bottom w:val="nil"/>
              <w:right w:val="nil"/>
            </w:tcBorders>
          </w:tcPr>
          <w:p w14:paraId="1DB1137F"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2D45B785" w14:textId="77777777" w:rsidR="00DC2F52" w:rsidRPr="0028492A" w:rsidRDefault="00DC2F52" w:rsidP="004709CD">
            <w:pPr>
              <w:spacing w:before="60" w:after="60"/>
              <w:jc w:val="left"/>
              <w:rPr>
                <w:szCs w:val="24"/>
              </w:rPr>
            </w:pPr>
          </w:p>
        </w:tc>
        <w:tc>
          <w:tcPr>
            <w:tcW w:w="1080" w:type="dxa"/>
          </w:tcPr>
          <w:p w14:paraId="669E2EA0"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5D6F8AA3"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B26793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2E05F3D3" w14:textId="77777777" w:rsidR="00DC2F52" w:rsidRPr="0028492A" w:rsidRDefault="00DC2F52" w:rsidP="004709CD">
            <w:pPr>
              <w:spacing w:before="60" w:after="60"/>
              <w:jc w:val="center"/>
              <w:rPr>
                <w:szCs w:val="24"/>
              </w:rPr>
            </w:pPr>
          </w:p>
        </w:tc>
      </w:tr>
      <w:tr w:rsidR="00DC2F52" w:rsidRPr="0028492A" w14:paraId="6BCE7733" w14:textId="77777777" w:rsidTr="004709CD">
        <w:tc>
          <w:tcPr>
            <w:tcW w:w="1264" w:type="dxa"/>
            <w:tcBorders>
              <w:top w:val="dotted" w:sz="4" w:space="0" w:color="auto"/>
              <w:left w:val="double" w:sz="6" w:space="0" w:color="auto"/>
              <w:bottom w:val="nil"/>
              <w:right w:val="nil"/>
            </w:tcBorders>
          </w:tcPr>
          <w:p w14:paraId="66EDE4AB"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4F6A6CD4" w14:textId="77777777" w:rsidR="00DC2F52" w:rsidRPr="0028492A" w:rsidRDefault="00DC2F52" w:rsidP="004709CD">
            <w:pPr>
              <w:spacing w:before="60" w:after="60"/>
              <w:jc w:val="left"/>
              <w:rPr>
                <w:szCs w:val="24"/>
              </w:rPr>
            </w:pPr>
          </w:p>
        </w:tc>
        <w:tc>
          <w:tcPr>
            <w:tcW w:w="1080" w:type="dxa"/>
          </w:tcPr>
          <w:p w14:paraId="40DDF2C2"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DB6CBFA"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BC04F3"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30168A90" w14:textId="77777777" w:rsidR="00DC2F52" w:rsidRPr="0028492A" w:rsidRDefault="00DC2F52" w:rsidP="004709CD">
            <w:pPr>
              <w:spacing w:before="60" w:after="60"/>
              <w:jc w:val="center"/>
              <w:rPr>
                <w:szCs w:val="24"/>
              </w:rPr>
            </w:pPr>
          </w:p>
        </w:tc>
      </w:tr>
      <w:tr w:rsidR="00DC2F52" w:rsidRPr="0028492A" w14:paraId="67E05D1E" w14:textId="77777777" w:rsidTr="004709CD">
        <w:tc>
          <w:tcPr>
            <w:tcW w:w="1264" w:type="dxa"/>
            <w:tcBorders>
              <w:top w:val="dotted" w:sz="4" w:space="0" w:color="auto"/>
              <w:left w:val="double" w:sz="6" w:space="0" w:color="auto"/>
              <w:bottom w:val="nil"/>
              <w:right w:val="nil"/>
            </w:tcBorders>
          </w:tcPr>
          <w:p w14:paraId="6ABFC4E7"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59F1C8FA" w14:textId="77777777" w:rsidR="00DC2F52" w:rsidRPr="0028492A" w:rsidRDefault="00DC2F52" w:rsidP="004709CD">
            <w:pPr>
              <w:spacing w:before="60" w:after="60"/>
              <w:jc w:val="left"/>
              <w:rPr>
                <w:szCs w:val="24"/>
              </w:rPr>
            </w:pPr>
          </w:p>
        </w:tc>
        <w:tc>
          <w:tcPr>
            <w:tcW w:w="1080" w:type="dxa"/>
          </w:tcPr>
          <w:p w14:paraId="2BB810B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4F65F38D"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153D5579"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6D04AFFD" w14:textId="77777777" w:rsidR="00DC2F52" w:rsidRPr="0028492A" w:rsidRDefault="00DC2F52" w:rsidP="004709CD">
            <w:pPr>
              <w:spacing w:before="60" w:after="60"/>
              <w:jc w:val="center"/>
              <w:rPr>
                <w:szCs w:val="24"/>
              </w:rPr>
            </w:pPr>
          </w:p>
        </w:tc>
      </w:tr>
      <w:tr w:rsidR="00DC2F52" w:rsidRPr="0028492A" w14:paraId="2650F59F" w14:textId="77777777" w:rsidTr="004709CD">
        <w:tc>
          <w:tcPr>
            <w:tcW w:w="1264" w:type="dxa"/>
            <w:tcBorders>
              <w:top w:val="dotted" w:sz="4" w:space="0" w:color="auto"/>
              <w:left w:val="double" w:sz="6" w:space="0" w:color="auto"/>
              <w:bottom w:val="nil"/>
              <w:right w:val="nil"/>
            </w:tcBorders>
          </w:tcPr>
          <w:p w14:paraId="25612A6E" w14:textId="77777777" w:rsidR="00DC2F52" w:rsidRPr="0028492A" w:rsidRDefault="00DC2F52" w:rsidP="004709CD">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BA59255" w14:textId="77777777" w:rsidR="00DC2F52" w:rsidRPr="0028492A" w:rsidRDefault="00DC2F52" w:rsidP="004709CD">
            <w:pPr>
              <w:spacing w:before="60" w:after="60"/>
              <w:jc w:val="left"/>
              <w:rPr>
                <w:szCs w:val="24"/>
              </w:rPr>
            </w:pPr>
          </w:p>
        </w:tc>
        <w:tc>
          <w:tcPr>
            <w:tcW w:w="1080" w:type="dxa"/>
          </w:tcPr>
          <w:p w14:paraId="39EB8E96" w14:textId="77777777" w:rsidR="00DC2F52" w:rsidRPr="0028492A" w:rsidRDefault="00DC2F52" w:rsidP="004709CD">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CC9E3D1" w14:textId="77777777" w:rsidR="00DC2F52" w:rsidRPr="0028492A" w:rsidRDefault="00DC2F52" w:rsidP="004709CD">
            <w:pPr>
              <w:spacing w:before="60" w:after="60"/>
              <w:jc w:val="left"/>
              <w:rPr>
                <w:szCs w:val="24"/>
              </w:rPr>
            </w:pPr>
          </w:p>
        </w:tc>
        <w:tc>
          <w:tcPr>
            <w:tcW w:w="1080" w:type="dxa"/>
            <w:tcBorders>
              <w:top w:val="dotted" w:sz="4" w:space="0" w:color="auto"/>
              <w:left w:val="nil"/>
              <w:bottom w:val="nil"/>
              <w:right w:val="nil"/>
            </w:tcBorders>
          </w:tcPr>
          <w:p w14:paraId="08357BCE" w14:textId="77777777" w:rsidR="00DC2F52" w:rsidRPr="0028492A" w:rsidRDefault="00DC2F52" w:rsidP="004709CD">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06DB4E21" w14:textId="77777777" w:rsidR="00DC2F52" w:rsidRPr="0028492A" w:rsidRDefault="00DC2F52" w:rsidP="004709CD">
            <w:pPr>
              <w:spacing w:before="60" w:after="60"/>
              <w:jc w:val="center"/>
              <w:rPr>
                <w:szCs w:val="24"/>
              </w:rPr>
            </w:pPr>
          </w:p>
        </w:tc>
      </w:tr>
      <w:tr w:rsidR="00DC2F52" w:rsidRPr="0028492A" w14:paraId="4AFCDD11" w14:textId="77777777" w:rsidTr="004709CD">
        <w:tc>
          <w:tcPr>
            <w:tcW w:w="8245" w:type="dxa"/>
            <w:gridSpan w:val="5"/>
            <w:tcBorders>
              <w:top w:val="single" w:sz="6" w:space="0" w:color="auto"/>
              <w:left w:val="double" w:sz="6" w:space="0" w:color="auto"/>
              <w:bottom w:val="double" w:sz="6" w:space="0" w:color="auto"/>
              <w:right w:val="nil"/>
            </w:tcBorders>
          </w:tcPr>
          <w:p w14:paraId="0AEB9FFE" w14:textId="6800A3FE" w:rsidR="00DC2F52" w:rsidRPr="00337B0F" w:rsidRDefault="00DC2F52" w:rsidP="004709CD">
            <w:pPr>
              <w:spacing w:before="60" w:after="60"/>
              <w:jc w:val="right"/>
              <w:rPr>
                <w:b/>
                <w:bCs/>
                <w:szCs w:val="24"/>
              </w:rPr>
            </w:pPr>
            <w:r w:rsidRPr="00337B0F">
              <w:rPr>
                <w:b/>
                <w:bCs/>
                <w:szCs w:val="24"/>
              </w:rPr>
              <w:t xml:space="preserve">Total du </w:t>
            </w:r>
            <w:r w:rsidR="00A761FA">
              <w:rPr>
                <w:b/>
                <w:bCs/>
                <w:szCs w:val="24"/>
              </w:rPr>
              <w:t>Détail</w:t>
            </w:r>
            <w:r w:rsidR="00A761FA" w:rsidRPr="00337B0F">
              <w:rPr>
                <w:b/>
                <w:bCs/>
                <w:szCs w:val="24"/>
              </w:rPr>
              <w:t xml:space="preserve"> quantitatif</w:t>
            </w:r>
            <w:r w:rsidRPr="00337B0F">
              <w:rPr>
                <w:b/>
                <w:bCs/>
                <w:szCs w:val="24"/>
              </w:rPr>
              <w:t xml:space="preserve"> No 1</w:t>
            </w:r>
          </w:p>
          <w:p w14:paraId="0C6594D7"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103" w:type="dxa"/>
            <w:tcBorders>
              <w:top w:val="nil"/>
              <w:left w:val="nil"/>
              <w:bottom w:val="double" w:sz="6" w:space="0" w:color="auto"/>
              <w:right w:val="double" w:sz="6" w:space="0" w:color="auto"/>
            </w:tcBorders>
          </w:tcPr>
          <w:p w14:paraId="300BAD1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2E8CBAD2" w14:textId="436DF59B" w:rsidR="00DC2F52" w:rsidRPr="001631CE" w:rsidRDefault="00DC2F52" w:rsidP="001631CE">
      <w:pPr>
        <w:pStyle w:val="SecIV"/>
      </w:pPr>
      <w:r>
        <w:rPr>
          <w:szCs w:val="24"/>
        </w:rPr>
        <w:t xml:space="preserve"> </w:t>
      </w:r>
      <w:r w:rsidRPr="0028492A">
        <w:rPr>
          <w:szCs w:val="24"/>
        </w:rPr>
        <w:br w:type="page"/>
      </w:r>
      <w:bookmarkStart w:id="598" w:name="_Toc137473367"/>
      <w:bookmarkStart w:id="599" w:name="_Toc139558049"/>
      <w:r w:rsidRPr="001631CE">
        <w:t>Modèle</w:t>
      </w:r>
      <w:r w:rsidR="00E61685" w:rsidRPr="001631CE">
        <w:br/>
      </w:r>
      <w:bookmarkStart w:id="600" w:name="_Hlk68077165"/>
      <w:r w:rsidR="00E23687">
        <w:t>Détail</w:t>
      </w:r>
      <w:r w:rsidRPr="001631CE">
        <w:t xml:space="preserve"> quantitatif pour les Travaux d’Urgence</w:t>
      </w:r>
      <w:bookmarkEnd w:id="598"/>
      <w:bookmarkEnd w:id="599"/>
    </w:p>
    <w:p w14:paraId="67E7D72A" w14:textId="6C741479" w:rsidR="00DC2F52" w:rsidRPr="0028492A" w:rsidRDefault="00E23687" w:rsidP="00DC2F52">
      <w:pPr>
        <w:pStyle w:val="Heading4"/>
        <w:spacing w:before="240" w:after="360"/>
        <w:ind w:left="0" w:firstLine="0"/>
        <w:jc w:val="center"/>
        <w:rPr>
          <w:b w:val="0"/>
          <w:bCs w:val="0"/>
        </w:rPr>
      </w:pPr>
      <w:r>
        <w:rPr>
          <w:sz w:val="32"/>
          <w:szCs w:val="32"/>
        </w:rPr>
        <w:t>Détail</w:t>
      </w:r>
      <w:r w:rsidR="00DC2F52" w:rsidRPr="00CD66E2">
        <w:rPr>
          <w:sz w:val="32"/>
          <w:szCs w:val="32"/>
        </w:rPr>
        <w:t xml:space="preserve"> quantitatif</w:t>
      </w:r>
      <w:r w:rsidR="00DC2F52">
        <w:rPr>
          <w:sz w:val="32"/>
        </w:rPr>
        <w:t xml:space="preserve"> </w:t>
      </w:r>
      <w:r w:rsidR="00DC2F52" w:rsidRPr="00CD66E2">
        <w:rPr>
          <w:sz w:val="32"/>
          <w:szCs w:val="32"/>
        </w:rPr>
        <w:t>No 2 :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DC2F52" w:rsidRPr="0028492A" w14:paraId="1296475D" w14:textId="77777777" w:rsidTr="004709CD">
        <w:tc>
          <w:tcPr>
            <w:tcW w:w="839" w:type="dxa"/>
            <w:tcBorders>
              <w:top w:val="double" w:sz="6" w:space="0" w:color="auto"/>
              <w:left w:val="double" w:sz="6" w:space="0" w:color="auto"/>
              <w:bottom w:val="nil"/>
              <w:right w:val="nil"/>
            </w:tcBorders>
          </w:tcPr>
          <w:p w14:paraId="44364E09" w14:textId="77777777" w:rsidR="00DC2F52" w:rsidRPr="0028492A" w:rsidRDefault="00DC2F52" w:rsidP="004709CD">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725C78B2" w14:textId="77777777" w:rsidR="00DC2F52" w:rsidRPr="0028492A" w:rsidRDefault="00DC2F52" w:rsidP="004709CD">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608F452A" w14:textId="77777777" w:rsidR="00DC2F52" w:rsidRPr="0028492A" w:rsidRDefault="00DC2F52" w:rsidP="004709CD">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735D49E0" w14:textId="77777777" w:rsidR="00DC2F52" w:rsidRPr="0028492A" w:rsidRDefault="00DC2F52" w:rsidP="004709CD">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5CE80C9C" w14:textId="77777777" w:rsidR="00DC2F52" w:rsidRPr="0028492A" w:rsidRDefault="00DC2F52" w:rsidP="004709CD">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4D38AECA" w14:textId="77777777" w:rsidR="00DC2F52" w:rsidRPr="0028492A" w:rsidRDefault="00DC2F52" w:rsidP="004709CD">
            <w:pPr>
              <w:spacing w:before="60" w:after="60"/>
              <w:jc w:val="center"/>
              <w:rPr>
                <w:szCs w:val="24"/>
              </w:rPr>
            </w:pPr>
            <w:r w:rsidRPr="0028492A">
              <w:rPr>
                <w:i/>
                <w:szCs w:val="24"/>
              </w:rPr>
              <w:t>Montant</w:t>
            </w:r>
          </w:p>
        </w:tc>
      </w:tr>
      <w:tr w:rsidR="00DC2F52" w:rsidRPr="0028492A" w14:paraId="470A1B83" w14:textId="77777777" w:rsidTr="004709CD">
        <w:tc>
          <w:tcPr>
            <w:tcW w:w="839" w:type="dxa"/>
            <w:tcBorders>
              <w:top w:val="single" w:sz="6" w:space="0" w:color="auto"/>
              <w:left w:val="double" w:sz="6" w:space="0" w:color="auto"/>
              <w:bottom w:val="nil"/>
              <w:right w:val="nil"/>
            </w:tcBorders>
          </w:tcPr>
          <w:p w14:paraId="2A3C754E" w14:textId="77777777" w:rsidR="00DC2F52" w:rsidRPr="0028492A" w:rsidRDefault="00DC2F52" w:rsidP="004709CD">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6C6D05DA" w14:textId="77777777" w:rsidR="00DC2F52" w:rsidRPr="0028492A" w:rsidRDefault="00DC2F52" w:rsidP="004709CD">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2D867834"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ABE2E0C" w14:textId="77777777" w:rsidR="00DC2F52" w:rsidRPr="0028492A" w:rsidRDefault="00DC2F52" w:rsidP="004709CD">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0CF93CF5" w14:textId="77777777" w:rsidR="00DC2F52" w:rsidRPr="0028492A" w:rsidRDefault="00DC2F52" w:rsidP="004709CD">
            <w:pPr>
              <w:spacing w:before="60" w:after="60"/>
              <w:jc w:val="center"/>
              <w:rPr>
                <w:szCs w:val="24"/>
              </w:rPr>
            </w:pPr>
          </w:p>
        </w:tc>
        <w:tc>
          <w:tcPr>
            <w:tcW w:w="1048" w:type="dxa"/>
            <w:tcBorders>
              <w:top w:val="single" w:sz="6" w:space="0" w:color="auto"/>
              <w:left w:val="nil"/>
              <w:bottom w:val="nil"/>
              <w:right w:val="double" w:sz="6" w:space="0" w:color="auto"/>
            </w:tcBorders>
          </w:tcPr>
          <w:p w14:paraId="50A43821" w14:textId="77777777" w:rsidR="00DC2F52" w:rsidRPr="0028492A" w:rsidRDefault="00DC2F52" w:rsidP="004709CD">
            <w:pPr>
              <w:spacing w:before="60" w:after="60"/>
              <w:jc w:val="center"/>
              <w:rPr>
                <w:szCs w:val="24"/>
              </w:rPr>
            </w:pPr>
          </w:p>
        </w:tc>
      </w:tr>
      <w:tr w:rsidR="00DC2F52" w:rsidRPr="0028492A" w14:paraId="21078F56" w14:textId="77777777" w:rsidTr="004709CD">
        <w:tc>
          <w:tcPr>
            <w:tcW w:w="839" w:type="dxa"/>
            <w:tcBorders>
              <w:top w:val="dotted" w:sz="4" w:space="0" w:color="auto"/>
              <w:left w:val="double" w:sz="6" w:space="0" w:color="auto"/>
              <w:bottom w:val="dotted" w:sz="4" w:space="0" w:color="auto"/>
              <w:right w:val="nil"/>
            </w:tcBorders>
          </w:tcPr>
          <w:p w14:paraId="69CE3C0A" w14:textId="77777777" w:rsidR="00DC2F52" w:rsidRPr="0028492A" w:rsidRDefault="00DC2F52" w:rsidP="004709CD">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27E24877" w14:textId="77777777" w:rsidR="00DC2F52" w:rsidRPr="0028492A" w:rsidRDefault="00DC2F52" w:rsidP="004709CD">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2F02C83C"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8C878D2" w14:textId="77777777" w:rsidR="00DC2F52" w:rsidRPr="0028492A" w:rsidRDefault="00DC2F52" w:rsidP="004709CD">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5DCFCDA7"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081176CF" w14:textId="77777777" w:rsidR="00DC2F52" w:rsidRPr="0028492A" w:rsidRDefault="00DC2F52" w:rsidP="004709CD">
            <w:pPr>
              <w:spacing w:before="60" w:after="60"/>
              <w:jc w:val="center"/>
              <w:rPr>
                <w:szCs w:val="24"/>
              </w:rPr>
            </w:pPr>
          </w:p>
        </w:tc>
      </w:tr>
      <w:tr w:rsidR="00DC2F52" w:rsidRPr="0028492A" w14:paraId="2B70A44D" w14:textId="77777777" w:rsidTr="004709CD">
        <w:tc>
          <w:tcPr>
            <w:tcW w:w="839" w:type="dxa"/>
            <w:tcBorders>
              <w:top w:val="nil"/>
              <w:left w:val="double" w:sz="6" w:space="0" w:color="auto"/>
              <w:bottom w:val="nil"/>
              <w:right w:val="nil"/>
            </w:tcBorders>
          </w:tcPr>
          <w:p w14:paraId="3A128932" w14:textId="77777777" w:rsidR="00DC2F52" w:rsidRPr="0028492A" w:rsidRDefault="00DC2F52" w:rsidP="004709CD">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74260A6B" w14:textId="77777777" w:rsidR="00DC2F52" w:rsidRPr="0028492A" w:rsidRDefault="00DC2F52" w:rsidP="004709CD">
            <w:pPr>
              <w:spacing w:before="60" w:after="60"/>
              <w:jc w:val="left"/>
              <w:rPr>
                <w:szCs w:val="24"/>
              </w:rPr>
            </w:pPr>
            <w:r w:rsidRPr="0028492A">
              <w:rPr>
                <w:szCs w:val="24"/>
              </w:rPr>
              <w:t>- etc. -</w:t>
            </w:r>
          </w:p>
        </w:tc>
        <w:tc>
          <w:tcPr>
            <w:tcW w:w="851" w:type="dxa"/>
          </w:tcPr>
          <w:p w14:paraId="726AA11B"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7FB37AEC"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237FA22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27C73BA" w14:textId="77777777" w:rsidR="00DC2F52" w:rsidRPr="0028492A" w:rsidRDefault="00DC2F52" w:rsidP="004709CD">
            <w:pPr>
              <w:spacing w:before="60" w:after="60"/>
              <w:jc w:val="center"/>
              <w:rPr>
                <w:szCs w:val="24"/>
              </w:rPr>
            </w:pPr>
          </w:p>
        </w:tc>
      </w:tr>
      <w:tr w:rsidR="00DC2F52" w:rsidRPr="0028492A" w14:paraId="0FC92B7F" w14:textId="77777777" w:rsidTr="004709CD">
        <w:tc>
          <w:tcPr>
            <w:tcW w:w="839" w:type="dxa"/>
            <w:tcBorders>
              <w:top w:val="dotted" w:sz="4" w:space="0" w:color="auto"/>
              <w:left w:val="double" w:sz="6" w:space="0" w:color="auto"/>
              <w:bottom w:val="nil"/>
              <w:right w:val="nil"/>
            </w:tcBorders>
          </w:tcPr>
          <w:p w14:paraId="1B5BF006" w14:textId="77777777" w:rsidR="00DC2F52" w:rsidRPr="0028492A" w:rsidRDefault="00DC2F52" w:rsidP="004709CD">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3113C5AF" w14:textId="77777777" w:rsidR="00DC2F52" w:rsidRPr="0028492A" w:rsidRDefault="00DC2F52" w:rsidP="004709CD">
            <w:pPr>
              <w:spacing w:before="60" w:after="60"/>
              <w:jc w:val="left"/>
              <w:rPr>
                <w:szCs w:val="24"/>
              </w:rPr>
            </w:pPr>
            <w:r w:rsidRPr="0028492A">
              <w:rPr>
                <w:szCs w:val="24"/>
              </w:rPr>
              <w:t>Déblai de matériaux à mettre en remblais en provenance de zone de déblais ou des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5E93AA8E"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6202FD93" w14:textId="77777777" w:rsidR="00DC2F52" w:rsidRPr="0028492A" w:rsidRDefault="00DC2F52" w:rsidP="004709CD">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27C6D12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51F24D" w14:textId="77777777" w:rsidR="00DC2F52" w:rsidRPr="0028492A" w:rsidRDefault="00DC2F52" w:rsidP="004709CD">
            <w:pPr>
              <w:spacing w:before="60" w:after="60"/>
              <w:jc w:val="center"/>
              <w:rPr>
                <w:szCs w:val="24"/>
              </w:rPr>
            </w:pPr>
          </w:p>
        </w:tc>
      </w:tr>
      <w:tr w:rsidR="00DC2F52" w:rsidRPr="0028492A" w14:paraId="326B60C3" w14:textId="77777777" w:rsidTr="004709CD">
        <w:tc>
          <w:tcPr>
            <w:tcW w:w="839" w:type="dxa"/>
            <w:tcBorders>
              <w:top w:val="dotted" w:sz="4" w:space="0" w:color="auto"/>
              <w:left w:val="double" w:sz="6" w:space="0" w:color="auto"/>
              <w:bottom w:val="dotted" w:sz="4" w:space="0" w:color="auto"/>
              <w:right w:val="nil"/>
            </w:tcBorders>
          </w:tcPr>
          <w:p w14:paraId="33967177" w14:textId="77777777" w:rsidR="00DC2F52" w:rsidRPr="0028492A" w:rsidRDefault="00DC2F52" w:rsidP="004709CD">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2D8BC344" w14:textId="77777777" w:rsidR="00DC2F52" w:rsidRPr="0028492A" w:rsidRDefault="00DC2F52" w:rsidP="004709CD">
            <w:pPr>
              <w:spacing w:before="60" w:after="60"/>
              <w:jc w:val="left"/>
              <w:rPr>
                <w:spacing w:val="-4"/>
                <w:szCs w:val="24"/>
              </w:rPr>
            </w:pPr>
            <w:r w:rsidRPr="0028492A">
              <w:rPr>
                <w:spacing w:val="-4"/>
                <w:szCs w:val="24"/>
              </w:rPr>
              <w:t>Déroctage au niveau des déblais et mise à la décharge des matériaux, toute profondeur</w:t>
            </w:r>
          </w:p>
        </w:tc>
        <w:tc>
          <w:tcPr>
            <w:tcW w:w="851" w:type="dxa"/>
            <w:tcBorders>
              <w:top w:val="dotted" w:sz="4" w:space="0" w:color="auto"/>
              <w:left w:val="nil"/>
              <w:bottom w:val="dotted" w:sz="4" w:space="0" w:color="auto"/>
              <w:right w:val="nil"/>
            </w:tcBorders>
          </w:tcPr>
          <w:p w14:paraId="65CEC3CB" w14:textId="77777777" w:rsidR="00DC2F52" w:rsidRPr="0028492A" w:rsidRDefault="00DC2F52" w:rsidP="004709CD">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483A3683" w14:textId="77777777" w:rsidR="00DC2F52" w:rsidRPr="0028492A" w:rsidRDefault="00DC2F52" w:rsidP="004709CD">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7C4A0B6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3FA4DAD1" w14:textId="77777777" w:rsidR="00DC2F52" w:rsidRPr="0028492A" w:rsidRDefault="00DC2F52" w:rsidP="004709CD">
            <w:pPr>
              <w:spacing w:before="60" w:after="60"/>
              <w:jc w:val="center"/>
              <w:rPr>
                <w:szCs w:val="24"/>
              </w:rPr>
            </w:pPr>
          </w:p>
        </w:tc>
      </w:tr>
      <w:tr w:rsidR="00DC2F52" w:rsidRPr="0028492A" w14:paraId="1F216DCC" w14:textId="77777777" w:rsidTr="004709CD">
        <w:tc>
          <w:tcPr>
            <w:tcW w:w="839" w:type="dxa"/>
            <w:tcBorders>
              <w:top w:val="nil"/>
              <w:left w:val="double" w:sz="6" w:space="0" w:color="auto"/>
              <w:bottom w:val="nil"/>
              <w:right w:val="nil"/>
            </w:tcBorders>
          </w:tcPr>
          <w:p w14:paraId="5C6BF4B3" w14:textId="77777777" w:rsidR="00DC2F52" w:rsidRPr="0028492A" w:rsidRDefault="00DC2F52" w:rsidP="004709CD">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34976B64" w14:textId="77777777" w:rsidR="00DC2F52" w:rsidRPr="0028492A" w:rsidRDefault="00DC2F52" w:rsidP="004709CD">
            <w:pPr>
              <w:spacing w:before="60" w:after="60"/>
              <w:jc w:val="left"/>
              <w:rPr>
                <w:szCs w:val="24"/>
              </w:rPr>
            </w:pPr>
            <w:r w:rsidRPr="0028492A">
              <w:rPr>
                <w:szCs w:val="24"/>
              </w:rPr>
              <w:t>- etc. -</w:t>
            </w:r>
          </w:p>
        </w:tc>
        <w:tc>
          <w:tcPr>
            <w:tcW w:w="851" w:type="dxa"/>
          </w:tcPr>
          <w:p w14:paraId="2FFFB88A"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00575E7A"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32D027B7" w14:textId="77777777" w:rsidR="00DC2F52" w:rsidRPr="0028492A" w:rsidRDefault="00DC2F52" w:rsidP="004709CD">
            <w:pPr>
              <w:spacing w:before="60" w:after="60"/>
              <w:jc w:val="center"/>
              <w:rPr>
                <w:szCs w:val="24"/>
              </w:rPr>
            </w:pPr>
          </w:p>
        </w:tc>
        <w:tc>
          <w:tcPr>
            <w:tcW w:w="1048" w:type="dxa"/>
            <w:tcBorders>
              <w:top w:val="nil"/>
              <w:left w:val="nil"/>
              <w:bottom w:val="nil"/>
              <w:right w:val="double" w:sz="6" w:space="0" w:color="auto"/>
            </w:tcBorders>
          </w:tcPr>
          <w:p w14:paraId="76907690" w14:textId="77777777" w:rsidR="00DC2F52" w:rsidRPr="0028492A" w:rsidRDefault="00DC2F52" w:rsidP="004709CD">
            <w:pPr>
              <w:spacing w:before="60" w:after="60"/>
              <w:jc w:val="center"/>
              <w:rPr>
                <w:szCs w:val="24"/>
              </w:rPr>
            </w:pPr>
          </w:p>
        </w:tc>
      </w:tr>
      <w:tr w:rsidR="00DC2F52" w:rsidRPr="0028492A" w14:paraId="2729C015" w14:textId="77777777" w:rsidTr="004709CD">
        <w:tc>
          <w:tcPr>
            <w:tcW w:w="839" w:type="dxa"/>
            <w:tcBorders>
              <w:top w:val="dotted" w:sz="4" w:space="0" w:color="auto"/>
              <w:left w:val="double" w:sz="6" w:space="0" w:color="auto"/>
              <w:bottom w:val="dotted" w:sz="4" w:space="0" w:color="auto"/>
              <w:right w:val="nil"/>
            </w:tcBorders>
          </w:tcPr>
          <w:p w14:paraId="607DEBC5"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59CADB6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564FDB67"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50A0E837"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7F9721A"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79B2D68" w14:textId="77777777" w:rsidR="00DC2F52" w:rsidRPr="0028492A" w:rsidRDefault="00DC2F52" w:rsidP="004709CD">
            <w:pPr>
              <w:spacing w:before="60" w:after="60"/>
              <w:jc w:val="center"/>
              <w:rPr>
                <w:szCs w:val="24"/>
              </w:rPr>
            </w:pPr>
          </w:p>
        </w:tc>
      </w:tr>
      <w:tr w:rsidR="00DC2F52" w:rsidRPr="0028492A" w14:paraId="4ECBB237" w14:textId="77777777" w:rsidTr="004709CD">
        <w:tc>
          <w:tcPr>
            <w:tcW w:w="839" w:type="dxa"/>
            <w:tcBorders>
              <w:top w:val="dotted" w:sz="4" w:space="0" w:color="auto"/>
              <w:left w:val="double" w:sz="6" w:space="0" w:color="auto"/>
              <w:bottom w:val="dotted" w:sz="4" w:space="0" w:color="auto"/>
              <w:right w:val="nil"/>
            </w:tcBorders>
          </w:tcPr>
          <w:p w14:paraId="07BA9C2E"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D064D2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15CBA798"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40E92971"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4BE7A8D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11463E2B" w14:textId="77777777" w:rsidR="00DC2F52" w:rsidRPr="0028492A" w:rsidRDefault="00DC2F52" w:rsidP="004709CD">
            <w:pPr>
              <w:spacing w:before="60" w:after="60"/>
              <w:jc w:val="center"/>
              <w:rPr>
                <w:szCs w:val="24"/>
              </w:rPr>
            </w:pPr>
          </w:p>
        </w:tc>
      </w:tr>
      <w:tr w:rsidR="00DC2F52" w:rsidRPr="0028492A" w14:paraId="12C31928" w14:textId="77777777" w:rsidTr="004709CD">
        <w:tc>
          <w:tcPr>
            <w:tcW w:w="839" w:type="dxa"/>
            <w:tcBorders>
              <w:top w:val="dotted" w:sz="4" w:space="0" w:color="auto"/>
              <w:left w:val="double" w:sz="6" w:space="0" w:color="auto"/>
              <w:bottom w:val="dotted" w:sz="4" w:space="0" w:color="auto"/>
              <w:right w:val="nil"/>
            </w:tcBorders>
          </w:tcPr>
          <w:p w14:paraId="7780C377"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D7A41E"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8BFDE59"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3C1F92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63808B42"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556B5C5C" w14:textId="77777777" w:rsidR="00DC2F52" w:rsidRPr="0028492A" w:rsidRDefault="00DC2F52" w:rsidP="004709CD">
            <w:pPr>
              <w:spacing w:before="60" w:after="60"/>
              <w:jc w:val="center"/>
              <w:rPr>
                <w:szCs w:val="24"/>
              </w:rPr>
            </w:pPr>
          </w:p>
        </w:tc>
      </w:tr>
      <w:tr w:rsidR="00DC2F52" w:rsidRPr="0028492A" w14:paraId="263B44C1" w14:textId="77777777" w:rsidTr="004709CD">
        <w:tc>
          <w:tcPr>
            <w:tcW w:w="839" w:type="dxa"/>
            <w:tcBorders>
              <w:top w:val="dotted" w:sz="4" w:space="0" w:color="auto"/>
              <w:left w:val="double" w:sz="6" w:space="0" w:color="auto"/>
              <w:bottom w:val="dotted" w:sz="4" w:space="0" w:color="auto"/>
              <w:right w:val="nil"/>
            </w:tcBorders>
          </w:tcPr>
          <w:p w14:paraId="61A8BDF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18B990D"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037B3AAE"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986C61B"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326AC9AF"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5C80A2D" w14:textId="77777777" w:rsidR="00DC2F52" w:rsidRPr="0028492A" w:rsidRDefault="00DC2F52" w:rsidP="004709CD">
            <w:pPr>
              <w:spacing w:before="60" w:after="60"/>
              <w:jc w:val="center"/>
              <w:rPr>
                <w:szCs w:val="24"/>
              </w:rPr>
            </w:pPr>
          </w:p>
        </w:tc>
      </w:tr>
      <w:bookmarkEnd w:id="600"/>
      <w:tr w:rsidR="00DC2F52" w:rsidRPr="0028492A" w14:paraId="63630180" w14:textId="77777777" w:rsidTr="004709CD">
        <w:tc>
          <w:tcPr>
            <w:tcW w:w="839" w:type="dxa"/>
            <w:tcBorders>
              <w:top w:val="dotted" w:sz="4" w:space="0" w:color="auto"/>
              <w:left w:val="double" w:sz="6" w:space="0" w:color="auto"/>
              <w:bottom w:val="dotted" w:sz="4" w:space="0" w:color="auto"/>
              <w:right w:val="nil"/>
            </w:tcBorders>
          </w:tcPr>
          <w:p w14:paraId="4AC962E0"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2AE2FF25"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61630B20"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2FAEBEEA"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5DDEED40"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4C408CB6" w14:textId="77777777" w:rsidR="00DC2F52" w:rsidRPr="0028492A" w:rsidRDefault="00DC2F52" w:rsidP="004709CD">
            <w:pPr>
              <w:spacing w:before="60" w:after="60"/>
              <w:jc w:val="center"/>
              <w:rPr>
                <w:szCs w:val="24"/>
              </w:rPr>
            </w:pPr>
          </w:p>
        </w:tc>
      </w:tr>
      <w:tr w:rsidR="00DC2F52" w:rsidRPr="0028492A" w14:paraId="76D76FE3" w14:textId="77777777" w:rsidTr="004709CD">
        <w:tc>
          <w:tcPr>
            <w:tcW w:w="839" w:type="dxa"/>
            <w:tcBorders>
              <w:top w:val="dotted" w:sz="4" w:space="0" w:color="auto"/>
              <w:left w:val="double" w:sz="6" w:space="0" w:color="auto"/>
              <w:bottom w:val="dotted" w:sz="4" w:space="0" w:color="auto"/>
              <w:right w:val="nil"/>
            </w:tcBorders>
          </w:tcPr>
          <w:p w14:paraId="683D6E1A"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7B5DD26"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36F1BE64"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7321D605"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741C79E5"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037D3E9B" w14:textId="77777777" w:rsidR="00DC2F52" w:rsidRPr="0028492A" w:rsidRDefault="00DC2F52" w:rsidP="004709CD">
            <w:pPr>
              <w:spacing w:before="60" w:after="60"/>
              <w:jc w:val="center"/>
              <w:rPr>
                <w:szCs w:val="24"/>
              </w:rPr>
            </w:pPr>
          </w:p>
        </w:tc>
      </w:tr>
      <w:tr w:rsidR="00DC2F52" w:rsidRPr="0028492A" w14:paraId="7D7519B4" w14:textId="77777777" w:rsidTr="004709CD">
        <w:tc>
          <w:tcPr>
            <w:tcW w:w="839" w:type="dxa"/>
            <w:tcBorders>
              <w:top w:val="dotted" w:sz="4" w:space="0" w:color="auto"/>
              <w:left w:val="double" w:sz="6" w:space="0" w:color="auto"/>
              <w:bottom w:val="dotted" w:sz="4" w:space="0" w:color="auto"/>
              <w:right w:val="nil"/>
            </w:tcBorders>
          </w:tcPr>
          <w:p w14:paraId="41EC3E6B" w14:textId="77777777" w:rsidR="00DC2F52" w:rsidRPr="0028492A" w:rsidRDefault="00DC2F52" w:rsidP="004709CD">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F235887" w14:textId="77777777" w:rsidR="00DC2F52" w:rsidRPr="0028492A" w:rsidRDefault="00DC2F52" w:rsidP="004709CD">
            <w:pPr>
              <w:spacing w:before="60" w:after="60"/>
              <w:jc w:val="left"/>
              <w:rPr>
                <w:szCs w:val="24"/>
              </w:rPr>
            </w:pPr>
          </w:p>
        </w:tc>
        <w:tc>
          <w:tcPr>
            <w:tcW w:w="851" w:type="dxa"/>
            <w:tcBorders>
              <w:top w:val="dotted" w:sz="4" w:space="0" w:color="auto"/>
              <w:left w:val="nil"/>
              <w:bottom w:val="dotted" w:sz="4" w:space="0" w:color="auto"/>
              <w:right w:val="nil"/>
            </w:tcBorders>
          </w:tcPr>
          <w:p w14:paraId="2A07FBBA" w14:textId="77777777" w:rsidR="00DC2F52" w:rsidRPr="0028492A" w:rsidRDefault="00DC2F52" w:rsidP="004709CD">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0F50C964" w14:textId="77777777" w:rsidR="00DC2F52" w:rsidRPr="0028492A" w:rsidRDefault="00DC2F52" w:rsidP="004709CD">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294ACB5C"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35684D95" w14:textId="77777777" w:rsidR="00DC2F52" w:rsidRPr="0028492A" w:rsidRDefault="00DC2F52" w:rsidP="004709CD">
            <w:pPr>
              <w:spacing w:before="60" w:after="60"/>
              <w:jc w:val="center"/>
              <w:rPr>
                <w:szCs w:val="24"/>
              </w:rPr>
            </w:pPr>
          </w:p>
        </w:tc>
      </w:tr>
      <w:tr w:rsidR="00DC2F52" w:rsidRPr="0028492A" w14:paraId="4A37E4B0" w14:textId="77777777" w:rsidTr="004709CD">
        <w:tc>
          <w:tcPr>
            <w:tcW w:w="839" w:type="dxa"/>
            <w:tcBorders>
              <w:top w:val="nil"/>
              <w:left w:val="double" w:sz="6" w:space="0" w:color="auto"/>
              <w:bottom w:val="nil"/>
              <w:right w:val="nil"/>
            </w:tcBorders>
          </w:tcPr>
          <w:p w14:paraId="106800A9" w14:textId="77777777" w:rsidR="00DC2F52" w:rsidRPr="0028492A" w:rsidRDefault="00DC2F52" w:rsidP="004709CD">
            <w:pPr>
              <w:spacing w:before="60" w:after="60"/>
              <w:jc w:val="left"/>
              <w:rPr>
                <w:szCs w:val="24"/>
              </w:rPr>
            </w:pPr>
          </w:p>
        </w:tc>
        <w:tc>
          <w:tcPr>
            <w:tcW w:w="4394" w:type="dxa"/>
            <w:tcBorders>
              <w:top w:val="nil"/>
              <w:left w:val="dotted" w:sz="4" w:space="0" w:color="auto"/>
              <w:bottom w:val="nil"/>
              <w:right w:val="dotted" w:sz="4" w:space="0" w:color="auto"/>
            </w:tcBorders>
          </w:tcPr>
          <w:p w14:paraId="00EE0706" w14:textId="77777777" w:rsidR="00DC2F52" w:rsidRPr="0028492A" w:rsidRDefault="00DC2F52" w:rsidP="004709CD">
            <w:pPr>
              <w:spacing w:before="60" w:after="60"/>
              <w:jc w:val="left"/>
              <w:rPr>
                <w:szCs w:val="24"/>
              </w:rPr>
            </w:pPr>
          </w:p>
        </w:tc>
        <w:tc>
          <w:tcPr>
            <w:tcW w:w="851" w:type="dxa"/>
          </w:tcPr>
          <w:p w14:paraId="46902A6D" w14:textId="77777777" w:rsidR="00DC2F52" w:rsidRPr="0028492A" w:rsidRDefault="00DC2F52" w:rsidP="004709CD">
            <w:pPr>
              <w:spacing w:before="60" w:after="60"/>
              <w:jc w:val="left"/>
              <w:rPr>
                <w:szCs w:val="24"/>
              </w:rPr>
            </w:pPr>
          </w:p>
        </w:tc>
        <w:tc>
          <w:tcPr>
            <w:tcW w:w="1134" w:type="dxa"/>
            <w:tcBorders>
              <w:top w:val="nil"/>
              <w:left w:val="dotted" w:sz="4" w:space="0" w:color="auto"/>
              <w:bottom w:val="nil"/>
              <w:right w:val="dotted" w:sz="4" w:space="0" w:color="auto"/>
            </w:tcBorders>
          </w:tcPr>
          <w:p w14:paraId="23B868C0" w14:textId="77777777" w:rsidR="00DC2F52" w:rsidRPr="0028492A" w:rsidRDefault="00DC2F52" w:rsidP="004709CD">
            <w:pPr>
              <w:spacing w:before="60" w:after="60"/>
              <w:jc w:val="left"/>
              <w:rPr>
                <w:szCs w:val="24"/>
              </w:rPr>
            </w:pPr>
          </w:p>
        </w:tc>
        <w:tc>
          <w:tcPr>
            <w:tcW w:w="992" w:type="dxa"/>
            <w:tcBorders>
              <w:top w:val="nil"/>
              <w:left w:val="nil"/>
              <w:bottom w:val="nil"/>
              <w:right w:val="dotted" w:sz="4" w:space="0" w:color="auto"/>
            </w:tcBorders>
          </w:tcPr>
          <w:p w14:paraId="749741D3" w14:textId="77777777" w:rsidR="00DC2F52" w:rsidRPr="0028492A" w:rsidRDefault="00DC2F52" w:rsidP="004709CD">
            <w:pPr>
              <w:spacing w:before="60" w:after="60"/>
              <w:jc w:val="center"/>
              <w:rPr>
                <w:szCs w:val="24"/>
              </w:rPr>
            </w:pPr>
          </w:p>
        </w:tc>
        <w:tc>
          <w:tcPr>
            <w:tcW w:w="1048" w:type="dxa"/>
            <w:tcBorders>
              <w:top w:val="dotted" w:sz="4" w:space="0" w:color="auto"/>
              <w:left w:val="nil"/>
              <w:bottom w:val="nil"/>
              <w:right w:val="double" w:sz="6" w:space="0" w:color="auto"/>
            </w:tcBorders>
          </w:tcPr>
          <w:p w14:paraId="69C51EB5" w14:textId="77777777" w:rsidR="00DC2F52" w:rsidRPr="0028492A" w:rsidRDefault="00DC2F52" w:rsidP="004709CD">
            <w:pPr>
              <w:spacing w:before="60" w:after="60"/>
              <w:jc w:val="center"/>
              <w:rPr>
                <w:szCs w:val="24"/>
              </w:rPr>
            </w:pPr>
          </w:p>
        </w:tc>
      </w:tr>
      <w:tr w:rsidR="00DC2F52" w:rsidRPr="0028492A" w14:paraId="74A136E1" w14:textId="77777777" w:rsidTr="004709CD">
        <w:tc>
          <w:tcPr>
            <w:tcW w:w="8210" w:type="dxa"/>
            <w:gridSpan w:val="5"/>
            <w:tcBorders>
              <w:top w:val="single" w:sz="6" w:space="0" w:color="auto"/>
              <w:left w:val="double" w:sz="6" w:space="0" w:color="auto"/>
              <w:bottom w:val="double" w:sz="6" w:space="0" w:color="auto"/>
              <w:right w:val="nil"/>
            </w:tcBorders>
          </w:tcPr>
          <w:p w14:paraId="5D4D1318" w14:textId="53C2F124" w:rsidR="00DC2F52" w:rsidRPr="00337B0F" w:rsidRDefault="00DC2F52" w:rsidP="004709CD">
            <w:pPr>
              <w:spacing w:before="60" w:after="60"/>
              <w:jc w:val="right"/>
              <w:rPr>
                <w:b/>
                <w:bCs/>
                <w:szCs w:val="24"/>
              </w:rPr>
            </w:pPr>
            <w:r w:rsidRPr="00337B0F">
              <w:rPr>
                <w:b/>
                <w:bCs/>
                <w:szCs w:val="24"/>
              </w:rPr>
              <w:t xml:space="preserve">Total du </w:t>
            </w:r>
            <w:r w:rsidR="00E23687">
              <w:rPr>
                <w:b/>
                <w:bCs/>
                <w:szCs w:val="24"/>
              </w:rPr>
              <w:t>Détail</w:t>
            </w:r>
            <w:r w:rsidRPr="00337B0F">
              <w:rPr>
                <w:b/>
                <w:bCs/>
                <w:szCs w:val="24"/>
              </w:rPr>
              <w:t xml:space="preserve"> quantitatif No 2</w:t>
            </w:r>
          </w:p>
          <w:p w14:paraId="70E273C8" w14:textId="77777777" w:rsidR="00DC2F52" w:rsidRPr="00337B0F" w:rsidRDefault="00DC2F52" w:rsidP="004709CD">
            <w:pPr>
              <w:spacing w:before="60" w:after="60"/>
              <w:jc w:val="right"/>
              <w:rPr>
                <w:b/>
                <w:bCs/>
                <w:szCs w:val="24"/>
              </w:rPr>
            </w:pPr>
            <w:r w:rsidRPr="00337B0F">
              <w:rPr>
                <w:b/>
                <w:bCs/>
                <w:szCs w:val="24"/>
              </w:rPr>
              <w:t>(pour report au Récapitulatif, p.)</w:t>
            </w:r>
          </w:p>
        </w:tc>
        <w:tc>
          <w:tcPr>
            <w:tcW w:w="1048" w:type="dxa"/>
            <w:tcBorders>
              <w:top w:val="single" w:sz="6" w:space="0" w:color="auto"/>
              <w:left w:val="nil"/>
              <w:bottom w:val="double" w:sz="6" w:space="0" w:color="auto"/>
              <w:right w:val="double" w:sz="6" w:space="0" w:color="auto"/>
            </w:tcBorders>
          </w:tcPr>
          <w:p w14:paraId="3A80A75C" w14:textId="77777777" w:rsidR="00DC2F52" w:rsidRPr="00337B0F" w:rsidRDefault="00DC2F52" w:rsidP="004709CD">
            <w:pPr>
              <w:spacing w:before="60" w:after="60"/>
              <w:jc w:val="left"/>
              <w:rPr>
                <w:b/>
                <w:bCs/>
                <w:szCs w:val="24"/>
              </w:rPr>
            </w:pPr>
            <w:r w:rsidRPr="00337B0F">
              <w:rPr>
                <w:b/>
                <w:bCs/>
                <w:szCs w:val="24"/>
                <w:u w:val="single"/>
              </w:rPr>
              <w:tab/>
            </w:r>
            <w:r w:rsidRPr="00337B0F">
              <w:rPr>
                <w:b/>
                <w:bCs/>
                <w:szCs w:val="24"/>
              </w:rPr>
              <w:t xml:space="preserve"> </w:t>
            </w:r>
          </w:p>
        </w:tc>
      </w:tr>
    </w:tbl>
    <w:p w14:paraId="67C35A5C" w14:textId="77777777" w:rsidR="00DC2F52" w:rsidRDefault="00DC2F52" w:rsidP="00DC2F52"/>
    <w:p w14:paraId="3C112EBB" w14:textId="6D50AB0A" w:rsidR="00DC2F52" w:rsidRPr="00CD66E2" w:rsidRDefault="00DC2F52" w:rsidP="001631CE">
      <w:pPr>
        <w:pStyle w:val="SecIV"/>
        <w:rPr>
          <w:sz w:val="32"/>
          <w:szCs w:val="32"/>
        </w:rPr>
      </w:pPr>
      <w:r w:rsidRPr="00A02F51">
        <w:br w:type="page"/>
      </w:r>
      <w:bookmarkStart w:id="601" w:name="_Toc137473368"/>
      <w:bookmarkStart w:id="602" w:name="_Toc139558050"/>
      <w:bookmarkStart w:id="603" w:name="_Hlk68077219"/>
      <w:r w:rsidRPr="001631CE">
        <w:t xml:space="preserve">Récapitulatif des </w:t>
      </w:r>
      <w:r w:rsidR="00800305">
        <w:t>Détails</w:t>
      </w:r>
      <w:r w:rsidR="00F30858">
        <w:t xml:space="preserve"> Quantitatifs </w:t>
      </w:r>
      <w:r w:rsidRPr="001631CE">
        <w:t>pour des Travaux d’urgence</w:t>
      </w:r>
      <w:bookmarkEnd w:id="601"/>
      <w:bookmarkEnd w:id="602"/>
    </w:p>
    <w:tbl>
      <w:tblPr>
        <w:tblW w:w="0" w:type="auto"/>
        <w:tblInd w:w="120" w:type="dxa"/>
        <w:tblLayout w:type="fixed"/>
        <w:tblLook w:val="0000" w:firstRow="0" w:lastRow="0" w:firstColumn="0" w:lastColumn="0" w:noHBand="0" w:noVBand="0"/>
      </w:tblPr>
      <w:tblGrid>
        <w:gridCol w:w="1080"/>
        <w:gridCol w:w="1080"/>
        <w:gridCol w:w="5400"/>
        <w:gridCol w:w="1440"/>
      </w:tblGrid>
      <w:tr w:rsidR="00DC2F52" w:rsidRPr="00980238" w14:paraId="7C78032B" w14:textId="77777777" w:rsidTr="004709CD">
        <w:tc>
          <w:tcPr>
            <w:tcW w:w="1080" w:type="dxa"/>
            <w:tcBorders>
              <w:top w:val="double" w:sz="6" w:space="0" w:color="auto"/>
              <w:left w:val="double" w:sz="6" w:space="0" w:color="auto"/>
            </w:tcBorders>
          </w:tcPr>
          <w:p w14:paraId="7A3A9B77" w14:textId="77777777" w:rsidR="00DC2F52" w:rsidRPr="004F6917" w:rsidRDefault="00DC2F52" w:rsidP="004709CD">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356B14C6" w14:textId="77777777" w:rsidR="00DC2F52" w:rsidRPr="004F6917" w:rsidRDefault="00DC2F52" w:rsidP="004709CD">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6808C32C" w14:textId="77777777" w:rsidR="00DC2F52" w:rsidRPr="004F6917" w:rsidRDefault="00DC2F52" w:rsidP="004709CD">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3334679F" w14:textId="77777777" w:rsidR="00DC2F52" w:rsidRPr="004F6917" w:rsidRDefault="00DC2F52" w:rsidP="004709CD">
            <w:pPr>
              <w:jc w:val="center"/>
              <w:rPr>
                <w:i/>
                <w:color w:val="000000"/>
              </w:rPr>
            </w:pPr>
            <w:r>
              <w:rPr>
                <w:i/>
                <w:color w:val="000000"/>
              </w:rPr>
              <w:t>Montant</w:t>
            </w:r>
          </w:p>
        </w:tc>
      </w:tr>
      <w:tr w:rsidR="00DC2F52" w:rsidRPr="00980238" w14:paraId="3B091455" w14:textId="77777777" w:rsidTr="004709CD">
        <w:tc>
          <w:tcPr>
            <w:tcW w:w="1080" w:type="dxa"/>
            <w:tcBorders>
              <w:top w:val="single" w:sz="6" w:space="0" w:color="auto"/>
              <w:left w:val="double" w:sz="6" w:space="0" w:color="auto"/>
            </w:tcBorders>
          </w:tcPr>
          <w:p w14:paraId="231E829B" w14:textId="77777777" w:rsidR="00DC2F52" w:rsidRPr="004F6917" w:rsidRDefault="00DC2F52" w:rsidP="004709CD">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6485430E" w14:textId="77777777" w:rsidR="00DC2F52" w:rsidRPr="004F6917" w:rsidRDefault="00DC2F52" w:rsidP="004709CD">
            <w:pPr>
              <w:rPr>
                <w:color w:val="000000"/>
              </w:rPr>
            </w:pPr>
          </w:p>
        </w:tc>
        <w:tc>
          <w:tcPr>
            <w:tcW w:w="5400" w:type="dxa"/>
            <w:tcBorders>
              <w:left w:val="nil"/>
              <w:bottom w:val="dotted" w:sz="4" w:space="0" w:color="auto"/>
              <w:right w:val="dotted" w:sz="4" w:space="0" w:color="auto"/>
            </w:tcBorders>
          </w:tcPr>
          <w:p w14:paraId="676A6C9D" w14:textId="77777777" w:rsidR="00DC2F52" w:rsidRPr="004F6917" w:rsidRDefault="00DC2F52" w:rsidP="004709CD">
            <w:pPr>
              <w:rPr>
                <w:color w:val="000000"/>
              </w:rPr>
            </w:pPr>
          </w:p>
        </w:tc>
        <w:tc>
          <w:tcPr>
            <w:tcW w:w="1440" w:type="dxa"/>
            <w:tcBorders>
              <w:left w:val="nil"/>
              <w:right w:val="double" w:sz="6" w:space="0" w:color="auto"/>
            </w:tcBorders>
          </w:tcPr>
          <w:p w14:paraId="78D5BEE3" w14:textId="77777777" w:rsidR="00DC2F52" w:rsidRPr="004F6917" w:rsidRDefault="00DC2F52" w:rsidP="004709CD">
            <w:pPr>
              <w:tabs>
                <w:tab w:val="decimal" w:pos="1050"/>
              </w:tabs>
              <w:rPr>
                <w:color w:val="000000"/>
              </w:rPr>
            </w:pPr>
          </w:p>
        </w:tc>
      </w:tr>
      <w:tr w:rsidR="00DC2F52" w:rsidRPr="00980238" w14:paraId="4F52203E" w14:textId="77777777" w:rsidTr="004709CD">
        <w:tc>
          <w:tcPr>
            <w:tcW w:w="1080" w:type="dxa"/>
            <w:tcBorders>
              <w:top w:val="dotted" w:sz="4" w:space="0" w:color="auto"/>
              <w:left w:val="double" w:sz="6" w:space="0" w:color="auto"/>
              <w:bottom w:val="dotted" w:sz="4" w:space="0" w:color="auto"/>
            </w:tcBorders>
          </w:tcPr>
          <w:p w14:paraId="665DE31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ADE8808"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0615731A"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ED57E6" w14:textId="77777777" w:rsidR="00DC2F52" w:rsidRPr="004F6917" w:rsidRDefault="00DC2F52" w:rsidP="004709CD">
            <w:pPr>
              <w:tabs>
                <w:tab w:val="decimal" w:pos="1050"/>
              </w:tabs>
              <w:rPr>
                <w:color w:val="000000"/>
              </w:rPr>
            </w:pPr>
          </w:p>
        </w:tc>
      </w:tr>
      <w:tr w:rsidR="00DC2F52" w:rsidRPr="00980238" w14:paraId="0281AD23" w14:textId="77777777" w:rsidTr="004709CD">
        <w:tc>
          <w:tcPr>
            <w:tcW w:w="1080" w:type="dxa"/>
            <w:tcBorders>
              <w:left w:val="double" w:sz="6" w:space="0" w:color="auto"/>
            </w:tcBorders>
          </w:tcPr>
          <w:p w14:paraId="1CABD6F2"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0761D56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4F43F7C7" w14:textId="77777777" w:rsidR="00DC2F52" w:rsidRPr="004F6917" w:rsidRDefault="00DC2F52" w:rsidP="004709CD">
            <w:pPr>
              <w:rPr>
                <w:color w:val="000000"/>
              </w:rPr>
            </w:pPr>
          </w:p>
        </w:tc>
        <w:tc>
          <w:tcPr>
            <w:tcW w:w="1440" w:type="dxa"/>
            <w:tcBorders>
              <w:left w:val="nil"/>
              <w:right w:val="double" w:sz="6" w:space="0" w:color="auto"/>
            </w:tcBorders>
          </w:tcPr>
          <w:p w14:paraId="7D856BB3" w14:textId="77777777" w:rsidR="00DC2F52" w:rsidRPr="004F6917" w:rsidRDefault="00DC2F52" w:rsidP="004709CD">
            <w:pPr>
              <w:tabs>
                <w:tab w:val="decimal" w:pos="1050"/>
              </w:tabs>
              <w:rPr>
                <w:color w:val="000000"/>
              </w:rPr>
            </w:pPr>
          </w:p>
        </w:tc>
      </w:tr>
      <w:tr w:rsidR="00DC2F52" w:rsidRPr="00980238" w14:paraId="175357DE" w14:textId="77777777" w:rsidTr="004709CD">
        <w:tc>
          <w:tcPr>
            <w:tcW w:w="1080" w:type="dxa"/>
            <w:tcBorders>
              <w:top w:val="dotted" w:sz="4" w:space="0" w:color="auto"/>
              <w:left w:val="double" w:sz="6" w:space="0" w:color="auto"/>
              <w:bottom w:val="dotted" w:sz="4" w:space="0" w:color="auto"/>
            </w:tcBorders>
          </w:tcPr>
          <w:p w14:paraId="43DBDBFA" w14:textId="77777777" w:rsidR="00DC2F52" w:rsidRPr="004F6917" w:rsidRDefault="00DC2F52" w:rsidP="004709CD">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6492CB81"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E9601DB"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0BD22147" w14:textId="77777777" w:rsidR="00DC2F52" w:rsidRPr="004F6917" w:rsidRDefault="00DC2F52" w:rsidP="004709CD">
            <w:pPr>
              <w:tabs>
                <w:tab w:val="decimal" w:pos="1050"/>
              </w:tabs>
              <w:rPr>
                <w:color w:val="000000"/>
              </w:rPr>
            </w:pPr>
          </w:p>
        </w:tc>
      </w:tr>
      <w:tr w:rsidR="00DC2F52" w:rsidRPr="00980238" w14:paraId="74BC9A48" w14:textId="77777777" w:rsidTr="004709CD">
        <w:tc>
          <w:tcPr>
            <w:tcW w:w="1080" w:type="dxa"/>
            <w:tcBorders>
              <w:left w:val="double" w:sz="6" w:space="0" w:color="auto"/>
            </w:tcBorders>
          </w:tcPr>
          <w:p w14:paraId="735EA68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12782C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33D1D2C2" w14:textId="77777777" w:rsidR="00DC2F52" w:rsidRPr="004F6917" w:rsidRDefault="00DC2F52" w:rsidP="004709CD">
            <w:pPr>
              <w:rPr>
                <w:color w:val="000000"/>
              </w:rPr>
            </w:pPr>
          </w:p>
        </w:tc>
        <w:tc>
          <w:tcPr>
            <w:tcW w:w="1440" w:type="dxa"/>
            <w:tcBorders>
              <w:left w:val="nil"/>
              <w:right w:val="double" w:sz="6" w:space="0" w:color="auto"/>
            </w:tcBorders>
          </w:tcPr>
          <w:p w14:paraId="138F1F9E" w14:textId="77777777" w:rsidR="00DC2F52" w:rsidRPr="004F6917" w:rsidRDefault="00DC2F52" w:rsidP="004709CD">
            <w:pPr>
              <w:tabs>
                <w:tab w:val="decimal" w:pos="1050"/>
              </w:tabs>
              <w:rPr>
                <w:color w:val="000000"/>
              </w:rPr>
            </w:pPr>
          </w:p>
        </w:tc>
      </w:tr>
      <w:tr w:rsidR="00DC2F52" w:rsidRPr="00980238" w14:paraId="1181D010" w14:textId="77777777" w:rsidTr="004709CD">
        <w:tc>
          <w:tcPr>
            <w:tcW w:w="1080" w:type="dxa"/>
            <w:tcBorders>
              <w:top w:val="dotted" w:sz="4" w:space="0" w:color="auto"/>
              <w:left w:val="double" w:sz="6" w:space="0" w:color="auto"/>
              <w:bottom w:val="dotted" w:sz="4" w:space="0" w:color="auto"/>
            </w:tcBorders>
          </w:tcPr>
          <w:p w14:paraId="0277AA9B"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3D8A5E5"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696114C3"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C667420" w14:textId="77777777" w:rsidR="00DC2F52" w:rsidRPr="004F6917" w:rsidRDefault="00DC2F52" w:rsidP="004709CD">
            <w:pPr>
              <w:tabs>
                <w:tab w:val="decimal" w:pos="1050"/>
              </w:tabs>
              <w:rPr>
                <w:color w:val="000000"/>
              </w:rPr>
            </w:pPr>
          </w:p>
        </w:tc>
      </w:tr>
      <w:tr w:rsidR="00DC2F52" w:rsidRPr="00980238" w14:paraId="6B7FDBF0" w14:textId="77777777" w:rsidTr="004709CD">
        <w:tc>
          <w:tcPr>
            <w:tcW w:w="1080" w:type="dxa"/>
            <w:tcBorders>
              <w:left w:val="double" w:sz="6" w:space="0" w:color="auto"/>
            </w:tcBorders>
          </w:tcPr>
          <w:p w14:paraId="3C17A086" w14:textId="77777777" w:rsidR="00DC2F52" w:rsidRPr="004F6917" w:rsidRDefault="00DC2F52" w:rsidP="004709CD">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7175FCA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566BB4C4" w14:textId="77777777" w:rsidR="00DC2F52" w:rsidRPr="004F6917" w:rsidRDefault="00DC2F52" w:rsidP="004709CD">
            <w:pPr>
              <w:rPr>
                <w:color w:val="000000"/>
              </w:rPr>
            </w:pPr>
          </w:p>
        </w:tc>
        <w:tc>
          <w:tcPr>
            <w:tcW w:w="1440" w:type="dxa"/>
            <w:tcBorders>
              <w:left w:val="nil"/>
              <w:right w:val="double" w:sz="6" w:space="0" w:color="auto"/>
            </w:tcBorders>
          </w:tcPr>
          <w:p w14:paraId="7D02B252" w14:textId="77777777" w:rsidR="00DC2F52" w:rsidRPr="004F6917" w:rsidRDefault="00DC2F52" w:rsidP="004709CD">
            <w:pPr>
              <w:tabs>
                <w:tab w:val="decimal" w:pos="1050"/>
              </w:tabs>
              <w:rPr>
                <w:color w:val="000000"/>
              </w:rPr>
            </w:pPr>
          </w:p>
        </w:tc>
      </w:tr>
      <w:tr w:rsidR="00DC2F52" w:rsidRPr="00980238" w14:paraId="76FD38DD" w14:textId="77777777" w:rsidTr="004709CD">
        <w:tc>
          <w:tcPr>
            <w:tcW w:w="1080" w:type="dxa"/>
            <w:tcBorders>
              <w:top w:val="dotted" w:sz="4" w:space="0" w:color="auto"/>
              <w:left w:val="double" w:sz="6" w:space="0" w:color="auto"/>
              <w:bottom w:val="dotted" w:sz="4" w:space="0" w:color="auto"/>
            </w:tcBorders>
          </w:tcPr>
          <w:p w14:paraId="2325729C"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6EAA9E37"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2849221"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52E6B010" w14:textId="77777777" w:rsidR="00DC2F52" w:rsidRPr="004F6917" w:rsidRDefault="00DC2F52" w:rsidP="004709CD">
            <w:pPr>
              <w:tabs>
                <w:tab w:val="decimal" w:pos="1050"/>
              </w:tabs>
              <w:rPr>
                <w:color w:val="000000"/>
              </w:rPr>
            </w:pPr>
          </w:p>
        </w:tc>
      </w:tr>
      <w:tr w:rsidR="00DC2F52" w:rsidRPr="00980238" w14:paraId="79F97610" w14:textId="77777777" w:rsidTr="004709CD">
        <w:tc>
          <w:tcPr>
            <w:tcW w:w="1080" w:type="dxa"/>
            <w:tcBorders>
              <w:left w:val="double" w:sz="6" w:space="0" w:color="auto"/>
            </w:tcBorders>
          </w:tcPr>
          <w:p w14:paraId="6B7B7B6E"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7B3B229E"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6AC0AC0" w14:textId="77777777" w:rsidR="00DC2F52" w:rsidRPr="004F6917" w:rsidRDefault="00DC2F52" w:rsidP="004709CD">
            <w:pPr>
              <w:rPr>
                <w:color w:val="000000"/>
              </w:rPr>
            </w:pPr>
          </w:p>
        </w:tc>
        <w:tc>
          <w:tcPr>
            <w:tcW w:w="1440" w:type="dxa"/>
            <w:tcBorders>
              <w:left w:val="nil"/>
              <w:right w:val="double" w:sz="6" w:space="0" w:color="auto"/>
            </w:tcBorders>
          </w:tcPr>
          <w:p w14:paraId="31252B43" w14:textId="77777777" w:rsidR="00DC2F52" w:rsidRPr="004F6917" w:rsidRDefault="00DC2F52" w:rsidP="004709CD">
            <w:pPr>
              <w:tabs>
                <w:tab w:val="decimal" w:pos="1050"/>
              </w:tabs>
              <w:rPr>
                <w:color w:val="000000"/>
              </w:rPr>
            </w:pPr>
          </w:p>
        </w:tc>
      </w:tr>
      <w:tr w:rsidR="00DC2F52" w:rsidRPr="00980238" w14:paraId="509F2C0E" w14:textId="77777777" w:rsidTr="004709CD">
        <w:tc>
          <w:tcPr>
            <w:tcW w:w="1080" w:type="dxa"/>
            <w:tcBorders>
              <w:top w:val="dotted" w:sz="4" w:space="0" w:color="auto"/>
              <w:left w:val="double" w:sz="6" w:space="0" w:color="auto"/>
              <w:bottom w:val="dotted" w:sz="4" w:space="0" w:color="auto"/>
            </w:tcBorders>
          </w:tcPr>
          <w:p w14:paraId="72334403" w14:textId="77777777" w:rsidR="00DC2F52" w:rsidRPr="004F6917" w:rsidRDefault="00DC2F52" w:rsidP="004709CD">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33C51F33"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2C4AC7F6"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4BE5F970" w14:textId="77777777" w:rsidR="00DC2F52" w:rsidRPr="004F6917" w:rsidRDefault="00DC2F52" w:rsidP="004709CD">
            <w:pPr>
              <w:tabs>
                <w:tab w:val="decimal" w:pos="1050"/>
              </w:tabs>
              <w:rPr>
                <w:color w:val="000000"/>
              </w:rPr>
            </w:pPr>
          </w:p>
        </w:tc>
      </w:tr>
      <w:tr w:rsidR="00DC2F52" w:rsidRPr="00980238" w14:paraId="18217D6D" w14:textId="77777777" w:rsidTr="004709CD">
        <w:trPr>
          <w:trHeight w:val="413"/>
        </w:trPr>
        <w:tc>
          <w:tcPr>
            <w:tcW w:w="1080" w:type="dxa"/>
            <w:tcBorders>
              <w:left w:val="double" w:sz="6" w:space="0" w:color="auto"/>
            </w:tcBorders>
          </w:tcPr>
          <w:p w14:paraId="056A0449"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4F3306E9"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39D00CB" w14:textId="77777777" w:rsidR="00DC2F52" w:rsidRPr="004F6917" w:rsidRDefault="00DC2F52" w:rsidP="004709CD">
            <w:pPr>
              <w:rPr>
                <w:color w:val="000000"/>
              </w:rPr>
            </w:pPr>
          </w:p>
        </w:tc>
        <w:tc>
          <w:tcPr>
            <w:tcW w:w="1440" w:type="dxa"/>
            <w:tcBorders>
              <w:left w:val="nil"/>
              <w:right w:val="double" w:sz="6" w:space="0" w:color="auto"/>
            </w:tcBorders>
          </w:tcPr>
          <w:p w14:paraId="69345804" w14:textId="77777777" w:rsidR="00DC2F52" w:rsidRPr="004F6917" w:rsidRDefault="00DC2F52" w:rsidP="004709CD">
            <w:pPr>
              <w:tabs>
                <w:tab w:val="decimal" w:pos="1050"/>
              </w:tabs>
              <w:rPr>
                <w:color w:val="000000"/>
              </w:rPr>
            </w:pPr>
          </w:p>
        </w:tc>
      </w:tr>
      <w:tr w:rsidR="00DC2F52" w:rsidRPr="003605AD" w14:paraId="27BC9CE0" w14:textId="77777777" w:rsidTr="004709CD">
        <w:tc>
          <w:tcPr>
            <w:tcW w:w="1080" w:type="dxa"/>
            <w:tcBorders>
              <w:top w:val="dotted" w:sz="4" w:space="0" w:color="auto"/>
              <w:left w:val="double" w:sz="6" w:space="0" w:color="auto"/>
              <w:bottom w:val="dotted" w:sz="4" w:space="0" w:color="auto"/>
            </w:tcBorders>
          </w:tcPr>
          <w:p w14:paraId="57D58E9F"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36CD434D"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7B9BBD22" w14:textId="77777777" w:rsidR="00DC2F52" w:rsidRPr="003605AD"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20B3AB3A" w14:textId="77777777" w:rsidR="00DC2F52" w:rsidRPr="003605AD" w:rsidRDefault="00DC2F52" w:rsidP="004709CD">
            <w:pPr>
              <w:tabs>
                <w:tab w:val="decimal" w:pos="1050"/>
              </w:tabs>
              <w:rPr>
                <w:color w:val="000000"/>
              </w:rPr>
            </w:pPr>
          </w:p>
        </w:tc>
      </w:tr>
      <w:tr w:rsidR="00DC2F52" w:rsidRPr="00980238" w14:paraId="42089E1B" w14:textId="77777777" w:rsidTr="004709CD">
        <w:tc>
          <w:tcPr>
            <w:tcW w:w="1080" w:type="dxa"/>
            <w:tcBorders>
              <w:top w:val="dotted" w:sz="4" w:space="0" w:color="auto"/>
              <w:left w:val="double" w:sz="6" w:space="0" w:color="auto"/>
              <w:bottom w:val="dotted" w:sz="4" w:space="0" w:color="auto"/>
            </w:tcBorders>
          </w:tcPr>
          <w:p w14:paraId="15B192E8" w14:textId="77777777" w:rsidR="00DC2F52" w:rsidRPr="004F6917" w:rsidRDefault="00DC2F52" w:rsidP="004709CD">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585D7F6F" w14:textId="77777777" w:rsidR="00DC2F52" w:rsidRPr="004F6917" w:rsidRDefault="00DC2F52" w:rsidP="004709CD">
            <w:pPr>
              <w:rPr>
                <w:color w:val="000000"/>
              </w:rPr>
            </w:pPr>
          </w:p>
        </w:tc>
        <w:tc>
          <w:tcPr>
            <w:tcW w:w="5400" w:type="dxa"/>
            <w:tcBorders>
              <w:top w:val="dotted" w:sz="4" w:space="0" w:color="auto"/>
              <w:left w:val="nil"/>
              <w:bottom w:val="dotted" w:sz="4" w:space="0" w:color="auto"/>
              <w:right w:val="dotted" w:sz="4" w:space="0" w:color="auto"/>
            </w:tcBorders>
          </w:tcPr>
          <w:p w14:paraId="15EEA529" w14:textId="77777777" w:rsidR="00DC2F52" w:rsidRPr="004F6917" w:rsidRDefault="00DC2F52" w:rsidP="004709CD">
            <w:pPr>
              <w:rPr>
                <w:color w:val="000000"/>
              </w:rPr>
            </w:pPr>
          </w:p>
        </w:tc>
        <w:tc>
          <w:tcPr>
            <w:tcW w:w="1440" w:type="dxa"/>
            <w:tcBorders>
              <w:top w:val="dotted" w:sz="4" w:space="0" w:color="auto"/>
              <w:left w:val="nil"/>
              <w:bottom w:val="dotted" w:sz="4" w:space="0" w:color="auto"/>
              <w:right w:val="double" w:sz="6" w:space="0" w:color="auto"/>
            </w:tcBorders>
          </w:tcPr>
          <w:p w14:paraId="7F42D594" w14:textId="77777777" w:rsidR="00DC2F52" w:rsidRPr="004F6917" w:rsidRDefault="00DC2F52" w:rsidP="004709CD">
            <w:pPr>
              <w:tabs>
                <w:tab w:val="decimal" w:pos="1050"/>
              </w:tabs>
              <w:rPr>
                <w:color w:val="000000"/>
              </w:rPr>
            </w:pPr>
          </w:p>
        </w:tc>
      </w:tr>
      <w:tr w:rsidR="00DC2F52" w:rsidRPr="00980238" w14:paraId="14281312" w14:textId="77777777" w:rsidTr="004709CD">
        <w:tc>
          <w:tcPr>
            <w:tcW w:w="1080" w:type="dxa"/>
            <w:tcBorders>
              <w:left w:val="double" w:sz="6" w:space="0" w:color="auto"/>
              <w:bottom w:val="single" w:sz="6" w:space="0" w:color="auto"/>
            </w:tcBorders>
          </w:tcPr>
          <w:p w14:paraId="5FA637B7" w14:textId="77777777" w:rsidR="00DC2F52" w:rsidRPr="004F6917" w:rsidRDefault="00DC2F52" w:rsidP="004709CD">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06B45362" w14:textId="77777777" w:rsidR="00DC2F52" w:rsidRPr="004F6917" w:rsidRDefault="00DC2F52" w:rsidP="004709CD">
            <w:pPr>
              <w:rPr>
                <w:color w:val="000000"/>
              </w:rPr>
            </w:pPr>
          </w:p>
        </w:tc>
        <w:tc>
          <w:tcPr>
            <w:tcW w:w="5400" w:type="dxa"/>
            <w:tcBorders>
              <w:top w:val="dotted" w:sz="4" w:space="0" w:color="auto"/>
              <w:left w:val="nil"/>
              <w:bottom w:val="single" w:sz="6" w:space="0" w:color="auto"/>
              <w:right w:val="dotted" w:sz="4" w:space="0" w:color="auto"/>
            </w:tcBorders>
          </w:tcPr>
          <w:p w14:paraId="4EEF794B" w14:textId="77777777" w:rsidR="00DC2F52" w:rsidRPr="004F6917" w:rsidRDefault="00DC2F52" w:rsidP="004709CD">
            <w:pPr>
              <w:rPr>
                <w:color w:val="000000"/>
              </w:rPr>
            </w:pPr>
          </w:p>
        </w:tc>
        <w:tc>
          <w:tcPr>
            <w:tcW w:w="1440" w:type="dxa"/>
            <w:tcBorders>
              <w:left w:val="nil"/>
              <w:bottom w:val="single" w:sz="6" w:space="0" w:color="auto"/>
              <w:right w:val="double" w:sz="6" w:space="0" w:color="auto"/>
            </w:tcBorders>
          </w:tcPr>
          <w:p w14:paraId="540D0FE8" w14:textId="77777777" w:rsidR="00DC2F52" w:rsidRPr="004F6917" w:rsidRDefault="00DC2F52" w:rsidP="004709CD">
            <w:pPr>
              <w:tabs>
                <w:tab w:val="decimal" w:pos="1050"/>
              </w:tabs>
              <w:rPr>
                <w:color w:val="000000"/>
              </w:rPr>
            </w:pPr>
          </w:p>
        </w:tc>
      </w:tr>
      <w:tr w:rsidR="00DC2F52" w:rsidRPr="003605AD" w14:paraId="7BA3A199" w14:textId="77777777" w:rsidTr="004709CD">
        <w:tc>
          <w:tcPr>
            <w:tcW w:w="7560" w:type="dxa"/>
            <w:gridSpan w:val="3"/>
            <w:tcBorders>
              <w:top w:val="single" w:sz="6" w:space="0" w:color="auto"/>
              <w:left w:val="double" w:sz="6" w:space="0" w:color="auto"/>
              <w:bottom w:val="double" w:sz="6" w:space="0" w:color="auto"/>
            </w:tcBorders>
          </w:tcPr>
          <w:p w14:paraId="60706092" w14:textId="5140E5F2" w:rsidR="00DC2F52" w:rsidRPr="00337B0F" w:rsidRDefault="00F30858" w:rsidP="002563FE">
            <w:pPr>
              <w:jc w:val="left"/>
              <w:rPr>
                <w:b/>
                <w:bCs/>
                <w:color w:val="000000"/>
              </w:rPr>
            </w:pPr>
            <w:r>
              <w:rPr>
                <w:b/>
                <w:bCs/>
                <w:color w:val="000000"/>
              </w:rPr>
              <w:t xml:space="preserve">Montant </w:t>
            </w:r>
            <w:r w:rsidR="00DC2F52" w:rsidRPr="00337B0F">
              <w:rPr>
                <w:b/>
                <w:bCs/>
                <w:color w:val="000000"/>
              </w:rPr>
              <w:t xml:space="preserve">Total </w:t>
            </w:r>
            <w:r>
              <w:rPr>
                <w:b/>
                <w:bCs/>
                <w:color w:val="000000"/>
              </w:rPr>
              <w:t>p</w:t>
            </w:r>
            <w:r w:rsidR="00250521">
              <w:rPr>
                <w:b/>
                <w:bCs/>
                <w:color w:val="000000"/>
              </w:rPr>
              <w:t>our les Travaux d’Urgence</w:t>
            </w:r>
            <w:r>
              <w:rPr>
                <w:b/>
                <w:bCs/>
                <w:color w:val="000000"/>
              </w:rPr>
              <w:t> :</w:t>
            </w:r>
          </w:p>
          <w:p w14:paraId="5235A25F" w14:textId="3E97854E" w:rsidR="00DC2F52" w:rsidRPr="00337B0F" w:rsidRDefault="00DC2F52" w:rsidP="004709CD">
            <w:pPr>
              <w:tabs>
                <w:tab w:val="left" w:pos="4560"/>
              </w:tabs>
              <w:jc w:val="right"/>
              <w:rPr>
                <w:b/>
                <w:bCs/>
                <w:color w:val="000000"/>
              </w:rPr>
            </w:pPr>
          </w:p>
        </w:tc>
        <w:tc>
          <w:tcPr>
            <w:tcW w:w="1440" w:type="dxa"/>
            <w:tcBorders>
              <w:top w:val="single" w:sz="6" w:space="0" w:color="auto"/>
              <w:bottom w:val="double" w:sz="6" w:space="0" w:color="auto"/>
              <w:right w:val="double" w:sz="6" w:space="0" w:color="auto"/>
            </w:tcBorders>
          </w:tcPr>
          <w:p w14:paraId="6EA2EE7A" w14:textId="77777777" w:rsidR="00DC2F52" w:rsidRPr="00337B0F" w:rsidRDefault="00DC2F52" w:rsidP="004709CD">
            <w:pPr>
              <w:tabs>
                <w:tab w:val="decimal" w:pos="1062"/>
              </w:tabs>
              <w:rPr>
                <w:b/>
                <w:bCs/>
                <w:color w:val="000000"/>
              </w:rPr>
            </w:pPr>
            <w:r w:rsidRPr="00337B0F">
              <w:rPr>
                <w:b/>
                <w:bCs/>
                <w:color w:val="000000"/>
              </w:rPr>
              <w:t xml:space="preserve"> </w:t>
            </w:r>
          </w:p>
        </w:tc>
      </w:tr>
    </w:tbl>
    <w:p w14:paraId="4F7B5E58" w14:textId="77777777" w:rsidR="00DC2F52" w:rsidRPr="0028492A" w:rsidRDefault="00DC2F52" w:rsidP="00DC2F52">
      <w:r w:rsidRPr="0028492A">
        <w:br w:type="page"/>
      </w:r>
    </w:p>
    <w:bookmarkEnd w:id="603"/>
    <w:p w14:paraId="62DA5855" w14:textId="4ADF483C" w:rsidR="008A0EDD" w:rsidRPr="00BD4E2C" w:rsidRDefault="008A0EDD" w:rsidP="00DC2F52">
      <w:pPr>
        <w:pStyle w:val="Style11"/>
        <w:spacing w:before="120" w:after="120"/>
        <w:ind w:left="0" w:firstLine="0"/>
        <w:jc w:val="both"/>
        <w:rPr>
          <w:i/>
        </w:rPr>
        <w:sectPr w:rsidR="008A0EDD" w:rsidRPr="00BD4E2C" w:rsidSect="00E96715">
          <w:footnotePr>
            <w:numRestart w:val="eachSect"/>
          </w:footnotePr>
          <w:endnotePr>
            <w:numFmt w:val="decimal"/>
          </w:endnotePr>
          <w:pgSz w:w="12240" w:h="15840" w:code="1"/>
          <w:pgMar w:top="1440" w:right="1440" w:bottom="851" w:left="1440" w:header="720" w:footer="720" w:gutter="0"/>
          <w:cols w:space="720"/>
          <w:titlePg/>
          <w:docGrid w:linePitch="326"/>
        </w:sectPr>
      </w:pPr>
    </w:p>
    <w:p w14:paraId="10F2B8BB" w14:textId="77777777" w:rsidR="00EF4F3F" w:rsidRPr="0028492A" w:rsidRDefault="00EF4F3F" w:rsidP="00BD4E2C">
      <w:pPr>
        <w:pStyle w:val="Secgral2"/>
      </w:pPr>
      <w:bookmarkStart w:id="604" w:name="_Toc486541293"/>
      <w:bookmarkStart w:id="605" w:name="_Toc486874103"/>
      <w:bookmarkStart w:id="606" w:name="_Toc137471426"/>
      <w:r w:rsidRPr="0028492A">
        <w:t>Section V.</w:t>
      </w:r>
      <w:r w:rsidR="00C33069" w:rsidRPr="0028492A">
        <w:t xml:space="preserve"> </w:t>
      </w:r>
      <w:r w:rsidRPr="0028492A">
        <w:t>Pays Eligibles</w:t>
      </w:r>
      <w:bookmarkEnd w:id="604"/>
      <w:bookmarkEnd w:id="605"/>
      <w:bookmarkEnd w:id="606"/>
    </w:p>
    <w:p w14:paraId="10F2B8BC" w14:textId="4A40B3BA" w:rsidR="00DB79DF" w:rsidRPr="0028492A" w:rsidRDefault="00DB79DF" w:rsidP="00B71783">
      <w:pPr>
        <w:spacing w:before="1200" w:after="840"/>
        <w:jc w:val="center"/>
        <w:rPr>
          <w:b/>
        </w:rPr>
      </w:pPr>
      <w:bookmarkStart w:id="607" w:name="_Toc77492590"/>
      <w:r w:rsidRPr="0028492A">
        <w:rPr>
          <w:b/>
        </w:rPr>
        <w:t xml:space="preserve">Eligibilité en matière de </w:t>
      </w:r>
      <w:r w:rsidR="00C34BD4">
        <w:rPr>
          <w:b/>
        </w:rPr>
        <w:t>F</w:t>
      </w:r>
      <w:r w:rsidRPr="0028492A">
        <w:rPr>
          <w:b/>
        </w:rPr>
        <w:t xml:space="preserve">ournitures, </w:t>
      </w:r>
      <w:r w:rsidR="00B71783" w:rsidRPr="0028492A">
        <w:rPr>
          <w:b/>
        </w:rPr>
        <w:br/>
      </w:r>
      <w:r w:rsidR="00C34BD4">
        <w:rPr>
          <w:b/>
        </w:rPr>
        <w:t>T</w:t>
      </w:r>
      <w:r w:rsidRPr="0028492A">
        <w:rPr>
          <w:b/>
        </w:rPr>
        <w:t xml:space="preserve">ravaux et </w:t>
      </w:r>
      <w:r w:rsidR="00C34BD4">
        <w:rPr>
          <w:b/>
        </w:rPr>
        <w:t>S</w:t>
      </w:r>
      <w:r w:rsidRPr="0028492A">
        <w:rPr>
          <w:b/>
        </w:rPr>
        <w:t>ervices financés par la Banque mondiale.</w:t>
      </w:r>
      <w:bookmarkEnd w:id="607"/>
    </w:p>
    <w:p w14:paraId="10F2B8BD" w14:textId="7A7F3C2E" w:rsidR="008E7450" w:rsidRPr="0028492A" w:rsidRDefault="008E7450" w:rsidP="008E7450">
      <w:pPr>
        <w:spacing w:before="120" w:after="120"/>
      </w:pPr>
      <w:r w:rsidRPr="0028492A">
        <w:t xml:space="preserve">Aux fins d’information des </w:t>
      </w:r>
      <w:r w:rsidR="006C39EB">
        <w:t>S</w:t>
      </w:r>
      <w:r w:rsidRPr="0028492A">
        <w:t>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193F943C" w:rsidR="008E7450" w:rsidRPr="0028492A" w:rsidRDefault="008E7450" w:rsidP="008E7450">
      <w:pPr>
        <w:pStyle w:val="BodyTextIndent"/>
        <w:spacing w:before="120" w:after="120"/>
        <w:ind w:left="576" w:firstLine="0"/>
      </w:pPr>
      <w:r w:rsidRPr="0028492A">
        <w:rPr>
          <w:i/>
          <w:iCs/>
        </w:rPr>
        <w:t>[insérer la liste des pays inéligibles</w:t>
      </w:r>
      <w:r w:rsidR="006C39EB">
        <w:rPr>
          <w:i/>
          <w:iCs/>
        </w:rPr>
        <w:t xml:space="preserve"> après accord de la Banque</w:t>
      </w:r>
      <w:r w:rsidRPr="0028492A">
        <w:rPr>
          <w:i/>
          <w:iCs/>
        </w:rPr>
        <w:t>,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284E2243" w:rsidR="008E7450" w:rsidRPr="0028492A" w:rsidRDefault="008E7450" w:rsidP="008E7450">
      <w:r w:rsidRPr="0028492A">
        <w:rPr>
          <w:i/>
          <w:iCs/>
        </w:rPr>
        <w:t>[insérer la liste des pays inéligibles</w:t>
      </w:r>
      <w:r w:rsidR="006C39EB" w:rsidRPr="006C39EB">
        <w:rPr>
          <w:i/>
          <w:iCs/>
        </w:rPr>
        <w:t xml:space="preserve"> </w:t>
      </w:r>
      <w:r w:rsidR="006C39EB">
        <w:rPr>
          <w:i/>
          <w:iCs/>
        </w:rPr>
        <w:t>après accord de la Banque</w:t>
      </w:r>
      <w:r w:rsidRPr="0028492A">
        <w:rPr>
          <w:i/>
          <w:iCs/>
        </w:rPr>
        <w:t>, ou s’il n’y en a pas, indiquer « aucun »]</w:t>
      </w:r>
    </w:p>
    <w:p w14:paraId="10F2B8C2" w14:textId="77777777" w:rsidR="008E7450" w:rsidRPr="0028492A" w:rsidRDefault="008E7450" w:rsidP="00B71783">
      <w:pPr>
        <w:sectPr w:rsidR="008E7450" w:rsidRPr="0028492A" w:rsidSect="00B23391">
          <w:headerReference w:type="first" r:id="rId60"/>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608" w:name="_Toc137471427"/>
      <w:r w:rsidRPr="0028492A">
        <w:t>Section VI. Fraude et Corruption</w:t>
      </w:r>
      <w:bookmarkEnd w:id="608"/>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886A51">
      <w:pPr>
        <w:pStyle w:val="BodyText"/>
        <w:numPr>
          <w:ilvl w:val="0"/>
          <w:numId w:val="35"/>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777777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Pr="0028492A">
        <w:t>;</w:t>
      </w:r>
    </w:p>
    <w:p w14:paraId="10F2B8CD" w14:textId="77777777"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Pr="0028492A">
        <w:t>;</w:t>
      </w:r>
    </w:p>
    <w:p w14:paraId="10F2B8CE" w14:textId="77777777"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w:t>
      </w:r>
      <w:proofErr w:type="spellStart"/>
      <w:r w:rsidRPr="0028492A">
        <w:rPr>
          <w:color w:val="000000"/>
        </w:rPr>
        <w:t>aa</w:t>
      </w:r>
      <w:proofErr w:type="spellEnd"/>
      <w:r w:rsidRPr="0028492A">
        <w:rPr>
          <w:color w:val="000000"/>
        </w:rPr>
        <w:t>)</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w:t>
      </w:r>
      <w:proofErr w:type="spellStart"/>
      <w:r w:rsidRPr="0028492A">
        <w:rPr>
          <w:color w:val="000000"/>
        </w:rPr>
        <w:t>bb</w:t>
      </w:r>
      <w:proofErr w:type="spellEnd"/>
      <w:r w:rsidRPr="0028492A">
        <w:rPr>
          <w:color w:val="000000"/>
        </w:rPr>
        <w:t xml:space="preserve">)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886A51">
      <w:pPr>
        <w:pStyle w:val="BodyText"/>
        <w:numPr>
          <w:ilvl w:val="0"/>
          <w:numId w:val="35"/>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886A51">
      <w:pPr>
        <w:pStyle w:val="BodyText"/>
        <w:numPr>
          <w:ilvl w:val="0"/>
          <w:numId w:val="35"/>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886A51">
      <w:pPr>
        <w:pStyle w:val="BodyText"/>
        <w:numPr>
          <w:ilvl w:val="0"/>
          <w:numId w:val="35"/>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40"/>
      </w:r>
      <w:r w:rsidR="00C132FF" w:rsidRPr="0028492A">
        <w:rPr>
          <w:szCs w:val="24"/>
        </w:rPr>
        <w:t xml:space="preserve"> (ii)</w:t>
      </w:r>
      <w:r w:rsidRPr="0028492A">
        <w:rPr>
          <w:szCs w:val="24"/>
        </w:rPr>
        <w:t xml:space="preserve"> de la participation</w:t>
      </w:r>
      <w:r w:rsidRPr="0028492A">
        <w:rPr>
          <w:rStyle w:val="FootnoteReference"/>
          <w:szCs w:val="24"/>
        </w:rPr>
        <w:footnoteReference w:id="41"/>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886A51">
      <w:pPr>
        <w:pStyle w:val="BodyText"/>
        <w:numPr>
          <w:ilvl w:val="0"/>
          <w:numId w:val="35"/>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t>autorisent la Banque à inspecter</w:t>
      </w:r>
      <w:r w:rsidRPr="0028492A">
        <w:rPr>
          <w:rStyle w:val="FootnoteReference"/>
          <w:szCs w:val="24"/>
        </w:rPr>
        <w:footnoteReference w:id="42"/>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61"/>
          <w:headerReference w:type="first" r:id="rId62"/>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609" w:name="_Toc326657866"/>
      <w:bookmarkStart w:id="610" w:name="_Toc454349233"/>
      <w:bookmarkStart w:id="611"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612" w:name="_Toc486874104"/>
      <w:bookmarkStart w:id="613" w:name="_Toc137471428"/>
      <w:r w:rsidRPr="0028492A">
        <w:t xml:space="preserve">PARTIE 2 – </w:t>
      </w:r>
      <w:proofErr w:type="spellStart"/>
      <w:r w:rsidRPr="0028492A">
        <w:t>Specifications</w:t>
      </w:r>
      <w:proofErr w:type="spellEnd"/>
      <w:r w:rsidRPr="0028492A">
        <w:t xml:space="preserve"> des Travaux et Services</w:t>
      </w:r>
      <w:bookmarkEnd w:id="612"/>
      <w:bookmarkEnd w:id="613"/>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63"/>
          <w:headerReference w:type="default" r:id="rId64"/>
          <w:headerReference w:type="first" r:id="rId65"/>
          <w:endnotePr>
            <w:numFmt w:val="decimal"/>
          </w:endnotePr>
          <w:pgSz w:w="12240" w:h="15840" w:code="1"/>
          <w:pgMar w:top="1440" w:right="1440" w:bottom="1440" w:left="1440" w:header="720" w:footer="720" w:gutter="0"/>
          <w:pgNumType w:chapStyle="1"/>
          <w:cols w:space="720"/>
          <w:titlePg/>
        </w:sectPr>
      </w:pPr>
    </w:p>
    <w:p w14:paraId="10F2B8F1" w14:textId="6282BB64" w:rsidR="00CB397B" w:rsidRPr="0028492A" w:rsidRDefault="00CB397B" w:rsidP="00333206">
      <w:pPr>
        <w:pStyle w:val="Secgral2"/>
      </w:pPr>
      <w:bookmarkStart w:id="614" w:name="_Toc137471429"/>
      <w:bookmarkStart w:id="615" w:name="_Toc486541296"/>
      <w:bookmarkStart w:id="616" w:name="_Toc486874105"/>
      <w:bookmarkStart w:id="617" w:name="_Toc440701977"/>
      <w:bookmarkEnd w:id="609"/>
      <w:bookmarkEnd w:id="610"/>
      <w:bookmarkEnd w:id="611"/>
      <w:r w:rsidRPr="0028492A">
        <w:t>Section V</w:t>
      </w:r>
      <w:r w:rsidR="00C132FF" w:rsidRPr="0028492A">
        <w:t>I</w:t>
      </w:r>
      <w:r w:rsidRPr="0028492A">
        <w:t>I. Spécifications</w:t>
      </w:r>
      <w:bookmarkEnd w:id="614"/>
      <w:r w:rsidR="000020CE" w:rsidRPr="0028492A">
        <w:t xml:space="preserve"> </w:t>
      </w:r>
      <w:bookmarkEnd w:id="615"/>
      <w:bookmarkEnd w:id="616"/>
    </w:p>
    <w:p w14:paraId="24DDDFE8" w14:textId="03798312"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 xml:space="preserve">rédigent le </w:t>
      </w:r>
      <w:r w:rsidR="001F331E">
        <w:rPr>
          <w:i/>
          <w:iCs/>
          <w:lang w:val="fr"/>
        </w:rPr>
        <w:t>dossier d’appel d’offres</w:t>
      </w:r>
      <w:r w:rsidRPr="00471501">
        <w:rPr>
          <w:i/>
          <w:iCs/>
          <w:lang w:val="fr"/>
        </w:rPr>
        <w:t xml:space="preserve">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w:t>
      </w:r>
      <w:r w:rsidR="001F331E">
        <w:rPr>
          <w:b/>
          <w:bCs/>
          <w:i/>
          <w:iCs/>
          <w:lang w:val="fr"/>
        </w:rPr>
        <w:t>dossier d’appel d’offres</w:t>
      </w:r>
      <w:r w:rsidRPr="0026536E">
        <w:rPr>
          <w:b/>
          <w:bCs/>
          <w:i/>
          <w:iCs/>
          <w:lang w:val="fr"/>
        </w:rPr>
        <w:t xml:space="preserve">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3A567C1A"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w:t>
      </w:r>
      <w:r w:rsidR="001F331E">
        <w:rPr>
          <w:i/>
          <w:iCs/>
          <w:lang w:val="fr"/>
        </w:rPr>
        <w:t>dossier d’appel d’offres</w:t>
      </w:r>
      <w:r w:rsidRPr="00471501">
        <w:rPr>
          <w:b/>
          <w:i/>
          <w:iCs/>
          <w:lang w:val="fr"/>
        </w:rPr>
        <w:t xml:space="preserve">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1B09EE">
      <w:pPr>
        <w:pStyle w:val="BankNormal"/>
        <w:spacing w:before="120" w:after="120"/>
        <w:rPr>
          <w:bCs/>
          <w:i/>
          <w:iCs/>
        </w:rPr>
      </w:pPr>
      <w:r w:rsidRPr="00DA454B">
        <w:rPr>
          <w:i/>
          <w:iCs/>
          <w:lang w:val="fr"/>
        </w:rPr>
        <w:t>Partie A : Concept de base d</w:t>
      </w:r>
      <w:r>
        <w:rPr>
          <w:i/>
          <w:iCs/>
          <w:lang w:val="fr"/>
        </w:rPr>
        <w:t>u MROR</w:t>
      </w:r>
    </w:p>
    <w:p w14:paraId="4E7DB4BF" w14:textId="77777777" w:rsidR="00BC0263" w:rsidRPr="003F47FB" w:rsidRDefault="00BC0263" w:rsidP="001B09EE">
      <w:pPr>
        <w:pStyle w:val="BankNormal"/>
        <w:spacing w:before="120" w:after="120"/>
        <w:rPr>
          <w:bCs/>
          <w:i/>
          <w:iCs/>
        </w:rPr>
      </w:pPr>
      <w:r w:rsidRPr="00DA454B">
        <w:rPr>
          <w:i/>
          <w:iCs/>
          <w:lang w:val="fr"/>
        </w:rPr>
        <w:t>Partie B : Spécifications techniques et de performance</w:t>
      </w:r>
    </w:p>
    <w:p w14:paraId="478BCFE3" w14:textId="77777777" w:rsidR="00BC0263" w:rsidRPr="003F47FB" w:rsidRDefault="00BC0263" w:rsidP="001B09EE">
      <w:pPr>
        <w:pStyle w:val="BankNormal"/>
        <w:spacing w:before="120" w:after="120"/>
        <w:jc w:val="both"/>
        <w:rPr>
          <w:bCs/>
          <w:i/>
          <w:iCs/>
        </w:rPr>
      </w:pPr>
      <w:r w:rsidRPr="00DA454B">
        <w:rPr>
          <w:i/>
          <w:iCs/>
          <w:lang w:val="fr"/>
        </w:rPr>
        <w:t>Partie C : Procédures opérationnelles</w:t>
      </w:r>
    </w:p>
    <w:p w14:paraId="59B322C3" w14:textId="77777777" w:rsidR="00BC0263" w:rsidRPr="003F47FB" w:rsidRDefault="00BC0263" w:rsidP="001B09EE">
      <w:pPr>
        <w:pStyle w:val="BankNormal"/>
        <w:spacing w:before="120" w:after="120"/>
        <w:jc w:val="both"/>
        <w:rPr>
          <w:bCs/>
          <w:i/>
          <w:iCs/>
        </w:rPr>
      </w:pPr>
      <w:r w:rsidRPr="00DA454B">
        <w:rPr>
          <w:i/>
          <w:iCs/>
          <w:lang w:val="fr"/>
        </w:rPr>
        <w:t>Partie D : Exigences environnementales et sociales</w:t>
      </w:r>
    </w:p>
    <w:p w14:paraId="484970E0" w14:textId="7E34AE83" w:rsidR="00BC0263" w:rsidRPr="00471501" w:rsidRDefault="00BC0263" w:rsidP="00E25F3D">
      <w:pPr>
        <w:pStyle w:val="BankNormal"/>
        <w:spacing w:before="120" w:after="120"/>
        <w:jc w:val="both"/>
        <w:rPr>
          <w:i/>
          <w:iCs/>
        </w:rPr>
      </w:pPr>
      <w:r w:rsidRPr="00471501">
        <w:rPr>
          <w:i/>
          <w:iCs/>
          <w:lang w:val="fr"/>
        </w:rPr>
        <w:t xml:space="preserve">Le texte de la partie A du </w:t>
      </w:r>
      <w:r w:rsidR="00B1264D">
        <w:rPr>
          <w:i/>
          <w:iCs/>
          <w:lang w:val="fr"/>
        </w:rPr>
        <w:t>Spécifications</w:t>
      </w:r>
      <w:r w:rsidRPr="00471501">
        <w:rPr>
          <w:i/>
          <w:iCs/>
          <w:lang w:val="fr"/>
        </w:rPr>
        <w:t xml:space="preserve">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4617D6E5" w:rsidR="00BC0263" w:rsidRPr="00471501" w:rsidRDefault="00BC0263" w:rsidP="00E25F3D">
      <w:pPr>
        <w:pStyle w:val="BankNormal"/>
        <w:spacing w:before="120" w:after="120"/>
        <w:jc w:val="both"/>
        <w:rPr>
          <w:i/>
          <w:iCs/>
        </w:rPr>
      </w:pPr>
      <w:r w:rsidRPr="00471501">
        <w:rPr>
          <w:i/>
          <w:iCs/>
          <w:lang w:val="fr"/>
        </w:rPr>
        <w:t xml:space="preserve">Les parties B et C du </w:t>
      </w:r>
      <w:r w:rsidR="00B1264D">
        <w:rPr>
          <w:i/>
          <w:iCs/>
          <w:lang w:val="fr"/>
        </w:rPr>
        <w:t>Spécifications</w:t>
      </w:r>
      <w:r w:rsidRPr="00471501">
        <w:rPr>
          <w:i/>
          <w:iCs/>
          <w:lang w:val="fr"/>
        </w:rPr>
        <w:t xml:space="preserve">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131FF14D" w:rsidR="00BC0263" w:rsidRPr="003F47FB" w:rsidRDefault="00BC0263" w:rsidP="00E25F3D">
      <w:pPr>
        <w:pStyle w:val="BankNormal"/>
        <w:spacing w:before="120" w:after="120"/>
        <w:jc w:val="both"/>
        <w:rPr>
          <w:i/>
          <w:iCs/>
        </w:rPr>
      </w:pPr>
      <w:r w:rsidRPr="00DA454B">
        <w:rPr>
          <w:i/>
          <w:iCs/>
          <w:lang w:val="fr"/>
        </w:rPr>
        <w:t>La partie D d</w:t>
      </w:r>
      <w:r w:rsidR="00F30858">
        <w:rPr>
          <w:i/>
          <w:iCs/>
          <w:lang w:val="fr"/>
        </w:rPr>
        <w:t>es</w:t>
      </w:r>
      <w:r w:rsidRPr="00DA454B">
        <w:rPr>
          <w:i/>
          <w:iCs/>
          <w:lang w:val="fr"/>
        </w:rPr>
        <w:t xml:space="preserve"> </w:t>
      </w:r>
      <w:r w:rsidR="00B1264D">
        <w:rPr>
          <w:i/>
          <w:iCs/>
          <w:lang w:val="fr"/>
        </w:rPr>
        <w:t>Spécifications</w:t>
      </w:r>
      <w:r w:rsidRPr="00DA454B">
        <w:rPr>
          <w:i/>
          <w:iCs/>
          <w:lang w:val="fr"/>
        </w:rPr>
        <w:t xml:space="preserve"> (« Exigences environnementales et sociales ») doit être préparée par l</w:t>
      </w:r>
      <w:r>
        <w:rPr>
          <w:i/>
          <w:iCs/>
          <w:lang w:val="fr"/>
        </w:rPr>
        <w:t>e Maître d’Ouvrage</w:t>
      </w:r>
      <w:r w:rsidRPr="00DA454B">
        <w:rPr>
          <w:i/>
          <w:iCs/>
          <w:lang w:val="fr"/>
        </w:rPr>
        <w:t xml:space="preserve"> </w:t>
      </w:r>
      <w:r w:rsidR="00F30858">
        <w:rPr>
          <w:i/>
          <w:iCs/>
          <w:lang w:val="fr"/>
        </w:rPr>
        <w:t>sur la base de l’ét</w:t>
      </w:r>
      <w:r w:rsidR="00F30858" w:rsidRPr="00F30858">
        <w:rPr>
          <w:i/>
          <w:iCs/>
          <w:lang w:val="fr"/>
        </w:rPr>
        <w:t>ude d'impact environnemental et social (EIES) et d</w:t>
      </w:r>
      <w:r w:rsidR="00F30858">
        <w:rPr>
          <w:i/>
          <w:iCs/>
          <w:lang w:val="fr"/>
        </w:rPr>
        <w:t>u</w:t>
      </w:r>
      <w:r w:rsidR="00F30858" w:rsidRPr="00F30858">
        <w:rPr>
          <w:i/>
          <w:iCs/>
          <w:lang w:val="fr"/>
        </w:rPr>
        <w:t xml:space="preserve"> plan de gestion environnementale et sociale (PGES). Le PGES comprend un chapitre ou une annexe qui énumère les exigences ES qui doivent être remplies par l'entrepreneur, et celles-ci doivent être reflétées dans la partie D des spécifications du contrat OPBRC, ainsi que toute autre exigence pouvant être incluse dans le Plan d'engagement environnemental et social de l’Administration. </w:t>
      </w:r>
      <w:r w:rsidR="00F30858">
        <w:rPr>
          <w:i/>
          <w:iCs/>
          <w:lang w:val="fr"/>
        </w:rPr>
        <w:t xml:space="preserve">Partie D </w:t>
      </w:r>
      <w:r w:rsidR="00265919">
        <w:rPr>
          <w:i/>
          <w:iCs/>
          <w:lang w:val="fr"/>
        </w:rPr>
        <w:t xml:space="preserve">doit être </w:t>
      </w:r>
      <w:r w:rsidR="00436139">
        <w:rPr>
          <w:i/>
          <w:iCs/>
          <w:lang w:val="fr"/>
        </w:rPr>
        <w:t>préparé</w:t>
      </w:r>
      <w:r w:rsidR="00265919">
        <w:rPr>
          <w:i/>
          <w:iCs/>
          <w:lang w:val="fr"/>
        </w:rPr>
        <w:t xml:space="preserve"> </w:t>
      </w:r>
      <w:r w:rsidRPr="00DA454B">
        <w:rPr>
          <w:i/>
          <w:iCs/>
          <w:lang w:val="fr"/>
        </w:rPr>
        <w:t>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 xml:space="preserve">correspondantes le cas échéant) et d’autres parties du </w:t>
      </w:r>
      <w:r w:rsidR="00B1264D">
        <w:rPr>
          <w:i/>
          <w:iCs/>
          <w:lang w:val="fr"/>
        </w:rPr>
        <w:t>Spécifications</w:t>
      </w:r>
      <w:r w:rsidRPr="00DA454B">
        <w:rPr>
          <w:i/>
          <w:iCs/>
          <w:lang w:val="fr"/>
        </w:rPr>
        <w:t>. Ce qui suit est une liste non</w:t>
      </w:r>
      <w:r w:rsidRPr="00615CB1">
        <w:rPr>
          <w:i/>
          <w:iCs/>
          <w:lang w:val="fr"/>
        </w:rPr>
        <w:t xml:space="preserve"> </w:t>
      </w:r>
      <w:r>
        <w:rPr>
          <w:lang w:val="fr"/>
        </w:rPr>
        <w:t xml:space="preserve">exhaustive des </w:t>
      </w:r>
      <w:r w:rsidR="00250521">
        <w:rPr>
          <w:i/>
          <w:iCs/>
          <w:lang w:val="fr"/>
        </w:rPr>
        <w:t>Sous-Clause</w:t>
      </w:r>
      <w:r w:rsidRPr="00615CB1">
        <w:rPr>
          <w:i/>
          <w:iCs/>
          <w:lang w:val="fr"/>
        </w:rPr>
        <w:t>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00B1264D">
        <w:rPr>
          <w:i/>
          <w:iCs/>
          <w:lang w:val="fr"/>
        </w:rPr>
        <w:t>les Spécifications</w:t>
      </w:r>
      <w:r w:rsidRPr="00615CB1">
        <w:rPr>
          <w:i/>
          <w:iCs/>
          <w:lang w:val="fr"/>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DC11B7">
        <w:trPr>
          <w:tblHeader/>
        </w:trPr>
        <w:tc>
          <w:tcPr>
            <w:tcW w:w="1670" w:type="dxa"/>
            <w:vAlign w:val="bottom"/>
          </w:tcPr>
          <w:p w14:paraId="109FD65B" w14:textId="4B862771" w:rsidR="00BC0263" w:rsidRPr="00104E77" w:rsidRDefault="00250521" w:rsidP="00BC0263">
            <w:pPr>
              <w:suppressAutoHyphens/>
              <w:jc w:val="center"/>
              <w:rPr>
                <w:b/>
                <w:bCs/>
              </w:rPr>
            </w:pPr>
            <w:r>
              <w:rPr>
                <w:b/>
                <w:lang w:val="fr"/>
              </w:rPr>
              <w:t>Sous-Clause</w:t>
            </w:r>
            <w:r w:rsidR="00BC0263" w:rsidRPr="00104E77">
              <w:rPr>
                <w:b/>
                <w:lang w:val="fr"/>
              </w:rPr>
              <w:t>/clause no.</w:t>
            </w:r>
          </w:p>
        </w:tc>
        <w:tc>
          <w:tcPr>
            <w:tcW w:w="3815" w:type="dxa"/>
            <w:vAlign w:val="bottom"/>
          </w:tcPr>
          <w:p w14:paraId="5EEF276A" w14:textId="74A3EA4C" w:rsidR="00BC0263" w:rsidRPr="00104E77" w:rsidRDefault="00BC0263" w:rsidP="00BC0263">
            <w:pPr>
              <w:suppressAutoHyphens/>
              <w:jc w:val="center"/>
              <w:rPr>
                <w:b/>
                <w:bCs/>
              </w:rPr>
            </w:pPr>
            <w:r w:rsidRPr="00104E77">
              <w:rPr>
                <w:b/>
                <w:lang w:val="fr"/>
              </w:rPr>
              <w:t xml:space="preserve"> </w:t>
            </w:r>
            <w:r w:rsidR="00250521">
              <w:rPr>
                <w:b/>
                <w:lang w:val="fr"/>
              </w:rPr>
              <w:t>Sous-Clause</w:t>
            </w:r>
            <w:r w:rsidRPr="00104E77">
              <w:rPr>
                <w:b/>
                <w:lang w:val="fr"/>
              </w:rPr>
              <w:t>/clause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DC11B7">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3A9C4BFF"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DC11B7">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DC11B7">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63C4887D" w:rsidR="00BC0263" w:rsidRPr="003F47FB" w:rsidRDefault="00BC0263" w:rsidP="00BC0263">
            <w:pPr>
              <w:suppressAutoHyphens/>
              <w:ind w:firstLine="5"/>
              <w:rPr>
                <w:i/>
              </w:rPr>
            </w:pPr>
            <w:r w:rsidRPr="00104E77">
              <w:rPr>
                <w:i/>
                <w:lang w:val="fr"/>
              </w:rPr>
              <w:t xml:space="preserve">Indiquer si l’accès ou la prestation de services qui répondent aux besoins physiques, sociaux et culturels du </w:t>
            </w:r>
            <w:r w:rsidR="000026BD">
              <w:rPr>
                <w:i/>
                <w:lang w:val="fr"/>
              </w:rPr>
              <w:t>Personnel de l’Entrepreneur</w:t>
            </w:r>
            <w:r w:rsidRPr="00104E77">
              <w:rPr>
                <w:i/>
                <w:lang w:val="fr"/>
              </w:rPr>
              <w:t xml:space="preserve"> sont nécessaires.</w:t>
            </w:r>
          </w:p>
        </w:tc>
      </w:tr>
      <w:tr w:rsidR="00BC0263" w:rsidRPr="00104E77" w14:paraId="5A9A7F44" w14:textId="77777777" w:rsidTr="00DC11B7">
        <w:tc>
          <w:tcPr>
            <w:tcW w:w="1670" w:type="dxa"/>
          </w:tcPr>
          <w:p w14:paraId="3009BA95" w14:textId="77777777" w:rsidR="00BC0263" w:rsidRDefault="00BC0263" w:rsidP="00BC0263">
            <w:pPr>
              <w:suppressAutoHyphens/>
              <w:rPr>
                <w:i/>
              </w:rPr>
            </w:pPr>
            <w:r>
              <w:rPr>
                <w:i/>
                <w:lang w:val="fr"/>
              </w:rPr>
              <w:t>19.2.19</w:t>
            </w:r>
          </w:p>
        </w:tc>
        <w:tc>
          <w:tcPr>
            <w:tcW w:w="3815" w:type="dxa"/>
          </w:tcPr>
          <w:p w14:paraId="0047A419" w14:textId="0D38DCD8" w:rsidR="00BC0263" w:rsidRPr="003F47FB" w:rsidRDefault="00BC0263" w:rsidP="00BC0263">
            <w:pPr>
              <w:suppressAutoHyphens/>
              <w:ind w:left="39"/>
              <w:rPr>
                <w:i/>
              </w:rPr>
            </w:pPr>
            <w:r w:rsidRPr="00104E77">
              <w:rPr>
                <w:i/>
                <w:lang w:val="fr"/>
              </w:rPr>
              <w:t xml:space="preserve">Formation du </w:t>
            </w:r>
            <w:r w:rsidR="000026BD">
              <w:rPr>
                <w:i/>
                <w:lang w:val="fr"/>
              </w:rPr>
              <w:t>Personnel de l’Entrepreneur</w:t>
            </w:r>
          </w:p>
        </w:tc>
        <w:tc>
          <w:tcPr>
            <w:tcW w:w="3861" w:type="dxa"/>
          </w:tcPr>
          <w:p w14:paraId="576F0EE0" w14:textId="2DE73EE7" w:rsidR="00BC0263" w:rsidRPr="00DF7767" w:rsidRDefault="00BC0263" w:rsidP="00BC0263">
            <w:pPr>
              <w:suppressAutoHyphens/>
              <w:rPr>
                <w:i/>
              </w:rPr>
            </w:pPr>
            <w:r w:rsidRPr="00DF7767">
              <w:rPr>
                <w:i/>
                <w:lang w:val="fr"/>
              </w:rPr>
              <w:t xml:space="preserve">Spécifier les détails de toute formation du </w:t>
            </w:r>
            <w:r w:rsidR="000026BD">
              <w:rPr>
                <w:i/>
                <w:lang w:val="fr"/>
              </w:rPr>
              <w:t>Personnel de l’Entrepreneur</w:t>
            </w:r>
            <w:r w:rsidRPr="00DF7767">
              <w:rPr>
                <w:i/>
                <w:lang w:val="fr"/>
              </w:rPr>
              <w:t xml:space="preserve">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DC11B7">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180B2786" w:rsidR="00BC0263" w:rsidRPr="003F47FB" w:rsidRDefault="00BC0263" w:rsidP="00BC0263">
            <w:pPr>
              <w:ind w:firstLine="5"/>
              <w:rPr>
                <w:i/>
              </w:rPr>
            </w:pPr>
            <w:r w:rsidRPr="00104E77">
              <w:rPr>
                <w:i/>
                <w:color w:val="000000"/>
                <w:lang w:val="fr"/>
              </w:rPr>
              <w:t>Indiquer toute</w:t>
            </w:r>
            <w:r>
              <w:rPr>
                <w:i/>
                <w:color w:val="000000"/>
                <w:lang w:val="fr"/>
              </w:rPr>
              <w:t>s exigences</w:t>
            </w:r>
            <w:r w:rsidRPr="00104E77">
              <w:rPr>
                <w:i/>
                <w:color w:val="000000"/>
                <w:lang w:val="fr"/>
              </w:rPr>
              <w:t xml:space="preserve"> supplémentaire</w:t>
            </w:r>
            <w:r w:rsidR="00BC1D27">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DC11B7">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DC11B7">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6E894855"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54552B22" w:rsidR="00BC0263" w:rsidRPr="00B55D35" w:rsidRDefault="0078751F" w:rsidP="00E25F3D">
      <w:pPr>
        <w:pStyle w:val="BankNormal"/>
        <w:spacing w:before="120" w:after="120"/>
        <w:jc w:val="both"/>
        <w:rPr>
          <w:i/>
          <w:iCs/>
          <w:szCs w:val="24"/>
        </w:rPr>
      </w:pPr>
      <w:r>
        <w:rPr>
          <w:b/>
          <w:i/>
          <w:iCs/>
          <w:lang w:val="fr"/>
        </w:rPr>
        <w:t>Ac</w:t>
      </w:r>
      <w:r w:rsidR="00E078AE">
        <w:rPr>
          <w:b/>
          <w:i/>
          <w:iCs/>
          <w:lang w:val="fr"/>
        </w:rPr>
        <w:t>hats</w:t>
      </w:r>
      <w:r>
        <w:rPr>
          <w:b/>
          <w:i/>
          <w:iCs/>
          <w:lang w:val="fr"/>
        </w:rPr>
        <w:t xml:space="preserve"> Du</w:t>
      </w:r>
      <w:r w:rsidRPr="0039526F">
        <w:rPr>
          <w:b/>
          <w:i/>
          <w:iCs/>
          <w:lang w:val="fr"/>
        </w:rPr>
        <w:t>rable</w:t>
      </w:r>
      <w:r>
        <w:rPr>
          <w:b/>
          <w:i/>
          <w:iCs/>
          <w:lang w:val="fr"/>
        </w:rPr>
        <w:t>s</w:t>
      </w:r>
      <w:r w:rsidRPr="0039526F">
        <w:rPr>
          <w:b/>
          <w:i/>
          <w:iCs/>
          <w:lang w:val="fr"/>
        </w:rPr>
        <w:t xml:space="preserve">. </w:t>
      </w:r>
      <w:r w:rsidRPr="00DA454B">
        <w:rPr>
          <w:i/>
          <w:iCs/>
          <w:lang w:val="fr"/>
        </w:rPr>
        <w:t>La Banque mondiale promeut des pratiques d</w:t>
      </w:r>
      <w:r>
        <w:rPr>
          <w:i/>
          <w:iCs/>
          <w:lang w:val="fr"/>
        </w:rPr>
        <w:t>’</w:t>
      </w:r>
      <w:r w:rsidR="00E078AE">
        <w:rPr>
          <w:i/>
          <w:iCs/>
          <w:lang w:val="fr"/>
        </w:rPr>
        <w:t>Achats</w:t>
      </w:r>
      <w:r>
        <w:rPr>
          <w:i/>
          <w:iCs/>
          <w:lang w:val="fr"/>
        </w:rPr>
        <w:t xml:space="preserve"> D</w:t>
      </w:r>
      <w:r w:rsidRPr="00DA454B">
        <w:rPr>
          <w:i/>
          <w:iCs/>
          <w:lang w:val="fr"/>
        </w:rPr>
        <w:t>urables.</w:t>
      </w:r>
      <w:r>
        <w:rPr>
          <w:lang w:val="fr"/>
        </w:rPr>
        <w:t xml:space="preserve"> </w:t>
      </w:r>
      <w:r w:rsidRPr="000942AF">
        <w:rPr>
          <w:i/>
          <w:iCs/>
          <w:lang w:val="fr"/>
        </w:rPr>
        <w:t>T</w:t>
      </w:r>
      <w:r w:rsidRPr="00823EC4">
        <w:rPr>
          <w:i/>
          <w:iCs/>
          <w:lang w:val="fr"/>
        </w:rPr>
        <w:t xml:space="preserve">outes </w:t>
      </w:r>
      <w:r w:rsidRPr="000942AF">
        <w:rPr>
          <w:i/>
          <w:iCs/>
          <w:lang w:val="fr"/>
        </w:rPr>
        <w:t>les exigences</w:t>
      </w:r>
      <w:r w:rsidRPr="00823EC4">
        <w:rPr>
          <w:i/>
          <w:iCs/>
          <w:lang w:val="fr"/>
        </w:rPr>
        <w:t xml:space="preserve"> techniques liées aux Ac</w:t>
      </w:r>
      <w:r w:rsidR="00E078AE">
        <w:rPr>
          <w:i/>
          <w:iCs/>
          <w:lang w:val="fr"/>
        </w:rPr>
        <w:t>hats</w:t>
      </w:r>
      <w:r w:rsidRPr="00823EC4">
        <w:rPr>
          <w:i/>
          <w:iCs/>
          <w:lang w:val="fr"/>
        </w:rPr>
        <w:t xml:space="preserve"> Durables</w:t>
      </w:r>
      <w:r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w:t>
      </w:r>
      <w:r w:rsidR="001F331E">
        <w:rPr>
          <w:i/>
          <w:iCs/>
          <w:lang w:val="fr"/>
        </w:rPr>
        <w:t>dossier d’appel d’offres</w:t>
      </w:r>
      <w:r w:rsidR="00BC0263" w:rsidRPr="00DA454B">
        <w:rPr>
          <w:i/>
          <w:iCs/>
          <w:lang w:val="fr"/>
        </w:rPr>
        <w:t xml:space="preserve"> </w:t>
      </w:r>
      <w:r w:rsidR="00BC0263" w:rsidRPr="00107445">
        <w:rPr>
          <w:i/>
          <w:iCs/>
          <w:lang w:val="fr"/>
        </w:rPr>
        <w:t>(</w:t>
      </w:r>
      <w:r w:rsidR="00EE7D53">
        <w:rPr>
          <w:i/>
          <w:iCs/>
          <w:lang w:val="fr"/>
        </w:rPr>
        <w:t xml:space="preserve">en plus </w:t>
      </w:r>
      <w:r w:rsidR="00BC0263" w:rsidRPr="00823EC4">
        <w:rPr>
          <w:i/>
          <w:iCs/>
          <w:lang w:val="fr"/>
        </w:rPr>
        <w:t xml:space="preserve">des exigences environnementales et sociales de la partie D du </w:t>
      </w:r>
      <w:r w:rsidR="00B1264D">
        <w:rPr>
          <w:i/>
          <w:iCs/>
          <w:lang w:val="fr"/>
        </w:rPr>
        <w:t>Spécifications</w:t>
      </w:r>
      <w:r w:rsidR="00BC0263" w:rsidRPr="00107445">
        <w:rPr>
          <w:i/>
          <w:iCs/>
          <w:lang w:val="fr"/>
        </w:rPr>
        <w:t xml:space="preserve">) </w:t>
      </w:r>
      <w:r w:rsidR="00BC0263" w:rsidRPr="0026536E">
        <w:rPr>
          <w:i/>
          <w:iCs/>
          <w:lang w:val="fr"/>
        </w:rPr>
        <w:t xml:space="preserve">doivent être clairement définies </w:t>
      </w:r>
      <w:r w:rsidR="00BC0263">
        <w:rPr>
          <w:i/>
          <w:iCs/>
          <w:lang w:val="fr"/>
        </w:rPr>
        <w:t>dans les Spécifications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w:t>
      </w:r>
      <w:r w:rsidR="00F907A8">
        <w:rPr>
          <w:i/>
          <w:iCs/>
          <w:lang w:val="fr"/>
        </w:rPr>
        <w:t>de passation des marchés</w:t>
      </w:r>
      <w:r w:rsidR="00BC0263" w:rsidRPr="0026536E">
        <w:rPr>
          <w:i/>
          <w:iCs/>
          <w:lang w:val="fr"/>
        </w:rPr>
        <w:t xml:space="preserve"> de la Banque et </w:t>
      </w:r>
      <w:r w:rsidR="00BC0263" w:rsidRPr="00EE0D3A">
        <w:rPr>
          <w:i/>
          <w:iCs/>
          <w:lang w:val="fr"/>
        </w:rPr>
        <w:t xml:space="preserve">le </w:t>
      </w:r>
      <w:r w:rsidR="00BC0263">
        <w:rPr>
          <w:i/>
          <w:iCs/>
          <w:lang w:val="fr"/>
        </w:rPr>
        <w:t xml:space="preserve">Guide de Passation de Marchés Durable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w:t>
      </w:r>
      <w:r w:rsidR="00D13FC2" w:rsidRPr="00D13FC2">
        <w:rPr>
          <w:i/>
          <w:iCs/>
          <w:szCs w:val="24"/>
        </w:rPr>
        <w:t>Les exigences en matière d</w:t>
      </w:r>
      <w:r w:rsidR="00A840C0">
        <w:rPr>
          <w:i/>
          <w:iCs/>
          <w:szCs w:val="24"/>
        </w:rPr>
        <w:t>’Achats Durables</w:t>
      </w:r>
      <w:r w:rsidR="00D13FC2" w:rsidRPr="00D13FC2">
        <w:rPr>
          <w:i/>
          <w:iCs/>
          <w:szCs w:val="24"/>
        </w:rPr>
        <w:t xml:space="preserve"> sont précisées pour permettre l’évaluation</w:t>
      </w:r>
      <w:r w:rsidR="00A840C0">
        <w:rPr>
          <w:i/>
          <w:iCs/>
          <w:szCs w:val="24"/>
        </w:rPr>
        <w:t xml:space="preserve"> </w:t>
      </w:r>
      <w:r w:rsidR="00D13FC2" w:rsidRPr="00D13FC2">
        <w:rPr>
          <w:i/>
          <w:iCs/>
          <w:szCs w:val="24"/>
        </w:rPr>
        <w:t xml:space="preserve">de ces exigences. Les exigences devraient être conformes aux objectifs du </w:t>
      </w:r>
      <w:r w:rsidR="00A556B4">
        <w:rPr>
          <w:i/>
          <w:iCs/>
          <w:szCs w:val="24"/>
        </w:rPr>
        <w:t xml:space="preserve">marché </w:t>
      </w:r>
      <w:r w:rsidR="00D13FC2" w:rsidRPr="00D13FC2">
        <w:rPr>
          <w:i/>
          <w:iCs/>
          <w:szCs w:val="24"/>
        </w:rPr>
        <w:t xml:space="preserve">; (Des exemples de domaines généraux à détailler le cas échéant peuvent inclure, mais sans s’y limiter, l’efficacité énergétique, la réduction des émissions, d’autres méthodes pour minimiser l’impact carbone dans l’exécution des </w:t>
      </w:r>
      <w:r w:rsidR="007C00D7">
        <w:rPr>
          <w:i/>
          <w:iCs/>
          <w:szCs w:val="24"/>
        </w:rPr>
        <w:t>Travaux et Services</w:t>
      </w:r>
      <w:r w:rsidR="00D13FC2" w:rsidRPr="00D13FC2">
        <w:rPr>
          <w:i/>
          <w:iCs/>
          <w:szCs w:val="24"/>
        </w:rPr>
        <w:t xml:space="preserve"> et/ou des </w:t>
      </w:r>
      <w:r w:rsidR="007C00D7">
        <w:rPr>
          <w:i/>
          <w:iCs/>
          <w:szCs w:val="24"/>
        </w:rPr>
        <w:t>Travaux et Services</w:t>
      </w:r>
      <w:r w:rsidR="00D13FC2" w:rsidRPr="00D13FC2">
        <w:rPr>
          <w:i/>
          <w:iCs/>
          <w:szCs w:val="24"/>
        </w:rPr>
        <w:t xml:space="preserve"> achevés, etc.)</w:t>
      </w:r>
      <w:r w:rsidR="003D6A29">
        <w:rPr>
          <w:i/>
          <w:iCs/>
          <w:szCs w:val="24"/>
        </w:rPr>
        <w:t>.</w:t>
      </w:r>
      <w:r w:rsidR="00BC0263" w:rsidRPr="00EE0D3A">
        <w:rPr>
          <w:i/>
          <w:iCs/>
          <w:lang w:val="fr"/>
        </w:rPr>
        <w:t xml:space="preserve">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310870">
        <w:rPr>
          <w:i/>
          <w:iCs/>
          <w:lang w:val="fr"/>
        </w:rPr>
        <w:t>’Achats Durables</w:t>
      </w:r>
      <w:r w:rsidR="00BC0263" w:rsidRPr="00107445">
        <w:rPr>
          <w:i/>
          <w:iCs/>
          <w:lang w:val="fr"/>
        </w:rPr>
        <w:t>,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e Maître 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w:t>
      </w:r>
      <w:r w:rsidR="00310870">
        <w:rPr>
          <w:i/>
          <w:iCs/>
          <w:lang w:val="fr"/>
        </w:rPr>
        <w:t>’Achats Durables</w:t>
      </w:r>
      <w:r w:rsidR="00BC0263" w:rsidRPr="0026536E">
        <w:rPr>
          <w:i/>
          <w:iCs/>
          <w:lang w:val="fr"/>
        </w:rPr>
        <w:t>.</w:t>
      </w:r>
    </w:p>
    <w:p w14:paraId="42B1BBE1" w14:textId="77777777" w:rsidR="00AF2D15" w:rsidRDefault="004E1984" w:rsidP="00E25F3D">
      <w:pPr>
        <w:pStyle w:val="BankNormal"/>
        <w:spacing w:before="120" w:after="120"/>
        <w:jc w:val="both"/>
        <w:rPr>
          <w:i/>
          <w:iCs/>
          <w:szCs w:val="24"/>
        </w:rPr>
      </w:pPr>
      <w:r>
        <w:rPr>
          <w:rStyle w:val="ts-alignment-element"/>
          <w:i/>
          <w:iCs/>
          <w:szCs w:val="24"/>
        </w:rPr>
        <w:t>[</w:t>
      </w:r>
      <w:r w:rsidRPr="004E1984">
        <w:rPr>
          <w:rStyle w:val="ts-alignment-element"/>
          <w:i/>
          <w:iCs/>
          <w:szCs w:val="24"/>
        </w:rPr>
        <w:t>Si</w:t>
      </w:r>
      <w:r w:rsidRPr="004E1984">
        <w:rPr>
          <w:i/>
          <w:iCs/>
          <w:szCs w:val="24"/>
        </w:rPr>
        <w:t xml:space="preserve"> le </w:t>
      </w:r>
      <w:r w:rsidR="006E1C4B">
        <w:rPr>
          <w:i/>
          <w:iCs/>
          <w:szCs w:val="24"/>
        </w:rPr>
        <w:t>marché</w:t>
      </w:r>
      <w:r w:rsidRPr="004E1984">
        <w:rPr>
          <w:i/>
          <w:iCs/>
          <w:szCs w:val="24"/>
        </w:rPr>
        <w:t xml:space="preserve"> </w:t>
      </w:r>
      <w:r w:rsidRPr="004E1984">
        <w:rPr>
          <w:rStyle w:val="ts-alignment-element"/>
          <w:i/>
          <w:iCs/>
          <w:szCs w:val="24"/>
        </w:rPr>
        <w:t>a</w:t>
      </w:r>
      <w:r w:rsidRPr="004E1984">
        <w:rPr>
          <w:i/>
          <w:iCs/>
          <w:szCs w:val="24"/>
        </w:rPr>
        <w:t xml:space="preserve"> </w:t>
      </w:r>
      <w:r w:rsidRPr="004E1984">
        <w:rPr>
          <w:rStyle w:val="ts-alignment-element"/>
          <w:i/>
          <w:iCs/>
          <w:szCs w:val="24"/>
        </w:rPr>
        <w:t>été</w:t>
      </w:r>
      <w:r w:rsidRPr="004E1984">
        <w:rPr>
          <w:i/>
          <w:iCs/>
          <w:szCs w:val="24"/>
        </w:rPr>
        <w:t xml:space="preserve"> </w:t>
      </w:r>
      <w:r w:rsidRPr="00E25F3D">
        <w:rPr>
          <w:i/>
          <w:iCs/>
          <w:lang w:val="fr"/>
        </w:rPr>
        <w:t>évalué comme présentant des</w:t>
      </w:r>
      <w:r w:rsidRPr="004E1984">
        <w:rPr>
          <w:i/>
          <w:iCs/>
          <w:szCs w:val="24"/>
        </w:rPr>
        <w:t xml:space="preserve"> </w:t>
      </w:r>
      <w:proofErr w:type="gramStart"/>
      <w:r w:rsidRPr="004E1984">
        <w:rPr>
          <w:rStyle w:val="ts-alignment-element"/>
          <w:i/>
          <w:iCs/>
          <w:szCs w:val="24"/>
        </w:rPr>
        <w:t>risques</w:t>
      </w:r>
      <w:r w:rsidRPr="004E1984">
        <w:rPr>
          <w:i/>
          <w:iCs/>
          <w:szCs w:val="24"/>
        </w:rPr>
        <w:t xml:space="preserve"> </w:t>
      </w:r>
      <w:r w:rsidRPr="004E1984">
        <w:rPr>
          <w:rStyle w:val="ts-alignment-element"/>
          <w:i/>
          <w:iCs/>
          <w:szCs w:val="24"/>
        </w:rPr>
        <w:t>potentiels</w:t>
      </w:r>
      <w:proofErr w:type="gramEnd"/>
      <w:r w:rsidRPr="004E1984">
        <w:rPr>
          <w:i/>
          <w:iCs/>
          <w:szCs w:val="24"/>
        </w:rPr>
        <w:t xml:space="preserve"> </w:t>
      </w:r>
      <w:r w:rsidRPr="004E1984">
        <w:rPr>
          <w:rStyle w:val="ts-alignment-element"/>
          <w:i/>
          <w:iCs/>
          <w:szCs w:val="24"/>
        </w:rPr>
        <w:t>ou</w:t>
      </w:r>
      <w:r w:rsidRPr="004E1984">
        <w:rPr>
          <w:i/>
          <w:iCs/>
          <w:szCs w:val="24"/>
        </w:rPr>
        <w:t xml:space="preserve"> </w:t>
      </w:r>
      <w:r w:rsidRPr="004E1984">
        <w:rPr>
          <w:rStyle w:val="ts-alignment-element"/>
          <w:i/>
          <w:iCs/>
          <w:szCs w:val="24"/>
        </w:rPr>
        <w:t>réels</w:t>
      </w:r>
      <w:r w:rsidRPr="004E1984">
        <w:rPr>
          <w:i/>
          <w:iCs/>
          <w:szCs w:val="24"/>
        </w:rPr>
        <w:t xml:space="preserve"> en matière de cybersécurité, </w:t>
      </w:r>
      <w:r w:rsidRPr="004E1984">
        <w:rPr>
          <w:rStyle w:val="ts-alignment-element"/>
          <w:i/>
          <w:iCs/>
          <w:szCs w:val="24"/>
        </w:rPr>
        <w:t>l</w:t>
      </w:r>
      <w:r w:rsidR="006E1C4B">
        <w:rPr>
          <w:rStyle w:val="ts-alignment-element"/>
          <w:i/>
          <w:iCs/>
          <w:szCs w:val="24"/>
        </w:rPr>
        <w:t>e Maître d</w:t>
      </w:r>
      <w:r w:rsidRPr="004E1984">
        <w:rPr>
          <w:rStyle w:val="ts-alignment-element"/>
          <w:i/>
          <w:iCs/>
          <w:szCs w:val="24"/>
        </w:rPr>
        <w:t>’</w:t>
      </w:r>
      <w:r w:rsidR="006E1C4B">
        <w:rPr>
          <w:rStyle w:val="ts-alignment-element"/>
          <w:i/>
          <w:iCs/>
          <w:szCs w:val="24"/>
        </w:rPr>
        <w:t>Ouvrage</w:t>
      </w:r>
      <w:r w:rsidRPr="004E1984">
        <w:rPr>
          <w:i/>
          <w:iCs/>
          <w:szCs w:val="24"/>
        </w:rPr>
        <w:t xml:space="preserve"> </w:t>
      </w:r>
      <w:r w:rsidRPr="004E1984">
        <w:rPr>
          <w:rStyle w:val="ts-alignment-element"/>
          <w:i/>
          <w:iCs/>
          <w:szCs w:val="24"/>
        </w:rPr>
        <w:t>doit</w:t>
      </w:r>
      <w:r w:rsidRPr="004E1984">
        <w:rPr>
          <w:i/>
          <w:iCs/>
          <w:szCs w:val="24"/>
        </w:rPr>
        <w:t xml:space="preserve"> </w:t>
      </w:r>
      <w:r w:rsidRPr="004E1984">
        <w:rPr>
          <w:rStyle w:val="ts-alignment-element"/>
          <w:i/>
          <w:iCs/>
          <w:szCs w:val="24"/>
        </w:rPr>
        <w:t>préciser</w:t>
      </w:r>
      <w:r w:rsidRPr="004E1984">
        <w:rPr>
          <w:i/>
          <w:iCs/>
          <w:szCs w:val="24"/>
        </w:rPr>
        <w:t xml:space="preserve"> les </w:t>
      </w:r>
      <w:r w:rsidRPr="004E1984">
        <w:rPr>
          <w:rStyle w:val="ts-alignment-element"/>
          <w:i/>
          <w:iCs/>
          <w:szCs w:val="24"/>
        </w:rPr>
        <w:t>exigences</w:t>
      </w:r>
      <w:r w:rsidRPr="004E1984">
        <w:rPr>
          <w:i/>
          <w:iCs/>
          <w:szCs w:val="24"/>
        </w:rPr>
        <w:t xml:space="preserve"> en matière de cybersécurité, </w:t>
      </w:r>
      <w:r w:rsidRPr="004E1984">
        <w:rPr>
          <w:rStyle w:val="ts-alignment-element"/>
          <w:i/>
          <w:iCs/>
          <w:szCs w:val="24"/>
        </w:rPr>
        <w:t>y</w:t>
      </w:r>
      <w:r w:rsidRPr="004E1984">
        <w:rPr>
          <w:i/>
          <w:iCs/>
          <w:szCs w:val="24"/>
        </w:rPr>
        <w:t xml:space="preserve"> </w:t>
      </w:r>
      <w:r w:rsidRPr="004E1984">
        <w:rPr>
          <w:rStyle w:val="ts-alignment-element"/>
          <w:i/>
          <w:iCs/>
          <w:szCs w:val="24"/>
        </w:rPr>
        <w:t>compris</w:t>
      </w:r>
      <w:r w:rsidRPr="004E1984">
        <w:rPr>
          <w:i/>
          <w:iCs/>
          <w:szCs w:val="24"/>
        </w:rPr>
        <w:t xml:space="preserve"> </w:t>
      </w:r>
      <w:r w:rsidRPr="004E1984">
        <w:rPr>
          <w:rStyle w:val="ts-alignment-element"/>
          <w:i/>
          <w:iCs/>
          <w:szCs w:val="24"/>
        </w:rPr>
        <w:t>les</w:t>
      </w:r>
      <w:r w:rsidRPr="004E1984">
        <w:rPr>
          <w:i/>
          <w:iCs/>
          <w:szCs w:val="24"/>
        </w:rPr>
        <w:t xml:space="preserve"> </w:t>
      </w:r>
      <w:r w:rsidRPr="004E1984">
        <w:rPr>
          <w:rStyle w:val="ts-alignment-element"/>
          <w:i/>
          <w:iCs/>
          <w:szCs w:val="24"/>
        </w:rPr>
        <w:t>accréditations</w:t>
      </w:r>
      <w:r w:rsidRPr="004E1984">
        <w:rPr>
          <w:i/>
          <w:iCs/>
          <w:szCs w:val="24"/>
        </w:rPr>
        <w:t xml:space="preserve"> en </w:t>
      </w:r>
      <w:r w:rsidRPr="004E1984">
        <w:rPr>
          <w:rStyle w:val="ts-alignment-element"/>
          <w:i/>
          <w:iCs/>
          <w:szCs w:val="24"/>
        </w:rPr>
        <w:t>matière</w:t>
      </w:r>
      <w:r w:rsidRPr="004E1984">
        <w:rPr>
          <w:i/>
          <w:iCs/>
          <w:szCs w:val="24"/>
        </w:rPr>
        <w:t xml:space="preserve"> </w:t>
      </w:r>
      <w:r w:rsidRPr="004E1984">
        <w:rPr>
          <w:rStyle w:val="ts-alignment-element"/>
          <w:i/>
          <w:iCs/>
          <w:szCs w:val="24"/>
        </w:rPr>
        <w:t>de</w:t>
      </w:r>
      <w:r w:rsidRPr="004E1984">
        <w:rPr>
          <w:i/>
          <w:iCs/>
          <w:szCs w:val="24"/>
        </w:rPr>
        <w:t xml:space="preserve"> </w:t>
      </w:r>
      <w:r w:rsidRPr="004E1984">
        <w:rPr>
          <w:rStyle w:val="ts-alignment-element"/>
          <w:i/>
          <w:iCs/>
          <w:szCs w:val="24"/>
        </w:rPr>
        <w:t>cybersécurité,</w:t>
      </w:r>
      <w:r w:rsidRPr="004E1984">
        <w:rPr>
          <w:i/>
          <w:iCs/>
          <w:szCs w:val="24"/>
        </w:rPr>
        <w:t xml:space="preserve"> </w:t>
      </w:r>
      <w:r w:rsidRPr="004E1984">
        <w:rPr>
          <w:rStyle w:val="ts-alignment-element"/>
          <w:i/>
          <w:iCs/>
          <w:szCs w:val="24"/>
        </w:rPr>
        <w:t>le</w:t>
      </w:r>
      <w:r w:rsidRPr="004E1984">
        <w:rPr>
          <w:i/>
          <w:iCs/>
          <w:szCs w:val="24"/>
        </w:rPr>
        <w:t xml:space="preserve"> </w:t>
      </w:r>
      <w:r w:rsidRPr="004E1984">
        <w:rPr>
          <w:rStyle w:val="ts-alignment-element"/>
          <w:i/>
          <w:iCs/>
          <w:szCs w:val="24"/>
        </w:rPr>
        <w:t>cas</w:t>
      </w:r>
      <w:r w:rsidRPr="004E1984">
        <w:rPr>
          <w:i/>
          <w:iCs/>
          <w:szCs w:val="24"/>
        </w:rPr>
        <w:t xml:space="preserve"> </w:t>
      </w:r>
      <w:r w:rsidRPr="004E1984">
        <w:rPr>
          <w:rStyle w:val="ts-alignment-element"/>
          <w:i/>
          <w:iCs/>
          <w:szCs w:val="24"/>
        </w:rPr>
        <w:t>échéant.]</w:t>
      </w:r>
      <w:r w:rsidRPr="004E1984">
        <w:rPr>
          <w:i/>
          <w:iCs/>
          <w:szCs w:val="24"/>
        </w:rPr>
        <w:t xml:space="preserve"> </w:t>
      </w:r>
    </w:p>
    <w:p w14:paraId="3CFCE074" w14:textId="6CAB43F9" w:rsidR="006450E7" w:rsidRPr="004E1984" w:rsidRDefault="004E1984" w:rsidP="00E25F3D">
      <w:pPr>
        <w:pStyle w:val="BankNormal"/>
        <w:spacing w:before="120" w:after="120"/>
        <w:jc w:val="both"/>
        <w:rPr>
          <w:i/>
          <w:iCs/>
          <w:szCs w:val="24"/>
        </w:rPr>
      </w:pPr>
      <w:r w:rsidRPr="004E1984">
        <w:rPr>
          <w:rStyle w:val="ts-alignment-element"/>
          <w:i/>
          <w:iCs/>
          <w:szCs w:val="24"/>
        </w:rPr>
        <w:t>[S</w:t>
      </w:r>
      <w:r w:rsidRPr="004E1984">
        <w:rPr>
          <w:i/>
          <w:iCs/>
          <w:szCs w:val="24"/>
        </w:rPr>
        <w:t xml:space="preserve">’il </w:t>
      </w:r>
      <w:r w:rsidRPr="004E1984">
        <w:rPr>
          <w:rStyle w:val="ts-alignment-element"/>
          <w:i/>
          <w:iCs/>
          <w:szCs w:val="24"/>
        </w:rPr>
        <w:t>y</w:t>
      </w:r>
      <w:r w:rsidRPr="004E1984">
        <w:rPr>
          <w:i/>
          <w:iCs/>
          <w:szCs w:val="24"/>
        </w:rPr>
        <w:t xml:space="preserve"> </w:t>
      </w:r>
      <w:r w:rsidRPr="004E1984">
        <w:rPr>
          <w:rStyle w:val="ts-alignment-element"/>
          <w:i/>
          <w:iCs/>
          <w:szCs w:val="24"/>
        </w:rPr>
        <w:t>a</w:t>
      </w:r>
      <w:r w:rsidRPr="004E1984">
        <w:rPr>
          <w:i/>
          <w:iCs/>
          <w:szCs w:val="24"/>
        </w:rPr>
        <w:t xml:space="preserve"> des risques liés à la chaîne </w:t>
      </w:r>
      <w:r w:rsidRPr="004E1984">
        <w:rPr>
          <w:rStyle w:val="ts-alignment-element"/>
          <w:i/>
          <w:iCs/>
          <w:szCs w:val="24"/>
        </w:rPr>
        <w:t>d</w:t>
      </w:r>
      <w:r w:rsidRPr="004E1984">
        <w:rPr>
          <w:i/>
          <w:iCs/>
          <w:szCs w:val="24"/>
        </w:rPr>
        <w:t>’approvisionnement</w:t>
      </w:r>
      <w:r w:rsidRPr="004E1984">
        <w:rPr>
          <w:rStyle w:val="ts-alignment-element"/>
          <w:i/>
          <w:iCs/>
          <w:szCs w:val="24"/>
        </w:rPr>
        <w:t>,</w:t>
      </w:r>
      <w:r w:rsidRPr="004E1984">
        <w:rPr>
          <w:i/>
          <w:iCs/>
          <w:szCs w:val="24"/>
        </w:rPr>
        <w:t xml:space="preserve"> </w:t>
      </w:r>
      <w:r w:rsidRPr="004E1984">
        <w:rPr>
          <w:rStyle w:val="ts-alignment-element"/>
          <w:i/>
          <w:iCs/>
          <w:szCs w:val="24"/>
        </w:rPr>
        <w:t>l</w:t>
      </w:r>
      <w:r w:rsidR="00AF2D15">
        <w:t xml:space="preserve">e </w:t>
      </w:r>
      <w:r w:rsidR="00AF2D15" w:rsidRPr="00AF2D15">
        <w:rPr>
          <w:i/>
          <w:iCs/>
        </w:rPr>
        <w:t>Maître d’Ouvrage</w:t>
      </w:r>
      <w:r w:rsidRPr="004E1984">
        <w:rPr>
          <w:i/>
          <w:iCs/>
          <w:szCs w:val="24"/>
        </w:rPr>
        <w:t xml:space="preserve"> </w:t>
      </w:r>
      <w:r w:rsidRPr="004E1984">
        <w:rPr>
          <w:rStyle w:val="ts-alignment-element"/>
          <w:i/>
          <w:iCs/>
          <w:szCs w:val="24"/>
        </w:rPr>
        <w:t>doit</w:t>
      </w:r>
      <w:r w:rsidRPr="004E1984">
        <w:rPr>
          <w:i/>
          <w:iCs/>
          <w:szCs w:val="24"/>
        </w:rPr>
        <w:t xml:space="preserve"> </w:t>
      </w:r>
      <w:r w:rsidRPr="004E1984">
        <w:rPr>
          <w:rStyle w:val="ts-alignment-element"/>
          <w:i/>
          <w:iCs/>
          <w:szCs w:val="24"/>
        </w:rPr>
        <w:t>exiger</w:t>
      </w:r>
      <w:r w:rsidRPr="004E1984">
        <w:rPr>
          <w:i/>
          <w:iCs/>
          <w:szCs w:val="24"/>
        </w:rPr>
        <w:t xml:space="preserve"> </w:t>
      </w:r>
      <w:r w:rsidRPr="004E1984">
        <w:rPr>
          <w:rStyle w:val="ts-alignment-element"/>
          <w:i/>
          <w:iCs/>
          <w:szCs w:val="24"/>
        </w:rPr>
        <w:t>du</w:t>
      </w:r>
      <w:r w:rsidRPr="004E1984">
        <w:rPr>
          <w:i/>
          <w:iCs/>
          <w:szCs w:val="24"/>
        </w:rPr>
        <w:t xml:space="preserve"> </w:t>
      </w:r>
      <w:r w:rsidR="00AF2D15">
        <w:rPr>
          <w:rStyle w:val="ts-alignment-element"/>
        </w:rPr>
        <w:t>S</w:t>
      </w:r>
      <w:r w:rsidRPr="004E1984">
        <w:rPr>
          <w:rStyle w:val="ts-alignment-element"/>
          <w:i/>
          <w:iCs/>
          <w:szCs w:val="24"/>
        </w:rPr>
        <w:t>oumissionnaire</w:t>
      </w:r>
      <w:r w:rsidRPr="004E1984">
        <w:rPr>
          <w:i/>
          <w:iCs/>
          <w:szCs w:val="24"/>
        </w:rPr>
        <w:t xml:space="preserve"> </w:t>
      </w:r>
      <w:r w:rsidRPr="004E1984">
        <w:rPr>
          <w:rStyle w:val="ts-alignment-element"/>
          <w:i/>
          <w:iCs/>
          <w:szCs w:val="24"/>
        </w:rPr>
        <w:t>qu’il</w:t>
      </w:r>
      <w:r w:rsidRPr="004E1984">
        <w:rPr>
          <w:i/>
          <w:iCs/>
          <w:szCs w:val="24"/>
        </w:rPr>
        <w:t xml:space="preserve"> </w:t>
      </w:r>
      <w:r w:rsidRPr="004E1984">
        <w:rPr>
          <w:rStyle w:val="ts-alignment-element"/>
          <w:i/>
          <w:iCs/>
          <w:szCs w:val="24"/>
        </w:rPr>
        <w:t>inclue</w:t>
      </w:r>
      <w:r w:rsidRPr="004E1984">
        <w:rPr>
          <w:i/>
          <w:iCs/>
          <w:szCs w:val="24"/>
        </w:rPr>
        <w:t xml:space="preserve"> </w:t>
      </w:r>
      <w:r w:rsidRPr="004E1984">
        <w:rPr>
          <w:rStyle w:val="ts-alignment-element"/>
          <w:i/>
          <w:iCs/>
          <w:szCs w:val="24"/>
        </w:rPr>
        <w:t>son</w:t>
      </w:r>
      <w:r w:rsidRPr="004E1984">
        <w:rPr>
          <w:i/>
          <w:iCs/>
          <w:szCs w:val="24"/>
        </w:rPr>
        <w:t xml:space="preserve"> </w:t>
      </w:r>
      <w:r w:rsidRPr="004E1984">
        <w:rPr>
          <w:rStyle w:val="ts-alignment-element"/>
          <w:i/>
          <w:iCs/>
          <w:szCs w:val="24"/>
        </w:rPr>
        <w:t>évaluation</w:t>
      </w:r>
      <w:r w:rsidRPr="004E1984">
        <w:rPr>
          <w:i/>
          <w:iCs/>
          <w:szCs w:val="24"/>
        </w:rPr>
        <w:t xml:space="preserve"> des risques </w:t>
      </w:r>
      <w:r w:rsidRPr="004E1984">
        <w:rPr>
          <w:rStyle w:val="ts-alignment-element"/>
          <w:i/>
          <w:iCs/>
          <w:szCs w:val="24"/>
        </w:rPr>
        <w:t>liés</w:t>
      </w:r>
      <w:r w:rsidRPr="004E1984">
        <w:rPr>
          <w:i/>
          <w:iCs/>
          <w:szCs w:val="24"/>
        </w:rPr>
        <w:t xml:space="preserve"> </w:t>
      </w:r>
      <w:r w:rsidRPr="004E1984">
        <w:rPr>
          <w:rStyle w:val="ts-alignment-element"/>
          <w:i/>
          <w:iCs/>
          <w:szCs w:val="24"/>
        </w:rPr>
        <w:t>à</w:t>
      </w:r>
      <w:r w:rsidRPr="004E1984">
        <w:rPr>
          <w:i/>
          <w:iCs/>
          <w:szCs w:val="24"/>
        </w:rPr>
        <w:t xml:space="preserve"> </w:t>
      </w:r>
      <w:r w:rsidRPr="004E1984">
        <w:rPr>
          <w:rStyle w:val="ts-alignment-element"/>
          <w:i/>
          <w:iCs/>
          <w:szCs w:val="24"/>
        </w:rPr>
        <w:t>la</w:t>
      </w:r>
      <w:r w:rsidRPr="004E1984">
        <w:rPr>
          <w:i/>
          <w:iCs/>
          <w:szCs w:val="24"/>
        </w:rPr>
        <w:t xml:space="preserve"> </w:t>
      </w:r>
      <w:r w:rsidRPr="004E1984">
        <w:rPr>
          <w:rStyle w:val="ts-alignment-element"/>
          <w:i/>
          <w:iCs/>
          <w:szCs w:val="24"/>
        </w:rPr>
        <w:t>chaîne</w:t>
      </w:r>
      <w:r w:rsidRPr="004E1984">
        <w:rPr>
          <w:i/>
          <w:iCs/>
          <w:szCs w:val="24"/>
        </w:rPr>
        <w:t xml:space="preserve"> </w:t>
      </w:r>
      <w:r w:rsidRPr="004E1984">
        <w:rPr>
          <w:rStyle w:val="ts-alignment-element"/>
          <w:i/>
          <w:iCs/>
          <w:szCs w:val="24"/>
        </w:rPr>
        <w:t>d’approvisionnement</w:t>
      </w:r>
      <w:r w:rsidRPr="004E1984">
        <w:rPr>
          <w:i/>
          <w:iCs/>
          <w:szCs w:val="24"/>
        </w:rPr>
        <w:t xml:space="preserve"> </w:t>
      </w:r>
      <w:r w:rsidRPr="004E1984">
        <w:rPr>
          <w:rStyle w:val="ts-alignment-element"/>
          <w:i/>
          <w:iCs/>
          <w:szCs w:val="24"/>
        </w:rPr>
        <w:t>et</w:t>
      </w:r>
      <w:r w:rsidRPr="004E1984">
        <w:rPr>
          <w:i/>
          <w:iCs/>
          <w:szCs w:val="24"/>
        </w:rPr>
        <w:t xml:space="preserve"> </w:t>
      </w:r>
      <w:r w:rsidRPr="004E1984">
        <w:rPr>
          <w:rStyle w:val="ts-alignment-element"/>
          <w:i/>
          <w:iCs/>
          <w:szCs w:val="24"/>
        </w:rPr>
        <w:t>sa</w:t>
      </w:r>
      <w:r w:rsidRPr="004E1984">
        <w:rPr>
          <w:i/>
          <w:iCs/>
          <w:szCs w:val="24"/>
        </w:rPr>
        <w:t xml:space="preserve"> </w:t>
      </w:r>
      <w:r w:rsidRPr="004E1984">
        <w:rPr>
          <w:rStyle w:val="ts-alignment-element"/>
          <w:i/>
          <w:iCs/>
          <w:szCs w:val="24"/>
        </w:rPr>
        <w:t>proposition</w:t>
      </w:r>
      <w:r w:rsidRPr="004E1984">
        <w:rPr>
          <w:i/>
          <w:iCs/>
          <w:szCs w:val="24"/>
        </w:rPr>
        <w:t xml:space="preserve"> </w:t>
      </w:r>
      <w:r w:rsidRPr="004E1984">
        <w:rPr>
          <w:rStyle w:val="ts-alignment-element"/>
          <w:i/>
          <w:iCs/>
          <w:szCs w:val="24"/>
        </w:rPr>
        <w:t>de</w:t>
      </w:r>
      <w:r w:rsidRPr="004E1984">
        <w:rPr>
          <w:i/>
          <w:iCs/>
          <w:szCs w:val="24"/>
        </w:rPr>
        <w:t xml:space="preserve"> </w:t>
      </w:r>
      <w:r w:rsidRPr="004E1984">
        <w:rPr>
          <w:rStyle w:val="ts-alignment-element"/>
          <w:i/>
          <w:iCs/>
          <w:szCs w:val="24"/>
        </w:rPr>
        <w:t>gestion</w:t>
      </w:r>
      <w:r w:rsidRPr="004E1984">
        <w:rPr>
          <w:i/>
          <w:iCs/>
          <w:szCs w:val="24"/>
        </w:rPr>
        <w:t xml:space="preserve"> </w:t>
      </w:r>
      <w:r w:rsidRPr="004E1984">
        <w:rPr>
          <w:rStyle w:val="ts-alignment-element"/>
          <w:i/>
          <w:iCs/>
          <w:szCs w:val="24"/>
        </w:rPr>
        <w:t>des</w:t>
      </w:r>
      <w:r w:rsidRPr="004E1984">
        <w:rPr>
          <w:i/>
          <w:iCs/>
          <w:szCs w:val="24"/>
        </w:rPr>
        <w:t xml:space="preserve"> </w:t>
      </w:r>
      <w:r w:rsidRPr="004E1984">
        <w:rPr>
          <w:rStyle w:val="ts-alignment-element"/>
          <w:i/>
          <w:iCs/>
          <w:szCs w:val="24"/>
        </w:rPr>
        <w:t>risques.]</w:t>
      </w:r>
    </w:p>
    <w:p w14:paraId="0AFBA1E1" w14:textId="4AEB8AE4" w:rsidR="00BC0263" w:rsidRPr="00923C29" w:rsidRDefault="00BC0263" w:rsidP="00BD4E2C">
      <w:pPr>
        <w:pStyle w:val="BankNormal"/>
        <w:spacing w:before="240" w:after="120"/>
        <w:jc w:val="both"/>
        <w:rPr>
          <w:i/>
          <w:iCs/>
        </w:rPr>
      </w:pPr>
      <w:r w:rsidRPr="0026536E">
        <w:rPr>
          <w:i/>
          <w:iCs/>
          <w:lang w:val="fr"/>
        </w:rPr>
        <w:t xml:space="preserve">En termes généraux, </w:t>
      </w:r>
      <w:r w:rsidR="00B1264D">
        <w:rPr>
          <w:i/>
          <w:iCs/>
          <w:lang w:val="fr"/>
        </w:rPr>
        <w:t>les Spécifications doivent</w:t>
      </w:r>
      <w:r w:rsidRPr="0026536E">
        <w:rPr>
          <w:i/>
          <w:iCs/>
          <w:lang w:val="fr"/>
        </w:rPr>
        <w:t xml:space="preserve"> être rédigé</w:t>
      </w:r>
      <w:r w:rsidR="00B1264D">
        <w:rPr>
          <w:i/>
          <w:iCs/>
          <w:lang w:val="fr"/>
        </w:rPr>
        <w:t>es</w:t>
      </w:r>
      <w:r w:rsidRPr="0026536E">
        <w:rPr>
          <w:i/>
          <w:iCs/>
          <w:lang w:val="fr"/>
        </w:rPr>
        <w:t xml:space="preserve"> pour permettre la concurrence la</w:t>
      </w:r>
      <w:r>
        <w:rPr>
          <w:i/>
          <w:iCs/>
          <w:lang w:val="fr"/>
        </w:rPr>
        <w:t xml:space="preserve"> </w:t>
      </w:r>
      <w:r w:rsidRPr="0026536E">
        <w:rPr>
          <w:i/>
          <w:iCs/>
          <w:lang w:val="fr"/>
        </w:rPr>
        <w:t>plus</w:t>
      </w:r>
      <w:r w:rsidR="00646808">
        <w:rPr>
          <w:i/>
          <w:iCs/>
          <w:lang w:val="fr"/>
        </w:rPr>
        <w:t xml:space="preserve"> </w:t>
      </w:r>
      <w:r w:rsidRPr="0026536E">
        <w:rPr>
          <w:i/>
          <w:iCs/>
          <w:lang w:val="fr"/>
        </w:rPr>
        <w:t xml:space="preserve">large possible et, en même temps, présenter un énoncé clair des exigences à respecter lors de l’exécution du </w:t>
      </w:r>
      <w:r w:rsidR="00B1264D">
        <w:rPr>
          <w:i/>
          <w:iCs/>
          <w:lang w:val="fr"/>
        </w:rPr>
        <w:t>marché</w:t>
      </w:r>
      <w:r w:rsidRPr="0026536E">
        <w:rPr>
          <w:i/>
          <w:iCs/>
          <w:lang w:val="fr"/>
        </w:rPr>
        <w:t>.</w:t>
      </w:r>
    </w:p>
    <w:p w14:paraId="727DFA92" w14:textId="6500A378" w:rsidR="00BC0263" w:rsidRPr="00923C29" w:rsidRDefault="00BC0263" w:rsidP="00E25F3D">
      <w:pPr>
        <w:pStyle w:val="BankNormal"/>
        <w:spacing w:before="120" w:after="12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sidRPr="00265919">
        <w:rPr>
          <w:b/>
          <w:bCs/>
          <w:i/>
          <w:iCs/>
          <w:lang w:val="fr"/>
        </w:rPr>
        <w:t>Modèle de Spécifications</w:t>
      </w:r>
      <w:r w:rsidRPr="00923C29">
        <w:rPr>
          <w:b/>
          <w:i/>
          <w:iCs/>
          <w:lang w:val="fr"/>
        </w:rPr>
        <w:t xml:space="preserve">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 xml:space="preserve">Afin d’assurer la cohérence entre </w:t>
      </w:r>
      <w:r w:rsidR="00B1264D">
        <w:rPr>
          <w:i/>
          <w:iCs/>
          <w:lang w:val="fr"/>
        </w:rPr>
        <w:t>les Spécifications</w:t>
      </w:r>
      <w:r w:rsidRPr="00923C29">
        <w:rPr>
          <w:i/>
          <w:iCs/>
          <w:lang w:val="fr"/>
        </w:rPr>
        <w:t xml:space="preserve"> et les autres parties du </w:t>
      </w:r>
      <w:r w:rsidR="001F331E">
        <w:rPr>
          <w:i/>
          <w:iCs/>
          <w:lang w:val="fr"/>
        </w:rPr>
        <w:t>dossier d’appel d’offres</w:t>
      </w:r>
      <w:r w:rsidRPr="00923C29">
        <w:rPr>
          <w:i/>
          <w:iCs/>
          <w:lang w:val="fr"/>
        </w:rPr>
        <w:t>,</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 xml:space="preserve">qui pourraient découler de contradictions entre les sections administratives du </w:t>
      </w:r>
      <w:r w:rsidR="001F331E">
        <w:rPr>
          <w:i/>
          <w:iCs/>
          <w:lang w:val="fr"/>
        </w:rPr>
        <w:t>dossier d’appel d’offres</w:t>
      </w:r>
      <w:r w:rsidRPr="00923C29">
        <w:rPr>
          <w:i/>
          <w:iCs/>
          <w:lang w:val="fr"/>
        </w:rPr>
        <w:t xml:space="preserve"> et </w:t>
      </w:r>
      <w:r w:rsidR="00B1264D">
        <w:rPr>
          <w:i/>
          <w:iCs/>
          <w:lang w:val="fr"/>
        </w:rPr>
        <w:t>les Spécifications</w:t>
      </w:r>
      <w:r w:rsidRPr="00923C29">
        <w:rPr>
          <w:i/>
          <w:iCs/>
          <w:lang w:val="fr"/>
        </w:rPr>
        <w:t>.</w:t>
      </w:r>
    </w:p>
    <w:p w14:paraId="660297F7" w14:textId="3E026ED7" w:rsidR="00BC0263" w:rsidRPr="003F47FB" w:rsidRDefault="00BC0263" w:rsidP="00E25F3D">
      <w:pPr>
        <w:pStyle w:val="BankNormal"/>
        <w:spacing w:before="120" w:after="12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005101A7">
        <w:rPr>
          <w:i/>
          <w:iCs/>
          <w:lang w:val="fr"/>
        </w:rPr>
        <w:t>Internet</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80C00A1" w:rsidR="00BC0263" w:rsidRPr="0026536E" w:rsidRDefault="00BC0263" w:rsidP="00E25F3D">
      <w:pPr>
        <w:pStyle w:val="BankNormal"/>
        <w:spacing w:before="120" w:after="120"/>
        <w:jc w:val="both"/>
        <w:rPr>
          <w:i/>
          <w:iCs/>
          <w:lang w:val="fr"/>
        </w:rPr>
      </w:pPr>
      <w:r w:rsidRPr="00DA454B">
        <w:rPr>
          <w:i/>
          <w:iCs/>
          <w:lang w:val="fr"/>
        </w:rPr>
        <w:t xml:space="preserve">Ce n’est que si les diverses parties du </w:t>
      </w:r>
      <w:r w:rsidR="00B1264D">
        <w:rPr>
          <w:i/>
          <w:iCs/>
          <w:lang w:val="fr"/>
        </w:rPr>
        <w:t>Spécifications</w:t>
      </w:r>
      <w:r w:rsidRPr="00DA454B">
        <w:rPr>
          <w:i/>
          <w:iCs/>
          <w:lang w:val="fr"/>
        </w:rPr>
        <w:t xml:space="preserve"> sont remplies adéquatement et incluses dans le </w:t>
      </w:r>
      <w:r w:rsidR="001F331E">
        <w:rPr>
          <w:i/>
          <w:iCs/>
          <w:lang w:val="fr"/>
        </w:rPr>
        <w:t>dossier d’appel d’offres</w:t>
      </w:r>
      <w:r w:rsidRPr="00DA454B">
        <w:rPr>
          <w:i/>
          <w:iCs/>
          <w:lang w:val="fr"/>
        </w:rPr>
        <w:t xml:space="preserve"> que les objectifs d’économie, d’efficacité et d’égalité en matière d</w:t>
      </w:r>
      <w:r>
        <w:rPr>
          <w:i/>
          <w:iCs/>
          <w:lang w:val="fr"/>
        </w:rPr>
        <w:t>e passation de marchés</w:t>
      </w:r>
      <w:r w:rsidRPr="00DA454B">
        <w:rPr>
          <w:i/>
          <w:iCs/>
          <w:lang w:val="fr"/>
        </w:rPr>
        <w:t xml:space="preserve"> seront atteints, que la </w:t>
      </w:r>
      <w:r w:rsidR="00436139">
        <w:rPr>
          <w:i/>
          <w:iCs/>
          <w:lang w:val="fr"/>
        </w:rPr>
        <w:t>conformité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E25F3D">
      <w:pPr>
        <w:pStyle w:val="BankNormal"/>
        <w:spacing w:before="120" w:after="12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5101A7">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1E78ECCF" w:rsidR="00BC1D27" w:rsidRDefault="00BC1D27">
      <w:pPr>
        <w:jc w:val="left"/>
      </w:pPr>
      <w:r>
        <w:br w:type="page"/>
      </w:r>
    </w:p>
    <w:p w14:paraId="00C8058F" w14:textId="0C5FD3F9" w:rsidR="00BC0263" w:rsidRDefault="00BC0263">
      <w:pPr>
        <w:jc w:val="left"/>
      </w:pPr>
    </w:p>
    <w:p w14:paraId="2B695106" w14:textId="77777777" w:rsidR="00BC0263" w:rsidRPr="00F070B0" w:rsidRDefault="00BC0263" w:rsidP="00BC0263">
      <w:pPr>
        <w:spacing w:before="120" w:after="240"/>
        <w:jc w:val="center"/>
        <w:rPr>
          <w:b/>
          <w:sz w:val="36"/>
        </w:rPr>
      </w:pPr>
      <w:r w:rsidRPr="00F070B0">
        <w:rPr>
          <w:b/>
          <w:sz w:val="36"/>
        </w:rPr>
        <w:t>Représentant et Personnel clé de l’Entrepreneur</w:t>
      </w:r>
    </w:p>
    <w:p w14:paraId="0256133F" w14:textId="04F1F658"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78751F">
        <w:rPr>
          <w:i/>
          <w:iCs/>
          <w:szCs w:val="24"/>
        </w:rPr>
        <w:t>]</w:t>
      </w:r>
    </w:p>
    <w:p w14:paraId="4E60A753" w14:textId="77777777" w:rsidR="003E2932" w:rsidRDefault="003E2932" w:rsidP="003E2932">
      <w:pPr>
        <w:keepNext/>
        <w:spacing w:after="120"/>
        <w:jc w:val="center"/>
        <w:rPr>
          <w:b/>
          <w:bCs/>
          <w:sz w:val="28"/>
          <w:szCs w:val="28"/>
        </w:rPr>
      </w:pPr>
    </w:p>
    <w:p w14:paraId="1D9B55F4" w14:textId="7C2C6662" w:rsidR="00BC0263" w:rsidRPr="003E2932" w:rsidRDefault="00BC0263" w:rsidP="003E2932">
      <w:pPr>
        <w:keepNext/>
        <w:spacing w:after="120"/>
        <w:jc w:val="center"/>
        <w:rPr>
          <w:sz w:val="28"/>
          <w:szCs w:val="28"/>
        </w:rPr>
      </w:pPr>
      <w:r w:rsidRPr="00823EC4">
        <w:rPr>
          <w:b/>
          <w:bCs/>
          <w:sz w:val="28"/>
          <w:szCs w:val="28"/>
        </w:rPr>
        <w:t>Représentant de l’Entrepreneur et Personnel Clé</w:t>
      </w:r>
      <w:r w:rsidRPr="00823EC4">
        <w:rPr>
          <w:sz w:val="28"/>
          <w:szCs w:val="28"/>
        </w:rPr>
        <w:t xml:space="preserve">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6D000061" w:rsidR="00BC0263" w:rsidRPr="006B0D13" w:rsidRDefault="00BC0263" w:rsidP="003E2932">
      <w:pPr>
        <w:ind w:right="-72"/>
        <w:rPr>
          <w:szCs w:val="24"/>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0F81F450" w:rsidR="00BC0263" w:rsidRPr="00265919" w:rsidRDefault="00265919" w:rsidP="00BC0263">
            <w:pPr>
              <w:ind w:right="-72" w:firstLine="3"/>
              <w:jc w:val="left"/>
              <w:rPr>
                <w:szCs w:val="24"/>
              </w:rPr>
            </w:pPr>
            <w:r>
              <w:rPr>
                <w:szCs w:val="24"/>
              </w:rPr>
              <w:t>Gestionnaire Routier (</w:t>
            </w:r>
            <w:r w:rsidR="00BC0263" w:rsidRPr="006B0D13">
              <w:rPr>
                <w:szCs w:val="24"/>
              </w:rPr>
              <w:t>Représentant de l’</w:t>
            </w:r>
            <w:r w:rsidR="00BC0263">
              <w:rPr>
                <w:szCs w:val="24"/>
              </w:rPr>
              <w:t>E</w:t>
            </w:r>
            <w:r w:rsidR="00BC0263" w:rsidRPr="006B0D13">
              <w:rPr>
                <w:szCs w:val="24"/>
              </w:rPr>
              <w:t>ntrepreneur</w:t>
            </w:r>
            <w:r>
              <w:rPr>
                <w:szCs w:val="24"/>
              </w:rPr>
              <w:t>)</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265919" w:rsidRDefault="00BC0263" w:rsidP="00BC0263">
            <w:pPr>
              <w:ind w:left="130" w:right="-72"/>
              <w:jc w:val="left"/>
              <w:rPr>
                <w:szCs w:val="24"/>
              </w:rPr>
            </w:pPr>
            <w:r w:rsidRPr="00265919">
              <w:rPr>
                <w:i/>
                <w:iCs/>
                <w:spacing w:val="-2"/>
                <w:szCs w:val="24"/>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265919" w:rsidRDefault="00BC0263" w:rsidP="00BC0263">
            <w:pPr>
              <w:ind w:left="40" w:right="-72"/>
              <w:jc w:val="left"/>
              <w:rPr>
                <w:szCs w:val="24"/>
              </w:rPr>
            </w:pPr>
            <w:r w:rsidRPr="00265919">
              <w:rPr>
                <w:i/>
                <w:iCs/>
                <w:spacing w:val="-2"/>
                <w:szCs w:val="24"/>
              </w:rPr>
              <w:t> </w:t>
            </w:r>
          </w:p>
        </w:tc>
      </w:tr>
      <w:tr w:rsidR="00265919" w:rsidRPr="006B0D13" w14:paraId="1A78F8B6"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14:paraId="2274841D" w14:textId="2DEA25FA" w:rsidR="00265919" w:rsidRPr="006B0D13" w:rsidRDefault="00265919" w:rsidP="00BC0263">
            <w:pPr>
              <w:ind w:right="-72"/>
              <w:jc w:val="center"/>
              <w:rPr>
                <w:i/>
                <w:iCs/>
                <w:szCs w:val="24"/>
              </w:rPr>
            </w:pPr>
            <w:r>
              <w:rPr>
                <w:i/>
                <w:iCs/>
                <w:szCs w:val="24"/>
              </w:rPr>
              <w:t>2</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6AFD0DCC" w14:textId="65174C0B" w:rsidR="00265919" w:rsidRDefault="00265919" w:rsidP="00BC0263">
            <w:pPr>
              <w:ind w:right="-72" w:firstLine="3"/>
              <w:jc w:val="left"/>
              <w:rPr>
                <w:szCs w:val="24"/>
              </w:rPr>
            </w:pPr>
            <w:r>
              <w:rPr>
                <w:szCs w:val="24"/>
              </w:rPr>
              <w:t>Chef de l’Unité d’Autocontrôle</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09072CF8" w14:textId="77777777" w:rsidR="00265919" w:rsidRPr="00265919" w:rsidRDefault="00265919" w:rsidP="00BC0263">
            <w:pPr>
              <w:ind w:left="130" w:right="-72"/>
              <w:jc w:val="left"/>
              <w:rPr>
                <w:i/>
                <w:iCs/>
                <w:spacing w:val="-2"/>
                <w:szCs w:val="24"/>
              </w:rPr>
            </w:pP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7354E242" w14:textId="77777777" w:rsidR="00265919" w:rsidRPr="00265919" w:rsidRDefault="00265919" w:rsidP="00BC0263">
            <w:pPr>
              <w:ind w:left="40" w:right="-72"/>
              <w:jc w:val="left"/>
              <w:rPr>
                <w:i/>
                <w:iCs/>
                <w:spacing w:val="-2"/>
                <w:szCs w:val="24"/>
              </w:rPr>
            </w:pP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5E2A4179" w:rsidR="00BC0263" w:rsidRPr="007A559D" w:rsidRDefault="00265919" w:rsidP="00BC0263">
            <w:pPr>
              <w:ind w:right="-72"/>
              <w:jc w:val="center"/>
              <w:rPr>
                <w:szCs w:val="24"/>
                <w:lang w:val="en-US"/>
              </w:rPr>
            </w:pPr>
            <w:r>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2E5D0158" w:rsidR="00BC0263" w:rsidRPr="007A559D" w:rsidRDefault="00265919" w:rsidP="00BC0263">
            <w:pPr>
              <w:ind w:right="-72"/>
              <w:jc w:val="center"/>
              <w:rPr>
                <w:szCs w:val="24"/>
                <w:lang w:val="en-US"/>
              </w:rPr>
            </w:pPr>
            <w:r>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18657153" w:rsidR="00BC0263" w:rsidRPr="007A559D" w:rsidRDefault="00BC0263" w:rsidP="00BC0263">
            <w:pPr>
              <w:ind w:right="-72" w:firstLine="3"/>
              <w:jc w:val="left"/>
              <w:rPr>
                <w:szCs w:val="24"/>
                <w:lang w:val="en-US"/>
              </w:rPr>
            </w:pPr>
            <w:r w:rsidRPr="006B0D13">
              <w:rPr>
                <w:i/>
                <w:iCs/>
                <w:szCs w:val="24"/>
              </w:rPr>
              <w:t>[</w:t>
            </w:r>
            <w:r w:rsidR="00436139">
              <w:rPr>
                <w:i/>
                <w:iCs/>
                <w:szCs w:val="24"/>
              </w:rPr>
              <w:t>Hygiène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1E781EDE" w:rsidR="00BC0263" w:rsidRPr="007A559D" w:rsidRDefault="00265919" w:rsidP="00BC0263">
            <w:pPr>
              <w:ind w:right="-72"/>
              <w:jc w:val="center"/>
              <w:rPr>
                <w:szCs w:val="24"/>
                <w:lang w:val="en-US"/>
              </w:rPr>
            </w:pPr>
            <w:r>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4D5FFCE3" w:rsidR="00BC0263" w:rsidRPr="007A559D" w:rsidRDefault="00265919" w:rsidP="00BC0263">
            <w:pPr>
              <w:ind w:right="-72"/>
              <w:jc w:val="center"/>
              <w:rPr>
                <w:szCs w:val="24"/>
                <w:lang w:val="en-US"/>
              </w:rPr>
            </w:pPr>
            <w:r>
              <w:rPr>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13655827"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w:t>
            </w:r>
            <w:r w:rsidR="004826A2">
              <w:rPr>
                <w:i/>
                <w:szCs w:val="24"/>
              </w:rPr>
              <w:t>Personnel-clé</w:t>
            </w:r>
            <w:r w:rsidRPr="00841CA5">
              <w:rPr>
                <w:i/>
                <w:szCs w:val="24"/>
              </w:rPr>
              <w:t xml:space="preserve">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2C1EE6" w14:paraId="7699A981" w14:textId="77777777" w:rsidTr="002C1EE6">
        <w:trPr>
          <w:cantSplit/>
        </w:trPr>
        <w:tc>
          <w:tcPr>
            <w:tcW w:w="9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3A3E54" w14:textId="11F7A9EA" w:rsidR="00BC0263" w:rsidRPr="007A559D" w:rsidRDefault="00265919" w:rsidP="00BC0263">
            <w:pPr>
              <w:ind w:right="-72"/>
              <w:jc w:val="center"/>
              <w:rPr>
                <w:szCs w:val="24"/>
                <w:lang w:val="en-US"/>
              </w:rPr>
            </w:pPr>
            <w:r>
              <w:rPr>
                <w:rFonts w:ascii="Tms Rmn" w:hAnsi="Tms Rmn"/>
                <w:i/>
                <w:iCs/>
                <w:szCs w:val="24"/>
              </w:rPr>
              <w:t>7</w:t>
            </w:r>
          </w:p>
        </w:tc>
        <w:tc>
          <w:tcPr>
            <w:tcW w:w="3058" w:type="dxa"/>
            <w:tcBorders>
              <w:top w:val="nil"/>
              <w:left w:val="nil"/>
              <w:bottom w:val="single" w:sz="4" w:space="0" w:color="auto"/>
              <w:right w:val="single" w:sz="8" w:space="0" w:color="auto"/>
            </w:tcBorders>
            <w:tcMar>
              <w:top w:w="0" w:type="dxa"/>
              <w:left w:w="108" w:type="dxa"/>
              <w:bottom w:w="0" w:type="dxa"/>
              <w:right w:w="108" w:type="dxa"/>
            </w:tcMar>
            <w:hideMark/>
          </w:tcPr>
          <w:p w14:paraId="5D75EE1D" w14:textId="31F38DC3" w:rsidR="00BC0263" w:rsidRPr="002C1EE6" w:rsidRDefault="002C1EE6" w:rsidP="00BC0263">
            <w:pPr>
              <w:ind w:right="-72" w:firstLine="3"/>
              <w:jc w:val="left"/>
              <w:rPr>
                <w:szCs w:val="24"/>
              </w:rPr>
            </w:pPr>
            <w:r w:rsidRPr="002C1EE6">
              <w:rPr>
                <w:szCs w:val="24"/>
              </w:rPr>
              <w:t>[Si</w:t>
            </w:r>
            <w:r w:rsidRPr="002C1EE6">
              <w:rPr>
                <w:i/>
                <w:szCs w:val="24"/>
              </w:rPr>
              <w:t xml:space="preserve"> le marché </w:t>
            </w:r>
            <w:r w:rsidRPr="002C1EE6">
              <w:rPr>
                <w:szCs w:val="24"/>
              </w:rPr>
              <w:t>a</w:t>
            </w:r>
            <w:r w:rsidRPr="002C1EE6">
              <w:rPr>
                <w:i/>
                <w:szCs w:val="24"/>
              </w:rPr>
              <w:t xml:space="preserve"> </w:t>
            </w:r>
            <w:r w:rsidRPr="002C1EE6">
              <w:rPr>
                <w:szCs w:val="24"/>
              </w:rPr>
              <w:t>été</w:t>
            </w:r>
            <w:r w:rsidRPr="002C1EE6">
              <w:rPr>
                <w:i/>
                <w:szCs w:val="24"/>
              </w:rPr>
              <w:t xml:space="preserve"> </w:t>
            </w:r>
            <w:r w:rsidRPr="002C1EE6">
              <w:rPr>
                <w:szCs w:val="24"/>
              </w:rPr>
              <w:t>évalué</w:t>
            </w:r>
            <w:r w:rsidRPr="002C1EE6">
              <w:rPr>
                <w:i/>
                <w:szCs w:val="24"/>
              </w:rPr>
              <w:t xml:space="preserve"> </w:t>
            </w:r>
            <w:r w:rsidRPr="002C1EE6">
              <w:rPr>
                <w:szCs w:val="24"/>
              </w:rPr>
              <w:t>comme</w:t>
            </w:r>
            <w:r w:rsidRPr="002C1EE6">
              <w:rPr>
                <w:i/>
                <w:szCs w:val="24"/>
              </w:rPr>
              <w:t xml:space="preserve"> </w:t>
            </w:r>
            <w:r w:rsidRPr="002C1EE6">
              <w:rPr>
                <w:szCs w:val="24"/>
              </w:rPr>
              <w:t>présentant</w:t>
            </w:r>
            <w:r w:rsidRPr="002C1EE6">
              <w:rPr>
                <w:i/>
                <w:szCs w:val="24"/>
              </w:rPr>
              <w:t xml:space="preserve"> </w:t>
            </w:r>
            <w:r w:rsidRPr="002C1EE6">
              <w:rPr>
                <w:szCs w:val="24"/>
              </w:rPr>
              <w:t>des</w:t>
            </w:r>
            <w:r w:rsidRPr="002C1EE6">
              <w:rPr>
                <w:i/>
                <w:szCs w:val="24"/>
              </w:rPr>
              <w:t xml:space="preserve"> </w:t>
            </w:r>
            <w:proofErr w:type="gramStart"/>
            <w:r w:rsidRPr="002C1EE6">
              <w:rPr>
                <w:szCs w:val="24"/>
              </w:rPr>
              <w:t>risques</w:t>
            </w:r>
            <w:r w:rsidRPr="002C1EE6">
              <w:rPr>
                <w:i/>
                <w:szCs w:val="24"/>
              </w:rPr>
              <w:t xml:space="preserve"> </w:t>
            </w:r>
            <w:r w:rsidRPr="002C1EE6">
              <w:rPr>
                <w:szCs w:val="24"/>
              </w:rPr>
              <w:t>potentiels</w:t>
            </w:r>
            <w:proofErr w:type="gramEnd"/>
            <w:r w:rsidRPr="002C1EE6">
              <w:rPr>
                <w:i/>
                <w:szCs w:val="24"/>
              </w:rPr>
              <w:t xml:space="preserve"> </w:t>
            </w:r>
            <w:r w:rsidRPr="002C1EE6">
              <w:rPr>
                <w:szCs w:val="24"/>
              </w:rPr>
              <w:t>ou</w:t>
            </w:r>
            <w:r w:rsidRPr="002C1EE6">
              <w:rPr>
                <w:i/>
                <w:szCs w:val="24"/>
              </w:rPr>
              <w:t xml:space="preserve"> </w:t>
            </w:r>
            <w:r w:rsidRPr="002C1EE6">
              <w:rPr>
                <w:szCs w:val="24"/>
              </w:rPr>
              <w:t>réels</w:t>
            </w:r>
            <w:r w:rsidRPr="002C1EE6">
              <w:rPr>
                <w:i/>
                <w:szCs w:val="24"/>
              </w:rPr>
              <w:t xml:space="preserve"> en </w:t>
            </w:r>
            <w:r w:rsidRPr="002C1EE6">
              <w:rPr>
                <w:szCs w:val="24"/>
              </w:rPr>
              <w:t>matière</w:t>
            </w:r>
            <w:r w:rsidRPr="002C1EE6">
              <w:rPr>
                <w:i/>
                <w:szCs w:val="24"/>
              </w:rPr>
              <w:t xml:space="preserve"> de cybersécurité</w:t>
            </w:r>
            <w:r w:rsidRPr="002C1EE6">
              <w:rPr>
                <w:szCs w:val="24"/>
              </w:rPr>
              <w:t>,</w:t>
            </w:r>
            <w:r w:rsidRPr="002C1EE6">
              <w:rPr>
                <w:i/>
                <w:szCs w:val="24"/>
              </w:rPr>
              <w:t xml:space="preserve"> le </w:t>
            </w:r>
            <w:r>
              <w:rPr>
                <w:i/>
                <w:szCs w:val="24"/>
              </w:rPr>
              <w:t>S</w:t>
            </w:r>
            <w:r w:rsidRPr="002C1EE6">
              <w:rPr>
                <w:szCs w:val="24"/>
              </w:rPr>
              <w:t>oumissionnaire</w:t>
            </w:r>
            <w:r w:rsidRPr="002C1EE6">
              <w:rPr>
                <w:i/>
                <w:szCs w:val="24"/>
              </w:rPr>
              <w:t xml:space="preserve"> </w:t>
            </w:r>
            <w:r w:rsidRPr="002C1EE6">
              <w:rPr>
                <w:szCs w:val="24"/>
              </w:rPr>
              <w:t>doit</w:t>
            </w:r>
            <w:r w:rsidRPr="002C1EE6">
              <w:rPr>
                <w:i/>
                <w:szCs w:val="24"/>
              </w:rPr>
              <w:t xml:space="preserve"> </w:t>
            </w:r>
            <w:r w:rsidRPr="002C1EE6">
              <w:rPr>
                <w:szCs w:val="24"/>
              </w:rPr>
              <w:t>être</w:t>
            </w:r>
            <w:r w:rsidRPr="002C1EE6">
              <w:rPr>
                <w:i/>
                <w:szCs w:val="24"/>
              </w:rPr>
              <w:t xml:space="preserve"> </w:t>
            </w:r>
            <w:r w:rsidRPr="002C1EE6">
              <w:rPr>
                <w:szCs w:val="24"/>
              </w:rPr>
              <w:t>tenu</w:t>
            </w:r>
            <w:r w:rsidRPr="002C1EE6">
              <w:rPr>
                <w:i/>
                <w:szCs w:val="24"/>
              </w:rPr>
              <w:t xml:space="preserve"> </w:t>
            </w:r>
            <w:r w:rsidRPr="002C1EE6">
              <w:rPr>
                <w:szCs w:val="24"/>
              </w:rPr>
              <w:t>d’inclure</w:t>
            </w:r>
            <w:r w:rsidRPr="002C1EE6">
              <w:rPr>
                <w:i/>
                <w:szCs w:val="24"/>
              </w:rPr>
              <w:t xml:space="preserve"> des </w:t>
            </w:r>
            <w:r w:rsidRPr="002C1EE6">
              <w:rPr>
                <w:szCs w:val="24"/>
              </w:rPr>
              <w:t>experts</w:t>
            </w:r>
            <w:r w:rsidRPr="002C1EE6">
              <w:rPr>
                <w:i/>
                <w:szCs w:val="24"/>
              </w:rPr>
              <w:t xml:space="preserve"> </w:t>
            </w:r>
            <w:r w:rsidRPr="002C1EE6">
              <w:rPr>
                <w:i/>
                <w:iCs/>
                <w:szCs w:val="24"/>
              </w:rPr>
              <w:t xml:space="preserve">en cybersécurité parmi le </w:t>
            </w:r>
            <w:r w:rsidR="004826A2">
              <w:rPr>
                <w:i/>
                <w:iCs/>
                <w:szCs w:val="24"/>
              </w:rPr>
              <w:t>Personnel-clé</w:t>
            </w:r>
            <w:r>
              <w:rPr>
                <w:szCs w:val="24"/>
              </w:rPr>
              <w:t>.</w:t>
            </w:r>
            <w:r w:rsidRPr="002C1EE6">
              <w:rPr>
                <w:i/>
                <w:iCs/>
                <w:szCs w:val="24"/>
              </w:rPr>
              <w:t xml:space="preserve">] </w:t>
            </w:r>
          </w:p>
        </w:tc>
        <w:tc>
          <w:tcPr>
            <w:tcW w:w="2744" w:type="dxa"/>
            <w:tcBorders>
              <w:top w:val="nil"/>
              <w:left w:val="nil"/>
              <w:bottom w:val="single" w:sz="4" w:space="0" w:color="auto"/>
              <w:right w:val="single" w:sz="8" w:space="0" w:color="auto"/>
            </w:tcBorders>
            <w:tcMar>
              <w:top w:w="0" w:type="dxa"/>
              <w:left w:w="108" w:type="dxa"/>
              <w:bottom w:w="0" w:type="dxa"/>
              <w:right w:w="108" w:type="dxa"/>
            </w:tcMar>
            <w:hideMark/>
          </w:tcPr>
          <w:p w14:paraId="103CB7F6" w14:textId="77777777" w:rsidR="00BC0263" w:rsidRPr="002C1EE6" w:rsidRDefault="00BC0263" w:rsidP="00BC0263">
            <w:pPr>
              <w:ind w:left="1440" w:right="-72" w:hanging="1368"/>
              <w:jc w:val="left"/>
              <w:rPr>
                <w:szCs w:val="24"/>
              </w:rPr>
            </w:pPr>
            <w:r w:rsidRPr="002C1EE6">
              <w:rPr>
                <w:i/>
                <w:iCs/>
                <w:szCs w:val="24"/>
              </w:rPr>
              <w:t> </w:t>
            </w:r>
          </w:p>
        </w:tc>
        <w:tc>
          <w:tcPr>
            <w:tcW w:w="2563" w:type="dxa"/>
            <w:tcBorders>
              <w:top w:val="nil"/>
              <w:left w:val="nil"/>
              <w:bottom w:val="single" w:sz="4" w:space="0" w:color="auto"/>
              <w:right w:val="single" w:sz="8" w:space="0" w:color="auto"/>
            </w:tcBorders>
            <w:tcMar>
              <w:top w:w="0" w:type="dxa"/>
              <w:left w:w="108" w:type="dxa"/>
              <w:bottom w:w="0" w:type="dxa"/>
              <w:right w:w="108" w:type="dxa"/>
            </w:tcMar>
            <w:hideMark/>
          </w:tcPr>
          <w:p w14:paraId="046A21A7" w14:textId="77777777" w:rsidR="00BC0263" w:rsidRPr="002C1EE6" w:rsidRDefault="00BC0263" w:rsidP="00BC0263">
            <w:pPr>
              <w:ind w:left="1440" w:right="-72" w:hanging="720"/>
              <w:jc w:val="left"/>
              <w:rPr>
                <w:szCs w:val="24"/>
              </w:rPr>
            </w:pPr>
            <w:r w:rsidRPr="002C1EE6">
              <w:rPr>
                <w:i/>
                <w:iCs/>
                <w:szCs w:val="24"/>
              </w:rPr>
              <w:t> </w:t>
            </w:r>
          </w:p>
        </w:tc>
      </w:tr>
      <w:tr w:rsidR="002C1EE6" w:rsidRPr="002C1EE6" w14:paraId="5EC847B6" w14:textId="77777777" w:rsidTr="002C1EE6">
        <w:trPr>
          <w:cantSplit/>
        </w:trPr>
        <w:tc>
          <w:tcPr>
            <w:tcW w:w="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0A15D" w14:textId="1DBBC0DC" w:rsidR="002C1EE6" w:rsidRPr="006B0D13" w:rsidRDefault="00265919" w:rsidP="00BC0263">
            <w:pPr>
              <w:ind w:right="-72"/>
              <w:jc w:val="center"/>
              <w:rPr>
                <w:rFonts w:ascii="Tms Rmn" w:hAnsi="Tms Rmn"/>
                <w:i/>
                <w:iCs/>
                <w:szCs w:val="24"/>
              </w:rPr>
            </w:pPr>
            <w:r>
              <w:rPr>
                <w:rFonts w:ascii="Tms Rmn" w:hAnsi="Tms Rmn"/>
                <w:i/>
                <w:iCs/>
                <w:szCs w:val="24"/>
              </w:rPr>
              <w:t>8</w:t>
            </w:r>
          </w:p>
        </w:tc>
        <w:tc>
          <w:tcPr>
            <w:tcW w:w="3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B16E6" w14:textId="0F0B2804" w:rsidR="002C1EE6" w:rsidRPr="002C1EE6" w:rsidRDefault="002C1EE6" w:rsidP="00BC0263">
            <w:pPr>
              <w:ind w:right="-72" w:firstLine="3"/>
              <w:jc w:val="left"/>
              <w:rPr>
                <w:szCs w:val="24"/>
              </w:rPr>
            </w:pPr>
            <w:r>
              <w:rPr>
                <w:i/>
                <w:szCs w:val="24"/>
              </w:rPr>
              <w:t>[</w:t>
            </w:r>
            <w:r w:rsidRPr="002C1EE6">
              <w:rPr>
                <w:i/>
                <w:iCs/>
                <w:spacing w:val="-2"/>
                <w:szCs w:val="24"/>
              </w:rPr>
              <w:t>modifier le cas échéant</w:t>
            </w:r>
            <w:r w:rsidR="00772B94">
              <w:rPr>
                <w:i/>
                <w:iCs/>
                <w:spacing w:val="-2"/>
                <w:szCs w:val="24"/>
              </w:rPr>
              <w:t>]</w:t>
            </w:r>
          </w:p>
        </w:tc>
        <w:tc>
          <w:tcPr>
            <w:tcW w:w="2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A2C2F" w14:textId="77777777" w:rsidR="002C1EE6" w:rsidRPr="002C1EE6" w:rsidRDefault="002C1EE6" w:rsidP="00BC0263">
            <w:pPr>
              <w:ind w:left="1440" w:right="-72" w:hanging="1368"/>
              <w:jc w:val="left"/>
              <w:rPr>
                <w:i/>
                <w:iCs/>
                <w:szCs w:val="24"/>
              </w:rPr>
            </w:pPr>
          </w:p>
        </w:tc>
        <w:tc>
          <w:tcPr>
            <w:tcW w:w="2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DAFA6" w14:textId="77777777" w:rsidR="002C1EE6" w:rsidRPr="002C1EE6" w:rsidRDefault="002C1EE6" w:rsidP="00BC0263">
            <w:pPr>
              <w:ind w:left="1440" w:right="-72" w:hanging="720"/>
              <w:jc w:val="left"/>
              <w:rPr>
                <w:i/>
                <w:iCs/>
                <w:szCs w:val="24"/>
              </w:rPr>
            </w:pPr>
          </w:p>
        </w:tc>
      </w:tr>
    </w:tbl>
    <w:p w14:paraId="48F78BC0" w14:textId="1D69E93A" w:rsidR="00BC0263" w:rsidRPr="00FB48C4" w:rsidRDefault="00BC0263">
      <w:pPr>
        <w:jc w:val="left"/>
        <w:rPr>
          <w:szCs w:val="24"/>
        </w:rPr>
      </w:pPr>
      <w:r w:rsidRPr="002C1EE6">
        <w:rPr>
          <w:szCs w:val="24"/>
        </w:rPr>
        <w:t> </w:t>
      </w:r>
    </w:p>
    <w:p w14:paraId="10F2B950" w14:textId="77777777" w:rsidR="00C1717D" w:rsidRPr="002C1EE6" w:rsidRDefault="00C1717D" w:rsidP="007E1F41">
      <w:pPr>
        <w:pStyle w:val="NormalIndent"/>
        <w:spacing w:before="120" w:after="120"/>
        <w:ind w:left="0"/>
        <w:jc w:val="left"/>
        <w:sectPr w:rsidR="00C1717D" w:rsidRPr="002C1EE6" w:rsidSect="00B23391">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C1EE6" w:rsidRDefault="00170BF9" w:rsidP="007E1F41">
      <w:pPr>
        <w:pStyle w:val="Part"/>
        <w:spacing w:before="120" w:after="120"/>
      </w:pPr>
    </w:p>
    <w:p w14:paraId="10F2B952" w14:textId="77777777" w:rsidR="00170BF9" w:rsidRPr="002C1EE6" w:rsidRDefault="00170BF9" w:rsidP="007E1F41">
      <w:pPr>
        <w:pStyle w:val="Part"/>
        <w:spacing w:before="120" w:after="120"/>
      </w:pPr>
    </w:p>
    <w:p w14:paraId="10F2B953" w14:textId="77777777" w:rsidR="00170BF9" w:rsidRPr="002C1EE6" w:rsidRDefault="00170BF9" w:rsidP="007E1F41">
      <w:pPr>
        <w:pStyle w:val="Part"/>
        <w:spacing w:before="120" w:after="120"/>
      </w:pPr>
    </w:p>
    <w:p w14:paraId="10F2B954" w14:textId="77777777" w:rsidR="00170BF9" w:rsidRPr="002C1EE6" w:rsidRDefault="00170BF9" w:rsidP="007E1F41">
      <w:pPr>
        <w:pStyle w:val="Part"/>
        <w:spacing w:before="120" w:after="120"/>
      </w:pPr>
    </w:p>
    <w:p w14:paraId="10F2B955" w14:textId="77777777" w:rsidR="00170BF9" w:rsidRPr="002C1EE6" w:rsidRDefault="00170BF9" w:rsidP="007E1F41">
      <w:pPr>
        <w:pStyle w:val="Part"/>
        <w:spacing w:before="120" w:after="120"/>
      </w:pPr>
    </w:p>
    <w:p w14:paraId="10F2B956" w14:textId="77777777" w:rsidR="00170BF9" w:rsidRPr="002C1EE6" w:rsidRDefault="00170BF9" w:rsidP="007E1F41">
      <w:pPr>
        <w:pStyle w:val="Part"/>
        <w:spacing w:before="120" w:after="120"/>
      </w:pPr>
    </w:p>
    <w:p w14:paraId="0905F6DA" w14:textId="200BBE4C" w:rsidR="0028558E" w:rsidRPr="0028492A" w:rsidRDefault="00CB397B" w:rsidP="0028558E">
      <w:pPr>
        <w:pStyle w:val="Secgral1"/>
      </w:pPr>
      <w:bookmarkStart w:id="618" w:name="_Toc486541297"/>
      <w:bookmarkStart w:id="619" w:name="_Toc486874106"/>
      <w:bookmarkStart w:id="620" w:name="_Toc137471430"/>
      <w:r w:rsidRPr="0028492A">
        <w:t xml:space="preserve">PARTIE </w:t>
      </w:r>
      <w:r w:rsidR="00FC4FFA" w:rsidRPr="0028492A">
        <w:t xml:space="preserve">3 </w:t>
      </w:r>
      <w:r w:rsidR="0028558E">
        <w:br/>
      </w:r>
      <w:bookmarkStart w:id="621" w:name="_Toc67564261"/>
      <w:bookmarkStart w:id="622" w:name="_Toc73962434"/>
      <w:bookmarkEnd w:id="618"/>
      <w:bookmarkEnd w:id="619"/>
      <w:r w:rsidR="005101A7">
        <w:t xml:space="preserve">Clauses </w:t>
      </w:r>
      <w:r w:rsidR="0028558E">
        <w:rPr>
          <w:szCs w:val="56"/>
        </w:rPr>
        <w:t>et Formulaires du Marché</w:t>
      </w:r>
      <w:bookmarkEnd w:id="620"/>
      <w:bookmarkEnd w:id="621"/>
      <w:bookmarkEnd w:id="622"/>
      <w:r w:rsidR="0028558E" w:rsidRPr="0028492A">
        <w:rPr>
          <w:szCs w:val="56"/>
        </w:rPr>
        <w:t xml:space="preserve"> </w:t>
      </w:r>
    </w:p>
    <w:p w14:paraId="10F2B959" w14:textId="77777777" w:rsidR="00CB397B" w:rsidRPr="0028492A" w:rsidRDefault="00CB397B" w:rsidP="007E1F41">
      <w:pPr>
        <w:spacing w:before="120" w:after="120"/>
        <w:sectPr w:rsidR="00CB397B" w:rsidRPr="0028492A" w:rsidSect="00B23391">
          <w:headerReference w:type="first" r:id="rId69"/>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623" w:name="_Toc486541298"/>
      <w:bookmarkStart w:id="624" w:name="_Toc486874107"/>
      <w:bookmarkStart w:id="625" w:name="_Toc137471431"/>
      <w:r w:rsidRPr="0028492A">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617"/>
      <w:r w:rsidRPr="0028492A">
        <w:t xml:space="preserve"> (CCAG)</w:t>
      </w:r>
      <w:bookmarkEnd w:id="623"/>
      <w:bookmarkEnd w:id="624"/>
      <w:bookmarkEnd w:id="625"/>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626" w:name="_Toc440701979"/>
      <w:bookmarkStart w:id="627" w:name="_Toc477188622"/>
      <w:r w:rsidRPr="0028492A">
        <w:rPr>
          <w:rFonts w:ascii="Times New Roman" w:hAnsi="Times New Roman"/>
        </w:rPr>
        <w:t>Table des clauses</w:t>
      </w:r>
      <w:bookmarkEnd w:id="626"/>
      <w:bookmarkEnd w:id="627"/>
    </w:p>
    <w:p w14:paraId="17963AE5" w14:textId="5E066980" w:rsidR="002C4995" w:rsidRDefault="0059137B">
      <w:pPr>
        <w:pStyle w:val="TOC1"/>
        <w:rPr>
          <w:rFonts w:asciiTheme="minorHAnsi" w:eastAsiaTheme="minorEastAsia" w:hAnsiTheme="minorHAnsi" w:cstheme="minorBidi"/>
          <w:b w:val="0"/>
          <w:bCs w:val="0"/>
          <w:noProof/>
          <w:sz w:val="22"/>
          <w:szCs w:val="22"/>
          <w:lang w:val="en-US"/>
        </w:rPr>
      </w:pPr>
      <w:r>
        <w:rPr>
          <w:bCs w:val="0"/>
          <w:i/>
          <w:smallCaps/>
        </w:rPr>
        <w:fldChar w:fldCharType="begin"/>
      </w:r>
      <w:r>
        <w:rPr>
          <w:bCs w:val="0"/>
          <w:i/>
          <w:smallCaps/>
        </w:rPr>
        <w:instrText xml:space="preserve"> TOC \h \z \t "Sec VIII 1</w:instrText>
      </w:r>
      <w:r w:rsidR="002C4995">
        <w:rPr>
          <w:bCs w:val="0"/>
          <w:i/>
          <w:smallCaps/>
        </w:rPr>
        <w:instrText>,</w:instrText>
      </w:r>
      <w:r>
        <w:rPr>
          <w:bCs w:val="0"/>
          <w:i/>
          <w:smallCaps/>
        </w:rPr>
        <w:instrText>1</w:instrText>
      </w:r>
      <w:r w:rsidR="002C4995">
        <w:rPr>
          <w:bCs w:val="0"/>
          <w:i/>
          <w:smallCaps/>
        </w:rPr>
        <w:instrText>,</w:instrText>
      </w:r>
      <w:r>
        <w:rPr>
          <w:bCs w:val="0"/>
          <w:i/>
          <w:smallCaps/>
        </w:rPr>
        <w:instrText>Sec VIII 2</w:instrText>
      </w:r>
      <w:r w:rsidR="002C4995">
        <w:rPr>
          <w:bCs w:val="0"/>
          <w:i/>
          <w:smallCaps/>
        </w:rPr>
        <w:instrText>,</w:instrText>
      </w:r>
      <w:r>
        <w:rPr>
          <w:bCs w:val="0"/>
          <w:i/>
          <w:smallCaps/>
        </w:rPr>
        <w:instrText xml:space="preserve">2" </w:instrText>
      </w:r>
      <w:r>
        <w:rPr>
          <w:bCs w:val="0"/>
          <w:i/>
          <w:smallCaps/>
        </w:rPr>
        <w:fldChar w:fldCharType="separate"/>
      </w:r>
      <w:hyperlink w:anchor="_Toc139293389" w:history="1">
        <w:r w:rsidR="002C4995" w:rsidRPr="00607E13">
          <w:rPr>
            <w:rStyle w:val="Hyperlink"/>
            <w:noProof/>
          </w:rPr>
          <w:t>A. Marché et Interprétation</w:t>
        </w:r>
        <w:r w:rsidR="002C4995">
          <w:rPr>
            <w:noProof/>
            <w:webHidden/>
          </w:rPr>
          <w:tab/>
        </w:r>
        <w:r w:rsidR="002C4995">
          <w:rPr>
            <w:noProof/>
            <w:webHidden/>
          </w:rPr>
          <w:fldChar w:fldCharType="begin"/>
        </w:r>
        <w:r w:rsidR="002C4995">
          <w:rPr>
            <w:noProof/>
            <w:webHidden/>
          </w:rPr>
          <w:instrText xml:space="preserve"> PAGEREF _Toc139293389 \h </w:instrText>
        </w:r>
        <w:r w:rsidR="002C4995">
          <w:rPr>
            <w:noProof/>
            <w:webHidden/>
          </w:rPr>
        </w:r>
        <w:r w:rsidR="002C4995">
          <w:rPr>
            <w:noProof/>
            <w:webHidden/>
          </w:rPr>
          <w:fldChar w:fldCharType="separate"/>
        </w:r>
        <w:r w:rsidR="00C830A1">
          <w:rPr>
            <w:noProof/>
            <w:webHidden/>
          </w:rPr>
          <w:t>157</w:t>
        </w:r>
        <w:r w:rsidR="002C4995">
          <w:rPr>
            <w:noProof/>
            <w:webHidden/>
          </w:rPr>
          <w:fldChar w:fldCharType="end"/>
        </w:r>
      </w:hyperlink>
    </w:p>
    <w:p w14:paraId="795E1970" w14:textId="1C9CB2B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0" w:history="1">
        <w:r w:rsidR="002C4995" w:rsidRPr="00607E13">
          <w:rPr>
            <w:rStyle w:val="Hyperlink"/>
            <w:noProof/>
          </w:rPr>
          <w:t>1.</w:t>
        </w:r>
        <w:r w:rsidR="002C4995">
          <w:rPr>
            <w:rFonts w:asciiTheme="minorHAnsi" w:eastAsiaTheme="minorEastAsia" w:hAnsiTheme="minorHAnsi" w:cstheme="minorBidi"/>
            <w:noProof/>
            <w:sz w:val="22"/>
            <w:szCs w:val="22"/>
            <w:lang w:val="en-US"/>
          </w:rPr>
          <w:tab/>
        </w:r>
        <w:r w:rsidR="002C4995" w:rsidRPr="00607E13">
          <w:rPr>
            <w:rStyle w:val="Hyperlink"/>
            <w:noProof/>
          </w:rPr>
          <w:t>Définitions</w:t>
        </w:r>
        <w:r w:rsidR="002C4995">
          <w:rPr>
            <w:noProof/>
            <w:webHidden/>
          </w:rPr>
          <w:tab/>
        </w:r>
        <w:r w:rsidR="002C4995">
          <w:rPr>
            <w:noProof/>
            <w:webHidden/>
          </w:rPr>
          <w:fldChar w:fldCharType="begin"/>
        </w:r>
        <w:r w:rsidR="002C4995">
          <w:rPr>
            <w:noProof/>
            <w:webHidden/>
          </w:rPr>
          <w:instrText xml:space="preserve"> PAGEREF _Toc139293390 \h </w:instrText>
        </w:r>
        <w:r w:rsidR="002C4995">
          <w:rPr>
            <w:noProof/>
            <w:webHidden/>
          </w:rPr>
        </w:r>
        <w:r w:rsidR="002C4995">
          <w:rPr>
            <w:noProof/>
            <w:webHidden/>
          </w:rPr>
          <w:fldChar w:fldCharType="separate"/>
        </w:r>
        <w:r w:rsidR="00C830A1">
          <w:rPr>
            <w:noProof/>
            <w:webHidden/>
          </w:rPr>
          <w:t>157</w:t>
        </w:r>
        <w:r w:rsidR="002C4995">
          <w:rPr>
            <w:noProof/>
            <w:webHidden/>
          </w:rPr>
          <w:fldChar w:fldCharType="end"/>
        </w:r>
      </w:hyperlink>
    </w:p>
    <w:p w14:paraId="2A02CB02" w14:textId="7714D8BB"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1" w:history="1">
        <w:r w:rsidR="002C4995" w:rsidRPr="00607E13">
          <w:rPr>
            <w:rStyle w:val="Hyperlink"/>
            <w:noProof/>
          </w:rPr>
          <w:t>2.</w:t>
        </w:r>
        <w:r w:rsidR="002C4995">
          <w:rPr>
            <w:rFonts w:asciiTheme="minorHAnsi" w:eastAsiaTheme="minorEastAsia" w:hAnsiTheme="minorHAnsi" w:cstheme="minorBidi"/>
            <w:noProof/>
            <w:sz w:val="22"/>
            <w:szCs w:val="22"/>
            <w:lang w:val="en-US"/>
          </w:rPr>
          <w:tab/>
        </w:r>
        <w:r w:rsidR="002C4995" w:rsidRPr="00607E13">
          <w:rPr>
            <w:rStyle w:val="Hyperlink"/>
            <w:noProof/>
          </w:rPr>
          <w:t>Interprétation</w:t>
        </w:r>
        <w:r w:rsidR="002C4995">
          <w:rPr>
            <w:noProof/>
            <w:webHidden/>
          </w:rPr>
          <w:tab/>
        </w:r>
        <w:r w:rsidR="002C4995">
          <w:rPr>
            <w:noProof/>
            <w:webHidden/>
          </w:rPr>
          <w:fldChar w:fldCharType="begin"/>
        </w:r>
        <w:r w:rsidR="002C4995">
          <w:rPr>
            <w:noProof/>
            <w:webHidden/>
          </w:rPr>
          <w:instrText xml:space="preserve"> PAGEREF _Toc139293391 \h </w:instrText>
        </w:r>
        <w:r w:rsidR="002C4995">
          <w:rPr>
            <w:noProof/>
            <w:webHidden/>
          </w:rPr>
        </w:r>
        <w:r w:rsidR="002C4995">
          <w:rPr>
            <w:noProof/>
            <w:webHidden/>
          </w:rPr>
          <w:fldChar w:fldCharType="separate"/>
        </w:r>
        <w:r w:rsidR="00C830A1">
          <w:rPr>
            <w:noProof/>
            <w:webHidden/>
          </w:rPr>
          <w:t>161</w:t>
        </w:r>
        <w:r w:rsidR="002C4995">
          <w:rPr>
            <w:noProof/>
            <w:webHidden/>
          </w:rPr>
          <w:fldChar w:fldCharType="end"/>
        </w:r>
      </w:hyperlink>
    </w:p>
    <w:p w14:paraId="4832E62A" w14:textId="1800F581"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2" w:history="1">
        <w:r w:rsidR="002C4995" w:rsidRPr="00607E13">
          <w:rPr>
            <w:rStyle w:val="Hyperlink"/>
            <w:noProof/>
          </w:rPr>
          <w:t>3.</w:t>
        </w:r>
        <w:r w:rsidR="002C4995">
          <w:rPr>
            <w:rFonts w:asciiTheme="minorHAnsi" w:eastAsiaTheme="minorEastAsia" w:hAnsiTheme="minorHAnsi" w:cstheme="minorBidi"/>
            <w:noProof/>
            <w:sz w:val="22"/>
            <w:szCs w:val="22"/>
            <w:lang w:val="en-US"/>
          </w:rPr>
          <w:tab/>
        </w:r>
        <w:r w:rsidR="002C4995" w:rsidRPr="00607E13">
          <w:rPr>
            <w:rStyle w:val="Hyperlink"/>
            <w:noProof/>
          </w:rPr>
          <w:t>Documents contractuels</w:t>
        </w:r>
        <w:r w:rsidR="002C4995">
          <w:rPr>
            <w:noProof/>
            <w:webHidden/>
          </w:rPr>
          <w:tab/>
        </w:r>
        <w:r w:rsidR="002C4995">
          <w:rPr>
            <w:noProof/>
            <w:webHidden/>
          </w:rPr>
          <w:fldChar w:fldCharType="begin"/>
        </w:r>
        <w:r w:rsidR="002C4995">
          <w:rPr>
            <w:noProof/>
            <w:webHidden/>
          </w:rPr>
          <w:instrText xml:space="preserve"> PAGEREF _Toc139293392 \h </w:instrText>
        </w:r>
        <w:r w:rsidR="002C4995">
          <w:rPr>
            <w:noProof/>
            <w:webHidden/>
          </w:rPr>
        </w:r>
        <w:r w:rsidR="002C4995">
          <w:rPr>
            <w:noProof/>
            <w:webHidden/>
          </w:rPr>
          <w:fldChar w:fldCharType="separate"/>
        </w:r>
        <w:r w:rsidR="00C830A1">
          <w:rPr>
            <w:noProof/>
            <w:webHidden/>
          </w:rPr>
          <w:t>161</w:t>
        </w:r>
        <w:r w:rsidR="002C4995">
          <w:rPr>
            <w:noProof/>
            <w:webHidden/>
          </w:rPr>
          <w:fldChar w:fldCharType="end"/>
        </w:r>
      </w:hyperlink>
    </w:p>
    <w:p w14:paraId="63B4BC50" w14:textId="0F492362"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3" w:history="1">
        <w:r w:rsidR="002C4995" w:rsidRPr="00607E13">
          <w:rPr>
            <w:rStyle w:val="Hyperlink"/>
            <w:noProof/>
          </w:rPr>
          <w:t>4.</w:t>
        </w:r>
        <w:r w:rsidR="002C4995">
          <w:rPr>
            <w:rFonts w:asciiTheme="minorHAnsi" w:eastAsiaTheme="minorEastAsia" w:hAnsiTheme="minorHAnsi" w:cstheme="minorBidi"/>
            <w:noProof/>
            <w:sz w:val="22"/>
            <w:szCs w:val="22"/>
            <w:lang w:val="en-US"/>
          </w:rPr>
          <w:tab/>
        </w:r>
        <w:r w:rsidR="002C4995" w:rsidRPr="00607E13">
          <w:rPr>
            <w:rStyle w:val="Hyperlink"/>
            <w:noProof/>
          </w:rPr>
          <w:t>Langue et Droit applicable</w:t>
        </w:r>
        <w:r w:rsidR="002C4995">
          <w:rPr>
            <w:noProof/>
            <w:webHidden/>
          </w:rPr>
          <w:tab/>
        </w:r>
        <w:r w:rsidR="002C4995">
          <w:rPr>
            <w:noProof/>
            <w:webHidden/>
          </w:rPr>
          <w:fldChar w:fldCharType="begin"/>
        </w:r>
        <w:r w:rsidR="002C4995">
          <w:rPr>
            <w:noProof/>
            <w:webHidden/>
          </w:rPr>
          <w:instrText xml:space="preserve"> PAGEREF _Toc139293393 \h </w:instrText>
        </w:r>
        <w:r w:rsidR="002C4995">
          <w:rPr>
            <w:noProof/>
            <w:webHidden/>
          </w:rPr>
        </w:r>
        <w:r w:rsidR="002C4995">
          <w:rPr>
            <w:noProof/>
            <w:webHidden/>
          </w:rPr>
          <w:fldChar w:fldCharType="separate"/>
        </w:r>
        <w:r w:rsidR="00C830A1">
          <w:rPr>
            <w:noProof/>
            <w:webHidden/>
          </w:rPr>
          <w:t>162</w:t>
        </w:r>
        <w:r w:rsidR="002C4995">
          <w:rPr>
            <w:noProof/>
            <w:webHidden/>
          </w:rPr>
          <w:fldChar w:fldCharType="end"/>
        </w:r>
      </w:hyperlink>
    </w:p>
    <w:p w14:paraId="27A927D9" w14:textId="243F9D2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4" w:history="1">
        <w:r w:rsidR="002C4995" w:rsidRPr="00607E13">
          <w:rPr>
            <w:rStyle w:val="Hyperlink"/>
            <w:noProof/>
          </w:rPr>
          <w:t>5.</w:t>
        </w:r>
        <w:r w:rsidR="002C4995">
          <w:rPr>
            <w:rFonts w:asciiTheme="minorHAnsi" w:eastAsiaTheme="minorEastAsia" w:hAnsiTheme="minorHAnsi" w:cstheme="minorBidi"/>
            <w:noProof/>
            <w:sz w:val="22"/>
            <w:szCs w:val="22"/>
            <w:lang w:val="en-US"/>
          </w:rPr>
          <w:tab/>
        </w:r>
        <w:r w:rsidR="002C4995" w:rsidRPr="00607E13">
          <w:rPr>
            <w:rStyle w:val="Hyperlink"/>
            <w:noProof/>
          </w:rPr>
          <w:t>Notifications</w:t>
        </w:r>
        <w:r w:rsidR="002C4995">
          <w:rPr>
            <w:noProof/>
            <w:webHidden/>
          </w:rPr>
          <w:tab/>
        </w:r>
        <w:r w:rsidR="002C4995">
          <w:rPr>
            <w:noProof/>
            <w:webHidden/>
          </w:rPr>
          <w:fldChar w:fldCharType="begin"/>
        </w:r>
        <w:r w:rsidR="002C4995">
          <w:rPr>
            <w:noProof/>
            <w:webHidden/>
          </w:rPr>
          <w:instrText xml:space="preserve"> PAGEREF _Toc139293394 \h </w:instrText>
        </w:r>
        <w:r w:rsidR="002C4995">
          <w:rPr>
            <w:noProof/>
            <w:webHidden/>
          </w:rPr>
        </w:r>
        <w:r w:rsidR="002C4995">
          <w:rPr>
            <w:noProof/>
            <w:webHidden/>
          </w:rPr>
          <w:fldChar w:fldCharType="separate"/>
        </w:r>
        <w:r w:rsidR="00C830A1">
          <w:rPr>
            <w:noProof/>
            <w:webHidden/>
          </w:rPr>
          <w:t>162</w:t>
        </w:r>
        <w:r w:rsidR="002C4995">
          <w:rPr>
            <w:noProof/>
            <w:webHidden/>
          </w:rPr>
          <w:fldChar w:fldCharType="end"/>
        </w:r>
      </w:hyperlink>
    </w:p>
    <w:p w14:paraId="1F6A810E" w14:textId="676FD932"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5" w:history="1">
        <w:r w:rsidR="002C4995" w:rsidRPr="00607E13">
          <w:rPr>
            <w:rStyle w:val="Hyperlink"/>
            <w:noProof/>
          </w:rPr>
          <w:t>6.</w:t>
        </w:r>
        <w:r w:rsidR="002C4995">
          <w:rPr>
            <w:rFonts w:asciiTheme="minorHAnsi" w:eastAsiaTheme="minorEastAsia" w:hAnsiTheme="minorHAnsi" w:cstheme="minorBidi"/>
            <w:noProof/>
            <w:sz w:val="22"/>
            <w:szCs w:val="22"/>
            <w:lang w:val="en-US"/>
          </w:rPr>
          <w:tab/>
        </w:r>
        <w:r w:rsidR="002C4995" w:rsidRPr="00607E13">
          <w:rPr>
            <w:rStyle w:val="Hyperlink"/>
            <w:noProof/>
          </w:rPr>
          <w:t>Règlement des Différends (Option pour l’usage d’un Comité de Règlement des Différends)</w:t>
        </w:r>
        <w:r w:rsidR="002C4995">
          <w:rPr>
            <w:noProof/>
            <w:webHidden/>
          </w:rPr>
          <w:tab/>
        </w:r>
        <w:r w:rsidR="002C4995">
          <w:rPr>
            <w:noProof/>
            <w:webHidden/>
          </w:rPr>
          <w:fldChar w:fldCharType="begin"/>
        </w:r>
        <w:r w:rsidR="002C4995">
          <w:rPr>
            <w:noProof/>
            <w:webHidden/>
          </w:rPr>
          <w:instrText xml:space="preserve"> PAGEREF _Toc139293395 \h </w:instrText>
        </w:r>
        <w:r w:rsidR="002C4995">
          <w:rPr>
            <w:noProof/>
            <w:webHidden/>
          </w:rPr>
        </w:r>
        <w:r w:rsidR="002C4995">
          <w:rPr>
            <w:noProof/>
            <w:webHidden/>
          </w:rPr>
          <w:fldChar w:fldCharType="separate"/>
        </w:r>
        <w:r w:rsidR="00C830A1">
          <w:rPr>
            <w:noProof/>
            <w:webHidden/>
          </w:rPr>
          <w:t>163</w:t>
        </w:r>
        <w:r w:rsidR="002C4995">
          <w:rPr>
            <w:noProof/>
            <w:webHidden/>
          </w:rPr>
          <w:fldChar w:fldCharType="end"/>
        </w:r>
      </w:hyperlink>
    </w:p>
    <w:p w14:paraId="53E5CC07" w14:textId="2C4A1A34"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6" w:history="1">
        <w:r w:rsidR="002C4995" w:rsidRPr="00607E13">
          <w:rPr>
            <w:rStyle w:val="Hyperlink"/>
            <w:noProof/>
          </w:rPr>
          <w:t>6.</w:t>
        </w:r>
        <w:r w:rsidR="002C4995">
          <w:rPr>
            <w:rFonts w:asciiTheme="minorHAnsi" w:eastAsiaTheme="minorEastAsia" w:hAnsiTheme="minorHAnsi" w:cstheme="minorBidi"/>
            <w:noProof/>
            <w:sz w:val="22"/>
            <w:szCs w:val="22"/>
            <w:lang w:val="en-US"/>
          </w:rPr>
          <w:tab/>
        </w:r>
        <w:r w:rsidR="002C4995" w:rsidRPr="00607E13">
          <w:rPr>
            <w:rStyle w:val="Hyperlink"/>
            <w:noProof/>
          </w:rPr>
          <w:t>Règlement des Différends (Option avec utilisation d’un Expert en Règlement des Différends)</w:t>
        </w:r>
        <w:r w:rsidR="002C4995">
          <w:rPr>
            <w:noProof/>
            <w:webHidden/>
          </w:rPr>
          <w:tab/>
        </w:r>
        <w:r w:rsidR="002C4995">
          <w:rPr>
            <w:noProof/>
            <w:webHidden/>
          </w:rPr>
          <w:fldChar w:fldCharType="begin"/>
        </w:r>
        <w:r w:rsidR="002C4995">
          <w:rPr>
            <w:noProof/>
            <w:webHidden/>
          </w:rPr>
          <w:instrText xml:space="preserve"> PAGEREF _Toc139293396 \h </w:instrText>
        </w:r>
        <w:r w:rsidR="002C4995">
          <w:rPr>
            <w:noProof/>
            <w:webHidden/>
          </w:rPr>
        </w:r>
        <w:r w:rsidR="002C4995">
          <w:rPr>
            <w:noProof/>
            <w:webHidden/>
          </w:rPr>
          <w:fldChar w:fldCharType="separate"/>
        </w:r>
        <w:r w:rsidR="00C830A1">
          <w:rPr>
            <w:noProof/>
            <w:webHidden/>
          </w:rPr>
          <w:t>167</w:t>
        </w:r>
        <w:r w:rsidR="002C4995">
          <w:rPr>
            <w:noProof/>
            <w:webHidden/>
          </w:rPr>
          <w:fldChar w:fldCharType="end"/>
        </w:r>
      </w:hyperlink>
    </w:p>
    <w:p w14:paraId="31D10F7F" w14:textId="602ABA97" w:rsidR="002C4995" w:rsidRDefault="005D1514">
      <w:pPr>
        <w:pStyle w:val="TOC1"/>
        <w:rPr>
          <w:rFonts w:asciiTheme="minorHAnsi" w:eastAsiaTheme="minorEastAsia" w:hAnsiTheme="minorHAnsi" w:cstheme="minorBidi"/>
          <w:b w:val="0"/>
          <w:bCs w:val="0"/>
          <w:noProof/>
          <w:sz w:val="22"/>
          <w:szCs w:val="22"/>
          <w:lang w:val="en-US"/>
        </w:rPr>
      </w:pPr>
      <w:hyperlink w:anchor="_Toc139293397" w:history="1">
        <w:r w:rsidR="002C4995" w:rsidRPr="00607E13">
          <w:rPr>
            <w:rStyle w:val="Hyperlink"/>
            <w:noProof/>
          </w:rPr>
          <w:t>B. Responsabilités des parties</w:t>
        </w:r>
        <w:r w:rsidR="002C4995">
          <w:rPr>
            <w:noProof/>
            <w:webHidden/>
          </w:rPr>
          <w:tab/>
        </w:r>
        <w:r w:rsidR="002C4995">
          <w:rPr>
            <w:noProof/>
            <w:webHidden/>
          </w:rPr>
          <w:fldChar w:fldCharType="begin"/>
        </w:r>
        <w:r w:rsidR="002C4995">
          <w:rPr>
            <w:noProof/>
            <w:webHidden/>
          </w:rPr>
          <w:instrText xml:space="preserve"> PAGEREF _Toc139293397 \h </w:instrText>
        </w:r>
        <w:r w:rsidR="002C4995">
          <w:rPr>
            <w:noProof/>
            <w:webHidden/>
          </w:rPr>
        </w:r>
        <w:r w:rsidR="002C4995">
          <w:rPr>
            <w:noProof/>
            <w:webHidden/>
          </w:rPr>
          <w:fldChar w:fldCharType="separate"/>
        </w:r>
        <w:r w:rsidR="00C830A1">
          <w:rPr>
            <w:noProof/>
            <w:webHidden/>
          </w:rPr>
          <w:t>170</w:t>
        </w:r>
        <w:r w:rsidR="002C4995">
          <w:rPr>
            <w:noProof/>
            <w:webHidden/>
          </w:rPr>
          <w:fldChar w:fldCharType="end"/>
        </w:r>
      </w:hyperlink>
    </w:p>
    <w:p w14:paraId="3C4C44A4" w14:textId="121B2B44"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8" w:history="1">
        <w:r w:rsidR="002C4995" w:rsidRPr="00607E13">
          <w:rPr>
            <w:rStyle w:val="Hyperlink"/>
            <w:noProof/>
          </w:rPr>
          <w:t>7.</w:t>
        </w:r>
        <w:r w:rsidR="002C4995">
          <w:rPr>
            <w:rFonts w:asciiTheme="minorHAnsi" w:eastAsiaTheme="minorEastAsia" w:hAnsiTheme="minorHAnsi" w:cstheme="minorBidi"/>
            <w:noProof/>
            <w:sz w:val="22"/>
            <w:szCs w:val="22"/>
            <w:lang w:val="en-US"/>
          </w:rPr>
          <w:tab/>
        </w:r>
        <w:r w:rsidR="002C4995" w:rsidRPr="00607E13">
          <w:rPr>
            <w:rStyle w:val="Hyperlink"/>
            <w:noProof/>
          </w:rPr>
          <w:t>Etendue des Travaux et Services</w:t>
        </w:r>
        <w:r w:rsidR="002C4995">
          <w:rPr>
            <w:noProof/>
            <w:webHidden/>
          </w:rPr>
          <w:tab/>
        </w:r>
        <w:r w:rsidR="002C4995">
          <w:rPr>
            <w:noProof/>
            <w:webHidden/>
          </w:rPr>
          <w:fldChar w:fldCharType="begin"/>
        </w:r>
        <w:r w:rsidR="002C4995">
          <w:rPr>
            <w:noProof/>
            <w:webHidden/>
          </w:rPr>
          <w:instrText xml:space="preserve"> PAGEREF _Toc139293398 \h </w:instrText>
        </w:r>
        <w:r w:rsidR="002C4995">
          <w:rPr>
            <w:noProof/>
            <w:webHidden/>
          </w:rPr>
        </w:r>
        <w:r w:rsidR="002C4995">
          <w:rPr>
            <w:noProof/>
            <w:webHidden/>
          </w:rPr>
          <w:fldChar w:fldCharType="separate"/>
        </w:r>
        <w:r w:rsidR="00C830A1">
          <w:rPr>
            <w:noProof/>
            <w:webHidden/>
          </w:rPr>
          <w:t>170</w:t>
        </w:r>
        <w:r w:rsidR="002C4995">
          <w:rPr>
            <w:noProof/>
            <w:webHidden/>
          </w:rPr>
          <w:fldChar w:fldCharType="end"/>
        </w:r>
      </w:hyperlink>
    </w:p>
    <w:p w14:paraId="54F228AF" w14:textId="32A994E3"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399" w:history="1">
        <w:r w:rsidR="002C4995" w:rsidRPr="00607E13">
          <w:rPr>
            <w:rStyle w:val="Hyperlink"/>
            <w:noProof/>
          </w:rPr>
          <w:t>8.</w:t>
        </w:r>
        <w:r w:rsidR="002C4995">
          <w:rPr>
            <w:rFonts w:asciiTheme="minorHAnsi" w:eastAsiaTheme="minorEastAsia" w:hAnsiTheme="minorHAnsi" w:cstheme="minorBidi"/>
            <w:noProof/>
            <w:sz w:val="22"/>
            <w:szCs w:val="22"/>
            <w:lang w:val="en-US"/>
          </w:rPr>
          <w:tab/>
        </w:r>
        <w:r w:rsidR="002C4995" w:rsidRPr="00607E13">
          <w:rPr>
            <w:rStyle w:val="Hyperlink"/>
            <w:noProof/>
          </w:rPr>
          <w:t>Responsabilité  de la Conception</w:t>
        </w:r>
        <w:r w:rsidR="002C4995">
          <w:rPr>
            <w:noProof/>
            <w:webHidden/>
          </w:rPr>
          <w:tab/>
        </w:r>
        <w:r w:rsidR="002C4995">
          <w:rPr>
            <w:noProof/>
            <w:webHidden/>
          </w:rPr>
          <w:fldChar w:fldCharType="begin"/>
        </w:r>
        <w:r w:rsidR="002C4995">
          <w:rPr>
            <w:noProof/>
            <w:webHidden/>
          </w:rPr>
          <w:instrText xml:space="preserve"> PAGEREF _Toc139293399 \h </w:instrText>
        </w:r>
        <w:r w:rsidR="002C4995">
          <w:rPr>
            <w:noProof/>
            <w:webHidden/>
          </w:rPr>
        </w:r>
        <w:r w:rsidR="002C4995">
          <w:rPr>
            <w:noProof/>
            <w:webHidden/>
          </w:rPr>
          <w:fldChar w:fldCharType="separate"/>
        </w:r>
        <w:r w:rsidR="00C830A1">
          <w:rPr>
            <w:noProof/>
            <w:webHidden/>
          </w:rPr>
          <w:t>170</w:t>
        </w:r>
        <w:r w:rsidR="002C4995">
          <w:rPr>
            <w:noProof/>
            <w:webHidden/>
          </w:rPr>
          <w:fldChar w:fldCharType="end"/>
        </w:r>
      </w:hyperlink>
    </w:p>
    <w:p w14:paraId="690FAAFF" w14:textId="50FE8FB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0" w:history="1">
        <w:r w:rsidR="002C4995" w:rsidRPr="00607E13">
          <w:rPr>
            <w:rStyle w:val="Hyperlink"/>
            <w:noProof/>
          </w:rPr>
          <w:t>9.</w:t>
        </w:r>
        <w:r w:rsidR="002C4995">
          <w:rPr>
            <w:rFonts w:asciiTheme="minorHAnsi" w:eastAsiaTheme="minorEastAsia" w:hAnsiTheme="minorHAnsi" w:cstheme="minorBidi"/>
            <w:noProof/>
            <w:sz w:val="22"/>
            <w:szCs w:val="22"/>
            <w:lang w:val="en-US"/>
          </w:rPr>
          <w:tab/>
        </w:r>
        <w:r w:rsidR="002C4995" w:rsidRPr="00607E13">
          <w:rPr>
            <w:rStyle w:val="Hyperlink"/>
            <w:noProof/>
          </w:rPr>
          <w:t>Droits de Propriété intellectuelle</w:t>
        </w:r>
        <w:r w:rsidR="002C4995">
          <w:rPr>
            <w:noProof/>
            <w:webHidden/>
          </w:rPr>
          <w:tab/>
        </w:r>
        <w:r w:rsidR="002C4995">
          <w:rPr>
            <w:noProof/>
            <w:webHidden/>
          </w:rPr>
          <w:fldChar w:fldCharType="begin"/>
        </w:r>
        <w:r w:rsidR="002C4995">
          <w:rPr>
            <w:noProof/>
            <w:webHidden/>
          </w:rPr>
          <w:instrText xml:space="preserve"> PAGEREF _Toc139293400 \h </w:instrText>
        </w:r>
        <w:r w:rsidR="002C4995">
          <w:rPr>
            <w:noProof/>
            <w:webHidden/>
          </w:rPr>
        </w:r>
        <w:r w:rsidR="002C4995">
          <w:rPr>
            <w:noProof/>
            <w:webHidden/>
          </w:rPr>
          <w:fldChar w:fldCharType="separate"/>
        </w:r>
        <w:r w:rsidR="00C830A1">
          <w:rPr>
            <w:noProof/>
            <w:webHidden/>
          </w:rPr>
          <w:t>173</w:t>
        </w:r>
        <w:r w:rsidR="002C4995">
          <w:rPr>
            <w:noProof/>
            <w:webHidden/>
          </w:rPr>
          <w:fldChar w:fldCharType="end"/>
        </w:r>
      </w:hyperlink>
    </w:p>
    <w:p w14:paraId="191FE848" w14:textId="4DCF0604"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1" w:history="1">
        <w:r w:rsidR="002C4995" w:rsidRPr="00607E13">
          <w:rPr>
            <w:rStyle w:val="Hyperlink"/>
            <w:noProof/>
          </w:rPr>
          <w:t>10.</w:t>
        </w:r>
        <w:r w:rsidR="002C4995">
          <w:rPr>
            <w:rFonts w:asciiTheme="minorHAnsi" w:eastAsiaTheme="minorEastAsia" w:hAnsiTheme="minorHAnsi" w:cstheme="minorBidi"/>
            <w:noProof/>
            <w:sz w:val="22"/>
            <w:szCs w:val="22"/>
            <w:lang w:val="en-US"/>
          </w:rPr>
          <w:tab/>
        </w:r>
        <w:r w:rsidR="002C4995" w:rsidRPr="00607E13">
          <w:rPr>
            <w:rStyle w:val="Hyperlink"/>
            <w:noProof/>
          </w:rPr>
          <w:t>Date de démarrage  et Date d’achèvement</w:t>
        </w:r>
        <w:r w:rsidR="002C4995">
          <w:rPr>
            <w:noProof/>
            <w:webHidden/>
          </w:rPr>
          <w:tab/>
        </w:r>
        <w:r w:rsidR="002C4995">
          <w:rPr>
            <w:noProof/>
            <w:webHidden/>
          </w:rPr>
          <w:fldChar w:fldCharType="begin"/>
        </w:r>
        <w:r w:rsidR="002C4995">
          <w:rPr>
            <w:noProof/>
            <w:webHidden/>
          </w:rPr>
          <w:instrText xml:space="preserve"> PAGEREF _Toc139293401 \h </w:instrText>
        </w:r>
        <w:r w:rsidR="002C4995">
          <w:rPr>
            <w:noProof/>
            <w:webHidden/>
          </w:rPr>
        </w:r>
        <w:r w:rsidR="002C4995">
          <w:rPr>
            <w:noProof/>
            <w:webHidden/>
          </w:rPr>
          <w:fldChar w:fldCharType="separate"/>
        </w:r>
        <w:r w:rsidR="00C830A1">
          <w:rPr>
            <w:noProof/>
            <w:webHidden/>
          </w:rPr>
          <w:t>173</w:t>
        </w:r>
        <w:r w:rsidR="002C4995">
          <w:rPr>
            <w:noProof/>
            <w:webHidden/>
          </w:rPr>
          <w:fldChar w:fldCharType="end"/>
        </w:r>
      </w:hyperlink>
    </w:p>
    <w:p w14:paraId="781EDE5B" w14:textId="590BF4A3"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2" w:history="1">
        <w:r w:rsidR="002C4995" w:rsidRPr="00607E13">
          <w:rPr>
            <w:rStyle w:val="Hyperlink"/>
            <w:noProof/>
          </w:rPr>
          <w:t>11.</w:t>
        </w:r>
        <w:r w:rsidR="002C4995">
          <w:rPr>
            <w:rFonts w:asciiTheme="minorHAnsi" w:eastAsiaTheme="minorEastAsia" w:hAnsiTheme="minorHAnsi" w:cstheme="minorBidi"/>
            <w:noProof/>
            <w:sz w:val="22"/>
            <w:szCs w:val="22"/>
            <w:lang w:val="en-US"/>
          </w:rPr>
          <w:tab/>
        </w:r>
        <w:r w:rsidR="002C4995" w:rsidRPr="00607E13">
          <w:rPr>
            <w:rStyle w:val="Hyperlink"/>
            <w:noProof/>
          </w:rPr>
          <w:t>Responsabilités de l’Entrepreneur</w:t>
        </w:r>
        <w:r w:rsidR="002C4995">
          <w:rPr>
            <w:noProof/>
            <w:webHidden/>
          </w:rPr>
          <w:tab/>
        </w:r>
        <w:r w:rsidR="002C4995">
          <w:rPr>
            <w:noProof/>
            <w:webHidden/>
          </w:rPr>
          <w:fldChar w:fldCharType="begin"/>
        </w:r>
        <w:r w:rsidR="002C4995">
          <w:rPr>
            <w:noProof/>
            <w:webHidden/>
          </w:rPr>
          <w:instrText xml:space="preserve"> PAGEREF _Toc139293402 \h </w:instrText>
        </w:r>
        <w:r w:rsidR="002C4995">
          <w:rPr>
            <w:noProof/>
            <w:webHidden/>
          </w:rPr>
        </w:r>
        <w:r w:rsidR="002C4995">
          <w:rPr>
            <w:noProof/>
            <w:webHidden/>
          </w:rPr>
          <w:fldChar w:fldCharType="separate"/>
        </w:r>
        <w:r w:rsidR="00C830A1">
          <w:rPr>
            <w:noProof/>
            <w:webHidden/>
          </w:rPr>
          <w:t>174</w:t>
        </w:r>
        <w:r w:rsidR="002C4995">
          <w:rPr>
            <w:noProof/>
            <w:webHidden/>
          </w:rPr>
          <w:fldChar w:fldCharType="end"/>
        </w:r>
      </w:hyperlink>
    </w:p>
    <w:p w14:paraId="53453ED8" w14:textId="4D6A5E90"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3" w:history="1">
        <w:r w:rsidR="002C4995" w:rsidRPr="00607E13">
          <w:rPr>
            <w:rStyle w:val="Hyperlink"/>
            <w:noProof/>
          </w:rPr>
          <w:t>12.</w:t>
        </w:r>
        <w:r w:rsidR="002C4995">
          <w:rPr>
            <w:rFonts w:asciiTheme="minorHAnsi" w:eastAsiaTheme="minorEastAsia" w:hAnsiTheme="minorHAnsi" w:cstheme="minorBidi"/>
            <w:noProof/>
            <w:sz w:val="22"/>
            <w:szCs w:val="22"/>
            <w:lang w:val="en-US"/>
          </w:rPr>
          <w:tab/>
        </w:r>
        <w:r w:rsidR="002C4995" w:rsidRPr="00607E13">
          <w:rPr>
            <w:rStyle w:val="Hyperlink"/>
            <w:noProof/>
          </w:rPr>
          <w:t>Sous-traitance</w:t>
        </w:r>
        <w:r w:rsidR="002C4995">
          <w:rPr>
            <w:noProof/>
            <w:webHidden/>
          </w:rPr>
          <w:tab/>
        </w:r>
        <w:r w:rsidR="002C4995">
          <w:rPr>
            <w:noProof/>
            <w:webHidden/>
          </w:rPr>
          <w:fldChar w:fldCharType="begin"/>
        </w:r>
        <w:r w:rsidR="002C4995">
          <w:rPr>
            <w:noProof/>
            <w:webHidden/>
          </w:rPr>
          <w:instrText xml:space="preserve"> PAGEREF _Toc139293403 \h </w:instrText>
        </w:r>
        <w:r w:rsidR="002C4995">
          <w:rPr>
            <w:noProof/>
            <w:webHidden/>
          </w:rPr>
        </w:r>
        <w:r w:rsidR="002C4995">
          <w:rPr>
            <w:noProof/>
            <w:webHidden/>
          </w:rPr>
          <w:fldChar w:fldCharType="separate"/>
        </w:r>
        <w:r w:rsidR="00C830A1">
          <w:rPr>
            <w:noProof/>
            <w:webHidden/>
          </w:rPr>
          <w:t>178</w:t>
        </w:r>
        <w:r w:rsidR="002C4995">
          <w:rPr>
            <w:noProof/>
            <w:webHidden/>
          </w:rPr>
          <w:fldChar w:fldCharType="end"/>
        </w:r>
      </w:hyperlink>
    </w:p>
    <w:p w14:paraId="2288D2FD" w14:textId="0573669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4" w:history="1">
        <w:r w:rsidR="002C4995" w:rsidRPr="00607E13">
          <w:rPr>
            <w:rStyle w:val="Hyperlink"/>
            <w:noProof/>
          </w:rPr>
          <w:t>13.</w:t>
        </w:r>
        <w:r w:rsidR="002C4995">
          <w:rPr>
            <w:rFonts w:asciiTheme="minorHAnsi" w:eastAsiaTheme="minorEastAsia" w:hAnsiTheme="minorHAnsi" w:cstheme="minorBidi"/>
            <w:noProof/>
            <w:sz w:val="22"/>
            <w:szCs w:val="22"/>
            <w:lang w:val="en-US"/>
          </w:rPr>
          <w:tab/>
        </w:r>
        <w:r w:rsidR="002C4995" w:rsidRPr="00607E13">
          <w:rPr>
            <w:rStyle w:val="Hyperlink"/>
            <w:noProof/>
          </w:rPr>
          <w:t>Cession</w:t>
        </w:r>
        <w:r w:rsidR="002C4995">
          <w:rPr>
            <w:noProof/>
            <w:webHidden/>
          </w:rPr>
          <w:tab/>
        </w:r>
        <w:r w:rsidR="002C4995">
          <w:rPr>
            <w:noProof/>
            <w:webHidden/>
          </w:rPr>
          <w:fldChar w:fldCharType="begin"/>
        </w:r>
        <w:r w:rsidR="002C4995">
          <w:rPr>
            <w:noProof/>
            <w:webHidden/>
          </w:rPr>
          <w:instrText xml:space="preserve"> PAGEREF _Toc139293404 \h </w:instrText>
        </w:r>
        <w:r w:rsidR="002C4995">
          <w:rPr>
            <w:noProof/>
            <w:webHidden/>
          </w:rPr>
        </w:r>
        <w:r w:rsidR="002C4995">
          <w:rPr>
            <w:noProof/>
            <w:webHidden/>
          </w:rPr>
          <w:fldChar w:fldCharType="separate"/>
        </w:r>
        <w:r w:rsidR="00C830A1">
          <w:rPr>
            <w:noProof/>
            <w:webHidden/>
          </w:rPr>
          <w:t>178</w:t>
        </w:r>
        <w:r w:rsidR="002C4995">
          <w:rPr>
            <w:noProof/>
            <w:webHidden/>
          </w:rPr>
          <w:fldChar w:fldCharType="end"/>
        </w:r>
      </w:hyperlink>
    </w:p>
    <w:p w14:paraId="76130AAD" w14:textId="5A6723B7"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5" w:history="1">
        <w:r w:rsidR="002C4995" w:rsidRPr="00607E13">
          <w:rPr>
            <w:rStyle w:val="Hyperlink"/>
            <w:noProof/>
          </w:rPr>
          <w:t>14.</w:t>
        </w:r>
        <w:r w:rsidR="002C4995">
          <w:rPr>
            <w:rFonts w:asciiTheme="minorHAnsi" w:eastAsiaTheme="minorEastAsia" w:hAnsiTheme="minorHAnsi" w:cstheme="minorBidi"/>
            <w:noProof/>
            <w:sz w:val="22"/>
            <w:szCs w:val="22"/>
            <w:lang w:val="en-US"/>
          </w:rPr>
          <w:tab/>
        </w:r>
        <w:r w:rsidR="002C4995" w:rsidRPr="00607E13">
          <w:rPr>
            <w:rStyle w:val="Hyperlink"/>
            <w:noProof/>
          </w:rPr>
          <w:t>Responsabilités du Maître d’Ouvrage</w:t>
        </w:r>
        <w:r w:rsidR="002C4995">
          <w:rPr>
            <w:noProof/>
            <w:webHidden/>
          </w:rPr>
          <w:tab/>
        </w:r>
        <w:r w:rsidR="002C4995">
          <w:rPr>
            <w:noProof/>
            <w:webHidden/>
          </w:rPr>
          <w:fldChar w:fldCharType="begin"/>
        </w:r>
        <w:r w:rsidR="002C4995">
          <w:rPr>
            <w:noProof/>
            <w:webHidden/>
          </w:rPr>
          <w:instrText xml:space="preserve"> PAGEREF _Toc139293405 \h </w:instrText>
        </w:r>
        <w:r w:rsidR="002C4995">
          <w:rPr>
            <w:noProof/>
            <w:webHidden/>
          </w:rPr>
        </w:r>
        <w:r w:rsidR="002C4995">
          <w:rPr>
            <w:noProof/>
            <w:webHidden/>
          </w:rPr>
          <w:fldChar w:fldCharType="separate"/>
        </w:r>
        <w:r w:rsidR="00C830A1">
          <w:rPr>
            <w:noProof/>
            <w:webHidden/>
          </w:rPr>
          <w:t>179</w:t>
        </w:r>
        <w:r w:rsidR="002C4995">
          <w:rPr>
            <w:noProof/>
            <w:webHidden/>
          </w:rPr>
          <w:fldChar w:fldCharType="end"/>
        </w:r>
      </w:hyperlink>
    </w:p>
    <w:p w14:paraId="538D75B9" w14:textId="32C463DF"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6" w:history="1">
        <w:r w:rsidR="002C4995" w:rsidRPr="00607E13">
          <w:rPr>
            <w:rStyle w:val="Hyperlink"/>
            <w:noProof/>
          </w:rPr>
          <w:t>15.</w:t>
        </w:r>
        <w:r w:rsidR="002C4995">
          <w:rPr>
            <w:rFonts w:asciiTheme="minorHAnsi" w:eastAsiaTheme="minorEastAsia" w:hAnsiTheme="minorHAnsi" w:cstheme="minorBidi"/>
            <w:noProof/>
            <w:sz w:val="22"/>
            <w:szCs w:val="22"/>
            <w:lang w:val="en-US"/>
          </w:rPr>
          <w:tab/>
        </w:r>
        <w:r w:rsidR="002C4995" w:rsidRPr="00607E13">
          <w:rPr>
            <w:rStyle w:val="Hyperlink"/>
            <w:noProof/>
          </w:rPr>
          <w:t>Informations confidentielles</w:t>
        </w:r>
        <w:r w:rsidR="002C4995">
          <w:rPr>
            <w:noProof/>
            <w:webHidden/>
          </w:rPr>
          <w:tab/>
        </w:r>
        <w:r w:rsidR="002C4995">
          <w:rPr>
            <w:noProof/>
            <w:webHidden/>
          </w:rPr>
          <w:fldChar w:fldCharType="begin"/>
        </w:r>
        <w:r w:rsidR="002C4995">
          <w:rPr>
            <w:noProof/>
            <w:webHidden/>
          </w:rPr>
          <w:instrText xml:space="preserve"> PAGEREF _Toc139293406 \h </w:instrText>
        </w:r>
        <w:r w:rsidR="002C4995">
          <w:rPr>
            <w:noProof/>
            <w:webHidden/>
          </w:rPr>
        </w:r>
        <w:r w:rsidR="002C4995">
          <w:rPr>
            <w:noProof/>
            <w:webHidden/>
          </w:rPr>
          <w:fldChar w:fldCharType="separate"/>
        </w:r>
        <w:r w:rsidR="00C830A1">
          <w:rPr>
            <w:noProof/>
            <w:webHidden/>
          </w:rPr>
          <w:t>179</w:t>
        </w:r>
        <w:r w:rsidR="002C4995">
          <w:rPr>
            <w:noProof/>
            <w:webHidden/>
          </w:rPr>
          <w:fldChar w:fldCharType="end"/>
        </w:r>
      </w:hyperlink>
    </w:p>
    <w:p w14:paraId="74EA232E" w14:textId="0EE4314D" w:rsidR="002C4995" w:rsidRDefault="005D1514">
      <w:pPr>
        <w:pStyle w:val="TOC1"/>
        <w:rPr>
          <w:rFonts w:asciiTheme="minorHAnsi" w:eastAsiaTheme="minorEastAsia" w:hAnsiTheme="minorHAnsi" w:cstheme="minorBidi"/>
          <w:b w:val="0"/>
          <w:bCs w:val="0"/>
          <w:noProof/>
          <w:sz w:val="22"/>
          <w:szCs w:val="22"/>
          <w:lang w:val="en-US"/>
        </w:rPr>
      </w:pPr>
      <w:hyperlink w:anchor="_Toc139293407" w:history="1">
        <w:r w:rsidR="002C4995" w:rsidRPr="00607E13">
          <w:rPr>
            <w:rStyle w:val="Hyperlink"/>
            <w:noProof/>
          </w:rPr>
          <w:t>C. Exécution des Travaux et Services</w:t>
        </w:r>
        <w:r w:rsidR="002C4995">
          <w:rPr>
            <w:noProof/>
            <w:webHidden/>
          </w:rPr>
          <w:tab/>
        </w:r>
        <w:r w:rsidR="002C4995">
          <w:rPr>
            <w:noProof/>
            <w:webHidden/>
          </w:rPr>
          <w:fldChar w:fldCharType="begin"/>
        </w:r>
        <w:r w:rsidR="002C4995">
          <w:rPr>
            <w:noProof/>
            <w:webHidden/>
          </w:rPr>
          <w:instrText xml:space="preserve"> PAGEREF _Toc139293407 \h </w:instrText>
        </w:r>
        <w:r w:rsidR="002C4995">
          <w:rPr>
            <w:noProof/>
            <w:webHidden/>
          </w:rPr>
        </w:r>
        <w:r w:rsidR="002C4995">
          <w:rPr>
            <w:noProof/>
            <w:webHidden/>
          </w:rPr>
          <w:fldChar w:fldCharType="separate"/>
        </w:r>
        <w:r w:rsidR="00C830A1">
          <w:rPr>
            <w:noProof/>
            <w:webHidden/>
          </w:rPr>
          <w:t>181</w:t>
        </w:r>
        <w:r w:rsidR="002C4995">
          <w:rPr>
            <w:noProof/>
            <w:webHidden/>
          </w:rPr>
          <w:fldChar w:fldCharType="end"/>
        </w:r>
      </w:hyperlink>
    </w:p>
    <w:p w14:paraId="555487E8" w14:textId="47318E57"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8" w:history="1">
        <w:r w:rsidR="002C4995" w:rsidRPr="00607E13">
          <w:rPr>
            <w:rStyle w:val="Hyperlink"/>
            <w:noProof/>
          </w:rPr>
          <w:t>16.</w:t>
        </w:r>
        <w:r w:rsidR="002C4995">
          <w:rPr>
            <w:rFonts w:asciiTheme="minorHAnsi" w:eastAsiaTheme="minorEastAsia" w:hAnsiTheme="minorHAnsi" w:cstheme="minorBidi"/>
            <w:noProof/>
            <w:sz w:val="22"/>
            <w:szCs w:val="22"/>
            <w:lang w:val="en-US"/>
          </w:rPr>
          <w:tab/>
        </w:r>
        <w:r w:rsidR="002C4995" w:rsidRPr="00607E13">
          <w:rPr>
            <w:rStyle w:val="Hyperlink"/>
            <w:noProof/>
          </w:rPr>
          <w:t>Représentants</w:t>
        </w:r>
        <w:r w:rsidR="002C4995">
          <w:rPr>
            <w:noProof/>
            <w:webHidden/>
          </w:rPr>
          <w:tab/>
        </w:r>
        <w:r w:rsidR="002C4995">
          <w:rPr>
            <w:noProof/>
            <w:webHidden/>
          </w:rPr>
          <w:fldChar w:fldCharType="begin"/>
        </w:r>
        <w:r w:rsidR="002C4995">
          <w:rPr>
            <w:noProof/>
            <w:webHidden/>
          </w:rPr>
          <w:instrText xml:space="preserve"> PAGEREF _Toc139293408 \h </w:instrText>
        </w:r>
        <w:r w:rsidR="002C4995">
          <w:rPr>
            <w:noProof/>
            <w:webHidden/>
          </w:rPr>
        </w:r>
        <w:r w:rsidR="002C4995">
          <w:rPr>
            <w:noProof/>
            <w:webHidden/>
          </w:rPr>
          <w:fldChar w:fldCharType="separate"/>
        </w:r>
        <w:r w:rsidR="00C830A1">
          <w:rPr>
            <w:noProof/>
            <w:webHidden/>
          </w:rPr>
          <w:t>181</w:t>
        </w:r>
        <w:r w:rsidR="002C4995">
          <w:rPr>
            <w:noProof/>
            <w:webHidden/>
          </w:rPr>
          <w:fldChar w:fldCharType="end"/>
        </w:r>
      </w:hyperlink>
    </w:p>
    <w:p w14:paraId="26EEB436" w14:textId="3BC47BC1"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09" w:history="1">
        <w:r w:rsidR="002C4995" w:rsidRPr="00607E13">
          <w:rPr>
            <w:rStyle w:val="Hyperlink"/>
            <w:noProof/>
          </w:rPr>
          <w:t>17.</w:t>
        </w:r>
        <w:r w:rsidR="002C4995">
          <w:rPr>
            <w:rFonts w:asciiTheme="minorHAnsi" w:eastAsiaTheme="minorEastAsia" w:hAnsiTheme="minorHAnsi" w:cstheme="minorBidi"/>
            <w:noProof/>
            <w:sz w:val="22"/>
            <w:szCs w:val="22"/>
            <w:lang w:val="en-US"/>
          </w:rPr>
          <w:tab/>
        </w:r>
        <w:r w:rsidR="002C4995" w:rsidRPr="00607E13">
          <w:rPr>
            <w:rStyle w:val="Hyperlink"/>
            <w:noProof/>
          </w:rPr>
          <w:t>Programme  des travaux</w:t>
        </w:r>
        <w:r w:rsidR="002C4995">
          <w:rPr>
            <w:noProof/>
            <w:webHidden/>
          </w:rPr>
          <w:tab/>
        </w:r>
        <w:r w:rsidR="002C4995">
          <w:rPr>
            <w:noProof/>
            <w:webHidden/>
          </w:rPr>
          <w:fldChar w:fldCharType="begin"/>
        </w:r>
        <w:r w:rsidR="002C4995">
          <w:rPr>
            <w:noProof/>
            <w:webHidden/>
          </w:rPr>
          <w:instrText xml:space="preserve"> PAGEREF _Toc139293409 \h </w:instrText>
        </w:r>
        <w:r w:rsidR="002C4995">
          <w:rPr>
            <w:noProof/>
            <w:webHidden/>
          </w:rPr>
        </w:r>
        <w:r w:rsidR="002C4995">
          <w:rPr>
            <w:noProof/>
            <w:webHidden/>
          </w:rPr>
          <w:fldChar w:fldCharType="separate"/>
        </w:r>
        <w:r w:rsidR="00C830A1">
          <w:rPr>
            <w:noProof/>
            <w:webHidden/>
          </w:rPr>
          <w:t>183</w:t>
        </w:r>
        <w:r w:rsidR="002C4995">
          <w:rPr>
            <w:noProof/>
            <w:webHidden/>
          </w:rPr>
          <w:fldChar w:fldCharType="end"/>
        </w:r>
      </w:hyperlink>
    </w:p>
    <w:p w14:paraId="2E8448CB" w14:textId="6E72FD84"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0" w:history="1">
        <w:r w:rsidR="002C4995" w:rsidRPr="00607E13">
          <w:rPr>
            <w:rStyle w:val="Hyperlink"/>
            <w:noProof/>
          </w:rPr>
          <w:t>18.</w:t>
        </w:r>
        <w:r w:rsidR="002C4995">
          <w:rPr>
            <w:rFonts w:asciiTheme="minorHAnsi" w:eastAsiaTheme="minorEastAsia" w:hAnsiTheme="minorHAnsi" w:cstheme="minorBidi"/>
            <w:noProof/>
            <w:sz w:val="22"/>
            <w:szCs w:val="22"/>
            <w:lang w:val="en-US"/>
          </w:rPr>
          <w:tab/>
        </w:r>
        <w:r w:rsidR="002C4995" w:rsidRPr="00607E13">
          <w:rPr>
            <w:rStyle w:val="Hyperlink"/>
            <w:noProof/>
          </w:rPr>
          <w:t>Exécution  des Travaux</w:t>
        </w:r>
        <w:r w:rsidR="002C4995">
          <w:rPr>
            <w:noProof/>
            <w:webHidden/>
          </w:rPr>
          <w:tab/>
        </w:r>
        <w:r w:rsidR="002C4995">
          <w:rPr>
            <w:noProof/>
            <w:webHidden/>
          </w:rPr>
          <w:fldChar w:fldCharType="begin"/>
        </w:r>
        <w:r w:rsidR="002C4995">
          <w:rPr>
            <w:noProof/>
            <w:webHidden/>
          </w:rPr>
          <w:instrText xml:space="preserve"> PAGEREF _Toc139293410 \h </w:instrText>
        </w:r>
        <w:r w:rsidR="002C4995">
          <w:rPr>
            <w:noProof/>
            <w:webHidden/>
          </w:rPr>
        </w:r>
        <w:r w:rsidR="002C4995">
          <w:rPr>
            <w:noProof/>
            <w:webHidden/>
          </w:rPr>
          <w:fldChar w:fldCharType="separate"/>
        </w:r>
        <w:r w:rsidR="00C830A1">
          <w:rPr>
            <w:noProof/>
            <w:webHidden/>
          </w:rPr>
          <w:t>185</w:t>
        </w:r>
        <w:r w:rsidR="002C4995">
          <w:rPr>
            <w:noProof/>
            <w:webHidden/>
          </w:rPr>
          <w:fldChar w:fldCharType="end"/>
        </w:r>
      </w:hyperlink>
    </w:p>
    <w:p w14:paraId="23E97109" w14:textId="31F131F9"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1" w:history="1">
        <w:r w:rsidR="002C4995" w:rsidRPr="00607E13">
          <w:rPr>
            <w:rStyle w:val="Hyperlink"/>
            <w:noProof/>
          </w:rPr>
          <w:t>19.</w:t>
        </w:r>
        <w:r w:rsidR="002C4995">
          <w:rPr>
            <w:rFonts w:asciiTheme="minorHAnsi" w:eastAsiaTheme="minorEastAsia" w:hAnsiTheme="minorHAnsi" w:cstheme="minorBidi"/>
            <w:noProof/>
            <w:sz w:val="22"/>
            <w:szCs w:val="22"/>
            <w:lang w:val="en-US"/>
          </w:rPr>
          <w:tab/>
        </w:r>
        <w:r w:rsidR="002C4995" w:rsidRPr="00607E13">
          <w:rPr>
            <w:rStyle w:val="Hyperlink"/>
            <w:noProof/>
          </w:rPr>
          <w:t>Personnel et Main d’œuvre</w:t>
        </w:r>
        <w:r w:rsidR="002C4995">
          <w:rPr>
            <w:noProof/>
            <w:webHidden/>
          </w:rPr>
          <w:tab/>
        </w:r>
        <w:r w:rsidR="002C4995">
          <w:rPr>
            <w:noProof/>
            <w:webHidden/>
          </w:rPr>
          <w:fldChar w:fldCharType="begin"/>
        </w:r>
        <w:r w:rsidR="002C4995">
          <w:rPr>
            <w:noProof/>
            <w:webHidden/>
          </w:rPr>
          <w:instrText xml:space="preserve"> PAGEREF _Toc139293411 \h </w:instrText>
        </w:r>
        <w:r w:rsidR="002C4995">
          <w:rPr>
            <w:noProof/>
            <w:webHidden/>
          </w:rPr>
        </w:r>
        <w:r w:rsidR="002C4995">
          <w:rPr>
            <w:noProof/>
            <w:webHidden/>
          </w:rPr>
          <w:fldChar w:fldCharType="separate"/>
        </w:r>
        <w:r w:rsidR="00C830A1">
          <w:rPr>
            <w:noProof/>
            <w:webHidden/>
          </w:rPr>
          <w:t>189</w:t>
        </w:r>
        <w:r w:rsidR="002C4995">
          <w:rPr>
            <w:noProof/>
            <w:webHidden/>
          </w:rPr>
          <w:fldChar w:fldCharType="end"/>
        </w:r>
      </w:hyperlink>
    </w:p>
    <w:p w14:paraId="4DA21F37" w14:textId="41683AD4"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2" w:history="1">
        <w:r w:rsidR="002C4995" w:rsidRPr="00607E13">
          <w:rPr>
            <w:rStyle w:val="Hyperlink"/>
            <w:noProof/>
          </w:rPr>
          <w:t>20.</w:t>
        </w:r>
        <w:r w:rsidR="002C4995">
          <w:rPr>
            <w:rFonts w:asciiTheme="minorHAnsi" w:eastAsiaTheme="minorEastAsia" w:hAnsiTheme="minorHAnsi" w:cstheme="minorBidi"/>
            <w:noProof/>
            <w:sz w:val="22"/>
            <w:szCs w:val="22"/>
            <w:lang w:val="en-US"/>
          </w:rPr>
          <w:tab/>
        </w:r>
        <w:r w:rsidR="002C4995" w:rsidRPr="00607E13">
          <w:rPr>
            <w:rStyle w:val="Hyperlink"/>
            <w:noProof/>
          </w:rPr>
          <w:t>Essais et inspections</w:t>
        </w:r>
        <w:r w:rsidR="002C4995">
          <w:rPr>
            <w:noProof/>
            <w:webHidden/>
          </w:rPr>
          <w:tab/>
        </w:r>
        <w:r w:rsidR="002C4995">
          <w:rPr>
            <w:noProof/>
            <w:webHidden/>
          </w:rPr>
          <w:fldChar w:fldCharType="begin"/>
        </w:r>
        <w:r w:rsidR="002C4995">
          <w:rPr>
            <w:noProof/>
            <w:webHidden/>
          </w:rPr>
          <w:instrText xml:space="preserve"> PAGEREF _Toc139293412 \h </w:instrText>
        </w:r>
        <w:r w:rsidR="002C4995">
          <w:rPr>
            <w:noProof/>
            <w:webHidden/>
          </w:rPr>
        </w:r>
        <w:r w:rsidR="002C4995">
          <w:rPr>
            <w:noProof/>
            <w:webHidden/>
          </w:rPr>
          <w:fldChar w:fldCharType="separate"/>
        </w:r>
        <w:r w:rsidR="00C830A1">
          <w:rPr>
            <w:noProof/>
            <w:webHidden/>
          </w:rPr>
          <w:t>197</w:t>
        </w:r>
        <w:r w:rsidR="002C4995">
          <w:rPr>
            <w:noProof/>
            <w:webHidden/>
          </w:rPr>
          <w:fldChar w:fldCharType="end"/>
        </w:r>
      </w:hyperlink>
    </w:p>
    <w:p w14:paraId="5F945C9E" w14:textId="2F645D60"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3" w:history="1">
        <w:r w:rsidR="002C4995" w:rsidRPr="00607E13">
          <w:rPr>
            <w:rStyle w:val="Hyperlink"/>
            <w:noProof/>
          </w:rPr>
          <w:t>21.</w:t>
        </w:r>
        <w:r w:rsidR="002C4995">
          <w:rPr>
            <w:rFonts w:asciiTheme="minorHAnsi" w:eastAsiaTheme="minorEastAsia" w:hAnsiTheme="minorHAnsi" w:cstheme="minorBidi"/>
            <w:noProof/>
            <w:sz w:val="22"/>
            <w:szCs w:val="22"/>
            <w:lang w:val="en-US"/>
          </w:rPr>
          <w:tab/>
        </w:r>
        <w:r w:rsidR="002C4995" w:rsidRPr="00607E13">
          <w:rPr>
            <w:rStyle w:val="Hyperlink"/>
            <w:noProof/>
          </w:rPr>
          <w:t>Travaux de réhabilitation</w:t>
        </w:r>
        <w:r w:rsidR="002C4995">
          <w:rPr>
            <w:noProof/>
            <w:webHidden/>
          </w:rPr>
          <w:tab/>
        </w:r>
        <w:r w:rsidR="002C4995">
          <w:rPr>
            <w:noProof/>
            <w:webHidden/>
          </w:rPr>
          <w:fldChar w:fldCharType="begin"/>
        </w:r>
        <w:r w:rsidR="002C4995">
          <w:rPr>
            <w:noProof/>
            <w:webHidden/>
          </w:rPr>
          <w:instrText xml:space="preserve"> PAGEREF _Toc139293413 \h </w:instrText>
        </w:r>
        <w:r w:rsidR="002C4995">
          <w:rPr>
            <w:noProof/>
            <w:webHidden/>
          </w:rPr>
        </w:r>
        <w:r w:rsidR="002C4995">
          <w:rPr>
            <w:noProof/>
            <w:webHidden/>
          </w:rPr>
          <w:fldChar w:fldCharType="separate"/>
        </w:r>
        <w:r w:rsidR="00C830A1">
          <w:rPr>
            <w:noProof/>
            <w:webHidden/>
          </w:rPr>
          <w:t>199</w:t>
        </w:r>
        <w:r w:rsidR="002C4995">
          <w:rPr>
            <w:noProof/>
            <w:webHidden/>
          </w:rPr>
          <w:fldChar w:fldCharType="end"/>
        </w:r>
      </w:hyperlink>
    </w:p>
    <w:p w14:paraId="59B1F8DB" w14:textId="2F76BA25"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4" w:history="1">
        <w:r w:rsidR="002C4995" w:rsidRPr="00607E13">
          <w:rPr>
            <w:rStyle w:val="Hyperlink"/>
            <w:noProof/>
          </w:rPr>
          <w:t>22.</w:t>
        </w:r>
        <w:r w:rsidR="002C4995">
          <w:rPr>
            <w:rFonts w:asciiTheme="minorHAnsi" w:eastAsiaTheme="minorEastAsia" w:hAnsiTheme="minorHAnsi" w:cstheme="minorBidi"/>
            <w:noProof/>
            <w:sz w:val="22"/>
            <w:szCs w:val="22"/>
            <w:lang w:val="en-US"/>
          </w:rPr>
          <w:tab/>
        </w:r>
        <w:r w:rsidR="002C4995" w:rsidRPr="00607E13">
          <w:rPr>
            <w:rStyle w:val="Hyperlink"/>
            <w:noProof/>
          </w:rPr>
          <w:t>Travaux d’amélioration</w:t>
        </w:r>
        <w:r w:rsidR="002C4995">
          <w:rPr>
            <w:noProof/>
            <w:webHidden/>
          </w:rPr>
          <w:tab/>
        </w:r>
        <w:r w:rsidR="002C4995">
          <w:rPr>
            <w:noProof/>
            <w:webHidden/>
          </w:rPr>
          <w:fldChar w:fldCharType="begin"/>
        </w:r>
        <w:r w:rsidR="002C4995">
          <w:rPr>
            <w:noProof/>
            <w:webHidden/>
          </w:rPr>
          <w:instrText xml:space="preserve"> PAGEREF _Toc139293414 \h </w:instrText>
        </w:r>
        <w:r w:rsidR="002C4995">
          <w:rPr>
            <w:noProof/>
            <w:webHidden/>
          </w:rPr>
        </w:r>
        <w:r w:rsidR="002C4995">
          <w:rPr>
            <w:noProof/>
            <w:webHidden/>
          </w:rPr>
          <w:fldChar w:fldCharType="separate"/>
        </w:r>
        <w:r w:rsidR="00C830A1">
          <w:rPr>
            <w:noProof/>
            <w:webHidden/>
          </w:rPr>
          <w:t>199</w:t>
        </w:r>
        <w:r w:rsidR="002C4995">
          <w:rPr>
            <w:noProof/>
            <w:webHidden/>
          </w:rPr>
          <w:fldChar w:fldCharType="end"/>
        </w:r>
      </w:hyperlink>
    </w:p>
    <w:p w14:paraId="1BA4D323" w14:textId="5DFDAEF0"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5" w:history="1">
        <w:r w:rsidR="002C4995" w:rsidRPr="00607E13">
          <w:rPr>
            <w:rStyle w:val="Hyperlink"/>
            <w:noProof/>
          </w:rPr>
          <w:t>23.</w:t>
        </w:r>
        <w:r w:rsidR="002C4995">
          <w:rPr>
            <w:rFonts w:asciiTheme="minorHAnsi" w:eastAsiaTheme="minorEastAsia" w:hAnsiTheme="minorHAnsi" w:cstheme="minorBidi"/>
            <w:noProof/>
            <w:sz w:val="22"/>
            <w:szCs w:val="22"/>
            <w:lang w:val="en-US"/>
          </w:rPr>
          <w:tab/>
        </w:r>
        <w:r w:rsidR="002C4995" w:rsidRPr="00607E13">
          <w:rPr>
            <w:rStyle w:val="Hyperlink"/>
            <w:noProof/>
          </w:rPr>
          <w:t>Services d’Entretien</w:t>
        </w:r>
        <w:r w:rsidR="002C4995">
          <w:rPr>
            <w:noProof/>
            <w:webHidden/>
          </w:rPr>
          <w:tab/>
        </w:r>
        <w:r w:rsidR="002C4995">
          <w:rPr>
            <w:noProof/>
            <w:webHidden/>
          </w:rPr>
          <w:fldChar w:fldCharType="begin"/>
        </w:r>
        <w:r w:rsidR="002C4995">
          <w:rPr>
            <w:noProof/>
            <w:webHidden/>
          </w:rPr>
          <w:instrText xml:space="preserve"> PAGEREF _Toc139293415 \h </w:instrText>
        </w:r>
        <w:r w:rsidR="002C4995">
          <w:rPr>
            <w:noProof/>
            <w:webHidden/>
          </w:rPr>
        </w:r>
        <w:r w:rsidR="002C4995">
          <w:rPr>
            <w:noProof/>
            <w:webHidden/>
          </w:rPr>
          <w:fldChar w:fldCharType="separate"/>
        </w:r>
        <w:r w:rsidR="00C830A1">
          <w:rPr>
            <w:noProof/>
            <w:webHidden/>
          </w:rPr>
          <w:t>199</w:t>
        </w:r>
        <w:r w:rsidR="002C4995">
          <w:rPr>
            <w:noProof/>
            <w:webHidden/>
          </w:rPr>
          <w:fldChar w:fldCharType="end"/>
        </w:r>
      </w:hyperlink>
    </w:p>
    <w:p w14:paraId="1D449692" w14:textId="24F74C3F"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6" w:history="1">
        <w:r w:rsidR="002C4995" w:rsidRPr="00607E13">
          <w:rPr>
            <w:rStyle w:val="Hyperlink"/>
            <w:noProof/>
          </w:rPr>
          <w:t>24.</w:t>
        </w:r>
        <w:r w:rsidR="002C4995">
          <w:rPr>
            <w:rFonts w:asciiTheme="minorHAnsi" w:eastAsiaTheme="minorEastAsia" w:hAnsiTheme="minorHAnsi" w:cstheme="minorBidi"/>
            <w:noProof/>
            <w:sz w:val="22"/>
            <w:szCs w:val="22"/>
            <w:lang w:val="en-US"/>
          </w:rPr>
          <w:tab/>
        </w:r>
        <w:r w:rsidR="002C4995" w:rsidRPr="00607E13">
          <w:rPr>
            <w:rStyle w:val="Hyperlink"/>
            <w:noProof/>
          </w:rPr>
          <w:t>Normes de performance</w:t>
        </w:r>
        <w:r w:rsidR="002C4995">
          <w:rPr>
            <w:noProof/>
            <w:webHidden/>
          </w:rPr>
          <w:tab/>
        </w:r>
        <w:r w:rsidR="002C4995">
          <w:rPr>
            <w:noProof/>
            <w:webHidden/>
          </w:rPr>
          <w:fldChar w:fldCharType="begin"/>
        </w:r>
        <w:r w:rsidR="002C4995">
          <w:rPr>
            <w:noProof/>
            <w:webHidden/>
          </w:rPr>
          <w:instrText xml:space="preserve"> PAGEREF _Toc139293416 \h </w:instrText>
        </w:r>
        <w:r w:rsidR="002C4995">
          <w:rPr>
            <w:noProof/>
            <w:webHidden/>
          </w:rPr>
        </w:r>
        <w:r w:rsidR="002C4995">
          <w:rPr>
            <w:noProof/>
            <w:webHidden/>
          </w:rPr>
          <w:fldChar w:fldCharType="separate"/>
        </w:r>
        <w:r w:rsidR="00C830A1">
          <w:rPr>
            <w:noProof/>
            <w:webHidden/>
          </w:rPr>
          <w:t>199</w:t>
        </w:r>
        <w:r w:rsidR="002C4995">
          <w:rPr>
            <w:noProof/>
            <w:webHidden/>
          </w:rPr>
          <w:fldChar w:fldCharType="end"/>
        </w:r>
      </w:hyperlink>
    </w:p>
    <w:p w14:paraId="6B5122FF" w14:textId="0E170429"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7" w:history="1">
        <w:r w:rsidR="002C4995" w:rsidRPr="00607E13">
          <w:rPr>
            <w:rStyle w:val="Hyperlink"/>
            <w:noProof/>
          </w:rPr>
          <w:t>25.</w:t>
        </w:r>
        <w:r w:rsidR="002C4995">
          <w:rPr>
            <w:rFonts w:asciiTheme="minorHAnsi" w:eastAsiaTheme="minorEastAsia" w:hAnsiTheme="minorHAnsi" w:cstheme="minorBidi"/>
            <w:noProof/>
            <w:sz w:val="22"/>
            <w:szCs w:val="22"/>
            <w:lang w:val="en-US"/>
          </w:rPr>
          <w:tab/>
        </w:r>
        <w:r w:rsidR="002C4995" w:rsidRPr="00607E13">
          <w:rPr>
            <w:rStyle w:val="Hyperlink"/>
            <w:noProof/>
          </w:rPr>
          <w:t>Autocontrôle  de qualité et sécurité par l’Entrepreneur</w:t>
        </w:r>
        <w:r w:rsidR="002C4995">
          <w:rPr>
            <w:noProof/>
            <w:webHidden/>
          </w:rPr>
          <w:tab/>
        </w:r>
        <w:r w:rsidR="002C4995">
          <w:rPr>
            <w:noProof/>
            <w:webHidden/>
          </w:rPr>
          <w:fldChar w:fldCharType="begin"/>
        </w:r>
        <w:r w:rsidR="002C4995">
          <w:rPr>
            <w:noProof/>
            <w:webHidden/>
          </w:rPr>
          <w:instrText xml:space="preserve"> PAGEREF _Toc139293417 \h </w:instrText>
        </w:r>
        <w:r w:rsidR="002C4995">
          <w:rPr>
            <w:noProof/>
            <w:webHidden/>
          </w:rPr>
        </w:r>
        <w:r w:rsidR="002C4995">
          <w:rPr>
            <w:noProof/>
            <w:webHidden/>
          </w:rPr>
          <w:fldChar w:fldCharType="separate"/>
        </w:r>
        <w:r w:rsidR="00C830A1">
          <w:rPr>
            <w:noProof/>
            <w:webHidden/>
          </w:rPr>
          <w:t>199</w:t>
        </w:r>
        <w:r w:rsidR="002C4995">
          <w:rPr>
            <w:noProof/>
            <w:webHidden/>
          </w:rPr>
          <w:fldChar w:fldCharType="end"/>
        </w:r>
      </w:hyperlink>
    </w:p>
    <w:p w14:paraId="22B8872D" w14:textId="47712587"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8" w:history="1">
        <w:r w:rsidR="002C4995" w:rsidRPr="00607E13">
          <w:rPr>
            <w:rStyle w:val="Hyperlink"/>
            <w:noProof/>
          </w:rPr>
          <w:t>26.</w:t>
        </w:r>
        <w:r w:rsidR="002C4995">
          <w:rPr>
            <w:rFonts w:asciiTheme="minorHAnsi" w:eastAsiaTheme="minorEastAsia" w:hAnsiTheme="minorHAnsi" w:cstheme="minorBidi"/>
            <w:noProof/>
            <w:sz w:val="22"/>
            <w:szCs w:val="22"/>
            <w:lang w:val="en-US"/>
          </w:rPr>
          <w:tab/>
        </w:r>
        <w:r w:rsidR="002C4995" w:rsidRPr="00607E13">
          <w:rPr>
            <w:rStyle w:val="Hyperlink"/>
            <w:noProof/>
          </w:rPr>
          <w:t>Sécurité des personnes et  des biens protection de l’environnement et Découvertes archéologiques</w:t>
        </w:r>
        <w:r w:rsidR="002C4995">
          <w:rPr>
            <w:noProof/>
            <w:webHidden/>
          </w:rPr>
          <w:tab/>
        </w:r>
        <w:r w:rsidR="002C4995">
          <w:rPr>
            <w:noProof/>
            <w:webHidden/>
          </w:rPr>
          <w:fldChar w:fldCharType="begin"/>
        </w:r>
        <w:r w:rsidR="002C4995">
          <w:rPr>
            <w:noProof/>
            <w:webHidden/>
          </w:rPr>
          <w:instrText xml:space="preserve"> PAGEREF _Toc139293418 \h </w:instrText>
        </w:r>
        <w:r w:rsidR="002C4995">
          <w:rPr>
            <w:noProof/>
            <w:webHidden/>
          </w:rPr>
        </w:r>
        <w:r w:rsidR="002C4995">
          <w:rPr>
            <w:noProof/>
            <w:webHidden/>
          </w:rPr>
          <w:fldChar w:fldCharType="separate"/>
        </w:r>
        <w:r w:rsidR="00C830A1">
          <w:rPr>
            <w:noProof/>
            <w:webHidden/>
          </w:rPr>
          <w:t>200</w:t>
        </w:r>
        <w:r w:rsidR="002C4995">
          <w:rPr>
            <w:noProof/>
            <w:webHidden/>
          </w:rPr>
          <w:fldChar w:fldCharType="end"/>
        </w:r>
      </w:hyperlink>
    </w:p>
    <w:p w14:paraId="1C268A9D" w14:textId="1B0438C2"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19" w:history="1">
        <w:r w:rsidR="002C4995" w:rsidRPr="00607E13">
          <w:rPr>
            <w:rStyle w:val="Hyperlink"/>
            <w:noProof/>
          </w:rPr>
          <w:t>27.</w:t>
        </w:r>
        <w:r w:rsidR="002C4995">
          <w:rPr>
            <w:rFonts w:asciiTheme="minorHAnsi" w:eastAsiaTheme="minorEastAsia" w:hAnsiTheme="minorHAnsi" w:cstheme="minorBidi"/>
            <w:noProof/>
            <w:sz w:val="22"/>
            <w:szCs w:val="22"/>
            <w:lang w:val="en-US"/>
          </w:rPr>
          <w:tab/>
        </w:r>
        <w:r w:rsidR="002C4995" w:rsidRPr="00607E13">
          <w:rPr>
            <w:rStyle w:val="Hyperlink"/>
            <w:noProof/>
          </w:rPr>
          <w:t>Ordres de service pour Travaux d’Amélioration et d’Urgence</w:t>
        </w:r>
        <w:r w:rsidR="002C4995">
          <w:rPr>
            <w:noProof/>
            <w:webHidden/>
          </w:rPr>
          <w:tab/>
        </w:r>
        <w:r w:rsidR="002C4995">
          <w:rPr>
            <w:noProof/>
            <w:webHidden/>
          </w:rPr>
          <w:fldChar w:fldCharType="begin"/>
        </w:r>
        <w:r w:rsidR="002C4995">
          <w:rPr>
            <w:noProof/>
            <w:webHidden/>
          </w:rPr>
          <w:instrText xml:space="preserve"> PAGEREF _Toc139293419 \h </w:instrText>
        </w:r>
        <w:r w:rsidR="002C4995">
          <w:rPr>
            <w:noProof/>
            <w:webHidden/>
          </w:rPr>
        </w:r>
        <w:r w:rsidR="002C4995">
          <w:rPr>
            <w:noProof/>
            <w:webHidden/>
          </w:rPr>
          <w:fldChar w:fldCharType="separate"/>
        </w:r>
        <w:r w:rsidR="00C830A1">
          <w:rPr>
            <w:noProof/>
            <w:webHidden/>
          </w:rPr>
          <w:t>204</w:t>
        </w:r>
        <w:r w:rsidR="002C4995">
          <w:rPr>
            <w:noProof/>
            <w:webHidden/>
          </w:rPr>
          <w:fldChar w:fldCharType="end"/>
        </w:r>
      </w:hyperlink>
    </w:p>
    <w:p w14:paraId="0DA06488" w14:textId="4A26D596"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0" w:history="1">
        <w:r w:rsidR="002C4995" w:rsidRPr="00607E13">
          <w:rPr>
            <w:rStyle w:val="Hyperlink"/>
            <w:noProof/>
          </w:rPr>
          <w:t>28.</w:t>
        </w:r>
        <w:r w:rsidR="002C4995">
          <w:rPr>
            <w:rFonts w:asciiTheme="minorHAnsi" w:eastAsiaTheme="minorEastAsia" w:hAnsiTheme="minorHAnsi" w:cstheme="minorBidi"/>
            <w:noProof/>
            <w:sz w:val="22"/>
            <w:szCs w:val="22"/>
            <w:lang w:val="en-US"/>
          </w:rPr>
          <w:tab/>
        </w:r>
        <w:r w:rsidR="002C4995" w:rsidRPr="00607E13">
          <w:rPr>
            <w:rStyle w:val="Hyperlink"/>
            <w:noProof/>
          </w:rPr>
          <w:t>Réception provisoire</w:t>
        </w:r>
        <w:r w:rsidR="002C4995">
          <w:rPr>
            <w:noProof/>
            <w:webHidden/>
          </w:rPr>
          <w:tab/>
        </w:r>
        <w:r w:rsidR="002C4995">
          <w:rPr>
            <w:noProof/>
            <w:webHidden/>
          </w:rPr>
          <w:fldChar w:fldCharType="begin"/>
        </w:r>
        <w:r w:rsidR="002C4995">
          <w:rPr>
            <w:noProof/>
            <w:webHidden/>
          </w:rPr>
          <w:instrText xml:space="preserve"> PAGEREF _Toc139293420 \h </w:instrText>
        </w:r>
        <w:r w:rsidR="002C4995">
          <w:rPr>
            <w:noProof/>
            <w:webHidden/>
          </w:rPr>
        </w:r>
        <w:r w:rsidR="002C4995">
          <w:rPr>
            <w:noProof/>
            <w:webHidden/>
          </w:rPr>
          <w:fldChar w:fldCharType="separate"/>
        </w:r>
        <w:r w:rsidR="00C830A1">
          <w:rPr>
            <w:noProof/>
            <w:webHidden/>
          </w:rPr>
          <w:t>204</w:t>
        </w:r>
        <w:r w:rsidR="002C4995">
          <w:rPr>
            <w:noProof/>
            <w:webHidden/>
          </w:rPr>
          <w:fldChar w:fldCharType="end"/>
        </w:r>
      </w:hyperlink>
    </w:p>
    <w:p w14:paraId="5D3D716C" w14:textId="03CF136F"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1" w:history="1">
        <w:r w:rsidR="002C4995" w:rsidRPr="00607E13">
          <w:rPr>
            <w:rStyle w:val="Hyperlink"/>
            <w:noProof/>
          </w:rPr>
          <w:t>29.</w:t>
        </w:r>
        <w:r w:rsidR="002C4995">
          <w:rPr>
            <w:rFonts w:asciiTheme="minorHAnsi" w:eastAsiaTheme="minorEastAsia" w:hAnsiTheme="minorHAnsi" w:cstheme="minorBidi"/>
            <w:noProof/>
            <w:sz w:val="22"/>
            <w:szCs w:val="22"/>
            <w:lang w:val="en-US"/>
          </w:rPr>
          <w:tab/>
        </w:r>
        <w:r w:rsidR="002C4995" w:rsidRPr="00607E13">
          <w:rPr>
            <w:rStyle w:val="Hyperlink"/>
            <w:noProof/>
          </w:rPr>
          <w:t>Travaux d’Urgence</w:t>
        </w:r>
        <w:r w:rsidR="002C4995">
          <w:rPr>
            <w:noProof/>
            <w:webHidden/>
          </w:rPr>
          <w:tab/>
        </w:r>
        <w:r w:rsidR="002C4995">
          <w:rPr>
            <w:noProof/>
            <w:webHidden/>
          </w:rPr>
          <w:fldChar w:fldCharType="begin"/>
        </w:r>
        <w:r w:rsidR="002C4995">
          <w:rPr>
            <w:noProof/>
            <w:webHidden/>
          </w:rPr>
          <w:instrText xml:space="preserve"> PAGEREF _Toc139293421 \h </w:instrText>
        </w:r>
        <w:r w:rsidR="002C4995">
          <w:rPr>
            <w:noProof/>
            <w:webHidden/>
          </w:rPr>
        </w:r>
        <w:r w:rsidR="002C4995">
          <w:rPr>
            <w:noProof/>
            <w:webHidden/>
          </w:rPr>
          <w:fldChar w:fldCharType="separate"/>
        </w:r>
        <w:r w:rsidR="00C830A1">
          <w:rPr>
            <w:noProof/>
            <w:webHidden/>
          </w:rPr>
          <w:t>205</w:t>
        </w:r>
        <w:r w:rsidR="002C4995">
          <w:rPr>
            <w:noProof/>
            <w:webHidden/>
          </w:rPr>
          <w:fldChar w:fldCharType="end"/>
        </w:r>
      </w:hyperlink>
    </w:p>
    <w:p w14:paraId="19352908" w14:textId="5C44C82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2" w:history="1">
        <w:r w:rsidR="002C4995" w:rsidRPr="00607E13">
          <w:rPr>
            <w:rStyle w:val="Hyperlink"/>
            <w:noProof/>
          </w:rPr>
          <w:t>30.</w:t>
        </w:r>
        <w:r w:rsidR="002C4995">
          <w:rPr>
            <w:rFonts w:asciiTheme="minorHAnsi" w:eastAsiaTheme="minorEastAsia" w:hAnsiTheme="minorHAnsi" w:cstheme="minorBidi"/>
            <w:noProof/>
            <w:sz w:val="22"/>
            <w:szCs w:val="22"/>
            <w:lang w:val="en-US"/>
          </w:rPr>
          <w:tab/>
        </w:r>
        <w:r w:rsidR="002C4995" w:rsidRPr="00607E13">
          <w:rPr>
            <w:rStyle w:val="Hyperlink"/>
            <w:noProof/>
          </w:rPr>
          <w:t>Qualité des matériaux utilisés par l’Entrepreneur</w:t>
        </w:r>
        <w:r w:rsidR="002C4995">
          <w:rPr>
            <w:noProof/>
            <w:webHidden/>
          </w:rPr>
          <w:tab/>
        </w:r>
        <w:r w:rsidR="002C4995">
          <w:rPr>
            <w:noProof/>
            <w:webHidden/>
          </w:rPr>
          <w:fldChar w:fldCharType="begin"/>
        </w:r>
        <w:r w:rsidR="002C4995">
          <w:rPr>
            <w:noProof/>
            <w:webHidden/>
          </w:rPr>
          <w:instrText xml:space="preserve"> PAGEREF _Toc139293422 \h </w:instrText>
        </w:r>
        <w:r w:rsidR="002C4995">
          <w:rPr>
            <w:noProof/>
            <w:webHidden/>
          </w:rPr>
        </w:r>
        <w:r w:rsidR="002C4995">
          <w:rPr>
            <w:noProof/>
            <w:webHidden/>
          </w:rPr>
          <w:fldChar w:fldCharType="separate"/>
        </w:r>
        <w:r w:rsidR="00C830A1">
          <w:rPr>
            <w:noProof/>
            <w:webHidden/>
          </w:rPr>
          <w:t>206</w:t>
        </w:r>
        <w:r w:rsidR="002C4995">
          <w:rPr>
            <w:noProof/>
            <w:webHidden/>
          </w:rPr>
          <w:fldChar w:fldCharType="end"/>
        </w:r>
      </w:hyperlink>
    </w:p>
    <w:p w14:paraId="2773E7DB" w14:textId="4DA46981"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3" w:history="1">
        <w:r w:rsidR="002C4995" w:rsidRPr="00607E13">
          <w:rPr>
            <w:rStyle w:val="Hyperlink"/>
            <w:noProof/>
          </w:rPr>
          <w:t>31.</w:t>
        </w:r>
        <w:r w:rsidR="002C4995">
          <w:rPr>
            <w:rFonts w:asciiTheme="minorHAnsi" w:eastAsiaTheme="minorEastAsia" w:hAnsiTheme="minorHAnsi" w:cstheme="minorBidi"/>
            <w:noProof/>
            <w:sz w:val="22"/>
            <w:szCs w:val="22"/>
            <w:lang w:val="en-US"/>
          </w:rPr>
          <w:tab/>
        </w:r>
        <w:r w:rsidR="002C4995" w:rsidRPr="00607E13">
          <w:rPr>
            <w:rStyle w:val="Hyperlink"/>
            <w:noProof/>
          </w:rPr>
          <w:t>Signalisation et marquage des zones de travail et déviations</w:t>
        </w:r>
        <w:r w:rsidR="002C4995">
          <w:rPr>
            <w:noProof/>
            <w:webHidden/>
          </w:rPr>
          <w:tab/>
        </w:r>
        <w:r w:rsidR="002C4995">
          <w:rPr>
            <w:noProof/>
            <w:webHidden/>
          </w:rPr>
          <w:fldChar w:fldCharType="begin"/>
        </w:r>
        <w:r w:rsidR="002C4995">
          <w:rPr>
            <w:noProof/>
            <w:webHidden/>
          </w:rPr>
          <w:instrText xml:space="preserve"> PAGEREF _Toc139293423 \h </w:instrText>
        </w:r>
        <w:r w:rsidR="002C4995">
          <w:rPr>
            <w:noProof/>
            <w:webHidden/>
          </w:rPr>
        </w:r>
        <w:r w:rsidR="002C4995">
          <w:rPr>
            <w:noProof/>
            <w:webHidden/>
          </w:rPr>
          <w:fldChar w:fldCharType="separate"/>
        </w:r>
        <w:r w:rsidR="00C830A1">
          <w:rPr>
            <w:noProof/>
            <w:webHidden/>
          </w:rPr>
          <w:t>206</w:t>
        </w:r>
        <w:r w:rsidR="002C4995">
          <w:rPr>
            <w:noProof/>
            <w:webHidden/>
          </w:rPr>
          <w:fldChar w:fldCharType="end"/>
        </w:r>
      </w:hyperlink>
    </w:p>
    <w:p w14:paraId="24928F22" w14:textId="69AA04AF" w:rsidR="002C4995" w:rsidRDefault="005D1514">
      <w:pPr>
        <w:pStyle w:val="TOC1"/>
        <w:rPr>
          <w:rFonts w:asciiTheme="minorHAnsi" w:eastAsiaTheme="minorEastAsia" w:hAnsiTheme="minorHAnsi" w:cstheme="minorBidi"/>
          <w:b w:val="0"/>
          <w:bCs w:val="0"/>
          <w:noProof/>
          <w:sz w:val="22"/>
          <w:szCs w:val="22"/>
          <w:lang w:val="en-US"/>
        </w:rPr>
      </w:pPr>
      <w:hyperlink w:anchor="_Toc139293424" w:history="1">
        <w:r w:rsidR="002C4995" w:rsidRPr="00607E13">
          <w:rPr>
            <w:rStyle w:val="Hyperlink"/>
            <w:noProof/>
          </w:rPr>
          <w:t>D. Partage des risques</w:t>
        </w:r>
        <w:r w:rsidR="002C4995">
          <w:rPr>
            <w:noProof/>
            <w:webHidden/>
          </w:rPr>
          <w:tab/>
        </w:r>
        <w:r w:rsidR="002C4995">
          <w:rPr>
            <w:noProof/>
            <w:webHidden/>
          </w:rPr>
          <w:fldChar w:fldCharType="begin"/>
        </w:r>
        <w:r w:rsidR="002C4995">
          <w:rPr>
            <w:noProof/>
            <w:webHidden/>
          </w:rPr>
          <w:instrText xml:space="preserve"> PAGEREF _Toc139293424 \h </w:instrText>
        </w:r>
        <w:r w:rsidR="002C4995">
          <w:rPr>
            <w:noProof/>
            <w:webHidden/>
          </w:rPr>
        </w:r>
        <w:r w:rsidR="002C4995">
          <w:rPr>
            <w:noProof/>
            <w:webHidden/>
          </w:rPr>
          <w:fldChar w:fldCharType="separate"/>
        </w:r>
        <w:r w:rsidR="00C830A1">
          <w:rPr>
            <w:noProof/>
            <w:webHidden/>
          </w:rPr>
          <w:t>207</w:t>
        </w:r>
        <w:r w:rsidR="002C4995">
          <w:rPr>
            <w:noProof/>
            <w:webHidden/>
          </w:rPr>
          <w:fldChar w:fldCharType="end"/>
        </w:r>
      </w:hyperlink>
    </w:p>
    <w:p w14:paraId="2589C546" w14:textId="3F3260EB"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5" w:history="1">
        <w:r w:rsidR="002C4995" w:rsidRPr="00607E13">
          <w:rPr>
            <w:rStyle w:val="Hyperlink"/>
            <w:noProof/>
          </w:rPr>
          <w:t>32.</w:t>
        </w:r>
        <w:r w:rsidR="002C4995">
          <w:rPr>
            <w:rFonts w:asciiTheme="minorHAnsi" w:eastAsiaTheme="minorEastAsia" w:hAnsiTheme="minorHAnsi" w:cstheme="minorBidi"/>
            <w:noProof/>
            <w:sz w:val="22"/>
            <w:szCs w:val="22"/>
            <w:lang w:val="en-US"/>
          </w:rPr>
          <w:tab/>
        </w:r>
        <w:r w:rsidR="002C4995" w:rsidRPr="00607E13">
          <w:rPr>
            <w:rStyle w:val="Hyperlink"/>
            <w:noProof/>
          </w:rPr>
          <w:t>Risques de perte ou dommage aux Travaux incombant  au Maître d’Ouvrage</w:t>
        </w:r>
        <w:r w:rsidR="002C4995">
          <w:rPr>
            <w:noProof/>
            <w:webHidden/>
          </w:rPr>
          <w:tab/>
        </w:r>
        <w:r w:rsidR="002C4995">
          <w:rPr>
            <w:noProof/>
            <w:webHidden/>
          </w:rPr>
          <w:fldChar w:fldCharType="begin"/>
        </w:r>
        <w:r w:rsidR="002C4995">
          <w:rPr>
            <w:noProof/>
            <w:webHidden/>
          </w:rPr>
          <w:instrText xml:space="preserve"> PAGEREF _Toc139293425 \h </w:instrText>
        </w:r>
        <w:r w:rsidR="002C4995">
          <w:rPr>
            <w:noProof/>
            <w:webHidden/>
          </w:rPr>
        </w:r>
        <w:r w:rsidR="002C4995">
          <w:rPr>
            <w:noProof/>
            <w:webHidden/>
          </w:rPr>
          <w:fldChar w:fldCharType="separate"/>
        </w:r>
        <w:r w:rsidR="00C830A1">
          <w:rPr>
            <w:noProof/>
            <w:webHidden/>
          </w:rPr>
          <w:t>207</w:t>
        </w:r>
        <w:r w:rsidR="002C4995">
          <w:rPr>
            <w:noProof/>
            <w:webHidden/>
          </w:rPr>
          <w:fldChar w:fldCharType="end"/>
        </w:r>
      </w:hyperlink>
    </w:p>
    <w:p w14:paraId="3161D191" w14:textId="0CA4001F"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6" w:history="1">
        <w:r w:rsidR="002C4995" w:rsidRPr="00607E13">
          <w:rPr>
            <w:rStyle w:val="Hyperlink"/>
            <w:noProof/>
          </w:rPr>
          <w:t>33.</w:t>
        </w:r>
        <w:r w:rsidR="002C4995">
          <w:rPr>
            <w:rFonts w:asciiTheme="minorHAnsi" w:eastAsiaTheme="minorEastAsia" w:hAnsiTheme="minorHAnsi" w:cstheme="minorBidi"/>
            <w:noProof/>
            <w:sz w:val="22"/>
            <w:szCs w:val="22"/>
            <w:lang w:val="en-US"/>
          </w:rPr>
          <w:tab/>
        </w:r>
        <w:r w:rsidR="002C4995" w:rsidRPr="00607E13">
          <w:rPr>
            <w:rStyle w:val="Hyperlink"/>
            <w:noProof/>
          </w:rPr>
          <w:t>Risques de dommages au réseau routier dus à des événements en dehors du contrôle de l’Entrepreneur</w:t>
        </w:r>
        <w:r w:rsidR="002C4995">
          <w:rPr>
            <w:noProof/>
            <w:webHidden/>
          </w:rPr>
          <w:tab/>
        </w:r>
        <w:r w:rsidR="002C4995">
          <w:rPr>
            <w:noProof/>
            <w:webHidden/>
          </w:rPr>
          <w:fldChar w:fldCharType="begin"/>
        </w:r>
        <w:r w:rsidR="002C4995">
          <w:rPr>
            <w:noProof/>
            <w:webHidden/>
          </w:rPr>
          <w:instrText xml:space="preserve"> PAGEREF _Toc139293426 \h </w:instrText>
        </w:r>
        <w:r w:rsidR="002C4995">
          <w:rPr>
            <w:noProof/>
            <w:webHidden/>
          </w:rPr>
        </w:r>
        <w:r w:rsidR="002C4995">
          <w:rPr>
            <w:noProof/>
            <w:webHidden/>
          </w:rPr>
          <w:fldChar w:fldCharType="separate"/>
        </w:r>
        <w:r w:rsidR="00C830A1">
          <w:rPr>
            <w:noProof/>
            <w:webHidden/>
          </w:rPr>
          <w:t>207</w:t>
        </w:r>
        <w:r w:rsidR="002C4995">
          <w:rPr>
            <w:noProof/>
            <w:webHidden/>
          </w:rPr>
          <w:fldChar w:fldCharType="end"/>
        </w:r>
      </w:hyperlink>
    </w:p>
    <w:p w14:paraId="10B177ED" w14:textId="052A5240"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7" w:history="1">
        <w:r w:rsidR="002C4995" w:rsidRPr="00607E13">
          <w:rPr>
            <w:rStyle w:val="Hyperlink"/>
            <w:noProof/>
          </w:rPr>
          <w:t>34.</w:t>
        </w:r>
        <w:r w:rsidR="002C4995">
          <w:rPr>
            <w:rFonts w:asciiTheme="minorHAnsi" w:eastAsiaTheme="minorEastAsia" w:hAnsiTheme="minorHAnsi" w:cstheme="minorBidi"/>
            <w:noProof/>
            <w:sz w:val="22"/>
            <w:szCs w:val="22"/>
            <w:lang w:val="en-US"/>
          </w:rPr>
          <w:tab/>
        </w:r>
        <w:r w:rsidR="002C4995" w:rsidRPr="00607E13">
          <w:rPr>
            <w:rStyle w:val="Hyperlink"/>
            <w:noProof/>
          </w:rPr>
          <w:t>Pertes ou dommages matériels ; accidents  du travail ; indemnisation</w:t>
        </w:r>
        <w:r w:rsidR="002C4995">
          <w:rPr>
            <w:noProof/>
            <w:webHidden/>
          </w:rPr>
          <w:tab/>
        </w:r>
        <w:r w:rsidR="002C4995">
          <w:rPr>
            <w:noProof/>
            <w:webHidden/>
          </w:rPr>
          <w:fldChar w:fldCharType="begin"/>
        </w:r>
        <w:r w:rsidR="002C4995">
          <w:rPr>
            <w:noProof/>
            <w:webHidden/>
          </w:rPr>
          <w:instrText xml:space="preserve"> PAGEREF _Toc139293427 \h </w:instrText>
        </w:r>
        <w:r w:rsidR="002C4995">
          <w:rPr>
            <w:noProof/>
            <w:webHidden/>
          </w:rPr>
        </w:r>
        <w:r w:rsidR="002C4995">
          <w:rPr>
            <w:noProof/>
            <w:webHidden/>
          </w:rPr>
          <w:fldChar w:fldCharType="separate"/>
        </w:r>
        <w:r w:rsidR="00C830A1">
          <w:rPr>
            <w:noProof/>
            <w:webHidden/>
          </w:rPr>
          <w:t>207</w:t>
        </w:r>
        <w:r w:rsidR="002C4995">
          <w:rPr>
            <w:noProof/>
            <w:webHidden/>
          </w:rPr>
          <w:fldChar w:fldCharType="end"/>
        </w:r>
      </w:hyperlink>
    </w:p>
    <w:p w14:paraId="0352872F" w14:textId="39C30F1C"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8" w:history="1">
        <w:r w:rsidR="002C4995" w:rsidRPr="00607E13">
          <w:rPr>
            <w:rStyle w:val="Hyperlink"/>
            <w:noProof/>
          </w:rPr>
          <w:t>35.</w:t>
        </w:r>
        <w:r w:rsidR="002C4995">
          <w:rPr>
            <w:rFonts w:asciiTheme="minorHAnsi" w:eastAsiaTheme="minorEastAsia" w:hAnsiTheme="minorHAnsi" w:cstheme="minorBidi"/>
            <w:noProof/>
            <w:sz w:val="22"/>
            <w:szCs w:val="22"/>
            <w:lang w:val="en-US"/>
          </w:rPr>
          <w:tab/>
        </w:r>
        <w:r w:rsidR="002C4995" w:rsidRPr="00607E13">
          <w:rPr>
            <w:rStyle w:val="Hyperlink"/>
            <w:noProof/>
          </w:rPr>
          <w:t>Assurances</w:t>
        </w:r>
        <w:r w:rsidR="002C4995">
          <w:rPr>
            <w:noProof/>
            <w:webHidden/>
          </w:rPr>
          <w:tab/>
        </w:r>
        <w:r w:rsidR="002C4995">
          <w:rPr>
            <w:noProof/>
            <w:webHidden/>
          </w:rPr>
          <w:fldChar w:fldCharType="begin"/>
        </w:r>
        <w:r w:rsidR="002C4995">
          <w:rPr>
            <w:noProof/>
            <w:webHidden/>
          </w:rPr>
          <w:instrText xml:space="preserve"> PAGEREF _Toc139293428 \h </w:instrText>
        </w:r>
        <w:r w:rsidR="002C4995">
          <w:rPr>
            <w:noProof/>
            <w:webHidden/>
          </w:rPr>
        </w:r>
        <w:r w:rsidR="002C4995">
          <w:rPr>
            <w:noProof/>
            <w:webHidden/>
          </w:rPr>
          <w:fldChar w:fldCharType="separate"/>
        </w:r>
        <w:r w:rsidR="00C830A1">
          <w:rPr>
            <w:noProof/>
            <w:webHidden/>
          </w:rPr>
          <w:t>209</w:t>
        </w:r>
        <w:r w:rsidR="002C4995">
          <w:rPr>
            <w:noProof/>
            <w:webHidden/>
          </w:rPr>
          <w:fldChar w:fldCharType="end"/>
        </w:r>
      </w:hyperlink>
    </w:p>
    <w:p w14:paraId="1018BF83" w14:textId="02384AAF"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29" w:history="1">
        <w:r w:rsidR="002C4995" w:rsidRPr="00607E13">
          <w:rPr>
            <w:rStyle w:val="Hyperlink"/>
            <w:noProof/>
          </w:rPr>
          <w:t>36.</w:t>
        </w:r>
        <w:r w:rsidR="002C4995">
          <w:rPr>
            <w:rFonts w:asciiTheme="minorHAnsi" w:eastAsiaTheme="minorEastAsia" w:hAnsiTheme="minorHAnsi" w:cstheme="minorBidi"/>
            <w:noProof/>
            <w:sz w:val="22"/>
            <w:szCs w:val="22"/>
            <w:lang w:val="en-US"/>
          </w:rPr>
          <w:tab/>
        </w:r>
        <w:r w:rsidR="002C4995" w:rsidRPr="00607E13">
          <w:rPr>
            <w:rStyle w:val="Hyperlink"/>
            <w:noProof/>
          </w:rPr>
          <w:t>Circonstances imprévisibles</w:t>
        </w:r>
        <w:r w:rsidR="002C4995">
          <w:rPr>
            <w:noProof/>
            <w:webHidden/>
          </w:rPr>
          <w:tab/>
        </w:r>
        <w:r w:rsidR="002C4995">
          <w:rPr>
            <w:noProof/>
            <w:webHidden/>
          </w:rPr>
          <w:fldChar w:fldCharType="begin"/>
        </w:r>
        <w:r w:rsidR="002C4995">
          <w:rPr>
            <w:noProof/>
            <w:webHidden/>
          </w:rPr>
          <w:instrText xml:space="preserve"> PAGEREF _Toc139293429 \h </w:instrText>
        </w:r>
        <w:r w:rsidR="002C4995">
          <w:rPr>
            <w:noProof/>
            <w:webHidden/>
          </w:rPr>
        </w:r>
        <w:r w:rsidR="002C4995">
          <w:rPr>
            <w:noProof/>
            <w:webHidden/>
          </w:rPr>
          <w:fldChar w:fldCharType="separate"/>
        </w:r>
        <w:r w:rsidR="00C830A1">
          <w:rPr>
            <w:noProof/>
            <w:webHidden/>
          </w:rPr>
          <w:t>211</w:t>
        </w:r>
        <w:r w:rsidR="002C4995">
          <w:rPr>
            <w:noProof/>
            <w:webHidden/>
          </w:rPr>
          <w:fldChar w:fldCharType="end"/>
        </w:r>
      </w:hyperlink>
    </w:p>
    <w:p w14:paraId="2077C93B" w14:textId="422977E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0" w:history="1">
        <w:r w:rsidR="002C4995" w:rsidRPr="00607E13">
          <w:rPr>
            <w:rStyle w:val="Hyperlink"/>
            <w:noProof/>
          </w:rPr>
          <w:t>37.</w:t>
        </w:r>
        <w:r w:rsidR="002C4995">
          <w:rPr>
            <w:rFonts w:asciiTheme="minorHAnsi" w:eastAsiaTheme="minorEastAsia" w:hAnsiTheme="minorHAnsi" w:cstheme="minorBidi"/>
            <w:noProof/>
            <w:sz w:val="22"/>
            <w:szCs w:val="22"/>
            <w:lang w:val="en-US"/>
          </w:rPr>
          <w:tab/>
        </w:r>
        <w:r w:rsidR="002C4995" w:rsidRPr="00607E13">
          <w:rPr>
            <w:rStyle w:val="Hyperlink"/>
            <w:noProof/>
          </w:rPr>
          <w:t>Modification des législations et réglementations</w:t>
        </w:r>
        <w:r w:rsidR="002C4995">
          <w:rPr>
            <w:noProof/>
            <w:webHidden/>
          </w:rPr>
          <w:tab/>
        </w:r>
        <w:r w:rsidR="002C4995">
          <w:rPr>
            <w:noProof/>
            <w:webHidden/>
          </w:rPr>
          <w:fldChar w:fldCharType="begin"/>
        </w:r>
        <w:r w:rsidR="002C4995">
          <w:rPr>
            <w:noProof/>
            <w:webHidden/>
          </w:rPr>
          <w:instrText xml:space="preserve"> PAGEREF _Toc139293430 \h </w:instrText>
        </w:r>
        <w:r w:rsidR="002C4995">
          <w:rPr>
            <w:noProof/>
            <w:webHidden/>
          </w:rPr>
        </w:r>
        <w:r w:rsidR="002C4995">
          <w:rPr>
            <w:noProof/>
            <w:webHidden/>
          </w:rPr>
          <w:fldChar w:fldCharType="separate"/>
        </w:r>
        <w:r w:rsidR="00C830A1">
          <w:rPr>
            <w:noProof/>
            <w:webHidden/>
          </w:rPr>
          <w:t>212</w:t>
        </w:r>
        <w:r w:rsidR="002C4995">
          <w:rPr>
            <w:noProof/>
            <w:webHidden/>
          </w:rPr>
          <w:fldChar w:fldCharType="end"/>
        </w:r>
      </w:hyperlink>
    </w:p>
    <w:p w14:paraId="2E6F8F3D" w14:textId="70D4A656"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1" w:history="1">
        <w:r w:rsidR="002C4995" w:rsidRPr="00607E13">
          <w:rPr>
            <w:rStyle w:val="Hyperlink"/>
            <w:noProof/>
          </w:rPr>
          <w:t>38.</w:t>
        </w:r>
        <w:r w:rsidR="002C4995">
          <w:rPr>
            <w:rFonts w:asciiTheme="minorHAnsi" w:eastAsiaTheme="minorEastAsia" w:hAnsiTheme="minorHAnsi" w:cstheme="minorBidi"/>
            <w:noProof/>
            <w:sz w:val="22"/>
            <w:szCs w:val="22"/>
            <w:lang w:val="en-US"/>
          </w:rPr>
          <w:tab/>
        </w:r>
        <w:r w:rsidR="002C4995" w:rsidRPr="00607E13">
          <w:rPr>
            <w:rStyle w:val="Hyperlink"/>
            <w:noProof/>
          </w:rPr>
          <w:t>Force Majeure</w:t>
        </w:r>
        <w:r w:rsidR="002C4995">
          <w:rPr>
            <w:noProof/>
            <w:webHidden/>
          </w:rPr>
          <w:tab/>
        </w:r>
        <w:r w:rsidR="002C4995">
          <w:rPr>
            <w:noProof/>
            <w:webHidden/>
          </w:rPr>
          <w:fldChar w:fldCharType="begin"/>
        </w:r>
        <w:r w:rsidR="002C4995">
          <w:rPr>
            <w:noProof/>
            <w:webHidden/>
          </w:rPr>
          <w:instrText xml:space="preserve"> PAGEREF _Toc139293431 \h </w:instrText>
        </w:r>
        <w:r w:rsidR="002C4995">
          <w:rPr>
            <w:noProof/>
            <w:webHidden/>
          </w:rPr>
        </w:r>
        <w:r w:rsidR="002C4995">
          <w:rPr>
            <w:noProof/>
            <w:webHidden/>
          </w:rPr>
          <w:fldChar w:fldCharType="separate"/>
        </w:r>
        <w:r w:rsidR="00C830A1">
          <w:rPr>
            <w:noProof/>
            <w:webHidden/>
          </w:rPr>
          <w:t>212</w:t>
        </w:r>
        <w:r w:rsidR="002C4995">
          <w:rPr>
            <w:noProof/>
            <w:webHidden/>
          </w:rPr>
          <w:fldChar w:fldCharType="end"/>
        </w:r>
      </w:hyperlink>
    </w:p>
    <w:p w14:paraId="08D6D07C" w14:textId="3ADB52D0" w:rsidR="002C4995" w:rsidRDefault="005D1514">
      <w:pPr>
        <w:pStyle w:val="TOC1"/>
        <w:rPr>
          <w:rFonts w:asciiTheme="minorHAnsi" w:eastAsiaTheme="minorEastAsia" w:hAnsiTheme="minorHAnsi" w:cstheme="minorBidi"/>
          <w:b w:val="0"/>
          <w:bCs w:val="0"/>
          <w:noProof/>
          <w:sz w:val="22"/>
          <w:szCs w:val="22"/>
          <w:lang w:val="en-US"/>
        </w:rPr>
      </w:pPr>
      <w:hyperlink w:anchor="_Toc139293432" w:history="1">
        <w:r w:rsidR="002C4995" w:rsidRPr="00607E13">
          <w:rPr>
            <w:rStyle w:val="Hyperlink"/>
            <w:noProof/>
          </w:rPr>
          <w:t>E. Garanties et responsabilités</w:t>
        </w:r>
        <w:r w:rsidR="002C4995">
          <w:rPr>
            <w:noProof/>
            <w:webHidden/>
          </w:rPr>
          <w:tab/>
        </w:r>
        <w:r w:rsidR="002C4995">
          <w:rPr>
            <w:noProof/>
            <w:webHidden/>
          </w:rPr>
          <w:fldChar w:fldCharType="begin"/>
        </w:r>
        <w:r w:rsidR="002C4995">
          <w:rPr>
            <w:noProof/>
            <w:webHidden/>
          </w:rPr>
          <w:instrText xml:space="preserve"> PAGEREF _Toc139293432 \h </w:instrText>
        </w:r>
        <w:r w:rsidR="002C4995">
          <w:rPr>
            <w:noProof/>
            <w:webHidden/>
          </w:rPr>
        </w:r>
        <w:r w:rsidR="002C4995">
          <w:rPr>
            <w:noProof/>
            <w:webHidden/>
          </w:rPr>
          <w:fldChar w:fldCharType="separate"/>
        </w:r>
        <w:r w:rsidR="00C830A1">
          <w:rPr>
            <w:noProof/>
            <w:webHidden/>
          </w:rPr>
          <w:t>214</w:t>
        </w:r>
        <w:r w:rsidR="002C4995">
          <w:rPr>
            <w:noProof/>
            <w:webHidden/>
          </w:rPr>
          <w:fldChar w:fldCharType="end"/>
        </w:r>
      </w:hyperlink>
    </w:p>
    <w:p w14:paraId="3408D6CD" w14:textId="538F88D6"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3" w:history="1">
        <w:r w:rsidR="002C4995" w:rsidRPr="00607E13">
          <w:rPr>
            <w:rStyle w:val="Hyperlink"/>
            <w:noProof/>
          </w:rPr>
          <w:t>39.</w:t>
        </w:r>
        <w:r w:rsidR="002C4995">
          <w:rPr>
            <w:rFonts w:asciiTheme="minorHAnsi" w:eastAsiaTheme="minorEastAsia" w:hAnsiTheme="minorHAnsi" w:cstheme="minorBidi"/>
            <w:noProof/>
            <w:sz w:val="22"/>
            <w:szCs w:val="22"/>
            <w:lang w:val="en-US"/>
          </w:rPr>
          <w:tab/>
        </w:r>
        <w:r w:rsidR="002C4995" w:rsidRPr="00607E13">
          <w:rPr>
            <w:rStyle w:val="Hyperlink"/>
            <w:noProof/>
          </w:rPr>
          <w:t>Garantie du délai d’achèvement</w:t>
        </w:r>
        <w:r w:rsidR="002C4995">
          <w:rPr>
            <w:noProof/>
            <w:webHidden/>
          </w:rPr>
          <w:tab/>
        </w:r>
        <w:r w:rsidR="002C4995">
          <w:rPr>
            <w:noProof/>
            <w:webHidden/>
          </w:rPr>
          <w:fldChar w:fldCharType="begin"/>
        </w:r>
        <w:r w:rsidR="002C4995">
          <w:rPr>
            <w:noProof/>
            <w:webHidden/>
          </w:rPr>
          <w:instrText xml:space="preserve"> PAGEREF _Toc139293433 \h </w:instrText>
        </w:r>
        <w:r w:rsidR="002C4995">
          <w:rPr>
            <w:noProof/>
            <w:webHidden/>
          </w:rPr>
        </w:r>
        <w:r w:rsidR="002C4995">
          <w:rPr>
            <w:noProof/>
            <w:webHidden/>
          </w:rPr>
          <w:fldChar w:fldCharType="separate"/>
        </w:r>
        <w:r w:rsidR="00C830A1">
          <w:rPr>
            <w:noProof/>
            <w:webHidden/>
          </w:rPr>
          <w:t>214</w:t>
        </w:r>
        <w:r w:rsidR="002C4995">
          <w:rPr>
            <w:noProof/>
            <w:webHidden/>
          </w:rPr>
          <w:fldChar w:fldCharType="end"/>
        </w:r>
      </w:hyperlink>
    </w:p>
    <w:p w14:paraId="52254153" w14:textId="34220241"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4" w:history="1">
        <w:r w:rsidR="002C4995" w:rsidRPr="00607E13">
          <w:rPr>
            <w:rStyle w:val="Hyperlink"/>
            <w:noProof/>
          </w:rPr>
          <w:t>40.</w:t>
        </w:r>
        <w:r w:rsidR="002C4995">
          <w:rPr>
            <w:rFonts w:asciiTheme="minorHAnsi" w:eastAsiaTheme="minorEastAsia" w:hAnsiTheme="minorHAnsi" w:cstheme="minorBidi"/>
            <w:noProof/>
            <w:sz w:val="22"/>
            <w:szCs w:val="22"/>
            <w:lang w:val="en-US"/>
          </w:rPr>
          <w:tab/>
        </w:r>
        <w:r w:rsidR="002C4995" w:rsidRPr="00607E13">
          <w:rPr>
            <w:rStyle w:val="Hyperlink"/>
            <w:noProof/>
          </w:rPr>
          <w:t>Garantie de performance et responsabilité</w:t>
        </w:r>
        <w:r w:rsidR="002C4995">
          <w:rPr>
            <w:noProof/>
            <w:webHidden/>
          </w:rPr>
          <w:tab/>
        </w:r>
        <w:r w:rsidR="002C4995">
          <w:rPr>
            <w:noProof/>
            <w:webHidden/>
          </w:rPr>
          <w:fldChar w:fldCharType="begin"/>
        </w:r>
        <w:r w:rsidR="002C4995">
          <w:rPr>
            <w:noProof/>
            <w:webHidden/>
          </w:rPr>
          <w:instrText xml:space="preserve"> PAGEREF _Toc139293434 \h </w:instrText>
        </w:r>
        <w:r w:rsidR="002C4995">
          <w:rPr>
            <w:noProof/>
            <w:webHidden/>
          </w:rPr>
        </w:r>
        <w:r w:rsidR="002C4995">
          <w:rPr>
            <w:noProof/>
            <w:webHidden/>
          </w:rPr>
          <w:fldChar w:fldCharType="separate"/>
        </w:r>
        <w:r w:rsidR="00C830A1">
          <w:rPr>
            <w:noProof/>
            <w:webHidden/>
          </w:rPr>
          <w:t>215</w:t>
        </w:r>
        <w:r w:rsidR="002C4995">
          <w:rPr>
            <w:noProof/>
            <w:webHidden/>
          </w:rPr>
          <w:fldChar w:fldCharType="end"/>
        </w:r>
      </w:hyperlink>
    </w:p>
    <w:p w14:paraId="7A47F899" w14:textId="52E25838"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5" w:history="1">
        <w:r w:rsidR="002C4995" w:rsidRPr="00607E13">
          <w:rPr>
            <w:rStyle w:val="Hyperlink"/>
            <w:noProof/>
          </w:rPr>
          <w:t>41.</w:t>
        </w:r>
        <w:r w:rsidR="002C4995">
          <w:rPr>
            <w:rFonts w:asciiTheme="minorHAnsi" w:eastAsiaTheme="minorEastAsia" w:hAnsiTheme="minorHAnsi" w:cstheme="minorBidi"/>
            <w:noProof/>
            <w:sz w:val="22"/>
            <w:szCs w:val="22"/>
            <w:lang w:val="en-US"/>
          </w:rPr>
          <w:tab/>
        </w:r>
        <w:r w:rsidR="002C4995" w:rsidRPr="00607E13">
          <w:rPr>
            <w:rStyle w:val="Hyperlink"/>
            <w:noProof/>
          </w:rPr>
          <w:t>Garantie des défectuosités</w:t>
        </w:r>
        <w:r w:rsidR="002C4995">
          <w:rPr>
            <w:noProof/>
            <w:webHidden/>
          </w:rPr>
          <w:tab/>
        </w:r>
        <w:r w:rsidR="002C4995">
          <w:rPr>
            <w:noProof/>
            <w:webHidden/>
          </w:rPr>
          <w:fldChar w:fldCharType="begin"/>
        </w:r>
        <w:r w:rsidR="002C4995">
          <w:rPr>
            <w:noProof/>
            <w:webHidden/>
          </w:rPr>
          <w:instrText xml:space="preserve"> PAGEREF _Toc139293435 \h </w:instrText>
        </w:r>
        <w:r w:rsidR="002C4995">
          <w:rPr>
            <w:noProof/>
            <w:webHidden/>
          </w:rPr>
        </w:r>
        <w:r w:rsidR="002C4995">
          <w:rPr>
            <w:noProof/>
            <w:webHidden/>
          </w:rPr>
          <w:fldChar w:fldCharType="separate"/>
        </w:r>
        <w:r w:rsidR="00C830A1">
          <w:rPr>
            <w:noProof/>
            <w:webHidden/>
          </w:rPr>
          <w:t>216</w:t>
        </w:r>
        <w:r w:rsidR="002C4995">
          <w:rPr>
            <w:noProof/>
            <w:webHidden/>
          </w:rPr>
          <w:fldChar w:fldCharType="end"/>
        </w:r>
      </w:hyperlink>
    </w:p>
    <w:p w14:paraId="3618F18E" w14:textId="7229BE2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6" w:history="1">
        <w:r w:rsidR="002C4995" w:rsidRPr="00607E13">
          <w:rPr>
            <w:rStyle w:val="Hyperlink"/>
            <w:noProof/>
          </w:rPr>
          <w:t>42.</w:t>
        </w:r>
        <w:r w:rsidR="002C4995">
          <w:rPr>
            <w:rFonts w:asciiTheme="minorHAnsi" w:eastAsiaTheme="minorEastAsia" w:hAnsiTheme="minorHAnsi" w:cstheme="minorBidi"/>
            <w:noProof/>
            <w:sz w:val="22"/>
            <w:szCs w:val="22"/>
            <w:lang w:val="en-US"/>
          </w:rPr>
          <w:tab/>
        </w:r>
        <w:r w:rsidR="002C4995" w:rsidRPr="00607E13">
          <w:rPr>
            <w:rStyle w:val="Hyperlink"/>
            <w:noProof/>
          </w:rPr>
          <w:t>Limite de responsabilité</w:t>
        </w:r>
        <w:r w:rsidR="002C4995">
          <w:rPr>
            <w:noProof/>
            <w:webHidden/>
          </w:rPr>
          <w:tab/>
        </w:r>
        <w:r w:rsidR="002C4995">
          <w:rPr>
            <w:noProof/>
            <w:webHidden/>
          </w:rPr>
          <w:fldChar w:fldCharType="begin"/>
        </w:r>
        <w:r w:rsidR="002C4995">
          <w:rPr>
            <w:noProof/>
            <w:webHidden/>
          </w:rPr>
          <w:instrText xml:space="preserve"> PAGEREF _Toc139293436 \h </w:instrText>
        </w:r>
        <w:r w:rsidR="002C4995">
          <w:rPr>
            <w:noProof/>
            <w:webHidden/>
          </w:rPr>
        </w:r>
        <w:r w:rsidR="002C4995">
          <w:rPr>
            <w:noProof/>
            <w:webHidden/>
          </w:rPr>
          <w:fldChar w:fldCharType="separate"/>
        </w:r>
        <w:r w:rsidR="00C830A1">
          <w:rPr>
            <w:noProof/>
            <w:webHidden/>
          </w:rPr>
          <w:t>217</w:t>
        </w:r>
        <w:r w:rsidR="002C4995">
          <w:rPr>
            <w:noProof/>
            <w:webHidden/>
          </w:rPr>
          <w:fldChar w:fldCharType="end"/>
        </w:r>
      </w:hyperlink>
    </w:p>
    <w:p w14:paraId="75F7A4AE" w14:textId="7FFC3F7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7" w:history="1">
        <w:r w:rsidR="002C4995" w:rsidRPr="00607E13">
          <w:rPr>
            <w:rStyle w:val="Hyperlink"/>
            <w:noProof/>
          </w:rPr>
          <w:t>43.</w:t>
        </w:r>
        <w:r w:rsidR="002C4995">
          <w:rPr>
            <w:rFonts w:asciiTheme="minorHAnsi" w:eastAsiaTheme="minorEastAsia" w:hAnsiTheme="minorHAnsi" w:cstheme="minorBidi"/>
            <w:noProof/>
            <w:sz w:val="22"/>
            <w:szCs w:val="22"/>
            <w:lang w:val="en-US"/>
          </w:rPr>
          <w:tab/>
        </w:r>
        <w:r w:rsidR="002C4995" w:rsidRPr="00607E13">
          <w:rPr>
            <w:rStyle w:val="Hyperlink"/>
            <w:noProof/>
          </w:rPr>
          <w:t>Responsabilité des dommages résultants des accidents routiers et des interruptions  de circulation</w:t>
        </w:r>
        <w:r w:rsidR="002C4995">
          <w:rPr>
            <w:noProof/>
            <w:webHidden/>
          </w:rPr>
          <w:tab/>
        </w:r>
        <w:r w:rsidR="002C4995">
          <w:rPr>
            <w:noProof/>
            <w:webHidden/>
          </w:rPr>
          <w:fldChar w:fldCharType="begin"/>
        </w:r>
        <w:r w:rsidR="002C4995">
          <w:rPr>
            <w:noProof/>
            <w:webHidden/>
          </w:rPr>
          <w:instrText xml:space="preserve"> PAGEREF _Toc139293437 \h </w:instrText>
        </w:r>
        <w:r w:rsidR="002C4995">
          <w:rPr>
            <w:noProof/>
            <w:webHidden/>
          </w:rPr>
        </w:r>
        <w:r w:rsidR="002C4995">
          <w:rPr>
            <w:noProof/>
            <w:webHidden/>
          </w:rPr>
          <w:fldChar w:fldCharType="separate"/>
        </w:r>
        <w:r w:rsidR="00C830A1">
          <w:rPr>
            <w:noProof/>
            <w:webHidden/>
          </w:rPr>
          <w:t>218</w:t>
        </w:r>
        <w:r w:rsidR="002C4995">
          <w:rPr>
            <w:noProof/>
            <w:webHidden/>
          </w:rPr>
          <w:fldChar w:fldCharType="end"/>
        </w:r>
      </w:hyperlink>
    </w:p>
    <w:p w14:paraId="3875AE15" w14:textId="511238C5" w:rsidR="002C4995" w:rsidRDefault="005D1514">
      <w:pPr>
        <w:pStyle w:val="TOC1"/>
        <w:rPr>
          <w:rFonts w:asciiTheme="minorHAnsi" w:eastAsiaTheme="minorEastAsia" w:hAnsiTheme="minorHAnsi" w:cstheme="minorBidi"/>
          <w:b w:val="0"/>
          <w:bCs w:val="0"/>
          <w:noProof/>
          <w:sz w:val="22"/>
          <w:szCs w:val="22"/>
          <w:lang w:val="en-US"/>
        </w:rPr>
      </w:pPr>
      <w:hyperlink w:anchor="_Toc139293438" w:history="1">
        <w:r w:rsidR="002C4995" w:rsidRPr="00607E13">
          <w:rPr>
            <w:rStyle w:val="Hyperlink"/>
            <w:noProof/>
          </w:rPr>
          <w:t>F. Paiement</w:t>
        </w:r>
        <w:r w:rsidR="002C4995">
          <w:rPr>
            <w:noProof/>
            <w:webHidden/>
          </w:rPr>
          <w:tab/>
        </w:r>
        <w:r w:rsidR="002C4995">
          <w:rPr>
            <w:noProof/>
            <w:webHidden/>
          </w:rPr>
          <w:fldChar w:fldCharType="begin"/>
        </w:r>
        <w:r w:rsidR="002C4995">
          <w:rPr>
            <w:noProof/>
            <w:webHidden/>
          </w:rPr>
          <w:instrText xml:space="preserve"> PAGEREF _Toc139293438 \h </w:instrText>
        </w:r>
        <w:r w:rsidR="002C4995">
          <w:rPr>
            <w:noProof/>
            <w:webHidden/>
          </w:rPr>
        </w:r>
        <w:r w:rsidR="002C4995">
          <w:rPr>
            <w:noProof/>
            <w:webHidden/>
          </w:rPr>
          <w:fldChar w:fldCharType="separate"/>
        </w:r>
        <w:r w:rsidR="00C830A1">
          <w:rPr>
            <w:noProof/>
            <w:webHidden/>
          </w:rPr>
          <w:t>218</w:t>
        </w:r>
        <w:r w:rsidR="002C4995">
          <w:rPr>
            <w:noProof/>
            <w:webHidden/>
          </w:rPr>
          <w:fldChar w:fldCharType="end"/>
        </w:r>
      </w:hyperlink>
    </w:p>
    <w:p w14:paraId="15A433AC" w14:textId="284EEAC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39" w:history="1">
        <w:r w:rsidR="002C4995" w:rsidRPr="00607E13">
          <w:rPr>
            <w:rStyle w:val="Hyperlink"/>
            <w:noProof/>
          </w:rPr>
          <w:t>44.</w:t>
        </w:r>
        <w:r w:rsidR="002C4995">
          <w:rPr>
            <w:rFonts w:asciiTheme="minorHAnsi" w:eastAsiaTheme="minorEastAsia" w:hAnsiTheme="minorHAnsi" w:cstheme="minorBidi"/>
            <w:noProof/>
            <w:sz w:val="22"/>
            <w:szCs w:val="22"/>
            <w:lang w:val="en-US"/>
          </w:rPr>
          <w:tab/>
        </w:r>
        <w:r w:rsidR="002C4995" w:rsidRPr="00607E13">
          <w:rPr>
            <w:rStyle w:val="Hyperlink"/>
            <w:noProof/>
          </w:rPr>
          <w:t>Montant du Marché</w:t>
        </w:r>
        <w:r w:rsidR="002C4995">
          <w:rPr>
            <w:noProof/>
            <w:webHidden/>
          </w:rPr>
          <w:tab/>
        </w:r>
        <w:r w:rsidR="002C4995">
          <w:rPr>
            <w:noProof/>
            <w:webHidden/>
          </w:rPr>
          <w:fldChar w:fldCharType="begin"/>
        </w:r>
        <w:r w:rsidR="002C4995">
          <w:rPr>
            <w:noProof/>
            <w:webHidden/>
          </w:rPr>
          <w:instrText xml:space="preserve"> PAGEREF _Toc139293439 \h </w:instrText>
        </w:r>
        <w:r w:rsidR="002C4995">
          <w:rPr>
            <w:noProof/>
            <w:webHidden/>
          </w:rPr>
        </w:r>
        <w:r w:rsidR="002C4995">
          <w:rPr>
            <w:noProof/>
            <w:webHidden/>
          </w:rPr>
          <w:fldChar w:fldCharType="separate"/>
        </w:r>
        <w:r w:rsidR="00C830A1">
          <w:rPr>
            <w:noProof/>
            <w:webHidden/>
          </w:rPr>
          <w:t>218</w:t>
        </w:r>
        <w:r w:rsidR="002C4995">
          <w:rPr>
            <w:noProof/>
            <w:webHidden/>
          </w:rPr>
          <w:fldChar w:fldCharType="end"/>
        </w:r>
      </w:hyperlink>
    </w:p>
    <w:p w14:paraId="575F115E" w14:textId="5B3765BC"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0" w:history="1">
        <w:r w:rsidR="002C4995" w:rsidRPr="00607E13">
          <w:rPr>
            <w:rStyle w:val="Hyperlink"/>
            <w:noProof/>
          </w:rPr>
          <w:t>45.</w:t>
        </w:r>
        <w:r w:rsidR="002C4995">
          <w:rPr>
            <w:rFonts w:asciiTheme="minorHAnsi" w:eastAsiaTheme="minorEastAsia" w:hAnsiTheme="minorHAnsi" w:cstheme="minorBidi"/>
            <w:noProof/>
            <w:sz w:val="22"/>
            <w:szCs w:val="22"/>
            <w:lang w:val="en-US"/>
          </w:rPr>
          <w:tab/>
        </w:r>
        <w:r w:rsidR="002C4995" w:rsidRPr="00607E13">
          <w:rPr>
            <w:rStyle w:val="Hyperlink"/>
            <w:noProof/>
          </w:rPr>
          <w:t>Avance de Démarrage</w:t>
        </w:r>
        <w:r w:rsidR="002C4995">
          <w:rPr>
            <w:noProof/>
            <w:webHidden/>
          </w:rPr>
          <w:tab/>
        </w:r>
        <w:r w:rsidR="002C4995">
          <w:rPr>
            <w:noProof/>
            <w:webHidden/>
          </w:rPr>
          <w:fldChar w:fldCharType="begin"/>
        </w:r>
        <w:r w:rsidR="002C4995">
          <w:rPr>
            <w:noProof/>
            <w:webHidden/>
          </w:rPr>
          <w:instrText xml:space="preserve"> PAGEREF _Toc139293440 \h </w:instrText>
        </w:r>
        <w:r w:rsidR="002C4995">
          <w:rPr>
            <w:noProof/>
            <w:webHidden/>
          </w:rPr>
        </w:r>
        <w:r w:rsidR="002C4995">
          <w:rPr>
            <w:noProof/>
            <w:webHidden/>
          </w:rPr>
          <w:fldChar w:fldCharType="separate"/>
        </w:r>
        <w:r w:rsidR="00C830A1">
          <w:rPr>
            <w:noProof/>
            <w:webHidden/>
          </w:rPr>
          <w:t>219</w:t>
        </w:r>
        <w:r w:rsidR="002C4995">
          <w:rPr>
            <w:noProof/>
            <w:webHidden/>
          </w:rPr>
          <w:fldChar w:fldCharType="end"/>
        </w:r>
      </w:hyperlink>
    </w:p>
    <w:p w14:paraId="752A32B7" w14:textId="73BAD408"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1" w:history="1">
        <w:r w:rsidR="002C4995" w:rsidRPr="00607E13">
          <w:rPr>
            <w:rStyle w:val="Hyperlink"/>
            <w:noProof/>
          </w:rPr>
          <w:t>46.</w:t>
        </w:r>
        <w:r w:rsidR="002C4995">
          <w:rPr>
            <w:rFonts w:asciiTheme="minorHAnsi" w:eastAsiaTheme="minorEastAsia" w:hAnsiTheme="minorHAnsi" w:cstheme="minorBidi"/>
            <w:noProof/>
            <w:sz w:val="22"/>
            <w:szCs w:val="22"/>
            <w:lang w:val="en-US"/>
          </w:rPr>
          <w:tab/>
        </w:r>
        <w:r w:rsidR="002C4995" w:rsidRPr="00607E13">
          <w:rPr>
            <w:rStyle w:val="Hyperlink"/>
            <w:noProof/>
          </w:rPr>
          <w:t>Détail Quantitatif et Estimatif</w:t>
        </w:r>
        <w:r w:rsidR="002C4995">
          <w:rPr>
            <w:noProof/>
            <w:webHidden/>
          </w:rPr>
          <w:tab/>
        </w:r>
        <w:r w:rsidR="002C4995">
          <w:rPr>
            <w:noProof/>
            <w:webHidden/>
          </w:rPr>
          <w:fldChar w:fldCharType="begin"/>
        </w:r>
        <w:r w:rsidR="002C4995">
          <w:rPr>
            <w:noProof/>
            <w:webHidden/>
          </w:rPr>
          <w:instrText xml:space="preserve"> PAGEREF _Toc139293441 \h </w:instrText>
        </w:r>
        <w:r w:rsidR="002C4995">
          <w:rPr>
            <w:noProof/>
            <w:webHidden/>
          </w:rPr>
        </w:r>
        <w:r w:rsidR="002C4995">
          <w:rPr>
            <w:noProof/>
            <w:webHidden/>
          </w:rPr>
          <w:fldChar w:fldCharType="separate"/>
        </w:r>
        <w:r w:rsidR="00C830A1">
          <w:rPr>
            <w:noProof/>
            <w:webHidden/>
          </w:rPr>
          <w:t>219</w:t>
        </w:r>
        <w:r w:rsidR="002C4995">
          <w:rPr>
            <w:noProof/>
            <w:webHidden/>
          </w:rPr>
          <w:fldChar w:fldCharType="end"/>
        </w:r>
      </w:hyperlink>
    </w:p>
    <w:p w14:paraId="6EE88213" w14:textId="0316FDE3"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2" w:history="1">
        <w:r w:rsidR="002C4995" w:rsidRPr="00607E13">
          <w:rPr>
            <w:rStyle w:val="Hyperlink"/>
            <w:noProof/>
          </w:rPr>
          <w:t>47.</w:t>
        </w:r>
        <w:r w:rsidR="002C4995">
          <w:rPr>
            <w:rFonts w:asciiTheme="minorHAnsi" w:eastAsiaTheme="minorEastAsia" w:hAnsiTheme="minorHAnsi" w:cstheme="minorBidi"/>
            <w:noProof/>
            <w:sz w:val="22"/>
            <w:szCs w:val="22"/>
            <w:lang w:val="en-US"/>
          </w:rPr>
          <w:tab/>
        </w:r>
        <w:r w:rsidR="002C4995" w:rsidRPr="00607E13">
          <w:rPr>
            <w:rStyle w:val="Hyperlink"/>
            <w:noProof/>
          </w:rPr>
          <w:t>Mesurage</w:t>
        </w:r>
        <w:r w:rsidR="002C4995">
          <w:rPr>
            <w:noProof/>
            <w:webHidden/>
          </w:rPr>
          <w:tab/>
        </w:r>
        <w:r w:rsidR="002C4995">
          <w:rPr>
            <w:noProof/>
            <w:webHidden/>
          </w:rPr>
          <w:fldChar w:fldCharType="begin"/>
        </w:r>
        <w:r w:rsidR="002C4995">
          <w:rPr>
            <w:noProof/>
            <w:webHidden/>
          </w:rPr>
          <w:instrText xml:space="preserve"> PAGEREF _Toc139293442 \h </w:instrText>
        </w:r>
        <w:r w:rsidR="002C4995">
          <w:rPr>
            <w:noProof/>
            <w:webHidden/>
          </w:rPr>
        </w:r>
        <w:r w:rsidR="002C4995">
          <w:rPr>
            <w:noProof/>
            <w:webHidden/>
          </w:rPr>
          <w:fldChar w:fldCharType="separate"/>
        </w:r>
        <w:r w:rsidR="00C830A1">
          <w:rPr>
            <w:noProof/>
            <w:webHidden/>
          </w:rPr>
          <w:t>220</w:t>
        </w:r>
        <w:r w:rsidR="002C4995">
          <w:rPr>
            <w:noProof/>
            <w:webHidden/>
          </w:rPr>
          <w:fldChar w:fldCharType="end"/>
        </w:r>
      </w:hyperlink>
    </w:p>
    <w:p w14:paraId="68D30CCF" w14:textId="14F21AA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3" w:history="1">
        <w:r w:rsidR="002C4995" w:rsidRPr="00607E13">
          <w:rPr>
            <w:rStyle w:val="Hyperlink"/>
            <w:noProof/>
          </w:rPr>
          <w:t>48.</w:t>
        </w:r>
        <w:r w:rsidR="002C4995">
          <w:rPr>
            <w:rFonts w:asciiTheme="minorHAnsi" w:eastAsiaTheme="minorEastAsia" w:hAnsiTheme="minorHAnsi" w:cstheme="minorBidi"/>
            <w:noProof/>
            <w:sz w:val="22"/>
            <w:szCs w:val="22"/>
            <w:lang w:val="en-US"/>
          </w:rPr>
          <w:tab/>
        </w:r>
        <w:r w:rsidR="002C4995" w:rsidRPr="00607E13">
          <w:rPr>
            <w:rStyle w:val="Hyperlink"/>
            <w:noProof/>
          </w:rPr>
          <w:t>Révision des prix</w:t>
        </w:r>
        <w:r w:rsidR="002C4995">
          <w:rPr>
            <w:noProof/>
            <w:webHidden/>
          </w:rPr>
          <w:tab/>
        </w:r>
        <w:r w:rsidR="002C4995">
          <w:rPr>
            <w:noProof/>
            <w:webHidden/>
          </w:rPr>
          <w:fldChar w:fldCharType="begin"/>
        </w:r>
        <w:r w:rsidR="002C4995">
          <w:rPr>
            <w:noProof/>
            <w:webHidden/>
          </w:rPr>
          <w:instrText xml:space="preserve"> PAGEREF _Toc139293443 \h </w:instrText>
        </w:r>
        <w:r w:rsidR="002C4995">
          <w:rPr>
            <w:noProof/>
            <w:webHidden/>
          </w:rPr>
        </w:r>
        <w:r w:rsidR="002C4995">
          <w:rPr>
            <w:noProof/>
            <w:webHidden/>
          </w:rPr>
          <w:fldChar w:fldCharType="separate"/>
        </w:r>
        <w:r w:rsidR="00C830A1">
          <w:rPr>
            <w:noProof/>
            <w:webHidden/>
          </w:rPr>
          <w:t>221</w:t>
        </w:r>
        <w:r w:rsidR="002C4995">
          <w:rPr>
            <w:noProof/>
            <w:webHidden/>
          </w:rPr>
          <w:fldChar w:fldCharType="end"/>
        </w:r>
      </w:hyperlink>
    </w:p>
    <w:p w14:paraId="039F4F6C" w14:textId="3AD5F0D8"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4" w:history="1">
        <w:r w:rsidR="002C4995" w:rsidRPr="00607E13">
          <w:rPr>
            <w:rStyle w:val="Hyperlink"/>
            <w:noProof/>
          </w:rPr>
          <w:t>49.</w:t>
        </w:r>
        <w:r w:rsidR="002C4995">
          <w:rPr>
            <w:rFonts w:asciiTheme="minorHAnsi" w:eastAsiaTheme="minorEastAsia" w:hAnsiTheme="minorHAnsi" w:cstheme="minorBidi"/>
            <w:noProof/>
            <w:sz w:val="22"/>
            <w:szCs w:val="22"/>
            <w:lang w:val="en-US"/>
          </w:rPr>
          <w:tab/>
        </w:r>
        <w:r w:rsidR="002C4995" w:rsidRPr="00607E13">
          <w:rPr>
            <w:rStyle w:val="Hyperlink"/>
            <w:noProof/>
          </w:rPr>
          <w:t>Décomptes</w:t>
        </w:r>
        <w:r w:rsidR="002C4995">
          <w:rPr>
            <w:noProof/>
            <w:webHidden/>
          </w:rPr>
          <w:tab/>
        </w:r>
        <w:r w:rsidR="002C4995">
          <w:rPr>
            <w:noProof/>
            <w:webHidden/>
          </w:rPr>
          <w:fldChar w:fldCharType="begin"/>
        </w:r>
        <w:r w:rsidR="002C4995">
          <w:rPr>
            <w:noProof/>
            <w:webHidden/>
          </w:rPr>
          <w:instrText xml:space="preserve"> PAGEREF _Toc139293444 \h </w:instrText>
        </w:r>
        <w:r w:rsidR="002C4995">
          <w:rPr>
            <w:noProof/>
            <w:webHidden/>
          </w:rPr>
        </w:r>
        <w:r w:rsidR="002C4995">
          <w:rPr>
            <w:noProof/>
            <w:webHidden/>
          </w:rPr>
          <w:fldChar w:fldCharType="separate"/>
        </w:r>
        <w:r w:rsidR="00C830A1">
          <w:rPr>
            <w:noProof/>
            <w:webHidden/>
          </w:rPr>
          <w:t>222</w:t>
        </w:r>
        <w:r w:rsidR="002C4995">
          <w:rPr>
            <w:noProof/>
            <w:webHidden/>
          </w:rPr>
          <w:fldChar w:fldCharType="end"/>
        </w:r>
      </w:hyperlink>
    </w:p>
    <w:p w14:paraId="11B69D22" w14:textId="6555AC7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5" w:history="1">
        <w:r w:rsidR="002C4995" w:rsidRPr="00607E13">
          <w:rPr>
            <w:rStyle w:val="Hyperlink"/>
            <w:noProof/>
          </w:rPr>
          <w:t>50.</w:t>
        </w:r>
        <w:r w:rsidR="002C4995">
          <w:rPr>
            <w:rFonts w:asciiTheme="minorHAnsi" w:eastAsiaTheme="minorEastAsia" w:hAnsiTheme="minorHAnsi" w:cstheme="minorBidi"/>
            <w:noProof/>
            <w:sz w:val="22"/>
            <w:szCs w:val="22"/>
            <w:lang w:val="en-US"/>
          </w:rPr>
          <w:tab/>
        </w:r>
        <w:r w:rsidR="002C4995" w:rsidRPr="00607E13">
          <w:rPr>
            <w:rStyle w:val="Hyperlink"/>
            <w:noProof/>
          </w:rPr>
          <w:t>Paiements</w:t>
        </w:r>
        <w:r w:rsidR="002C4995">
          <w:rPr>
            <w:noProof/>
            <w:webHidden/>
          </w:rPr>
          <w:tab/>
        </w:r>
        <w:r w:rsidR="002C4995">
          <w:rPr>
            <w:noProof/>
            <w:webHidden/>
          </w:rPr>
          <w:fldChar w:fldCharType="begin"/>
        </w:r>
        <w:r w:rsidR="002C4995">
          <w:rPr>
            <w:noProof/>
            <w:webHidden/>
          </w:rPr>
          <w:instrText xml:space="preserve"> PAGEREF _Toc139293445 \h </w:instrText>
        </w:r>
        <w:r w:rsidR="002C4995">
          <w:rPr>
            <w:noProof/>
            <w:webHidden/>
          </w:rPr>
        </w:r>
        <w:r w:rsidR="002C4995">
          <w:rPr>
            <w:noProof/>
            <w:webHidden/>
          </w:rPr>
          <w:fldChar w:fldCharType="separate"/>
        </w:r>
        <w:r w:rsidR="00C830A1">
          <w:rPr>
            <w:noProof/>
            <w:webHidden/>
          </w:rPr>
          <w:t>223</w:t>
        </w:r>
        <w:r w:rsidR="002C4995">
          <w:rPr>
            <w:noProof/>
            <w:webHidden/>
          </w:rPr>
          <w:fldChar w:fldCharType="end"/>
        </w:r>
      </w:hyperlink>
    </w:p>
    <w:p w14:paraId="25B6CBFD" w14:textId="4E54633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6" w:history="1">
        <w:r w:rsidR="002C4995" w:rsidRPr="00607E13">
          <w:rPr>
            <w:rStyle w:val="Hyperlink"/>
            <w:noProof/>
          </w:rPr>
          <w:t>51.</w:t>
        </w:r>
        <w:r w:rsidR="002C4995">
          <w:rPr>
            <w:rFonts w:asciiTheme="minorHAnsi" w:eastAsiaTheme="minorEastAsia" w:hAnsiTheme="minorHAnsi" w:cstheme="minorBidi"/>
            <w:noProof/>
            <w:sz w:val="22"/>
            <w:szCs w:val="22"/>
            <w:lang w:val="en-US"/>
          </w:rPr>
          <w:tab/>
        </w:r>
        <w:r w:rsidR="002C4995" w:rsidRPr="00607E13">
          <w:rPr>
            <w:rStyle w:val="Hyperlink"/>
            <w:noProof/>
          </w:rPr>
          <w:t>Retenue de garantie et réductions</w:t>
        </w:r>
        <w:r w:rsidR="002C4995">
          <w:rPr>
            <w:noProof/>
            <w:webHidden/>
          </w:rPr>
          <w:tab/>
        </w:r>
        <w:r w:rsidR="002C4995">
          <w:rPr>
            <w:noProof/>
            <w:webHidden/>
          </w:rPr>
          <w:fldChar w:fldCharType="begin"/>
        </w:r>
        <w:r w:rsidR="002C4995">
          <w:rPr>
            <w:noProof/>
            <w:webHidden/>
          </w:rPr>
          <w:instrText xml:space="preserve"> PAGEREF _Toc139293446 \h </w:instrText>
        </w:r>
        <w:r w:rsidR="002C4995">
          <w:rPr>
            <w:noProof/>
            <w:webHidden/>
          </w:rPr>
        </w:r>
        <w:r w:rsidR="002C4995">
          <w:rPr>
            <w:noProof/>
            <w:webHidden/>
          </w:rPr>
          <w:fldChar w:fldCharType="separate"/>
        </w:r>
        <w:r w:rsidR="00C830A1">
          <w:rPr>
            <w:noProof/>
            <w:webHidden/>
          </w:rPr>
          <w:t>224</w:t>
        </w:r>
        <w:r w:rsidR="002C4995">
          <w:rPr>
            <w:noProof/>
            <w:webHidden/>
          </w:rPr>
          <w:fldChar w:fldCharType="end"/>
        </w:r>
      </w:hyperlink>
    </w:p>
    <w:p w14:paraId="70BC69F2" w14:textId="4E256156"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7" w:history="1">
        <w:r w:rsidR="002C4995" w:rsidRPr="00607E13">
          <w:rPr>
            <w:rStyle w:val="Hyperlink"/>
            <w:noProof/>
          </w:rPr>
          <w:t>52.</w:t>
        </w:r>
        <w:r w:rsidR="002C4995">
          <w:rPr>
            <w:rFonts w:asciiTheme="minorHAnsi" w:eastAsiaTheme="minorEastAsia" w:hAnsiTheme="minorHAnsi" w:cstheme="minorBidi"/>
            <w:noProof/>
            <w:sz w:val="22"/>
            <w:szCs w:val="22"/>
            <w:lang w:val="en-US"/>
          </w:rPr>
          <w:tab/>
        </w:r>
        <w:r w:rsidR="002C4995" w:rsidRPr="00607E13">
          <w:rPr>
            <w:rStyle w:val="Hyperlink"/>
            <w:noProof/>
          </w:rPr>
          <w:t>Impôts et taxes</w:t>
        </w:r>
        <w:r w:rsidR="002C4995">
          <w:rPr>
            <w:noProof/>
            <w:webHidden/>
          </w:rPr>
          <w:tab/>
        </w:r>
        <w:r w:rsidR="002C4995">
          <w:rPr>
            <w:noProof/>
            <w:webHidden/>
          </w:rPr>
          <w:fldChar w:fldCharType="begin"/>
        </w:r>
        <w:r w:rsidR="002C4995">
          <w:rPr>
            <w:noProof/>
            <w:webHidden/>
          </w:rPr>
          <w:instrText xml:space="preserve"> PAGEREF _Toc139293447 \h </w:instrText>
        </w:r>
        <w:r w:rsidR="002C4995">
          <w:rPr>
            <w:noProof/>
            <w:webHidden/>
          </w:rPr>
        </w:r>
        <w:r w:rsidR="002C4995">
          <w:rPr>
            <w:noProof/>
            <w:webHidden/>
          </w:rPr>
          <w:fldChar w:fldCharType="separate"/>
        </w:r>
        <w:r w:rsidR="00C830A1">
          <w:rPr>
            <w:noProof/>
            <w:webHidden/>
          </w:rPr>
          <w:t>224</w:t>
        </w:r>
        <w:r w:rsidR="002C4995">
          <w:rPr>
            <w:noProof/>
            <w:webHidden/>
          </w:rPr>
          <w:fldChar w:fldCharType="end"/>
        </w:r>
      </w:hyperlink>
    </w:p>
    <w:p w14:paraId="07395C3C" w14:textId="16686095"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8" w:history="1">
        <w:r w:rsidR="002C4995" w:rsidRPr="00607E13">
          <w:rPr>
            <w:rStyle w:val="Hyperlink"/>
            <w:noProof/>
          </w:rPr>
          <w:t>53.</w:t>
        </w:r>
        <w:r w:rsidR="002C4995">
          <w:rPr>
            <w:rFonts w:asciiTheme="minorHAnsi" w:eastAsiaTheme="minorEastAsia" w:hAnsiTheme="minorHAnsi" w:cstheme="minorBidi"/>
            <w:noProof/>
            <w:sz w:val="22"/>
            <w:szCs w:val="22"/>
            <w:lang w:val="en-US"/>
          </w:rPr>
          <w:tab/>
        </w:r>
        <w:r w:rsidR="002C4995" w:rsidRPr="00607E13">
          <w:rPr>
            <w:rStyle w:val="Hyperlink"/>
            <w:noProof/>
          </w:rPr>
          <w:t>Garanties</w:t>
        </w:r>
        <w:r w:rsidR="002C4995">
          <w:rPr>
            <w:noProof/>
            <w:webHidden/>
          </w:rPr>
          <w:tab/>
        </w:r>
        <w:r w:rsidR="002C4995">
          <w:rPr>
            <w:noProof/>
            <w:webHidden/>
          </w:rPr>
          <w:fldChar w:fldCharType="begin"/>
        </w:r>
        <w:r w:rsidR="002C4995">
          <w:rPr>
            <w:noProof/>
            <w:webHidden/>
          </w:rPr>
          <w:instrText xml:space="preserve"> PAGEREF _Toc139293448 \h </w:instrText>
        </w:r>
        <w:r w:rsidR="002C4995">
          <w:rPr>
            <w:noProof/>
            <w:webHidden/>
          </w:rPr>
        </w:r>
        <w:r w:rsidR="002C4995">
          <w:rPr>
            <w:noProof/>
            <w:webHidden/>
          </w:rPr>
          <w:fldChar w:fldCharType="separate"/>
        </w:r>
        <w:r w:rsidR="00C830A1">
          <w:rPr>
            <w:noProof/>
            <w:webHidden/>
          </w:rPr>
          <w:t>225</w:t>
        </w:r>
        <w:r w:rsidR="002C4995">
          <w:rPr>
            <w:noProof/>
            <w:webHidden/>
          </w:rPr>
          <w:fldChar w:fldCharType="end"/>
        </w:r>
      </w:hyperlink>
    </w:p>
    <w:p w14:paraId="3E940BE4" w14:textId="72982182"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49" w:history="1">
        <w:r w:rsidR="002C4995" w:rsidRPr="00607E13">
          <w:rPr>
            <w:rStyle w:val="Hyperlink"/>
            <w:noProof/>
          </w:rPr>
          <w:t>54.</w:t>
        </w:r>
        <w:r w:rsidR="002C4995">
          <w:rPr>
            <w:rFonts w:asciiTheme="minorHAnsi" w:eastAsiaTheme="minorEastAsia" w:hAnsiTheme="minorHAnsi" w:cstheme="minorBidi"/>
            <w:noProof/>
            <w:sz w:val="22"/>
            <w:szCs w:val="22"/>
            <w:lang w:val="en-US"/>
          </w:rPr>
          <w:tab/>
        </w:r>
        <w:r w:rsidR="002C4995" w:rsidRPr="00607E13">
          <w:rPr>
            <w:rStyle w:val="Hyperlink"/>
            <w:noProof/>
          </w:rPr>
          <w:t>Certificat d’Achèvement</w:t>
        </w:r>
        <w:r w:rsidR="002C4995">
          <w:rPr>
            <w:noProof/>
            <w:webHidden/>
          </w:rPr>
          <w:tab/>
        </w:r>
        <w:r w:rsidR="002C4995">
          <w:rPr>
            <w:noProof/>
            <w:webHidden/>
          </w:rPr>
          <w:fldChar w:fldCharType="begin"/>
        </w:r>
        <w:r w:rsidR="002C4995">
          <w:rPr>
            <w:noProof/>
            <w:webHidden/>
          </w:rPr>
          <w:instrText xml:space="preserve"> PAGEREF _Toc139293449 \h </w:instrText>
        </w:r>
        <w:r w:rsidR="002C4995">
          <w:rPr>
            <w:noProof/>
            <w:webHidden/>
          </w:rPr>
        </w:r>
        <w:r w:rsidR="002C4995">
          <w:rPr>
            <w:noProof/>
            <w:webHidden/>
          </w:rPr>
          <w:fldChar w:fldCharType="separate"/>
        </w:r>
        <w:r w:rsidR="00C830A1">
          <w:rPr>
            <w:noProof/>
            <w:webHidden/>
          </w:rPr>
          <w:t>226</w:t>
        </w:r>
        <w:r w:rsidR="002C4995">
          <w:rPr>
            <w:noProof/>
            <w:webHidden/>
          </w:rPr>
          <w:fldChar w:fldCharType="end"/>
        </w:r>
      </w:hyperlink>
    </w:p>
    <w:p w14:paraId="5098F61B" w14:textId="31E0DB5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0" w:history="1">
        <w:r w:rsidR="002C4995" w:rsidRPr="00607E13">
          <w:rPr>
            <w:rStyle w:val="Hyperlink"/>
            <w:noProof/>
          </w:rPr>
          <w:t>55.</w:t>
        </w:r>
        <w:r w:rsidR="002C4995">
          <w:rPr>
            <w:rFonts w:asciiTheme="minorHAnsi" w:eastAsiaTheme="minorEastAsia" w:hAnsiTheme="minorHAnsi" w:cstheme="minorBidi"/>
            <w:noProof/>
            <w:sz w:val="22"/>
            <w:szCs w:val="22"/>
            <w:lang w:val="en-US"/>
          </w:rPr>
          <w:tab/>
        </w:r>
        <w:r w:rsidR="002C4995" w:rsidRPr="00607E13">
          <w:rPr>
            <w:rStyle w:val="Hyperlink"/>
            <w:noProof/>
          </w:rPr>
          <w:t>Rapport Final d’Achèvement</w:t>
        </w:r>
        <w:r w:rsidR="002C4995">
          <w:rPr>
            <w:noProof/>
            <w:webHidden/>
          </w:rPr>
          <w:tab/>
        </w:r>
        <w:r w:rsidR="002C4995">
          <w:rPr>
            <w:noProof/>
            <w:webHidden/>
          </w:rPr>
          <w:fldChar w:fldCharType="begin"/>
        </w:r>
        <w:r w:rsidR="002C4995">
          <w:rPr>
            <w:noProof/>
            <w:webHidden/>
          </w:rPr>
          <w:instrText xml:space="preserve"> PAGEREF _Toc139293450 \h </w:instrText>
        </w:r>
        <w:r w:rsidR="002C4995">
          <w:rPr>
            <w:noProof/>
            <w:webHidden/>
          </w:rPr>
        </w:r>
        <w:r w:rsidR="002C4995">
          <w:rPr>
            <w:noProof/>
            <w:webHidden/>
          </w:rPr>
          <w:fldChar w:fldCharType="separate"/>
        </w:r>
        <w:r w:rsidR="00C830A1">
          <w:rPr>
            <w:noProof/>
            <w:webHidden/>
          </w:rPr>
          <w:t>226</w:t>
        </w:r>
        <w:r w:rsidR="002C4995">
          <w:rPr>
            <w:noProof/>
            <w:webHidden/>
          </w:rPr>
          <w:fldChar w:fldCharType="end"/>
        </w:r>
      </w:hyperlink>
    </w:p>
    <w:p w14:paraId="17264034" w14:textId="7B80FFDB"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1" w:history="1">
        <w:r w:rsidR="002C4995" w:rsidRPr="00607E13">
          <w:rPr>
            <w:rStyle w:val="Hyperlink"/>
            <w:noProof/>
          </w:rPr>
          <w:t>56.</w:t>
        </w:r>
        <w:r w:rsidR="002C4995">
          <w:rPr>
            <w:rFonts w:asciiTheme="minorHAnsi" w:eastAsiaTheme="minorEastAsia" w:hAnsiTheme="minorHAnsi" w:cstheme="minorBidi"/>
            <w:noProof/>
            <w:sz w:val="22"/>
            <w:szCs w:val="22"/>
            <w:lang w:val="en-US"/>
          </w:rPr>
          <w:tab/>
        </w:r>
        <w:r w:rsidR="002C4995" w:rsidRPr="00607E13">
          <w:rPr>
            <w:rStyle w:val="Hyperlink"/>
            <w:noProof/>
          </w:rPr>
          <w:t>Décompte Final</w:t>
        </w:r>
        <w:r w:rsidR="002C4995">
          <w:rPr>
            <w:noProof/>
            <w:webHidden/>
          </w:rPr>
          <w:tab/>
        </w:r>
        <w:r w:rsidR="002C4995">
          <w:rPr>
            <w:noProof/>
            <w:webHidden/>
          </w:rPr>
          <w:fldChar w:fldCharType="begin"/>
        </w:r>
        <w:r w:rsidR="002C4995">
          <w:rPr>
            <w:noProof/>
            <w:webHidden/>
          </w:rPr>
          <w:instrText xml:space="preserve"> PAGEREF _Toc139293451 \h </w:instrText>
        </w:r>
        <w:r w:rsidR="002C4995">
          <w:rPr>
            <w:noProof/>
            <w:webHidden/>
          </w:rPr>
        </w:r>
        <w:r w:rsidR="002C4995">
          <w:rPr>
            <w:noProof/>
            <w:webHidden/>
          </w:rPr>
          <w:fldChar w:fldCharType="separate"/>
        </w:r>
        <w:r w:rsidR="00C830A1">
          <w:rPr>
            <w:noProof/>
            <w:webHidden/>
          </w:rPr>
          <w:t>226</w:t>
        </w:r>
        <w:r w:rsidR="002C4995">
          <w:rPr>
            <w:noProof/>
            <w:webHidden/>
          </w:rPr>
          <w:fldChar w:fldCharType="end"/>
        </w:r>
      </w:hyperlink>
    </w:p>
    <w:p w14:paraId="3179CEED" w14:textId="3F17FAB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2" w:history="1">
        <w:r w:rsidR="002C4995" w:rsidRPr="00607E13">
          <w:rPr>
            <w:rStyle w:val="Hyperlink"/>
            <w:noProof/>
          </w:rPr>
          <w:t>57.</w:t>
        </w:r>
        <w:r w:rsidR="002C4995">
          <w:rPr>
            <w:rFonts w:asciiTheme="minorHAnsi" w:eastAsiaTheme="minorEastAsia" w:hAnsiTheme="minorHAnsi" w:cstheme="minorBidi"/>
            <w:noProof/>
            <w:sz w:val="22"/>
            <w:szCs w:val="22"/>
            <w:lang w:val="en-US"/>
          </w:rPr>
          <w:tab/>
        </w:r>
        <w:r w:rsidR="002C4995" w:rsidRPr="00607E13">
          <w:rPr>
            <w:rStyle w:val="Hyperlink"/>
            <w:noProof/>
          </w:rPr>
          <w:t>Décharge</w:t>
        </w:r>
        <w:r w:rsidR="002C4995">
          <w:rPr>
            <w:noProof/>
            <w:webHidden/>
          </w:rPr>
          <w:tab/>
        </w:r>
        <w:r w:rsidR="002C4995">
          <w:rPr>
            <w:noProof/>
            <w:webHidden/>
          </w:rPr>
          <w:fldChar w:fldCharType="begin"/>
        </w:r>
        <w:r w:rsidR="002C4995">
          <w:rPr>
            <w:noProof/>
            <w:webHidden/>
          </w:rPr>
          <w:instrText xml:space="preserve"> PAGEREF _Toc139293452 \h </w:instrText>
        </w:r>
        <w:r w:rsidR="002C4995">
          <w:rPr>
            <w:noProof/>
            <w:webHidden/>
          </w:rPr>
        </w:r>
        <w:r w:rsidR="002C4995">
          <w:rPr>
            <w:noProof/>
            <w:webHidden/>
          </w:rPr>
          <w:fldChar w:fldCharType="separate"/>
        </w:r>
        <w:r w:rsidR="00C830A1">
          <w:rPr>
            <w:noProof/>
            <w:webHidden/>
          </w:rPr>
          <w:t>227</w:t>
        </w:r>
        <w:r w:rsidR="002C4995">
          <w:rPr>
            <w:noProof/>
            <w:webHidden/>
          </w:rPr>
          <w:fldChar w:fldCharType="end"/>
        </w:r>
      </w:hyperlink>
    </w:p>
    <w:p w14:paraId="2904313E" w14:textId="4530CA6F" w:rsidR="002C4995" w:rsidRDefault="005D1514">
      <w:pPr>
        <w:pStyle w:val="TOC1"/>
        <w:rPr>
          <w:rFonts w:asciiTheme="minorHAnsi" w:eastAsiaTheme="minorEastAsia" w:hAnsiTheme="minorHAnsi" w:cstheme="minorBidi"/>
          <w:b w:val="0"/>
          <w:bCs w:val="0"/>
          <w:noProof/>
          <w:sz w:val="22"/>
          <w:szCs w:val="22"/>
          <w:lang w:val="en-US"/>
        </w:rPr>
      </w:pPr>
      <w:hyperlink w:anchor="_Toc139293453" w:history="1">
        <w:r w:rsidR="002C4995" w:rsidRPr="00607E13">
          <w:rPr>
            <w:rStyle w:val="Hyperlink"/>
            <w:noProof/>
          </w:rPr>
          <w:t>G. Mesures coercitives</w:t>
        </w:r>
        <w:r w:rsidR="002C4995">
          <w:rPr>
            <w:noProof/>
            <w:webHidden/>
          </w:rPr>
          <w:tab/>
        </w:r>
        <w:r w:rsidR="002C4995">
          <w:rPr>
            <w:noProof/>
            <w:webHidden/>
          </w:rPr>
          <w:fldChar w:fldCharType="begin"/>
        </w:r>
        <w:r w:rsidR="002C4995">
          <w:rPr>
            <w:noProof/>
            <w:webHidden/>
          </w:rPr>
          <w:instrText xml:space="preserve"> PAGEREF _Toc139293453 \h </w:instrText>
        </w:r>
        <w:r w:rsidR="002C4995">
          <w:rPr>
            <w:noProof/>
            <w:webHidden/>
          </w:rPr>
        </w:r>
        <w:r w:rsidR="002C4995">
          <w:rPr>
            <w:noProof/>
            <w:webHidden/>
          </w:rPr>
          <w:fldChar w:fldCharType="separate"/>
        </w:r>
        <w:r w:rsidR="00C830A1">
          <w:rPr>
            <w:noProof/>
            <w:webHidden/>
          </w:rPr>
          <w:t>227</w:t>
        </w:r>
        <w:r w:rsidR="002C4995">
          <w:rPr>
            <w:noProof/>
            <w:webHidden/>
          </w:rPr>
          <w:fldChar w:fldCharType="end"/>
        </w:r>
      </w:hyperlink>
    </w:p>
    <w:p w14:paraId="20E1D484" w14:textId="61433E37"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4" w:history="1">
        <w:r w:rsidR="002C4995" w:rsidRPr="00607E13">
          <w:rPr>
            <w:rStyle w:val="Hyperlink"/>
            <w:noProof/>
          </w:rPr>
          <w:t>58.</w:t>
        </w:r>
        <w:r w:rsidR="002C4995">
          <w:rPr>
            <w:rFonts w:asciiTheme="minorHAnsi" w:eastAsiaTheme="minorEastAsia" w:hAnsiTheme="minorHAnsi" w:cstheme="minorBidi"/>
            <w:noProof/>
            <w:sz w:val="22"/>
            <w:szCs w:val="22"/>
            <w:lang w:val="en-US"/>
          </w:rPr>
          <w:tab/>
        </w:r>
        <w:r w:rsidR="002C4995" w:rsidRPr="00607E13">
          <w:rPr>
            <w:rStyle w:val="Hyperlink"/>
            <w:noProof/>
          </w:rPr>
          <w:t>Suspension</w:t>
        </w:r>
        <w:r w:rsidR="002C4995">
          <w:rPr>
            <w:noProof/>
            <w:webHidden/>
          </w:rPr>
          <w:tab/>
        </w:r>
        <w:r w:rsidR="002C4995">
          <w:rPr>
            <w:noProof/>
            <w:webHidden/>
          </w:rPr>
          <w:fldChar w:fldCharType="begin"/>
        </w:r>
        <w:r w:rsidR="002C4995">
          <w:rPr>
            <w:noProof/>
            <w:webHidden/>
          </w:rPr>
          <w:instrText xml:space="preserve"> PAGEREF _Toc139293454 \h </w:instrText>
        </w:r>
        <w:r w:rsidR="002C4995">
          <w:rPr>
            <w:noProof/>
            <w:webHidden/>
          </w:rPr>
        </w:r>
        <w:r w:rsidR="002C4995">
          <w:rPr>
            <w:noProof/>
            <w:webHidden/>
          </w:rPr>
          <w:fldChar w:fldCharType="separate"/>
        </w:r>
        <w:r w:rsidR="00C830A1">
          <w:rPr>
            <w:noProof/>
            <w:webHidden/>
          </w:rPr>
          <w:t>227</w:t>
        </w:r>
        <w:r w:rsidR="002C4995">
          <w:rPr>
            <w:noProof/>
            <w:webHidden/>
          </w:rPr>
          <w:fldChar w:fldCharType="end"/>
        </w:r>
      </w:hyperlink>
    </w:p>
    <w:p w14:paraId="12A2A040" w14:textId="5B972782"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5" w:history="1">
        <w:r w:rsidR="002C4995" w:rsidRPr="00607E13">
          <w:rPr>
            <w:rStyle w:val="Hyperlink"/>
            <w:noProof/>
          </w:rPr>
          <w:t>59.</w:t>
        </w:r>
        <w:r w:rsidR="002C4995">
          <w:rPr>
            <w:rFonts w:asciiTheme="minorHAnsi" w:eastAsiaTheme="minorEastAsia" w:hAnsiTheme="minorHAnsi" w:cstheme="minorBidi"/>
            <w:noProof/>
            <w:sz w:val="22"/>
            <w:szCs w:val="22"/>
            <w:lang w:val="en-US"/>
          </w:rPr>
          <w:tab/>
        </w:r>
        <w:r w:rsidR="002C4995" w:rsidRPr="00607E13">
          <w:rPr>
            <w:rStyle w:val="Hyperlink"/>
            <w:noProof/>
          </w:rPr>
          <w:t>Résiliation</w:t>
        </w:r>
        <w:r w:rsidR="002C4995">
          <w:rPr>
            <w:noProof/>
            <w:webHidden/>
          </w:rPr>
          <w:tab/>
        </w:r>
        <w:r w:rsidR="002C4995">
          <w:rPr>
            <w:noProof/>
            <w:webHidden/>
          </w:rPr>
          <w:fldChar w:fldCharType="begin"/>
        </w:r>
        <w:r w:rsidR="002C4995">
          <w:rPr>
            <w:noProof/>
            <w:webHidden/>
          </w:rPr>
          <w:instrText xml:space="preserve"> PAGEREF _Toc139293455 \h </w:instrText>
        </w:r>
        <w:r w:rsidR="002C4995">
          <w:rPr>
            <w:noProof/>
            <w:webHidden/>
          </w:rPr>
        </w:r>
        <w:r w:rsidR="002C4995">
          <w:rPr>
            <w:noProof/>
            <w:webHidden/>
          </w:rPr>
          <w:fldChar w:fldCharType="separate"/>
        </w:r>
        <w:r w:rsidR="00C830A1">
          <w:rPr>
            <w:noProof/>
            <w:webHidden/>
          </w:rPr>
          <w:t>229</w:t>
        </w:r>
        <w:r w:rsidR="002C4995">
          <w:rPr>
            <w:noProof/>
            <w:webHidden/>
          </w:rPr>
          <w:fldChar w:fldCharType="end"/>
        </w:r>
      </w:hyperlink>
    </w:p>
    <w:p w14:paraId="03EA77FE" w14:textId="5C4F6492" w:rsidR="002C4995" w:rsidRDefault="005D1514">
      <w:pPr>
        <w:pStyle w:val="TOC1"/>
        <w:rPr>
          <w:rFonts w:asciiTheme="minorHAnsi" w:eastAsiaTheme="minorEastAsia" w:hAnsiTheme="minorHAnsi" w:cstheme="minorBidi"/>
          <w:b w:val="0"/>
          <w:bCs w:val="0"/>
          <w:noProof/>
          <w:sz w:val="22"/>
          <w:szCs w:val="22"/>
          <w:lang w:val="en-US"/>
        </w:rPr>
      </w:pPr>
      <w:hyperlink w:anchor="_Toc139293456" w:history="1">
        <w:r w:rsidR="002C4995" w:rsidRPr="00607E13">
          <w:rPr>
            <w:rStyle w:val="Hyperlink"/>
            <w:noProof/>
          </w:rPr>
          <w:t>H. Somme provisionnellé</w:t>
        </w:r>
        <w:r w:rsidR="002C4995">
          <w:rPr>
            <w:noProof/>
            <w:webHidden/>
          </w:rPr>
          <w:tab/>
        </w:r>
        <w:r w:rsidR="002C4995">
          <w:rPr>
            <w:noProof/>
            <w:webHidden/>
          </w:rPr>
          <w:fldChar w:fldCharType="begin"/>
        </w:r>
        <w:r w:rsidR="002C4995">
          <w:rPr>
            <w:noProof/>
            <w:webHidden/>
          </w:rPr>
          <w:instrText xml:space="preserve"> PAGEREF _Toc139293456 \h </w:instrText>
        </w:r>
        <w:r w:rsidR="002C4995">
          <w:rPr>
            <w:noProof/>
            <w:webHidden/>
          </w:rPr>
        </w:r>
        <w:r w:rsidR="002C4995">
          <w:rPr>
            <w:noProof/>
            <w:webHidden/>
          </w:rPr>
          <w:fldChar w:fldCharType="separate"/>
        </w:r>
        <w:r w:rsidR="00C830A1">
          <w:rPr>
            <w:noProof/>
            <w:webHidden/>
          </w:rPr>
          <w:t>235</w:t>
        </w:r>
        <w:r w:rsidR="002C4995">
          <w:rPr>
            <w:noProof/>
            <w:webHidden/>
          </w:rPr>
          <w:fldChar w:fldCharType="end"/>
        </w:r>
      </w:hyperlink>
    </w:p>
    <w:p w14:paraId="5509FC5A" w14:textId="54DEB963"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7" w:history="1">
        <w:r w:rsidR="002C4995" w:rsidRPr="00607E13">
          <w:rPr>
            <w:rStyle w:val="Hyperlink"/>
            <w:noProof/>
          </w:rPr>
          <w:t>60.</w:t>
        </w:r>
        <w:r w:rsidR="002C4995">
          <w:rPr>
            <w:rFonts w:asciiTheme="minorHAnsi" w:eastAsiaTheme="minorEastAsia" w:hAnsiTheme="minorHAnsi" w:cstheme="minorBidi"/>
            <w:noProof/>
            <w:sz w:val="22"/>
            <w:szCs w:val="22"/>
            <w:lang w:val="en-US"/>
          </w:rPr>
          <w:tab/>
        </w:r>
        <w:r w:rsidR="002C4995" w:rsidRPr="00607E13">
          <w:rPr>
            <w:rStyle w:val="Hyperlink"/>
            <w:noProof/>
          </w:rPr>
          <w:t>Somme provisionnelle</w:t>
        </w:r>
        <w:r w:rsidR="002C4995">
          <w:rPr>
            <w:noProof/>
            <w:webHidden/>
          </w:rPr>
          <w:tab/>
        </w:r>
        <w:r w:rsidR="002C4995">
          <w:rPr>
            <w:noProof/>
            <w:webHidden/>
          </w:rPr>
          <w:fldChar w:fldCharType="begin"/>
        </w:r>
        <w:r w:rsidR="002C4995">
          <w:rPr>
            <w:noProof/>
            <w:webHidden/>
          </w:rPr>
          <w:instrText xml:space="preserve"> PAGEREF _Toc139293457 \h </w:instrText>
        </w:r>
        <w:r w:rsidR="002C4995">
          <w:rPr>
            <w:noProof/>
            <w:webHidden/>
          </w:rPr>
        </w:r>
        <w:r w:rsidR="002C4995">
          <w:rPr>
            <w:noProof/>
            <w:webHidden/>
          </w:rPr>
          <w:fldChar w:fldCharType="separate"/>
        </w:r>
        <w:r w:rsidR="00C830A1">
          <w:rPr>
            <w:noProof/>
            <w:webHidden/>
          </w:rPr>
          <w:t>235</w:t>
        </w:r>
        <w:r w:rsidR="002C4995">
          <w:rPr>
            <w:noProof/>
            <w:webHidden/>
          </w:rPr>
          <w:fldChar w:fldCharType="end"/>
        </w:r>
      </w:hyperlink>
    </w:p>
    <w:p w14:paraId="7B22E18F" w14:textId="2AFE699C"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8" w:history="1">
        <w:r w:rsidR="002C4995" w:rsidRPr="00607E13">
          <w:rPr>
            <w:rStyle w:val="Hyperlink"/>
            <w:noProof/>
          </w:rPr>
          <w:t>61.</w:t>
        </w:r>
        <w:r w:rsidR="002C4995">
          <w:rPr>
            <w:rFonts w:asciiTheme="minorHAnsi" w:eastAsiaTheme="minorEastAsia" w:hAnsiTheme="minorHAnsi" w:cstheme="minorBidi"/>
            <w:noProof/>
            <w:sz w:val="22"/>
            <w:szCs w:val="22"/>
            <w:lang w:val="en-US"/>
          </w:rPr>
          <w:tab/>
        </w:r>
        <w:r w:rsidR="002C4995" w:rsidRPr="00607E13">
          <w:rPr>
            <w:rStyle w:val="Hyperlink"/>
            <w:noProof/>
          </w:rPr>
          <w:t>Utilisation  de la Somme Provisionnelle pour les Travaux d’Urgence</w:t>
        </w:r>
        <w:r w:rsidR="002C4995">
          <w:rPr>
            <w:noProof/>
            <w:webHidden/>
          </w:rPr>
          <w:tab/>
        </w:r>
        <w:r w:rsidR="002C4995">
          <w:rPr>
            <w:noProof/>
            <w:webHidden/>
          </w:rPr>
          <w:fldChar w:fldCharType="begin"/>
        </w:r>
        <w:r w:rsidR="002C4995">
          <w:rPr>
            <w:noProof/>
            <w:webHidden/>
          </w:rPr>
          <w:instrText xml:space="preserve"> PAGEREF _Toc139293458 \h </w:instrText>
        </w:r>
        <w:r w:rsidR="002C4995">
          <w:rPr>
            <w:noProof/>
            <w:webHidden/>
          </w:rPr>
        </w:r>
        <w:r w:rsidR="002C4995">
          <w:rPr>
            <w:noProof/>
            <w:webHidden/>
          </w:rPr>
          <w:fldChar w:fldCharType="separate"/>
        </w:r>
        <w:r w:rsidR="00C830A1">
          <w:rPr>
            <w:noProof/>
            <w:webHidden/>
          </w:rPr>
          <w:t>235</w:t>
        </w:r>
        <w:r w:rsidR="002C4995">
          <w:rPr>
            <w:noProof/>
            <w:webHidden/>
          </w:rPr>
          <w:fldChar w:fldCharType="end"/>
        </w:r>
      </w:hyperlink>
    </w:p>
    <w:p w14:paraId="04341520" w14:textId="42258D8A"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59" w:history="1">
        <w:r w:rsidR="002C4995" w:rsidRPr="00607E13">
          <w:rPr>
            <w:rStyle w:val="Hyperlink"/>
            <w:noProof/>
          </w:rPr>
          <w:t>62.</w:t>
        </w:r>
        <w:r w:rsidR="002C4995">
          <w:rPr>
            <w:rFonts w:asciiTheme="minorHAnsi" w:eastAsiaTheme="minorEastAsia" w:hAnsiTheme="minorHAnsi" w:cstheme="minorBidi"/>
            <w:noProof/>
            <w:sz w:val="22"/>
            <w:szCs w:val="22"/>
            <w:lang w:val="en-US"/>
          </w:rPr>
          <w:tab/>
        </w:r>
        <w:r w:rsidR="002C4995" w:rsidRPr="00607E13">
          <w:rPr>
            <w:rStyle w:val="Hyperlink"/>
            <w:noProof/>
          </w:rPr>
          <w:t>Utilisation  de la somme provisionnelle pour les Imprévus</w:t>
        </w:r>
        <w:r w:rsidR="002C4995">
          <w:rPr>
            <w:noProof/>
            <w:webHidden/>
          </w:rPr>
          <w:tab/>
        </w:r>
        <w:r w:rsidR="002C4995">
          <w:rPr>
            <w:noProof/>
            <w:webHidden/>
          </w:rPr>
          <w:fldChar w:fldCharType="begin"/>
        </w:r>
        <w:r w:rsidR="002C4995">
          <w:rPr>
            <w:noProof/>
            <w:webHidden/>
          </w:rPr>
          <w:instrText xml:space="preserve"> PAGEREF _Toc139293459 \h </w:instrText>
        </w:r>
        <w:r w:rsidR="002C4995">
          <w:rPr>
            <w:noProof/>
            <w:webHidden/>
          </w:rPr>
        </w:r>
        <w:r w:rsidR="002C4995">
          <w:rPr>
            <w:noProof/>
            <w:webHidden/>
          </w:rPr>
          <w:fldChar w:fldCharType="separate"/>
        </w:r>
        <w:r w:rsidR="00C830A1">
          <w:rPr>
            <w:noProof/>
            <w:webHidden/>
          </w:rPr>
          <w:t>236</w:t>
        </w:r>
        <w:r w:rsidR="002C4995">
          <w:rPr>
            <w:noProof/>
            <w:webHidden/>
          </w:rPr>
          <w:fldChar w:fldCharType="end"/>
        </w:r>
      </w:hyperlink>
    </w:p>
    <w:p w14:paraId="5D1B2EEF" w14:textId="4DE1CC67" w:rsidR="002C4995" w:rsidRDefault="005D1514">
      <w:pPr>
        <w:pStyle w:val="TOC1"/>
        <w:rPr>
          <w:rFonts w:asciiTheme="minorHAnsi" w:eastAsiaTheme="minorEastAsia" w:hAnsiTheme="minorHAnsi" w:cstheme="minorBidi"/>
          <w:b w:val="0"/>
          <w:bCs w:val="0"/>
          <w:noProof/>
          <w:sz w:val="22"/>
          <w:szCs w:val="22"/>
          <w:lang w:val="en-US"/>
        </w:rPr>
      </w:pPr>
      <w:hyperlink w:anchor="_Toc139293460" w:history="1">
        <w:r w:rsidR="002C4995" w:rsidRPr="00607E13">
          <w:rPr>
            <w:rStyle w:val="Hyperlink"/>
            <w:noProof/>
          </w:rPr>
          <w:t>I. Modification des éléments du Marché</w:t>
        </w:r>
        <w:r w:rsidR="002C4995">
          <w:rPr>
            <w:noProof/>
            <w:webHidden/>
          </w:rPr>
          <w:tab/>
        </w:r>
        <w:r w:rsidR="002C4995">
          <w:rPr>
            <w:noProof/>
            <w:webHidden/>
          </w:rPr>
          <w:fldChar w:fldCharType="begin"/>
        </w:r>
        <w:r w:rsidR="002C4995">
          <w:rPr>
            <w:noProof/>
            <w:webHidden/>
          </w:rPr>
          <w:instrText xml:space="preserve"> PAGEREF _Toc139293460 \h </w:instrText>
        </w:r>
        <w:r w:rsidR="002C4995">
          <w:rPr>
            <w:noProof/>
            <w:webHidden/>
          </w:rPr>
        </w:r>
        <w:r w:rsidR="002C4995">
          <w:rPr>
            <w:noProof/>
            <w:webHidden/>
          </w:rPr>
          <w:fldChar w:fldCharType="separate"/>
        </w:r>
        <w:r w:rsidR="00C830A1">
          <w:rPr>
            <w:noProof/>
            <w:webHidden/>
          </w:rPr>
          <w:t>236</w:t>
        </w:r>
        <w:r w:rsidR="002C4995">
          <w:rPr>
            <w:noProof/>
            <w:webHidden/>
          </w:rPr>
          <w:fldChar w:fldCharType="end"/>
        </w:r>
      </w:hyperlink>
    </w:p>
    <w:p w14:paraId="76E47D82" w14:textId="34C22A87"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61" w:history="1">
        <w:r w:rsidR="002C4995" w:rsidRPr="00607E13">
          <w:rPr>
            <w:rStyle w:val="Hyperlink"/>
            <w:noProof/>
          </w:rPr>
          <w:t>63.</w:t>
        </w:r>
        <w:r w:rsidR="002C4995">
          <w:rPr>
            <w:rFonts w:asciiTheme="minorHAnsi" w:eastAsiaTheme="minorEastAsia" w:hAnsiTheme="minorHAnsi" w:cstheme="minorBidi"/>
            <w:noProof/>
            <w:sz w:val="22"/>
            <w:szCs w:val="22"/>
            <w:lang w:val="en-US"/>
          </w:rPr>
          <w:tab/>
        </w:r>
        <w:r w:rsidR="002C4995" w:rsidRPr="00607E13">
          <w:rPr>
            <w:rStyle w:val="Hyperlink"/>
            <w:noProof/>
          </w:rPr>
          <w:t>Modification  des Travaux  et Services</w:t>
        </w:r>
        <w:r w:rsidR="002C4995">
          <w:rPr>
            <w:noProof/>
            <w:webHidden/>
          </w:rPr>
          <w:tab/>
        </w:r>
        <w:r w:rsidR="002C4995">
          <w:rPr>
            <w:noProof/>
            <w:webHidden/>
          </w:rPr>
          <w:fldChar w:fldCharType="begin"/>
        </w:r>
        <w:r w:rsidR="002C4995">
          <w:rPr>
            <w:noProof/>
            <w:webHidden/>
          </w:rPr>
          <w:instrText xml:space="preserve"> PAGEREF _Toc139293461 \h </w:instrText>
        </w:r>
        <w:r w:rsidR="002C4995">
          <w:rPr>
            <w:noProof/>
            <w:webHidden/>
          </w:rPr>
        </w:r>
        <w:r w:rsidR="002C4995">
          <w:rPr>
            <w:noProof/>
            <w:webHidden/>
          </w:rPr>
          <w:fldChar w:fldCharType="separate"/>
        </w:r>
        <w:r w:rsidR="00C830A1">
          <w:rPr>
            <w:noProof/>
            <w:webHidden/>
          </w:rPr>
          <w:t>236</w:t>
        </w:r>
        <w:r w:rsidR="002C4995">
          <w:rPr>
            <w:noProof/>
            <w:webHidden/>
          </w:rPr>
          <w:fldChar w:fldCharType="end"/>
        </w:r>
      </w:hyperlink>
    </w:p>
    <w:p w14:paraId="36AFD9A4" w14:textId="7BD65FCE"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62" w:history="1">
        <w:r w:rsidR="002C4995" w:rsidRPr="00607E13">
          <w:rPr>
            <w:rStyle w:val="Hyperlink"/>
            <w:noProof/>
          </w:rPr>
          <w:t>64.</w:t>
        </w:r>
        <w:r w:rsidR="002C4995">
          <w:rPr>
            <w:rFonts w:asciiTheme="minorHAnsi" w:eastAsiaTheme="minorEastAsia" w:hAnsiTheme="minorHAnsi" w:cstheme="minorBidi"/>
            <w:noProof/>
            <w:sz w:val="22"/>
            <w:szCs w:val="22"/>
            <w:lang w:val="en-US"/>
          </w:rPr>
          <w:tab/>
        </w:r>
        <w:r w:rsidR="002C4995" w:rsidRPr="00607E13">
          <w:rPr>
            <w:rStyle w:val="Hyperlink"/>
            <w:noProof/>
          </w:rPr>
          <w:t>Prolongation  du délai d’achèvement et paiements additionnels</w:t>
        </w:r>
        <w:r w:rsidR="002C4995">
          <w:rPr>
            <w:noProof/>
            <w:webHidden/>
          </w:rPr>
          <w:tab/>
        </w:r>
        <w:r w:rsidR="002C4995">
          <w:rPr>
            <w:noProof/>
            <w:webHidden/>
          </w:rPr>
          <w:fldChar w:fldCharType="begin"/>
        </w:r>
        <w:r w:rsidR="002C4995">
          <w:rPr>
            <w:noProof/>
            <w:webHidden/>
          </w:rPr>
          <w:instrText xml:space="preserve"> PAGEREF _Toc139293462 \h </w:instrText>
        </w:r>
        <w:r w:rsidR="002C4995">
          <w:rPr>
            <w:noProof/>
            <w:webHidden/>
          </w:rPr>
        </w:r>
        <w:r w:rsidR="002C4995">
          <w:rPr>
            <w:noProof/>
            <w:webHidden/>
          </w:rPr>
          <w:fldChar w:fldCharType="separate"/>
        </w:r>
        <w:r w:rsidR="00C830A1">
          <w:rPr>
            <w:noProof/>
            <w:webHidden/>
          </w:rPr>
          <w:t>241</w:t>
        </w:r>
        <w:r w:rsidR="002C4995">
          <w:rPr>
            <w:noProof/>
            <w:webHidden/>
          </w:rPr>
          <w:fldChar w:fldCharType="end"/>
        </w:r>
      </w:hyperlink>
    </w:p>
    <w:p w14:paraId="133D3455" w14:textId="5A0553FD"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63" w:history="1">
        <w:r w:rsidR="002C4995" w:rsidRPr="00607E13">
          <w:rPr>
            <w:rStyle w:val="Hyperlink"/>
            <w:noProof/>
          </w:rPr>
          <w:t>65.</w:t>
        </w:r>
        <w:r w:rsidR="002C4995">
          <w:rPr>
            <w:rFonts w:asciiTheme="minorHAnsi" w:eastAsiaTheme="minorEastAsia" w:hAnsiTheme="minorHAnsi" w:cstheme="minorBidi"/>
            <w:noProof/>
            <w:sz w:val="22"/>
            <w:szCs w:val="22"/>
            <w:lang w:val="en-US"/>
          </w:rPr>
          <w:tab/>
        </w:r>
        <w:r w:rsidR="002C4995" w:rsidRPr="00607E13">
          <w:rPr>
            <w:rStyle w:val="Hyperlink"/>
            <w:noProof/>
          </w:rPr>
          <w:t>Exonération  de l’obligation d’exécution</w:t>
        </w:r>
        <w:r w:rsidR="002C4995">
          <w:rPr>
            <w:noProof/>
            <w:webHidden/>
          </w:rPr>
          <w:tab/>
        </w:r>
        <w:r w:rsidR="002C4995">
          <w:rPr>
            <w:noProof/>
            <w:webHidden/>
          </w:rPr>
          <w:fldChar w:fldCharType="begin"/>
        </w:r>
        <w:r w:rsidR="002C4995">
          <w:rPr>
            <w:noProof/>
            <w:webHidden/>
          </w:rPr>
          <w:instrText xml:space="preserve"> PAGEREF _Toc139293463 \h </w:instrText>
        </w:r>
        <w:r w:rsidR="002C4995">
          <w:rPr>
            <w:noProof/>
            <w:webHidden/>
          </w:rPr>
        </w:r>
        <w:r w:rsidR="002C4995">
          <w:rPr>
            <w:noProof/>
            <w:webHidden/>
          </w:rPr>
          <w:fldChar w:fldCharType="separate"/>
        </w:r>
        <w:r w:rsidR="00C830A1">
          <w:rPr>
            <w:noProof/>
            <w:webHidden/>
          </w:rPr>
          <w:t>242</w:t>
        </w:r>
        <w:r w:rsidR="002C4995">
          <w:rPr>
            <w:noProof/>
            <w:webHidden/>
          </w:rPr>
          <w:fldChar w:fldCharType="end"/>
        </w:r>
      </w:hyperlink>
    </w:p>
    <w:p w14:paraId="2E0D6CDC" w14:textId="0E6F0005" w:rsidR="002C4995" w:rsidRDefault="005D1514">
      <w:pPr>
        <w:pStyle w:val="TOC2"/>
        <w:tabs>
          <w:tab w:val="left" w:pos="1134"/>
        </w:tabs>
        <w:rPr>
          <w:rFonts w:asciiTheme="minorHAnsi" w:eastAsiaTheme="minorEastAsia" w:hAnsiTheme="minorHAnsi" w:cstheme="minorBidi"/>
          <w:noProof/>
          <w:sz w:val="22"/>
          <w:szCs w:val="22"/>
          <w:lang w:val="en-US"/>
        </w:rPr>
      </w:pPr>
      <w:hyperlink w:anchor="_Toc139293464" w:history="1">
        <w:r w:rsidR="002C4995" w:rsidRPr="00607E13">
          <w:rPr>
            <w:rStyle w:val="Hyperlink"/>
            <w:noProof/>
          </w:rPr>
          <w:t>66.</w:t>
        </w:r>
        <w:r w:rsidR="002C4995">
          <w:rPr>
            <w:rFonts w:asciiTheme="minorHAnsi" w:eastAsiaTheme="minorEastAsia" w:hAnsiTheme="minorHAnsi" w:cstheme="minorBidi"/>
            <w:noProof/>
            <w:sz w:val="22"/>
            <w:szCs w:val="22"/>
            <w:lang w:val="en-US"/>
          </w:rPr>
          <w:tab/>
        </w:r>
        <w:r w:rsidR="002C4995" w:rsidRPr="00607E13">
          <w:rPr>
            <w:rStyle w:val="Hyperlink"/>
            <w:noProof/>
          </w:rPr>
          <w:t>Fraude et Corruption</w:t>
        </w:r>
        <w:r w:rsidR="002C4995">
          <w:rPr>
            <w:noProof/>
            <w:webHidden/>
          </w:rPr>
          <w:tab/>
        </w:r>
        <w:r w:rsidR="002C4995">
          <w:rPr>
            <w:noProof/>
            <w:webHidden/>
          </w:rPr>
          <w:fldChar w:fldCharType="begin"/>
        </w:r>
        <w:r w:rsidR="002C4995">
          <w:rPr>
            <w:noProof/>
            <w:webHidden/>
          </w:rPr>
          <w:instrText xml:space="preserve"> PAGEREF _Toc139293464 \h </w:instrText>
        </w:r>
        <w:r w:rsidR="002C4995">
          <w:rPr>
            <w:noProof/>
            <w:webHidden/>
          </w:rPr>
        </w:r>
        <w:r w:rsidR="002C4995">
          <w:rPr>
            <w:noProof/>
            <w:webHidden/>
          </w:rPr>
          <w:fldChar w:fldCharType="separate"/>
        </w:r>
        <w:r w:rsidR="00C830A1">
          <w:rPr>
            <w:noProof/>
            <w:webHidden/>
          </w:rPr>
          <w:t>24</w:t>
        </w:r>
        <w:r w:rsidR="00C830A1">
          <w:rPr>
            <w:noProof/>
            <w:webHidden/>
          </w:rPr>
          <w:t>2</w:t>
        </w:r>
        <w:r w:rsidR="002C4995">
          <w:rPr>
            <w:noProof/>
            <w:webHidden/>
          </w:rPr>
          <w:fldChar w:fldCharType="end"/>
        </w:r>
      </w:hyperlink>
    </w:p>
    <w:p w14:paraId="5415EE71" w14:textId="38E2D703" w:rsidR="002C4995" w:rsidRDefault="005D1514">
      <w:pPr>
        <w:pStyle w:val="TOC1"/>
        <w:rPr>
          <w:rFonts w:asciiTheme="minorHAnsi" w:eastAsiaTheme="minorEastAsia" w:hAnsiTheme="minorHAnsi" w:cstheme="minorBidi"/>
          <w:b w:val="0"/>
          <w:bCs w:val="0"/>
          <w:noProof/>
          <w:sz w:val="22"/>
          <w:szCs w:val="22"/>
          <w:lang w:val="en-US"/>
        </w:rPr>
      </w:pPr>
      <w:hyperlink w:anchor="_Toc139293465" w:history="1">
        <w:r w:rsidR="002C4995" w:rsidRPr="00607E13">
          <w:rPr>
            <w:rStyle w:val="Hyperlink"/>
            <w:noProof/>
          </w:rPr>
          <w:t>Annexe A du CCAG  - Fraude et Corruption</w:t>
        </w:r>
        <w:r w:rsidR="002C4995">
          <w:rPr>
            <w:noProof/>
            <w:webHidden/>
          </w:rPr>
          <w:tab/>
        </w:r>
        <w:r w:rsidR="002C4995">
          <w:rPr>
            <w:noProof/>
            <w:webHidden/>
          </w:rPr>
          <w:fldChar w:fldCharType="begin"/>
        </w:r>
        <w:r w:rsidR="002C4995">
          <w:rPr>
            <w:noProof/>
            <w:webHidden/>
          </w:rPr>
          <w:instrText xml:space="preserve"> PAGEREF _Toc139293465 \h </w:instrText>
        </w:r>
        <w:r w:rsidR="002C4995">
          <w:rPr>
            <w:noProof/>
            <w:webHidden/>
          </w:rPr>
        </w:r>
        <w:r w:rsidR="002C4995">
          <w:rPr>
            <w:noProof/>
            <w:webHidden/>
          </w:rPr>
          <w:fldChar w:fldCharType="separate"/>
        </w:r>
        <w:r w:rsidR="00C830A1">
          <w:rPr>
            <w:noProof/>
            <w:webHidden/>
          </w:rPr>
          <w:t>244</w:t>
        </w:r>
        <w:r w:rsidR="002C4995">
          <w:rPr>
            <w:noProof/>
            <w:webHidden/>
          </w:rPr>
          <w:fldChar w:fldCharType="end"/>
        </w:r>
      </w:hyperlink>
    </w:p>
    <w:p w14:paraId="68693991" w14:textId="7031F486" w:rsidR="002C4995" w:rsidRDefault="005D1514">
      <w:pPr>
        <w:pStyle w:val="TOC1"/>
        <w:rPr>
          <w:rFonts w:asciiTheme="minorHAnsi" w:eastAsiaTheme="minorEastAsia" w:hAnsiTheme="minorHAnsi" w:cstheme="minorBidi"/>
          <w:b w:val="0"/>
          <w:bCs w:val="0"/>
          <w:noProof/>
          <w:sz w:val="22"/>
          <w:szCs w:val="22"/>
          <w:lang w:val="en-US"/>
        </w:rPr>
      </w:pPr>
      <w:hyperlink w:anchor="_Toc139293466" w:history="1">
        <w:r w:rsidR="002C4995" w:rsidRPr="00607E13">
          <w:rPr>
            <w:rStyle w:val="Hyperlink"/>
            <w:noProof/>
          </w:rPr>
          <w:t>Annexe B du CCAG -Indicateurs de Performance des Dispositions Environnementales et Sociales</w:t>
        </w:r>
        <w:r w:rsidR="002C4995">
          <w:rPr>
            <w:noProof/>
            <w:webHidden/>
          </w:rPr>
          <w:tab/>
        </w:r>
        <w:r w:rsidR="002C4995">
          <w:rPr>
            <w:noProof/>
            <w:webHidden/>
          </w:rPr>
          <w:fldChar w:fldCharType="begin"/>
        </w:r>
        <w:r w:rsidR="002C4995">
          <w:rPr>
            <w:noProof/>
            <w:webHidden/>
          </w:rPr>
          <w:instrText xml:space="preserve"> PAGEREF _Toc139293466 \h </w:instrText>
        </w:r>
        <w:r w:rsidR="002C4995">
          <w:rPr>
            <w:noProof/>
            <w:webHidden/>
          </w:rPr>
        </w:r>
        <w:r w:rsidR="002C4995">
          <w:rPr>
            <w:noProof/>
            <w:webHidden/>
          </w:rPr>
          <w:fldChar w:fldCharType="separate"/>
        </w:r>
        <w:r w:rsidR="00C830A1">
          <w:rPr>
            <w:noProof/>
            <w:webHidden/>
          </w:rPr>
          <w:t>247</w:t>
        </w:r>
        <w:r w:rsidR="002C4995">
          <w:rPr>
            <w:noProof/>
            <w:webHidden/>
          </w:rPr>
          <w:fldChar w:fldCharType="end"/>
        </w:r>
      </w:hyperlink>
    </w:p>
    <w:p w14:paraId="27D26BAF" w14:textId="61C71C05" w:rsidR="002C4995" w:rsidRDefault="005D1514">
      <w:pPr>
        <w:pStyle w:val="TOC1"/>
        <w:rPr>
          <w:rFonts w:asciiTheme="minorHAnsi" w:eastAsiaTheme="minorEastAsia" w:hAnsiTheme="minorHAnsi" w:cstheme="minorBidi"/>
          <w:b w:val="0"/>
          <w:bCs w:val="0"/>
          <w:noProof/>
          <w:sz w:val="22"/>
          <w:szCs w:val="22"/>
          <w:lang w:val="en-US"/>
        </w:rPr>
      </w:pPr>
      <w:hyperlink w:anchor="_Toc139293467" w:history="1">
        <w:r w:rsidR="002C4995" w:rsidRPr="00607E13">
          <w:rPr>
            <w:rStyle w:val="Hyperlink"/>
            <w:noProof/>
          </w:rPr>
          <w:t>Annexe C du CCAG - Conditions générales applicables à l’Accord Constitutif du Comité de Règlement des Différends</w:t>
        </w:r>
        <w:r w:rsidR="002C4995">
          <w:rPr>
            <w:noProof/>
            <w:webHidden/>
          </w:rPr>
          <w:tab/>
        </w:r>
        <w:r w:rsidR="002C4995">
          <w:rPr>
            <w:noProof/>
            <w:webHidden/>
          </w:rPr>
          <w:fldChar w:fldCharType="begin"/>
        </w:r>
        <w:r w:rsidR="002C4995">
          <w:rPr>
            <w:noProof/>
            <w:webHidden/>
          </w:rPr>
          <w:instrText xml:space="preserve"> PAGEREF _Toc139293467 \h </w:instrText>
        </w:r>
        <w:r w:rsidR="002C4995">
          <w:rPr>
            <w:noProof/>
            <w:webHidden/>
          </w:rPr>
        </w:r>
        <w:r w:rsidR="002C4995">
          <w:rPr>
            <w:noProof/>
            <w:webHidden/>
          </w:rPr>
          <w:fldChar w:fldCharType="separate"/>
        </w:r>
        <w:r w:rsidR="00C830A1">
          <w:rPr>
            <w:noProof/>
            <w:webHidden/>
          </w:rPr>
          <w:t>251</w:t>
        </w:r>
        <w:r w:rsidR="002C4995">
          <w:rPr>
            <w:noProof/>
            <w:webHidden/>
          </w:rPr>
          <w:fldChar w:fldCharType="end"/>
        </w:r>
      </w:hyperlink>
    </w:p>
    <w:p w14:paraId="4E79E3A7" w14:textId="2222F247" w:rsidR="002C4995" w:rsidRDefault="005D1514">
      <w:pPr>
        <w:pStyle w:val="TOC1"/>
        <w:rPr>
          <w:rFonts w:asciiTheme="minorHAnsi" w:eastAsiaTheme="minorEastAsia" w:hAnsiTheme="minorHAnsi" w:cstheme="minorBidi"/>
          <w:b w:val="0"/>
          <w:bCs w:val="0"/>
          <w:noProof/>
          <w:sz w:val="22"/>
          <w:szCs w:val="22"/>
          <w:lang w:val="en-US"/>
        </w:rPr>
      </w:pPr>
      <w:hyperlink w:anchor="_Toc139293468" w:history="1">
        <w:r w:rsidR="002C4995" w:rsidRPr="00607E13">
          <w:rPr>
            <w:rStyle w:val="Hyperlink"/>
            <w:noProof/>
          </w:rPr>
          <w:t>Annexe C -conditions générales applicables à l’accord de l’Expert en Règlement des différends</w:t>
        </w:r>
        <w:r w:rsidR="002C4995">
          <w:rPr>
            <w:noProof/>
            <w:webHidden/>
          </w:rPr>
          <w:tab/>
        </w:r>
        <w:r w:rsidR="002C4995">
          <w:rPr>
            <w:noProof/>
            <w:webHidden/>
          </w:rPr>
          <w:fldChar w:fldCharType="begin"/>
        </w:r>
        <w:r w:rsidR="002C4995">
          <w:rPr>
            <w:noProof/>
            <w:webHidden/>
          </w:rPr>
          <w:instrText xml:space="preserve"> PAGEREF _Toc139293468 \h </w:instrText>
        </w:r>
        <w:r w:rsidR="002C4995">
          <w:rPr>
            <w:noProof/>
            <w:webHidden/>
          </w:rPr>
        </w:r>
        <w:r w:rsidR="002C4995">
          <w:rPr>
            <w:noProof/>
            <w:webHidden/>
          </w:rPr>
          <w:fldChar w:fldCharType="separate"/>
        </w:r>
        <w:r w:rsidR="00C830A1">
          <w:rPr>
            <w:noProof/>
            <w:webHidden/>
          </w:rPr>
          <w:t>260</w:t>
        </w:r>
        <w:r w:rsidR="002C4995">
          <w:rPr>
            <w:noProof/>
            <w:webHidden/>
          </w:rPr>
          <w:fldChar w:fldCharType="end"/>
        </w:r>
      </w:hyperlink>
    </w:p>
    <w:p w14:paraId="351F57A8" w14:textId="115F2833" w:rsidR="002C4995" w:rsidRDefault="005D1514">
      <w:pPr>
        <w:pStyle w:val="TOC1"/>
        <w:rPr>
          <w:rFonts w:asciiTheme="minorHAnsi" w:eastAsiaTheme="minorEastAsia" w:hAnsiTheme="minorHAnsi" w:cstheme="minorBidi"/>
          <w:b w:val="0"/>
          <w:bCs w:val="0"/>
          <w:noProof/>
          <w:sz w:val="22"/>
          <w:szCs w:val="22"/>
          <w:lang w:val="en-US"/>
        </w:rPr>
      </w:pPr>
      <w:hyperlink w:anchor="_Toc139293469" w:history="1">
        <w:r w:rsidR="002C4995" w:rsidRPr="00607E13">
          <w:rPr>
            <w:rStyle w:val="Hyperlink"/>
            <w:noProof/>
          </w:rPr>
          <w:t>Annexe D - Déclaration relative à l’Exploitation et à l’Abus Sexuel (EAS) et/ou au Harassement Sexuel (HS) pour les Sous-traitants</w:t>
        </w:r>
        <w:r w:rsidR="002C4995">
          <w:rPr>
            <w:noProof/>
            <w:webHidden/>
          </w:rPr>
          <w:tab/>
        </w:r>
        <w:r w:rsidR="002C4995">
          <w:rPr>
            <w:noProof/>
            <w:webHidden/>
          </w:rPr>
          <w:fldChar w:fldCharType="begin"/>
        </w:r>
        <w:r w:rsidR="002C4995">
          <w:rPr>
            <w:noProof/>
            <w:webHidden/>
          </w:rPr>
          <w:instrText xml:space="preserve"> PAGEREF _Toc139293469 \h </w:instrText>
        </w:r>
        <w:r w:rsidR="002C4995">
          <w:rPr>
            <w:noProof/>
            <w:webHidden/>
          </w:rPr>
        </w:r>
        <w:r w:rsidR="002C4995">
          <w:rPr>
            <w:noProof/>
            <w:webHidden/>
          </w:rPr>
          <w:fldChar w:fldCharType="separate"/>
        </w:r>
        <w:r w:rsidR="00C830A1">
          <w:rPr>
            <w:noProof/>
            <w:webHidden/>
          </w:rPr>
          <w:t>267</w:t>
        </w:r>
        <w:r w:rsidR="002C4995">
          <w:rPr>
            <w:noProof/>
            <w:webHidden/>
          </w:rPr>
          <w:fldChar w:fldCharType="end"/>
        </w:r>
      </w:hyperlink>
    </w:p>
    <w:p w14:paraId="10F2B9A8" w14:textId="0E72A7A5" w:rsidR="00AD2E51" w:rsidRPr="0028492A" w:rsidRDefault="0059137B" w:rsidP="000810CA">
      <w:pPr>
        <w:pStyle w:val="SecVIII1"/>
      </w:pPr>
      <w:r>
        <w:rPr>
          <w:rFonts w:ascii="Times New Roman Bold" w:hAnsi="Times New Roman Bold" w:cs="Times New Roman Bold"/>
          <w:bCs/>
          <w:i/>
          <w:smallCaps w:val="0"/>
          <w:sz w:val="24"/>
        </w:rPr>
        <w:fldChar w:fldCharType="end"/>
      </w:r>
      <w:r w:rsidR="00170BF9" w:rsidRPr="0028492A">
        <w:rPr>
          <w:i/>
          <w:sz w:val="12"/>
          <w:szCs w:val="2"/>
        </w:rPr>
        <w:br w:type="page"/>
      </w:r>
      <w:bookmarkStart w:id="628" w:name="_Toc226254995"/>
      <w:bookmarkStart w:id="629" w:name="_Toc486861799"/>
      <w:bookmarkStart w:id="630" w:name="_Toc139293389"/>
      <w:r w:rsidR="00AD2E51" w:rsidRPr="0028492A">
        <w:t>A.</w:t>
      </w:r>
      <w:r w:rsidR="00C33069" w:rsidRPr="0028492A">
        <w:t xml:space="preserve"> </w:t>
      </w:r>
      <w:r w:rsidR="00AD2E51" w:rsidRPr="0028492A">
        <w:t xml:space="preserve">Marché et </w:t>
      </w:r>
      <w:r w:rsidR="00C1717D" w:rsidRPr="0028492A">
        <w:t>I</w:t>
      </w:r>
      <w:r w:rsidR="00AD2E51" w:rsidRPr="0028492A">
        <w:t>nterprétation</w:t>
      </w:r>
      <w:bookmarkEnd w:id="628"/>
      <w:bookmarkEnd w:id="629"/>
      <w:bookmarkEnd w:id="630"/>
    </w:p>
    <w:tbl>
      <w:tblPr>
        <w:tblW w:w="9606" w:type="dxa"/>
        <w:tblLayout w:type="fixed"/>
        <w:tblLook w:val="0000" w:firstRow="0" w:lastRow="0" w:firstColumn="0" w:lastColumn="0" w:noHBand="0" w:noVBand="0"/>
      </w:tblPr>
      <w:tblGrid>
        <w:gridCol w:w="2376"/>
        <w:gridCol w:w="7230"/>
      </w:tblGrid>
      <w:tr w:rsidR="00AE4460" w:rsidRPr="0028492A" w14:paraId="10F2B9C5" w14:textId="77777777" w:rsidTr="00744D7B">
        <w:tc>
          <w:tcPr>
            <w:tcW w:w="2376" w:type="dxa"/>
          </w:tcPr>
          <w:p w14:paraId="10F2B9A9" w14:textId="45D32ED2" w:rsidR="00AE4460" w:rsidRPr="0028492A" w:rsidRDefault="00AE4460" w:rsidP="00886A51">
            <w:pPr>
              <w:pStyle w:val="SecVIII2"/>
            </w:pPr>
            <w:bookmarkStart w:id="631" w:name="_Toc226254996"/>
            <w:bookmarkStart w:id="632" w:name="_Toc486861800"/>
            <w:bookmarkStart w:id="633" w:name="_Toc139293390"/>
            <w:r w:rsidRPr="0028492A">
              <w:t>Définitions</w:t>
            </w:r>
            <w:bookmarkEnd w:id="631"/>
            <w:bookmarkEnd w:id="632"/>
            <w:bookmarkEnd w:id="633"/>
          </w:p>
        </w:tc>
        <w:tc>
          <w:tcPr>
            <w:tcW w:w="7230" w:type="dxa"/>
          </w:tcPr>
          <w:p w14:paraId="0F94FE91" w14:textId="77777777" w:rsidR="00AE4460" w:rsidRPr="0028492A" w:rsidRDefault="00AE4460" w:rsidP="00886A51">
            <w:pPr>
              <w:numPr>
                <w:ilvl w:val="1"/>
                <w:numId w:val="40"/>
              </w:numPr>
              <w:tabs>
                <w:tab w:val="left" w:pos="599"/>
              </w:tabs>
              <w:spacing w:after="200"/>
              <w:ind w:left="601" w:hanging="601"/>
            </w:pPr>
            <w:r w:rsidRPr="0028492A">
              <w:t>Les termes et expressions suivants en caractères gras auront la signification qui leur est attribuée ci-après :</w:t>
            </w:r>
          </w:p>
          <w:p w14:paraId="61F6A71D" w14:textId="29006CEE" w:rsidR="00AE4460" w:rsidRDefault="00AE4460" w:rsidP="00AE4460">
            <w:pPr>
              <w:spacing w:after="200"/>
              <w:ind w:left="599"/>
            </w:pPr>
            <w:r w:rsidRPr="00485BCF">
              <w:t xml:space="preserve">Le </w:t>
            </w:r>
            <w:r>
              <w:t>« </w:t>
            </w:r>
            <w:r w:rsidRPr="00485BCF">
              <w:rPr>
                <w:b/>
                <w:bCs/>
              </w:rPr>
              <w:t xml:space="preserve">Montant accepté du </w:t>
            </w:r>
            <w:r w:rsidR="005101A7">
              <w:rPr>
                <w:b/>
                <w:bCs/>
              </w:rPr>
              <w:t>M</w:t>
            </w:r>
            <w:r w:rsidRPr="00485BCF">
              <w:rPr>
                <w:b/>
                <w:bCs/>
              </w:rPr>
              <w:t>arché</w:t>
            </w:r>
            <w:r>
              <w:t xml:space="preserve"> » </w:t>
            </w:r>
            <w:r w:rsidRPr="00485BCF">
              <w:t xml:space="preserve">désigne le montant accepté dans la </w:t>
            </w:r>
            <w:r>
              <w:t>L</w:t>
            </w:r>
            <w:r w:rsidRPr="00485BCF">
              <w:t>ettre d</w:t>
            </w:r>
            <w:r>
              <w:t>e Notification de l’</w:t>
            </w:r>
            <w:r w:rsidR="007C00D7">
              <w:t>A</w:t>
            </w:r>
            <w:r>
              <w:t xml:space="preserve">ttribution du </w:t>
            </w:r>
            <w:r w:rsidR="007C00D7">
              <w:t>M</w:t>
            </w:r>
            <w:r>
              <w:t>arché (Lettre d</w:t>
            </w:r>
            <w:r w:rsidR="007C00D7">
              <w:t>’Attribution du</w:t>
            </w:r>
            <w:r>
              <w:t xml:space="preserve"> Marché) </w:t>
            </w:r>
            <w:r w:rsidRPr="00485BCF">
              <w:t xml:space="preserve">pour l'exécution des </w:t>
            </w:r>
            <w:r w:rsidR="007C00D7">
              <w:t>Travaux et Services</w:t>
            </w:r>
            <w:r>
              <w:t xml:space="preserve"> </w:t>
            </w:r>
            <w:r w:rsidRPr="00485BCF">
              <w:t>conformément au contrat.</w:t>
            </w:r>
          </w:p>
          <w:p w14:paraId="4E75E458" w14:textId="77777777" w:rsidR="00AE4460" w:rsidRDefault="00AE4460" w:rsidP="00AE4460">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1BC5D186" w14:textId="1761C64F" w:rsidR="00AE4460" w:rsidRPr="006612B8" w:rsidRDefault="00AE4460" w:rsidP="00AE4460">
            <w:pPr>
              <w:spacing w:after="200"/>
              <w:ind w:left="599"/>
            </w:pPr>
            <w:r w:rsidRPr="006612B8">
              <w:t xml:space="preserve">Le </w:t>
            </w:r>
            <w:r>
              <w:t>« </w:t>
            </w:r>
            <w:r w:rsidR="00E23687">
              <w:rPr>
                <w:b/>
                <w:bCs/>
              </w:rPr>
              <w:t>Détail</w:t>
            </w:r>
            <w:r w:rsidRPr="006612B8">
              <w:rPr>
                <w:b/>
                <w:bCs/>
              </w:rPr>
              <w:t xml:space="preserve"> </w:t>
            </w:r>
            <w:r w:rsidR="00436139" w:rsidRPr="007C00D7">
              <w:rPr>
                <w:b/>
                <w:bCs/>
              </w:rPr>
              <w:t>quantitatif</w:t>
            </w:r>
            <w:r w:rsidR="00436139" w:rsidRPr="00E25F3D">
              <w:rPr>
                <w:b/>
                <w:bCs/>
              </w:rPr>
              <w:t xml:space="preserve"> et</w:t>
            </w:r>
            <w:r w:rsidR="007C00D7" w:rsidRPr="00E25F3D">
              <w:rPr>
                <w:b/>
                <w:bCs/>
              </w:rPr>
              <w:t xml:space="preserve"> estimatif</w:t>
            </w:r>
            <w:r>
              <w:t>»</w:t>
            </w:r>
            <w:r w:rsidRPr="006612B8">
              <w:t xml:space="preserve"> </w:t>
            </w:r>
            <w:r w:rsidR="00436139" w:rsidRPr="006612B8">
              <w:t>désigne</w:t>
            </w:r>
            <w:r w:rsidRPr="006612B8">
              <w:t xml:space="preserve"> les formulaires </w:t>
            </w:r>
            <w:r>
              <w:t>correspondants inclus</w:t>
            </w:r>
            <w:r w:rsidR="007C00D7">
              <w:t xml:space="preserve"> </w:t>
            </w:r>
            <w:r>
              <w:t>dans l’</w:t>
            </w:r>
            <w:r w:rsidR="007C00D7">
              <w:t>O</w:t>
            </w:r>
            <w:r>
              <w:t xml:space="preserve">ffre du Soumissionnaire, </w:t>
            </w:r>
            <w:r w:rsidRPr="006612B8">
              <w:t>remplis et indiquant le</w:t>
            </w:r>
            <w:r>
              <w:t xml:space="preserve">s prix offerts par le soumissionnaire. </w:t>
            </w:r>
          </w:p>
          <w:p w14:paraId="0F03B515" w14:textId="6BBF0AF5" w:rsidR="00AE4460" w:rsidRDefault="00AE4460" w:rsidP="00AE4460">
            <w:pPr>
              <w:spacing w:after="200"/>
              <w:ind w:left="599"/>
            </w:pPr>
            <w:r w:rsidRPr="006612B8">
              <w:t xml:space="preserve">Le </w:t>
            </w:r>
            <w:r>
              <w:t>« </w:t>
            </w:r>
            <w:r w:rsidR="00D94030">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1C46B156" w14:textId="34975C01" w:rsidR="00AE4460" w:rsidRPr="006612B8" w:rsidRDefault="00800305" w:rsidP="00AE4460">
            <w:pPr>
              <w:spacing w:after="200"/>
              <w:ind w:left="599"/>
            </w:pPr>
            <w:r w:rsidRPr="00E40CB5">
              <w:t xml:space="preserve">Le </w:t>
            </w:r>
            <w:r>
              <w:t>« </w:t>
            </w:r>
            <w:r w:rsidRPr="00E40CB5">
              <w:rPr>
                <w:b/>
                <w:bCs/>
              </w:rPr>
              <w:t>Délai</w:t>
            </w:r>
            <w:r w:rsidRPr="00E40CB5">
              <w:rPr>
                <w:b/>
                <w:bCs/>
              </w:rPr>
              <w:t xml:space="preserve"> d'achèvement</w:t>
            </w:r>
            <w:r w:rsidRPr="00800305">
              <w:rPr>
                <w:b/>
              </w:rPr>
              <w:t> »</w:t>
            </w:r>
            <w:r w:rsidRPr="00E40CB5">
              <w:t xml:space="preserve"> est l</w:t>
            </w:r>
            <w:r>
              <w:t xml:space="preserve">a </w:t>
            </w:r>
            <w:r>
              <w:t xml:space="preserve">période </w:t>
            </w:r>
            <w:r w:rsidRPr="00E40CB5">
              <w:t>accordé</w:t>
            </w:r>
            <w:r>
              <w:t>e</w:t>
            </w:r>
            <w:r w:rsidRPr="00E40CB5">
              <w:t xml:space="preserve"> à l'</w:t>
            </w:r>
            <w:r>
              <w:t>E</w:t>
            </w:r>
            <w:r w:rsidRPr="00E40CB5">
              <w:t>ntrepreneur</w:t>
            </w:r>
            <w:r w:rsidRPr="00E40CB5">
              <w:t xml:space="preserve"> pour </w:t>
            </w:r>
            <w:r w:rsidRPr="00E40CB5">
              <w:t>achever les</w:t>
            </w:r>
            <w:r w:rsidRPr="00E40CB5">
              <w:t xml:space="preserve"> travaux </w:t>
            </w:r>
            <w:r w:rsidRPr="00E40CB5">
              <w:t xml:space="preserve">requis dans le cadre du contrat. Le contrat peut stipuler des </w:t>
            </w:r>
            <w:r>
              <w:t>D</w:t>
            </w:r>
            <w:r w:rsidRPr="00E40CB5">
              <w:t>élais d'</w:t>
            </w:r>
            <w:r>
              <w:t xml:space="preserve">achèvement </w:t>
            </w:r>
            <w:r w:rsidRPr="00E40CB5">
              <w:t>différents pour différentes</w:t>
            </w:r>
            <w:r w:rsidRPr="00E40CB5">
              <w:t xml:space="preserve"> parties </w:t>
            </w:r>
            <w:r w:rsidRPr="00E40CB5">
              <w:t>des travaux</w:t>
            </w:r>
            <w:r w:rsidR="00AE4460">
              <w:t xml:space="preserve">. </w:t>
            </w:r>
          </w:p>
          <w:p w14:paraId="5F0DE763" w14:textId="77777777" w:rsidR="00AE4460" w:rsidRPr="0028492A" w:rsidRDefault="00AE4460" w:rsidP="00AE4460">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07777C43" w14:textId="3B2CF4D0" w:rsidR="00800305" w:rsidRDefault="00800305" w:rsidP="00AE4460">
            <w:pPr>
              <w:spacing w:after="200"/>
              <w:ind w:left="599"/>
            </w:pPr>
            <w:r>
              <w:t>Le terme « </w:t>
            </w:r>
            <w:r w:rsidRPr="00C62FED">
              <w:rPr>
                <w:b/>
                <w:bCs/>
              </w:rPr>
              <w:t>Période du Marché</w:t>
            </w:r>
            <w:r>
              <w:t xml:space="preserve"> » désigne </w:t>
            </w:r>
            <w:r w:rsidRPr="00C62FED">
              <w:t xml:space="preserve">la période pendant laquelle un contrat valide existe entre </w:t>
            </w:r>
            <w:r>
              <w:t xml:space="preserve">le Maître d’ouvrage </w:t>
            </w:r>
            <w:r w:rsidRPr="00C62FED">
              <w:t>et l'</w:t>
            </w:r>
            <w:r>
              <w:t>E</w:t>
            </w:r>
            <w:r w:rsidRPr="00C62FED">
              <w:t xml:space="preserve">ntrepreneur. Elle commence à la date à laquelle l'Employeur émet la </w:t>
            </w:r>
            <w:r>
              <w:t xml:space="preserve">Lettre </w:t>
            </w:r>
            <w:r w:rsidRPr="00C62FED">
              <w:t>d’Attribution</w:t>
            </w:r>
            <w:r>
              <w:t xml:space="preserve"> du Marché</w:t>
            </w:r>
            <w:r w:rsidRPr="00C62FED">
              <w:t xml:space="preserve"> et se termine lorsque tous les Travaux et Services ont été achevés et que la </w:t>
            </w:r>
            <w:r>
              <w:t>p</w:t>
            </w:r>
            <w:r w:rsidRPr="00C62FED">
              <w:t xml:space="preserve">ériode de Garantie des </w:t>
            </w:r>
            <w:r>
              <w:t>D</w:t>
            </w:r>
            <w:r w:rsidRPr="00C62FED">
              <w:t xml:space="preserve">éfectuosités </w:t>
            </w:r>
            <w:r>
              <w:t>p</w:t>
            </w:r>
            <w:r w:rsidRPr="00C62FED">
              <w:t>our tous les Travaux a expiré, ou à la Date de Fin</w:t>
            </w:r>
            <w:r>
              <w:t xml:space="preserve"> du Marché</w:t>
            </w:r>
            <w:r w:rsidRPr="00C62FED">
              <w:t xml:space="preserve"> indiquée</w:t>
            </w:r>
            <w:r>
              <w:t xml:space="preserve"> </w:t>
            </w:r>
            <w:r w:rsidRPr="00C62FED">
              <w:t>dans l'</w:t>
            </w:r>
            <w:r w:rsidRPr="00407452">
              <w:t>Acte d’Engagement</w:t>
            </w:r>
            <w:r>
              <w:t xml:space="preserve">, </w:t>
            </w:r>
            <w:r w:rsidRPr="00C62FED">
              <w:t>selon la date la plus tardive</w:t>
            </w:r>
            <w:r>
              <w:t>.</w:t>
            </w:r>
          </w:p>
          <w:p w14:paraId="3372B52E" w14:textId="2DB15786" w:rsidR="00AE4460" w:rsidRPr="00F90BF3" w:rsidRDefault="00AE4460" w:rsidP="00AE4460">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529D74FC" w14:textId="57362A91" w:rsidR="00AE4460" w:rsidRDefault="00AE4460" w:rsidP="00AE4460">
            <w:pPr>
              <w:spacing w:after="200"/>
              <w:ind w:left="599"/>
            </w:pPr>
            <w:r w:rsidRPr="00F90BF3">
              <w:t xml:space="preserve">L’expression </w:t>
            </w:r>
            <w:r w:rsidRPr="00F90BF3">
              <w:rPr>
                <w:b/>
                <w:bCs/>
              </w:rPr>
              <w:t>« Offre de l’Entrepreneur »</w:t>
            </w:r>
            <w:r w:rsidRPr="00F90BF3">
              <w:t xml:space="preserve"> désigne les documents constitutifs de l’</w:t>
            </w:r>
            <w:r w:rsidR="00D94030">
              <w:t>O</w:t>
            </w:r>
            <w:r w:rsidRPr="00F90BF3">
              <w:t>ffre préparée par l’Entrepreneur et remise au Maître d’Ouvrage.</w:t>
            </w:r>
          </w:p>
          <w:p w14:paraId="7D9DC820" w14:textId="65C9B0C5" w:rsidR="00AE4460" w:rsidRPr="00F90BF3" w:rsidRDefault="00AE4460" w:rsidP="00AE4460">
            <w:pPr>
              <w:spacing w:after="200"/>
              <w:ind w:left="599"/>
            </w:pPr>
            <w:r w:rsidRPr="0058454A">
              <w:t>Le «</w:t>
            </w:r>
            <w:r>
              <w:t xml:space="preserve"> </w:t>
            </w:r>
            <w:r w:rsidRPr="0058454A">
              <w:rPr>
                <w:b/>
                <w:bCs/>
              </w:rPr>
              <w:t>Personnel de l'Entrepreneur</w:t>
            </w:r>
            <w:r>
              <w:rPr>
                <w:b/>
                <w:bCs/>
              </w:rPr>
              <w:t xml:space="preserve"> </w:t>
            </w:r>
            <w:r w:rsidRPr="0058454A">
              <w:t>» est le représentant de l'</w:t>
            </w:r>
            <w:r w:rsidR="00D94030">
              <w:t>E</w:t>
            </w:r>
            <w:r w:rsidRPr="0058454A">
              <w:t>ntrepreneur et tout le personnel que l'</w:t>
            </w:r>
            <w:r w:rsidR="00D94030">
              <w:t>E</w:t>
            </w:r>
            <w:r w:rsidRPr="0058454A">
              <w:t xml:space="preserve">ntrepreneur utilise sur le site ou dans d'autres lieux où les </w:t>
            </w:r>
            <w:r w:rsidR="007C00D7">
              <w:t>Travaux et Services</w:t>
            </w:r>
            <w:r w:rsidRPr="0058454A">
              <w:t xml:space="preserve"> sont exécutés, y compris le personnel, la main-d'œuvre et les autres employés de</w:t>
            </w:r>
            <w:r>
              <w:t>s</w:t>
            </w:r>
            <w:r w:rsidRPr="0058454A">
              <w:t xml:space="preserve"> sous-traitant</w:t>
            </w:r>
            <w:r>
              <w:t>s</w:t>
            </w:r>
            <w:r w:rsidRPr="0058454A">
              <w:t>.</w:t>
            </w:r>
          </w:p>
          <w:p w14:paraId="29137900" w14:textId="1D260353" w:rsidR="00AE4460" w:rsidRPr="00F90BF3" w:rsidRDefault="00AE4460" w:rsidP="00AE4460">
            <w:pPr>
              <w:spacing w:after="200"/>
              <w:ind w:left="599"/>
            </w:pPr>
            <w:r w:rsidRPr="00F90BF3">
              <w:t xml:space="preserve">Le « </w:t>
            </w:r>
            <w:r w:rsidRPr="00F90BF3">
              <w:rPr>
                <w:b/>
                <w:bCs/>
              </w:rPr>
              <w:t>Personnel du Maître d’Ouvrage</w:t>
            </w:r>
            <w:r w:rsidRPr="00F90BF3">
              <w:t xml:space="preserve"> » désigne le </w:t>
            </w:r>
            <w:r w:rsidR="008F463E">
              <w:t>Directeur de projet</w:t>
            </w:r>
            <w:r w:rsidRPr="00F90BF3">
              <w:t xml:space="preserve"> et tous les autres personnels, main d’œuvre et autres employés (le cas échéant) du </w:t>
            </w:r>
            <w:r w:rsidR="008F463E">
              <w:t>Directeur de projet</w:t>
            </w:r>
            <w:r w:rsidRPr="00F90BF3">
              <w:t xml:space="preserve">, du Maître d’Ouvrage et du </w:t>
            </w:r>
            <w:r w:rsidR="006E6D31">
              <w:t>Directeur de projet</w:t>
            </w:r>
            <w:r w:rsidRPr="00F90BF3">
              <w:t xml:space="preserve"> qui s’acquittent des obligations du Maître d’Ouvrage et du </w:t>
            </w:r>
            <w:r w:rsidR="006E6D31">
              <w:t>Directeur de projet</w:t>
            </w:r>
            <w:r w:rsidRPr="00F90BF3">
              <w:t xml:space="preserve"> en vertu du Marché ; et tout autre personnel identifié comme personnel du Maître d’Ouvrage, par notification faite par le Maître d’Ouvrage ou le </w:t>
            </w:r>
            <w:r w:rsidR="008F463E">
              <w:t>Directeur de projet</w:t>
            </w:r>
            <w:r w:rsidRPr="00F90BF3">
              <w:t xml:space="preserve"> adressée à l’Entrepreneur.</w:t>
            </w:r>
          </w:p>
          <w:p w14:paraId="6B15B4C3" w14:textId="77777777" w:rsidR="00AE4460" w:rsidRPr="0058454A" w:rsidRDefault="00AE4460" w:rsidP="00AE4460">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3AC48CC9" w14:textId="5D607D06" w:rsidR="00AE4460" w:rsidRDefault="00AE4460" w:rsidP="00AE4460">
            <w:pPr>
              <w:spacing w:after="200"/>
              <w:ind w:left="599"/>
            </w:pPr>
            <w:r w:rsidRPr="0058454A">
              <w:t>Un</w:t>
            </w:r>
            <w:r>
              <w:t>e « </w:t>
            </w:r>
            <w:r w:rsidR="00436139" w:rsidRPr="002139D4">
              <w:rPr>
                <w:b/>
                <w:bCs/>
              </w:rPr>
              <w:t>Défectuosité</w:t>
            </w:r>
            <w:r>
              <w:t> »</w:t>
            </w:r>
            <w:r w:rsidRPr="0058454A">
              <w:t xml:space="preserve"> est toute partie des </w:t>
            </w:r>
            <w:r w:rsidR="007C00D7">
              <w:t>Travaux et Services</w:t>
            </w:r>
            <w:r w:rsidRPr="0058454A">
              <w:t xml:space="preserve"> non achevée conformément au </w:t>
            </w:r>
            <w:r w:rsidR="00D94030">
              <w:t>Marché</w:t>
            </w:r>
            <w:r>
              <w:t xml:space="preserve">, </w:t>
            </w:r>
            <w:r w:rsidRPr="0058454A">
              <w:t xml:space="preserve">ou une condition qui entraîne un non-respect des exigences de </w:t>
            </w:r>
            <w:r w:rsidR="003E5C1C">
              <w:t>Niveau de Service</w:t>
            </w:r>
            <w:r w:rsidRPr="0058454A">
              <w:t>.</w:t>
            </w:r>
          </w:p>
          <w:p w14:paraId="2159BCE2" w14:textId="77777777" w:rsidR="00AE4460" w:rsidRPr="002139D4" w:rsidRDefault="00AE4460" w:rsidP="00AE4460">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0AAFF6FB" w14:textId="4E855DB7" w:rsidR="00AE4460" w:rsidRPr="002139D4" w:rsidRDefault="00AE4460" w:rsidP="00AE4460">
            <w:pPr>
              <w:spacing w:after="200"/>
              <w:ind w:left="599"/>
            </w:pPr>
            <w:r w:rsidRPr="002139D4">
              <w:t xml:space="preserve">Le terme </w:t>
            </w:r>
            <w:r w:rsidRPr="002139D4">
              <w:rPr>
                <w:b/>
                <w:bCs/>
              </w:rPr>
              <w:t>« </w:t>
            </w:r>
            <w:r w:rsidR="005A1B27">
              <w:rPr>
                <w:b/>
                <w:bCs/>
              </w:rPr>
              <w:t>Comité de Règlement</w:t>
            </w:r>
            <w:r w:rsidRPr="002139D4">
              <w:rPr>
                <w:b/>
                <w:bCs/>
              </w:rPr>
              <w:t xml:space="preserve"> des Différends »</w:t>
            </w:r>
            <w:r w:rsidRPr="002139D4">
              <w:t xml:space="preserve"> est un groupe de trois personnes, désignée(s) et </w:t>
            </w:r>
            <w:r w:rsidR="00436139" w:rsidRPr="002139D4">
              <w:t>œuvrant</w:t>
            </w:r>
            <w:r w:rsidRPr="002139D4">
              <w:t xml:space="preserve"> en accord avec les règles et procédures définies dans le Marché, à l’effet de rechercher des solutions pour résoudre des différends de toute nature qui pourraient survenir entre le </w:t>
            </w:r>
            <w:r w:rsidR="003E5C1C">
              <w:t>Maître d’Ouvrage</w:t>
            </w:r>
            <w:r w:rsidRPr="002139D4">
              <w:t xml:space="preserve"> et l’Entrepreneur dans le cadre du Marché, en application de la Clause 6 ci-après. </w:t>
            </w:r>
          </w:p>
          <w:p w14:paraId="1BA2BC99" w14:textId="5DF2C2C0" w:rsidR="00AE4460" w:rsidRPr="002139D4" w:rsidRDefault="00AE4460" w:rsidP="00AE4460">
            <w:pPr>
              <w:spacing w:after="200"/>
              <w:ind w:left="599"/>
              <w:rPr>
                <w:b/>
                <w:bCs/>
              </w:rPr>
            </w:pPr>
            <w:r>
              <w:rPr>
                <w:b/>
                <w:bCs/>
              </w:rPr>
              <w:t>« </w:t>
            </w:r>
            <w:r w:rsidR="005A1B27">
              <w:rPr>
                <w:b/>
                <w:bCs/>
              </w:rPr>
              <w:t>Expert en Règlement</w:t>
            </w:r>
            <w:r w:rsidRPr="002139D4">
              <w:rPr>
                <w:b/>
                <w:bCs/>
              </w:rPr>
              <w:t xml:space="preserve"> des Différends</w:t>
            </w:r>
            <w:r>
              <w:rPr>
                <w:b/>
                <w:bCs/>
              </w:rPr>
              <w:t> »</w:t>
            </w:r>
            <w:r w:rsidRPr="002139D4">
              <w:rPr>
                <w:b/>
                <w:bCs/>
              </w:rPr>
              <w:t xml:space="preserve"> </w:t>
            </w:r>
            <w:r w:rsidRPr="002139D4">
              <w:t xml:space="preserve">est un expert sélectionné et agissant conformément aux règles et procédures définies dans le marché pour rechercher des solutions afin de résoudre des différends de toute nature qui pourraient survenir entre le </w:t>
            </w:r>
            <w:r w:rsidR="003E5C1C">
              <w:t>Maître d’Ouvrage</w:t>
            </w:r>
            <w:r w:rsidRPr="002139D4">
              <w:t xml:space="preserve"> et l’Entrepreneur dans le cadre du Marché, en application de la Clause 6 ci-après.</w:t>
            </w:r>
          </w:p>
          <w:p w14:paraId="4D2A0303" w14:textId="56FC1319" w:rsidR="00AE4460" w:rsidRPr="002139D4" w:rsidRDefault="00AE4460" w:rsidP="00AE4460">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w:t>
            </w:r>
            <w:r w:rsidR="00436139">
              <w:t>évènements</w:t>
            </w:r>
            <w:r w:rsidR="0006767B">
              <w:t xml:space="preserve"> </w:t>
            </w:r>
            <w:r w:rsidR="00436139">
              <w:t>imprévisibles</w:t>
            </w:r>
            <w:r w:rsidR="0006767B">
              <w:t xml:space="preserve"> comme les accidents et des </w:t>
            </w:r>
            <w:r w:rsidRPr="002139D4">
              <w:t>phénomènes naturels</w:t>
            </w:r>
            <w:r w:rsidR="0006767B">
              <w:t xml:space="preserve"> </w:t>
            </w:r>
            <w:r w:rsidR="00436139">
              <w:t>exceptionnels</w:t>
            </w:r>
            <w:r w:rsidRPr="002139D4">
              <w:t xml:space="preserve">, tels que fortes tempêtes, inondations, et séismes. Le besoin d’exécuter des Travaux d’urgence est défini conjointement par le </w:t>
            </w:r>
            <w:r w:rsidR="003E5C1C">
              <w:t>Maître d’Ouvrage</w:t>
            </w:r>
            <w:r w:rsidRPr="002139D4">
              <w:t xml:space="preserve"> et l’Entrepreneur, et le </w:t>
            </w:r>
            <w:r w:rsidR="003E5C1C">
              <w:t>Maître d’Ouvrage</w:t>
            </w:r>
            <w:r w:rsidRPr="002139D4">
              <w:t xml:space="preserve"> émettra un </w:t>
            </w:r>
            <w:r>
              <w:t>O</w:t>
            </w:r>
            <w:r w:rsidRPr="002139D4">
              <w:t xml:space="preserve">rdre de </w:t>
            </w:r>
            <w:r>
              <w:t>Travaux</w:t>
            </w:r>
            <w:r w:rsidRPr="002139D4">
              <w:t xml:space="preserve"> afin de démarrer des </w:t>
            </w:r>
            <w:r>
              <w:t>t</w:t>
            </w:r>
            <w:r w:rsidRPr="002139D4">
              <w:t xml:space="preserve">ravaux d’urgence. </w:t>
            </w:r>
          </w:p>
          <w:p w14:paraId="5FC2643A" w14:textId="77777777" w:rsidR="00AE4460" w:rsidRDefault="00AE4460" w:rsidP="00AE4460">
            <w:pPr>
              <w:spacing w:after="200"/>
              <w:ind w:left="599"/>
            </w:pPr>
          </w:p>
          <w:p w14:paraId="3F8BF29E" w14:textId="77777777" w:rsidR="00AE4460" w:rsidRDefault="00AE4460" w:rsidP="00AE4460">
            <w:pPr>
              <w:spacing w:after="200"/>
              <w:ind w:left="599"/>
            </w:pPr>
          </w:p>
          <w:p w14:paraId="76E7604D" w14:textId="0E429D22" w:rsidR="00AE4460" w:rsidRPr="00821173" w:rsidRDefault="00AE4460" w:rsidP="00AE4460">
            <w:pPr>
              <w:spacing w:after="200"/>
              <w:ind w:left="599"/>
            </w:pPr>
            <w:r w:rsidRPr="00821173">
              <w:t xml:space="preserve">L’expression </w:t>
            </w:r>
            <w:r w:rsidRPr="00821173">
              <w:rPr>
                <w:b/>
              </w:rPr>
              <w:t>« </w:t>
            </w:r>
            <w:r w:rsidR="003E5C1C">
              <w:rPr>
                <w:b/>
              </w:rPr>
              <w:t>Maître d’Ouvrage</w:t>
            </w:r>
            <w:r w:rsidRPr="00821173">
              <w:rPr>
                <w:b/>
              </w:rPr>
              <w:t> »</w:t>
            </w:r>
            <w:r w:rsidRPr="00821173">
              <w:t xml:space="preserve"> désigne la personne qui a contracté l’Entrepreneur en vue de réaliser les Travaux et Services.</w:t>
            </w:r>
          </w:p>
          <w:p w14:paraId="25666010" w14:textId="7F2A36CA" w:rsidR="00AE4460" w:rsidRPr="002034D2" w:rsidRDefault="00AE4460" w:rsidP="00AE4460">
            <w:pPr>
              <w:spacing w:after="200"/>
              <w:ind w:left="599"/>
            </w:pPr>
            <w:r w:rsidRPr="002034D2">
              <w:t xml:space="preserve">L’expression </w:t>
            </w:r>
            <w:r w:rsidRPr="002034D2">
              <w:rPr>
                <w:b/>
                <w:bCs/>
              </w:rPr>
              <w:t>« </w:t>
            </w:r>
            <w:r w:rsidR="003E5C1C">
              <w:rPr>
                <w:b/>
                <w:bCs/>
              </w:rPr>
              <w:t>Matériel</w:t>
            </w:r>
            <w:r w:rsidRPr="002034D2">
              <w:rPr>
                <w:b/>
                <w:bCs/>
              </w:rPr>
              <w:t>s de l’Entrepreneur »</w:t>
            </w:r>
            <w:r w:rsidRPr="002034D2">
              <w:t xml:space="preserve"> désigne toutes machines et véhicules de l’Entrepreneur amenées sur le S</w:t>
            </w:r>
            <w:r>
              <w:t>i</w:t>
            </w:r>
            <w:r w:rsidRPr="002034D2">
              <w:t>te afin de réaliser les Travaux ou les Services.</w:t>
            </w:r>
          </w:p>
          <w:p w14:paraId="6380037A" w14:textId="77777777" w:rsidR="00AE4460" w:rsidRPr="002034D2" w:rsidRDefault="00AE4460" w:rsidP="00AE4460">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
          <w:p w14:paraId="41124BF7" w14:textId="79FB6F6E" w:rsidR="00AE4460" w:rsidRPr="002034D2" w:rsidRDefault="00AE4460" w:rsidP="00AE4460">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xml:space="preserve">, pour assurer les niveaux de service exigés, ou pour </w:t>
            </w:r>
            <w:r w:rsidR="00436139">
              <w:rPr>
                <w:bCs/>
              </w:rPr>
              <w:t>satisfaire</w:t>
            </w:r>
            <w:r>
              <w:rPr>
                <w:bCs/>
              </w:rPr>
              <w:t xml:space="preserve"> des exigences du marché</w:t>
            </w:r>
            <w:r w:rsidRPr="002034D2">
              <w:rPr>
                <w:bCs/>
              </w:rPr>
              <w:t xml:space="preserve">. </w:t>
            </w:r>
          </w:p>
          <w:p w14:paraId="75F92B1A" w14:textId="77777777" w:rsidR="00AE4460" w:rsidRPr="002034D2" w:rsidRDefault="00AE4460" w:rsidP="00AE4460">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72F7859E" w14:textId="6A1F004D" w:rsidR="00AE4460" w:rsidRDefault="00AE4460" w:rsidP="00AE4460">
            <w:pPr>
              <w:spacing w:after="200"/>
              <w:ind w:left="599"/>
            </w:pPr>
            <w:r w:rsidRPr="009E1631">
              <w:t xml:space="preserve">Le </w:t>
            </w:r>
            <w:r>
              <w:t>« </w:t>
            </w:r>
            <w:r w:rsidRPr="009E1631">
              <w:rPr>
                <w:b/>
                <w:bCs/>
              </w:rPr>
              <w:t>D</w:t>
            </w:r>
            <w:r w:rsidR="00677F18">
              <w:rPr>
                <w:b/>
                <w:bCs/>
              </w:rPr>
              <w:t>é</w:t>
            </w:r>
            <w:r w:rsidRPr="009E1631">
              <w:rPr>
                <w:b/>
                <w:bCs/>
              </w:rPr>
              <w:t>compte mensuel</w:t>
            </w:r>
            <w:r>
              <w:t> »</w:t>
            </w:r>
            <w:r w:rsidRPr="009E1631">
              <w:t xml:space="preserve"> est l’estimation par l’Entrepreneur des sommes qui lui sont dues par l’</w:t>
            </w:r>
            <w:r w:rsidR="00677F18">
              <w:t>le M</w:t>
            </w:r>
            <w:r w:rsidR="001F331E">
              <w:t>aître d’</w:t>
            </w:r>
            <w:r w:rsidR="00677F18">
              <w:t>O</w:t>
            </w:r>
            <w:r w:rsidR="001F331E">
              <w:t>uvrage</w:t>
            </w:r>
            <w:r w:rsidRPr="009E1631">
              <w:t xml:space="preserve"> pour tous les </w:t>
            </w:r>
            <w:r w:rsidR="007C00D7">
              <w:t>Travaux et Services</w:t>
            </w:r>
            <w:r w:rsidRPr="009E1631">
              <w:t xml:space="preserve"> qu’il a exécutés au cours du mois. Il sert de base à la facture mensuelle </w:t>
            </w:r>
            <w:r w:rsidR="008F463E">
              <w:t>de l’Entrepreneur</w:t>
            </w:r>
            <w:r w:rsidRPr="009E1631">
              <w:t xml:space="preserve"> </w:t>
            </w:r>
            <w:r>
              <w:t>au Maître d’Ouvrage</w:t>
            </w:r>
            <w:r w:rsidRPr="009E1631">
              <w:t xml:space="preserve">. </w:t>
            </w:r>
          </w:p>
          <w:p w14:paraId="1CCE044C" w14:textId="7A49E325" w:rsidR="00AE4460" w:rsidRDefault="00AE4460" w:rsidP="00AE4460">
            <w:pPr>
              <w:spacing w:after="200"/>
              <w:ind w:left="599"/>
            </w:pPr>
            <w:r w:rsidRPr="009E1631">
              <w:t xml:space="preserve">Le </w:t>
            </w:r>
            <w:r>
              <w:t>« </w:t>
            </w:r>
            <w:r w:rsidRPr="00484E8F">
              <w:rPr>
                <w:b/>
                <w:bCs/>
              </w:rPr>
              <w:t>Rapport mensuel d’avancement »</w:t>
            </w:r>
            <w:r w:rsidRPr="009E1631">
              <w:t xml:space="preserve"> est l’estimation par </w:t>
            </w:r>
            <w:r w:rsidR="00C26A74">
              <w:t>l’Entrepreneur</w:t>
            </w:r>
            <w:r w:rsidRPr="009E1631">
              <w:t xml:space="preserve">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6AC5CF88" w14:textId="1ED13FEC" w:rsidR="00E6630F" w:rsidRDefault="00E6630F" w:rsidP="00E6630F">
            <w:pPr>
              <w:spacing w:after="200"/>
              <w:ind w:left="599"/>
            </w:pPr>
            <w:r>
              <w:t>Une « </w:t>
            </w:r>
            <w:r>
              <w:rPr>
                <w:b/>
                <w:bCs/>
              </w:rPr>
              <w:t>Notification</w:t>
            </w:r>
            <w:r>
              <w:t xml:space="preserve"> » désigne une communication écrite identifiée comme une Notification et émise conformément à la Clause </w:t>
            </w:r>
            <w:r w:rsidR="005A4062">
              <w:t>5</w:t>
            </w:r>
            <w:r>
              <w:t xml:space="preserve"> du CCAG.</w:t>
            </w:r>
          </w:p>
          <w:p w14:paraId="41DB24AF" w14:textId="2F96B181" w:rsidR="00B44C4F" w:rsidRDefault="00E6630F" w:rsidP="00E6630F">
            <w:pPr>
              <w:spacing w:after="200"/>
              <w:ind w:left="599"/>
            </w:pPr>
            <w:r>
              <w:t>« </w:t>
            </w:r>
            <w:r w:rsidRPr="00417F2C">
              <w:rPr>
                <w:b/>
                <w:bCs/>
              </w:rPr>
              <w:t>Partie</w:t>
            </w:r>
            <w:r>
              <w:t xml:space="preserve"> » désigne le Maître d'Ouvrage ou l'Entrepreneur, selon le contexte. </w:t>
            </w:r>
            <w:r w:rsidRPr="00417F2C">
              <w:rPr>
                <w:b/>
                <w:bCs/>
              </w:rPr>
              <w:t>Parties</w:t>
            </w:r>
            <w:r>
              <w:t xml:space="preserve"> désigne à la fois le Maître d'Ouvrage et l'Entrepreneur.</w:t>
            </w:r>
          </w:p>
          <w:p w14:paraId="2687A1DD" w14:textId="41AD0BDB" w:rsidR="00AE4460" w:rsidRPr="00484E8F" w:rsidRDefault="00AE4460" w:rsidP="00AE4460">
            <w:pPr>
              <w:spacing w:after="200"/>
              <w:ind w:left="599"/>
            </w:pPr>
            <w:r w:rsidRPr="00484E8F">
              <w:t xml:space="preserve">L’expression </w:t>
            </w:r>
            <w:r w:rsidRPr="00484E8F">
              <w:rPr>
                <w:b/>
                <w:bCs/>
              </w:rPr>
              <w:t>« Directeur de projet »</w:t>
            </w:r>
            <w:r w:rsidRPr="00484E8F">
              <w:t xml:space="preserve"> désigne la personne nommée dans </w:t>
            </w:r>
            <w:r w:rsidRPr="008F463E">
              <w:rPr>
                <w:b/>
                <w:bCs/>
              </w:rPr>
              <w:t>le CCAP</w:t>
            </w:r>
            <w:r w:rsidRPr="00484E8F">
              <w:t xml:space="preserve">, en charge de l’administration du Marché, pour le compte du </w:t>
            </w:r>
            <w:r w:rsidR="003E5C1C">
              <w:t>Maître d’Ouvrage</w:t>
            </w:r>
            <w:r w:rsidRPr="00484E8F">
              <w:t>, et d</w:t>
            </w:r>
            <w:r>
              <w:t xml:space="preserve">e la surveillance et </w:t>
            </w:r>
            <w:r w:rsidR="00436139">
              <w:t>vérification</w:t>
            </w:r>
            <w:r>
              <w:t xml:space="preserve">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3C597559" w14:textId="4AB589D8" w:rsidR="00AE4460" w:rsidRDefault="00AE4460" w:rsidP="00AE4460">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rsidR="00436139">
              <w:t>tronçon</w:t>
            </w:r>
            <w:r>
              <w:t xml:space="preserve"> de route ou </w:t>
            </w:r>
            <w:r w:rsidRPr="00484E8F">
              <w:t xml:space="preserve">réseau routier faisant l’objet du </w:t>
            </w:r>
            <w:r>
              <w:t>m</w:t>
            </w:r>
            <w:r w:rsidRPr="00484E8F">
              <w:t>arché</w:t>
            </w:r>
            <w:r>
              <w:t>.</w:t>
            </w:r>
          </w:p>
          <w:p w14:paraId="4EF7BDE9" w14:textId="1843FD33" w:rsidR="00AE4460" w:rsidRPr="00377607" w:rsidRDefault="00AE4460" w:rsidP="00AE4460">
            <w:pPr>
              <w:spacing w:after="200"/>
              <w:ind w:left="599"/>
            </w:pPr>
            <w:r w:rsidRPr="00377607">
              <w:t xml:space="preserve">Le terme </w:t>
            </w:r>
            <w:r w:rsidRPr="00377607">
              <w:rPr>
                <w:b/>
                <w:bCs/>
              </w:rPr>
              <w:t xml:space="preserve">« Site » </w:t>
            </w:r>
            <w:r w:rsidRPr="00377607">
              <w:t xml:space="preserve">désigne la </w:t>
            </w:r>
            <w:r w:rsidR="00436139" w:rsidRPr="00377607">
              <w:t>zone</w:t>
            </w:r>
            <w:r w:rsidRPr="00377607">
              <w:t xml:space="preserve"> définie comme telle dans </w:t>
            </w:r>
            <w:r w:rsidRPr="00377607">
              <w:br/>
              <w:t xml:space="preserve">le </w:t>
            </w:r>
            <w:r>
              <w:t>CCAG et les Spécifications</w:t>
            </w:r>
            <w:r w:rsidRPr="00377607">
              <w:t>.</w:t>
            </w:r>
          </w:p>
          <w:p w14:paraId="7AB275D5" w14:textId="77777777" w:rsidR="00AE4460" w:rsidRPr="00484E8F" w:rsidRDefault="00AE4460" w:rsidP="00AE4460">
            <w:pPr>
              <w:spacing w:after="200"/>
              <w:ind w:left="599"/>
              <w:rPr>
                <w:bCs/>
              </w:rPr>
            </w:pPr>
            <w:r w:rsidRPr="00484E8F">
              <w:rPr>
                <w:bCs/>
              </w:rPr>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notifications.</w:t>
            </w:r>
          </w:p>
          <w:p w14:paraId="2B5F53EE" w14:textId="649D6C40" w:rsidR="00AE4460" w:rsidRPr="00484E8F" w:rsidRDefault="00AE4460" w:rsidP="00AE4460">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w:t>
            </w:r>
            <w:r w:rsidR="00C26A74">
              <w:rPr>
                <w:bCs/>
              </w:rPr>
              <w:t>l’Entrepreneur</w:t>
            </w:r>
            <w:r w:rsidRPr="00484E8F">
              <w:rPr>
                <w:bCs/>
              </w:rPr>
              <w:t xml:space="preserve">, en charge de gérer toutes les activités </w:t>
            </w:r>
            <w:r w:rsidR="008F463E">
              <w:rPr>
                <w:bCs/>
              </w:rPr>
              <w:t>de l’Entrepreneur</w:t>
            </w:r>
            <w:r w:rsidRPr="00484E8F">
              <w:rPr>
                <w:bCs/>
              </w:rPr>
              <w:t xml:space="preserve"> dans le cadre du </w:t>
            </w:r>
            <w:r>
              <w:rPr>
                <w:bCs/>
              </w:rPr>
              <w:t>m</w:t>
            </w:r>
            <w:r w:rsidRPr="00484E8F">
              <w:rPr>
                <w:bCs/>
              </w:rPr>
              <w:t xml:space="preserve">arché. Il représente </w:t>
            </w:r>
            <w:r w:rsidR="00C26A74">
              <w:rPr>
                <w:bCs/>
              </w:rPr>
              <w:t>l’Entrepreneur</w:t>
            </w:r>
            <w:r w:rsidRPr="00484E8F">
              <w:rPr>
                <w:bCs/>
              </w:rPr>
              <w:t xml:space="preserve"> pour les besoins du Marché. </w:t>
            </w:r>
          </w:p>
          <w:p w14:paraId="0323AC81" w14:textId="79FEC5C5" w:rsidR="00AE4460" w:rsidRPr="00A44A73" w:rsidRDefault="00AE4460" w:rsidP="00AE4460">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xml:space="preserve">, qui doivent être menées par l’Entrepreneur afin d’atteindre et de maintenir les normes de performance </w:t>
            </w:r>
            <w:r w:rsidR="00436139" w:rsidRPr="00A44A73">
              <w:rPr>
                <w:bCs/>
              </w:rPr>
              <w:t>routière</w:t>
            </w:r>
            <w:r w:rsidRPr="00A44A73">
              <w:rPr>
                <w:bCs/>
              </w:rPr>
              <w:t xml:space="preserve"> telles que définies par les Niveaux de service</w:t>
            </w:r>
            <w:r>
              <w:rPr>
                <w:bCs/>
              </w:rPr>
              <w:t>.</w:t>
            </w:r>
          </w:p>
          <w:p w14:paraId="0A9D7894" w14:textId="77777777" w:rsidR="00AE4460" w:rsidRPr="00377607" w:rsidRDefault="00AE4460" w:rsidP="00AE4460">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56278395" w14:textId="77777777" w:rsidR="00AE4460" w:rsidRPr="00377607" w:rsidRDefault="00AE4460" w:rsidP="00AE4460">
            <w:pPr>
              <w:spacing w:after="200"/>
              <w:ind w:left="599"/>
            </w:pPr>
            <w:r w:rsidRPr="00377607">
              <w:t>L’expression « </w:t>
            </w:r>
            <w:r w:rsidRPr="00377607">
              <w:rPr>
                <w:b/>
                <w:bCs/>
              </w:rPr>
              <w:t>Exploitation et Abus Sexuels (EAS)</w:t>
            </w:r>
            <w:r w:rsidRPr="00377607">
              <w:t> » englobe les significations ci-après :</w:t>
            </w:r>
          </w:p>
          <w:p w14:paraId="44EFD658" w14:textId="77777777" w:rsidR="00AE4460" w:rsidRPr="00377607" w:rsidRDefault="00AE4460" w:rsidP="00AE4460">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r>
              <w:t xml:space="preserve"> </w:t>
            </w:r>
            <w:r w:rsidRPr="00377607">
              <w:t>;</w:t>
            </w:r>
          </w:p>
          <w:p w14:paraId="3FFEB5C0" w14:textId="77777777" w:rsidR="00AE4460" w:rsidRPr="00377607" w:rsidRDefault="00AE4460" w:rsidP="00AE4460">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298F610A" w14:textId="0A820302" w:rsidR="00AE4460" w:rsidRPr="00377607" w:rsidRDefault="00AE4460" w:rsidP="00AE4460">
            <w:pPr>
              <w:spacing w:after="200"/>
              <w:ind w:left="599"/>
            </w:pPr>
            <w:r w:rsidRPr="00377607">
              <w:t xml:space="preserve">Le « </w:t>
            </w:r>
            <w:r w:rsidRPr="008F463E">
              <w:rPr>
                <w:b/>
                <w:bCs/>
              </w:rPr>
              <w:t>Ha</w:t>
            </w:r>
            <w:r w:rsidRPr="00377607">
              <w:rPr>
                <w:b/>
                <w:bCs/>
              </w:rPr>
              <w:t xml:space="preserve">rcèlement </w:t>
            </w:r>
            <w:r>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w:t>
            </w:r>
            <w:r w:rsidR="000026BD">
              <w:t>Personnel de l’Entrepreneur</w:t>
            </w:r>
            <w:r w:rsidRPr="00377607">
              <w:t xml:space="preserve"> à l’égard d’autres personnels de l’Entrepreneur ou du Maître d’Ouvrage ;</w:t>
            </w:r>
          </w:p>
          <w:p w14:paraId="7C8A91BF" w14:textId="68203C4A" w:rsidR="00AE4460" w:rsidRPr="00377607" w:rsidRDefault="00AE4460" w:rsidP="00AE4460">
            <w:pPr>
              <w:spacing w:after="200"/>
              <w:ind w:left="599"/>
              <w:rPr>
                <w:bCs/>
              </w:rPr>
            </w:pPr>
            <w:r w:rsidRPr="00377607">
              <w:rPr>
                <w:bCs/>
              </w:rPr>
              <w:t xml:space="preserve">La </w:t>
            </w:r>
            <w:r>
              <w:rPr>
                <w:bCs/>
              </w:rPr>
              <w:t>« </w:t>
            </w:r>
            <w:r w:rsidRPr="008747A4">
              <w:rPr>
                <w:b/>
              </w:rPr>
              <w:t>Date de démarrage</w:t>
            </w:r>
            <w:r>
              <w:rPr>
                <w:bCs/>
              </w:rPr>
              <w:t xml:space="preserve"> » </w:t>
            </w:r>
            <w:r w:rsidRPr="00377607">
              <w:rPr>
                <w:bCs/>
              </w:rPr>
              <w:t xml:space="preserve">est la date à laquelle </w:t>
            </w:r>
            <w:r w:rsidR="00C26A74">
              <w:rPr>
                <w:bCs/>
              </w:rPr>
              <w:t>l’Entrepreneur</w:t>
            </w:r>
            <w:r>
              <w:rPr>
                <w:bCs/>
              </w:rPr>
              <w:t xml:space="preserve"> </w:t>
            </w:r>
            <w:r w:rsidRPr="00377607">
              <w:rPr>
                <w:bCs/>
              </w:rPr>
              <w:t xml:space="preserve">commencera l'exécution physique des Travaux et Services sur le site. Il ne peut être postérieur au nombre de jours indiqué dans les Conditions Particulières après l'émission de la Lettre </w:t>
            </w:r>
            <w:r w:rsidR="008F463E">
              <w:rPr>
                <w:bCs/>
              </w:rPr>
              <w:t>d’Attribu</w:t>
            </w:r>
            <w:r w:rsidRPr="00377607">
              <w:rPr>
                <w:bCs/>
              </w:rPr>
              <w:t xml:space="preserve">tion </w:t>
            </w:r>
            <w:r w:rsidR="008F463E">
              <w:rPr>
                <w:bCs/>
              </w:rPr>
              <w:t xml:space="preserve">du Marché </w:t>
            </w:r>
            <w:r w:rsidRPr="00377607">
              <w:rPr>
                <w:bCs/>
              </w:rPr>
              <w:t>par l'</w:t>
            </w:r>
            <w:r w:rsidR="008F463E">
              <w:rPr>
                <w:bCs/>
              </w:rPr>
              <w:t>e</w:t>
            </w:r>
            <w:r w:rsidR="001F331E">
              <w:rPr>
                <w:bCs/>
              </w:rPr>
              <w:t xml:space="preserve"> </w:t>
            </w:r>
            <w:r w:rsidR="008F463E">
              <w:rPr>
                <w:bCs/>
              </w:rPr>
              <w:t>M</w:t>
            </w:r>
            <w:r w:rsidR="001F331E">
              <w:rPr>
                <w:bCs/>
              </w:rPr>
              <w:t>aître d’</w:t>
            </w:r>
            <w:r w:rsidR="008F463E">
              <w:rPr>
                <w:bCs/>
              </w:rPr>
              <w:t>O</w:t>
            </w:r>
            <w:r w:rsidR="001F331E">
              <w:rPr>
                <w:bCs/>
              </w:rPr>
              <w:t>uvrage</w:t>
            </w:r>
            <w:r w:rsidRPr="00377607">
              <w:rPr>
                <w:bCs/>
              </w:rPr>
              <w:t>.</w:t>
            </w:r>
          </w:p>
          <w:p w14:paraId="6B0659C6" w14:textId="37B5C08B" w:rsidR="00AE4460" w:rsidRPr="00D6083D" w:rsidRDefault="00AE4460" w:rsidP="00AE4460">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certaines activités en liaison avec les </w:t>
            </w:r>
            <w:r>
              <w:t xml:space="preserve">Travaux et </w:t>
            </w:r>
            <w:r w:rsidRPr="00D6083D">
              <w:t xml:space="preserve">Services </w:t>
            </w:r>
            <w:r>
              <w:t xml:space="preserve">objet du </w:t>
            </w:r>
            <w:r w:rsidR="008F463E">
              <w:t>M</w:t>
            </w:r>
            <w:r>
              <w:t>arché</w:t>
            </w:r>
            <w:r w:rsidRPr="00D6083D">
              <w:t>.</w:t>
            </w:r>
          </w:p>
          <w:p w14:paraId="6DAEF7D7" w14:textId="77777777" w:rsidR="00AE4460" w:rsidRPr="00D6083D" w:rsidRDefault="00AE4460" w:rsidP="00AE4460">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6C66D722" w14:textId="1469180A" w:rsidR="00AE4460" w:rsidRPr="00821173" w:rsidRDefault="00AE4460" w:rsidP="00AE4460">
            <w:pPr>
              <w:spacing w:after="200"/>
              <w:ind w:left="599"/>
            </w:pPr>
            <w:r w:rsidRPr="00821173">
              <w:t xml:space="preserve">Le terme </w:t>
            </w:r>
            <w:r w:rsidRPr="00821173">
              <w:rPr>
                <w:b/>
              </w:rPr>
              <w:t>« Travaux »</w:t>
            </w:r>
            <w:r w:rsidRPr="00821173">
              <w:t xml:space="preserve"> désigne ce que le Marché impose à l’Entrepreneur de construire, installer, ou céder au </w:t>
            </w:r>
            <w:r w:rsidR="003E5C1C">
              <w:t>Maître d’Ouvrage</w:t>
            </w:r>
            <w:r w:rsidRPr="00821173">
              <w:t>, dans le cadre des Travaux de réhabilitation, d’amélioration ou d’urgence.</w:t>
            </w:r>
          </w:p>
          <w:p w14:paraId="40582013" w14:textId="415A8D35" w:rsidR="00AE4460" w:rsidRPr="00D6083D" w:rsidRDefault="00AE4460" w:rsidP="00AE4460">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00C26A74">
              <w:t>l’Entrepreneur</w:t>
            </w:r>
            <w:r w:rsidRPr="00D6083D">
              <w:t xml:space="preserve"> autorisant l'exécution des </w:t>
            </w:r>
            <w:r w:rsidR="008F463E">
              <w:t>T</w:t>
            </w:r>
            <w:r w:rsidRPr="00D6083D">
              <w:t>ravaux d'amélioration et</w:t>
            </w:r>
            <w:r w:rsidRPr="00821173">
              <w:t xml:space="preserve"> des </w:t>
            </w:r>
            <w:r w:rsidR="008F463E">
              <w:t>Tr</w:t>
            </w:r>
            <w:r w:rsidRPr="00821173">
              <w:t>avaux</w:t>
            </w:r>
            <w:r w:rsidRPr="00D6083D">
              <w:t xml:space="preserve"> d'urgence, comme le prévoit la </w:t>
            </w:r>
            <w:r w:rsidR="008F463E">
              <w:t>C</w:t>
            </w:r>
            <w:r w:rsidRPr="00D6083D">
              <w:t>lause 27 ci-dessous.</w:t>
            </w:r>
          </w:p>
          <w:p w14:paraId="10F2B9C4" w14:textId="1A54ADB4" w:rsidR="00AE4460" w:rsidRPr="0028492A" w:rsidRDefault="00AE4460" w:rsidP="00AE4460">
            <w:pPr>
              <w:spacing w:after="200"/>
              <w:ind w:left="599"/>
              <w:rPr>
                <w:spacing w:val="-4"/>
              </w:rPr>
            </w:pPr>
            <w:r w:rsidRPr="00D6083D">
              <w:t>L'</w:t>
            </w:r>
            <w:r>
              <w:t> « </w:t>
            </w:r>
            <w:r w:rsidRPr="00946C28">
              <w:rPr>
                <w:b/>
                <w:bCs/>
              </w:rPr>
              <w:t xml:space="preserve">Ordre de </w:t>
            </w:r>
            <w:r>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 xml:space="preserve">avec </w:t>
            </w:r>
            <w:r w:rsidR="00C26A74">
              <w:t>l’Entrepreneur</w:t>
            </w:r>
            <w:r>
              <w:t xml:space="preserve"> </w:t>
            </w:r>
            <w:r w:rsidRPr="00D6083D">
              <w:t xml:space="preserve">conformément aux dispositions de la clause 63 </w:t>
            </w:r>
            <w:r>
              <w:t>ci-dessous.</w:t>
            </w:r>
          </w:p>
        </w:tc>
      </w:tr>
      <w:tr w:rsidR="00B33EB3" w:rsidRPr="0028492A" w14:paraId="10F2B9C8" w14:textId="77777777" w:rsidTr="00744D7B">
        <w:tc>
          <w:tcPr>
            <w:tcW w:w="2376" w:type="dxa"/>
          </w:tcPr>
          <w:p w14:paraId="10F2B9C6" w14:textId="53F74220" w:rsidR="00B33EB3" w:rsidRPr="0028492A" w:rsidRDefault="00B33EB3" w:rsidP="00886A51">
            <w:pPr>
              <w:pStyle w:val="SecVIII2"/>
            </w:pPr>
            <w:bookmarkStart w:id="634" w:name="_Toc226254997"/>
            <w:bookmarkStart w:id="635" w:name="_Toc486861801"/>
            <w:bookmarkStart w:id="636" w:name="_Toc139293391"/>
            <w:r w:rsidRPr="0028492A">
              <w:t>Interprétation</w:t>
            </w:r>
            <w:bookmarkEnd w:id="634"/>
            <w:bookmarkEnd w:id="635"/>
            <w:bookmarkEnd w:id="636"/>
          </w:p>
        </w:tc>
        <w:tc>
          <w:tcPr>
            <w:tcW w:w="7230" w:type="dxa"/>
          </w:tcPr>
          <w:p w14:paraId="10F2B9C7" w14:textId="1C47B254" w:rsidR="00B33EB3" w:rsidRPr="0028492A" w:rsidRDefault="00B33EB3" w:rsidP="00886A51">
            <w:pPr>
              <w:numPr>
                <w:ilvl w:val="1"/>
                <w:numId w:val="40"/>
              </w:numPr>
              <w:tabs>
                <w:tab w:val="left" w:pos="599"/>
              </w:tabs>
              <w:spacing w:after="200"/>
              <w:ind w:left="601" w:hanging="601"/>
              <w:rPr>
                <w:spacing w:val="-2"/>
              </w:rPr>
            </w:pPr>
            <w:r w:rsidRPr="0028492A">
              <w:rPr>
                <w:spacing w:val="-2"/>
              </w:rPr>
              <w:t xml:space="preserve">Pour l’interprétation des présentes Clauses administratives </w:t>
            </w:r>
            <w:r w:rsidR="00436139" w:rsidRPr="0028492A">
              <w:rPr>
                <w:spacing w:val="-2"/>
              </w:rPr>
              <w:t>générales</w:t>
            </w:r>
            <w:r w:rsidR="000A440E">
              <w:rPr>
                <w:spacing w:val="-2"/>
              </w:rPr>
              <w:t xml:space="preserve"> (CCAG)</w:t>
            </w:r>
            <w:r w:rsidRPr="0028492A">
              <w:rPr>
                <w:spacing w:val="-2"/>
              </w:rPr>
              <w:t xml:space="preserve">, le singulier inclura le pluriel et le pluriel inclura le singulier, le masculin inclura le féminin ou le neutre, et réciproquement. Les en-têtes sont </w:t>
            </w:r>
            <w:r w:rsidR="006F1C24" w:rsidRPr="0028492A">
              <w:rPr>
                <w:spacing w:val="-2"/>
              </w:rPr>
              <w:t>inclus</w:t>
            </w:r>
            <w:r w:rsidRPr="0028492A">
              <w:rPr>
                <w:spacing w:val="-2"/>
              </w:rPr>
              <w:t xml:space="preserve">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w:t>
            </w:r>
            <w:r w:rsidR="00436139" w:rsidRPr="0028492A">
              <w:rPr>
                <w:spacing w:val="-2"/>
              </w:rPr>
              <w:t>générales</w:t>
            </w:r>
            <w:r w:rsidRPr="0028492A">
              <w:rPr>
                <w:spacing w:val="-2"/>
              </w:rPr>
              <w:t>.</w:t>
            </w:r>
          </w:p>
        </w:tc>
      </w:tr>
      <w:tr w:rsidR="00AD2E51" w:rsidRPr="0028492A" w14:paraId="10F2B9D4" w14:textId="77777777" w:rsidTr="00744D7B">
        <w:tc>
          <w:tcPr>
            <w:tcW w:w="2376" w:type="dxa"/>
          </w:tcPr>
          <w:p w14:paraId="10F2B9C9" w14:textId="32D19DE2" w:rsidR="00AD2E51" w:rsidRPr="0028492A" w:rsidRDefault="00AD2E51" w:rsidP="00886A51">
            <w:pPr>
              <w:pStyle w:val="SecVIII2"/>
            </w:pPr>
            <w:bookmarkStart w:id="637" w:name="_Toc226254998"/>
            <w:bookmarkStart w:id="638" w:name="_Toc486861802"/>
            <w:bookmarkStart w:id="639" w:name="_Toc139293392"/>
            <w:r w:rsidRPr="0028492A">
              <w:t>Documents contractuels</w:t>
            </w:r>
            <w:bookmarkEnd w:id="637"/>
            <w:bookmarkEnd w:id="638"/>
            <w:bookmarkEnd w:id="639"/>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F2301D">
            <w:pPr>
              <w:numPr>
                <w:ilvl w:val="1"/>
                <w:numId w:val="32"/>
              </w:numPr>
              <w:tabs>
                <w:tab w:val="left" w:pos="1306"/>
              </w:tabs>
              <w:spacing w:after="60"/>
              <w:ind w:left="1306" w:hanging="567"/>
            </w:pPr>
            <w:r w:rsidRPr="0028492A">
              <w:t xml:space="preserve">l’Acte d’engagement </w:t>
            </w:r>
          </w:p>
          <w:p w14:paraId="10F2B9CC" w14:textId="77777777" w:rsidR="00B33EB3" w:rsidRPr="0028492A" w:rsidRDefault="00B33EB3" w:rsidP="00F2301D">
            <w:pPr>
              <w:numPr>
                <w:ilvl w:val="1"/>
                <w:numId w:val="32"/>
              </w:numPr>
              <w:tabs>
                <w:tab w:val="left" w:pos="1306"/>
              </w:tabs>
              <w:spacing w:after="60"/>
              <w:ind w:left="1306" w:hanging="567"/>
            </w:pPr>
            <w:r w:rsidRPr="0028492A">
              <w:t>la Lettre de notification du marché</w:t>
            </w:r>
          </w:p>
          <w:p w14:paraId="10F2B9CD" w14:textId="77777777" w:rsidR="00B33EB3" w:rsidRPr="0028492A" w:rsidRDefault="00B33EB3" w:rsidP="00F2301D">
            <w:pPr>
              <w:numPr>
                <w:ilvl w:val="1"/>
                <w:numId w:val="32"/>
              </w:numPr>
              <w:tabs>
                <w:tab w:val="left" w:pos="1306"/>
              </w:tabs>
              <w:spacing w:after="60"/>
              <w:ind w:left="1306" w:hanging="567"/>
            </w:pPr>
            <w:r w:rsidRPr="0028492A">
              <w:t>l’Offre de l’Entrepreneur</w:t>
            </w:r>
          </w:p>
          <w:p w14:paraId="10F2B9CE" w14:textId="77777777" w:rsidR="00B33EB3" w:rsidRPr="0028492A" w:rsidRDefault="00B33EB3" w:rsidP="00F2301D">
            <w:pPr>
              <w:numPr>
                <w:ilvl w:val="1"/>
                <w:numId w:val="32"/>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F2301D">
            <w:pPr>
              <w:numPr>
                <w:ilvl w:val="1"/>
                <w:numId w:val="32"/>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F2301D">
            <w:pPr>
              <w:numPr>
                <w:ilvl w:val="1"/>
                <w:numId w:val="32"/>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F2301D">
            <w:pPr>
              <w:numPr>
                <w:ilvl w:val="1"/>
                <w:numId w:val="32"/>
              </w:numPr>
              <w:tabs>
                <w:tab w:val="left" w:pos="1306"/>
              </w:tabs>
              <w:spacing w:after="60"/>
              <w:ind w:left="1306" w:hanging="567"/>
            </w:pPr>
            <w:r w:rsidRPr="0028492A">
              <w:t xml:space="preserve">les </w:t>
            </w:r>
            <w:r w:rsidR="00B6350F" w:rsidRPr="0028492A">
              <w:t>P</w:t>
            </w:r>
            <w:r w:rsidRPr="0028492A">
              <w:t>lans</w:t>
            </w:r>
          </w:p>
          <w:p w14:paraId="10F2B9D2" w14:textId="22E8678E" w:rsidR="00B33EB3" w:rsidRPr="0028492A" w:rsidRDefault="00B33EB3" w:rsidP="00F2301D">
            <w:pPr>
              <w:numPr>
                <w:ilvl w:val="1"/>
                <w:numId w:val="32"/>
              </w:numPr>
              <w:tabs>
                <w:tab w:val="left" w:pos="1306"/>
              </w:tabs>
              <w:spacing w:after="60"/>
              <w:ind w:left="1306" w:hanging="567"/>
            </w:pPr>
            <w:r w:rsidRPr="0028492A">
              <w:t xml:space="preserve">le </w:t>
            </w:r>
            <w:r w:rsidR="00707761">
              <w:t>Détail Quantitatif et Estimatif</w:t>
            </w:r>
          </w:p>
          <w:p w14:paraId="10F2B9D3" w14:textId="77777777" w:rsidR="00AD2E51" w:rsidRPr="0028492A" w:rsidRDefault="00B33EB3" w:rsidP="00F2301D">
            <w:pPr>
              <w:numPr>
                <w:ilvl w:val="1"/>
                <w:numId w:val="32"/>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4937D952" w:rsidR="00B33EB3" w:rsidRPr="0028492A" w:rsidRDefault="00B33EB3" w:rsidP="00886A51">
            <w:pPr>
              <w:pStyle w:val="SecVIII2"/>
            </w:pPr>
            <w:bookmarkStart w:id="640" w:name="_Toc226254999"/>
            <w:bookmarkStart w:id="641" w:name="_Toc486861803"/>
            <w:bookmarkStart w:id="642" w:name="_Toc139293393"/>
            <w:r w:rsidRPr="0028492A">
              <w:t xml:space="preserve">Langue </w:t>
            </w:r>
            <w:r w:rsidR="00A86363">
              <w:t xml:space="preserve">et Droit </w:t>
            </w:r>
            <w:r w:rsidRPr="0028492A">
              <w:t>applicable</w:t>
            </w:r>
            <w:bookmarkEnd w:id="640"/>
            <w:bookmarkEnd w:id="641"/>
            <w:bookmarkEnd w:id="642"/>
          </w:p>
        </w:tc>
        <w:tc>
          <w:tcPr>
            <w:tcW w:w="7230" w:type="dxa"/>
          </w:tcPr>
          <w:p w14:paraId="10F2B9D6" w14:textId="14F55867" w:rsidR="00B33EB3" w:rsidRPr="0028492A" w:rsidRDefault="00B33EB3" w:rsidP="00D63CCC">
            <w:pPr>
              <w:spacing w:after="200"/>
              <w:ind w:left="739" w:hanging="739"/>
            </w:pPr>
            <w:r w:rsidRPr="0028492A">
              <w:t>4.1</w:t>
            </w:r>
            <w:r w:rsidRPr="0028492A">
              <w:tab/>
              <w:t xml:space="preserve">La langue du Marché </w:t>
            </w:r>
            <w:r w:rsidR="00A86363">
              <w:t xml:space="preserve">et le Droit </w:t>
            </w:r>
            <w:r w:rsidR="000A440E">
              <w:t xml:space="preserve">régissant le Marché </w:t>
            </w:r>
            <w:r w:rsidR="00A86363">
              <w:t>sont</w:t>
            </w:r>
            <w:r w:rsidRPr="0028492A">
              <w:t xml:space="preserve"> indiqué</w:t>
            </w:r>
            <w:r w:rsidR="00A86363">
              <w:t>s</w:t>
            </w:r>
            <w:r w:rsidRPr="0028492A">
              <w:t xml:space="preserve"> dans le </w:t>
            </w:r>
            <w:r w:rsidRPr="0028492A">
              <w:rPr>
                <w:bCs/>
              </w:rPr>
              <w:t>CCAP</w:t>
            </w:r>
            <w:r w:rsidRPr="0028492A">
              <w:t>.</w:t>
            </w:r>
          </w:p>
        </w:tc>
      </w:tr>
      <w:tr w:rsidR="00AD2E51" w:rsidRPr="0028492A" w14:paraId="10F2B9E5" w14:textId="77777777" w:rsidTr="00744D7B">
        <w:tc>
          <w:tcPr>
            <w:tcW w:w="2376" w:type="dxa"/>
          </w:tcPr>
          <w:p w14:paraId="10F2B9D8" w14:textId="72EF10FE" w:rsidR="00AD2E51" w:rsidRPr="0028492A" w:rsidRDefault="00AD2E51" w:rsidP="00886A51">
            <w:pPr>
              <w:pStyle w:val="SecVIII2"/>
            </w:pPr>
            <w:bookmarkStart w:id="643" w:name="_Toc226255000"/>
            <w:bookmarkStart w:id="644" w:name="_Toc486861804"/>
            <w:bookmarkStart w:id="645" w:name="_Toc139293394"/>
            <w:r w:rsidRPr="0028492A">
              <w:t>Notifications</w:t>
            </w:r>
            <w:bookmarkEnd w:id="643"/>
            <w:bookmarkEnd w:id="644"/>
            <w:bookmarkEnd w:id="645"/>
          </w:p>
        </w:tc>
        <w:tc>
          <w:tcPr>
            <w:tcW w:w="7230" w:type="dxa"/>
          </w:tcPr>
          <w:p w14:paraId="10F2B9D9" w14:textId="7CE1FF3F" w:rsidR="00AD2E51" w:rsidRPr="0028492A" w:rsidRDefault="00A86363" w:rsidP="00744D7B">
            <w:pPr>
              <w:spacing w:after="200"/>
              <w:ind w:left="739" w:hanging="739"/>
            </w:pPr>
            <w:r>
              <w:t>5</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050A028F" w:rsidR="00AD2E51" w:rsidRPr="0028492A" w:rsidRDefault="00A86363" w:rsidP="00744D7B">
            <w:pPr>
              <w:tabs>
                <w:tab w:val="left" w:pos="1306"/>
              </w:tabs>
              <w:spacing w:after="200"/>
              <w:ind w:left="1306" w:right="-54" w:hanging="567"/>
            </w:pPr>
            <w:r>
              <w:t>5</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courrier </w:t>
            </w:r>
            <w:r w:rsidR="00B33EB3" w:rsidRPr="0028492A">
              <w:t xml:space="preserve">postal aérien ou </w:t>
            </w:r>
            <w:r w:rsidR="00AD2E51" w:rsidRPr="0028492A">
              <w:t>par courrier spécial, sous réserve de dispositions contraires figurant au Marché.</w:t>
            </w:r>
          </w:p>
          <w:p w14:paraId="10F2B9DB" w14:textId="6C10E65D" w:rsidR="00AD2E51" w:rsidRPr="0028492A" w:rsidRDefault="00A86363" w:rsidP="00D63CCC">
            <w:pPr>
              <w:tabs>
                <w:tab w:val="left" w:pos="1306"/>
              </w:tabs>
              <w:spacing w:after="240"/>
              <w:ind w:left="1306" w:right="-54" w:hanging="567"/>
            </w:pPr>
            <w:r>
              <w:t>5</w:t>
            </w:r>
            <w:r w:rsidR="00AD2E51" w:rsidRPr="0028492A">
              <w:t>.1.2</w:t>
            </w:r>
            <w:r w:rsidR="00AD2E51" w:rsidRPr="0028492A">
              <w:tab/>
              <w:t>Toute notification envoyée par courrier postal aérien ou par courrier spécial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5F626363" w:rsidR="00AD2E51" w:rsidRPr="0028492A" w:rsidRDefault="00A86363" w:rsidP="00744D7B">
            <w:pPr>
              <w:tabs>
                <w:tab w:val="left" w:pos="1306"/>
              </w:tabs>
              <w:spacing w:after="200"/>
              <w:ind w:left="1306" w:right="-54" w:hanging="567"/>
            </w:pPr>
            <w:r>
              <w:t>5</w:t>
            </w:r>
            <w:r w:rsidR="00AD2E51" w:rsidRPr="0028492A">
              <w:t>.1.3</w:t>
            </w:r>
            <w:r w:rsidR="005C2640" w:rsidRPr="0028492A">
              <w:tab/>
            </w:r>
            <w:r w:rsidR="00AD2E51" w:rsidRPr="0028492A">
              <w:t xml:space="preserve">Toute notification, remise en main propre ou envoyée par télécopie ou </w:t>
            </w:r>
            <w:r w:rsidR="00A675AF" w:rsidRPr="0028492A">
              <w:t>courrier électronique</w:t>
            </w:r>
            <w:r w:rsidR="00AD2E51" w:rsidRPr="0028492A">
              <w:t xml:space="preserve"> sera réputée remise à la date de son envoi.</w:t>
            </w:r>
          </w:p>
          <w:p w14:paraId="10F2B9DD" w14:textId="5C8BB27E" w:rsidR="00AD2E51" w:rsidRPr="0028492A" w:rsidRDefault="00A86363" w:rsidP="00744D7B">
            <w:pPr>
              <w:tabs>
                <w:tab w:val="left" w:pos="1306"/>
              </w:tabs>
              <w:spacing w:after="200"/>
              <w:ind w:left="1306" w:right="-54" w:hanging="567"/>
            </w:pPr>
            <w:r>
              <w:t>5</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764B6A54" w:rsidR="00AD2E51" w:rsidRPr="0028492A" w:rsidRDefault="00A86363" w:rsidP="00744D7B">
            <w:pPr>
              <w:spacing w:after="200"/>
              <w:ind w:left="739" w:hanging="739"/>
            </w:pPr>
            <w:r>
              <w:t>5</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239E0570" w:rsidR="00A675AF" w:rsidRPr="0028492A" w:rsidRDefault="00A86363" w:rsidP="00744D7B">
            <w:pPr>
              <w:spacing w:after="200"/>
              <w:ind w:left="739" w:hanging="739"/>
            </w:pPr>
            <w:r>
              <w:t>5</w:t>
            </w:r>
            <w:r w:rsidR="00A675AF" w:rsidRPr="0028492A">
              <w:t>.3</w:t>
            </w:r>
            <w:r w:rsidR="005C2640" w:rsidRPr="0028492A">
              <w:tab/>
              <w:t xml:space="preserve">l’Entrepreneur doit fournir à ses frais, et devra maintenir en état de fonctionnement en permanence pendant la </w:t>
            </w:r>
            <w:r w:rsidR="00800305">
              <w:t>Période</w:t>
            </w:r>
            <w:r w:rsidR="00800305">
              <w:t xml:space="preserve"> </w:t>
            </w:r>
            <w:r w:rsidR="005C2640" w:rsidRPr="0028492A">
              <w:t xml:space="preserve">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48D96D8E" w:rsidR="00A675AF" w:rsidRPr="0028492A" w:rsidRDefault="005C2640" w:rsidP="00C132FF">
            <w:pPr>
              <w:tabs>
                <w:tab w:val="left" w:pos="1306"/>
              </w:tabs>
              <w:spacing w:after="200"/>
              <w:ind w:left="1306" w:hanging="586"/>
            </w:pPr>
            <w:r w:rsidRPr="0028492A">
              <w:t>(c)</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584CB88D" w:rsidR="005C2640" w:rsidRPr="0028492A" w:rsidRDefault="005C2640" w:rsidP="00744D7B">
            <w:pPr>
              <w:tabs>
                <w:tab w:val="left" w:pos="1306"/>
              </w:tabs>
              <w:spacing w:after="200"/>
              <w:ind w:left="1306" w:hanging="586"/>
            </w:pPr>
            <w:r w:rsidRPr="0028492A">
              <w:t>(d)</w:t>
            </w:r>
            <w:r w:rsidR="00744D7B" w:rsidRPr="0028492A">
              <w:tab/>
            </w:r>
            <w:r w:rsidRPr="0028492A">
              <w:t xml:space="preserve">l’équipement à fournir et entretenir comprend l’équipement situé dans le bureau du Directeur de projet. </w:t>
            </w:r>
          </w:p>
          <w:p w14:paraId="10F2B9E4" w14:textId="2AFA194B" w:rsidR="00A675AF" w:rsidRPr="0028492A" w:rsidRDefault="00A86363" w:rsidP="00744D7B">
            <w:pPr>
              <w:spacing w:after="200"/>
              <w:ind w:left="739" w:hanging="739"/>
            </w:pPr>
            <w:r>
              <w:t>5</w:t>
            </w:r>
            <w:r w:rsidR="00A675AF" w:rsidRPr="0028492A">
              <w:t>.4</w:t>
            </w:r>
            <w:r w:rsidR="005C2640" w:rsidRPr="0028492A">
              <w:tab/>
              <w:t xml:space="preserve">A la Date de démarrage du Marché, l’Entrepreneur doit communiquer au </w:t>
            </w:r>
            <w:r w:rsidR="003E5C1C">
              <w:t>Maître d’Ouvrage</w:t>
            </w:r>
            <w:r w:rsidR="005C2640" w:rsidRPr="0028492A">
              <w:t xml:space="preserv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w:t>
            </w:r>
            <w:r w:rsidR="003E5C1C">
              <w:t>Maître d’Ouvrage</w:t>
            </w:r>
            <w:r w:rsidR="00B450E4" w:rsidRPr="0028492A">
              <w:t xml:space="preserv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w:t>
            </w:r>
            <w:r w:rsidR="003E5C1C">
              <w:t>Maître d’Ouvrage</w:t>
            </w:r>
            <w:r w:rsidR="00A069D9" w:rsidRPr="0028492A">
              <w:t xml:space="preserv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r w:rsidR="00A86363" w:rsidRPr="0028492A" w14:paraId="365C22B0" w14:textId="77777777" w:rsidTr="00744D7B">
        <w:tc>
          <w:tcPr>
            <w:tcW w:w="2376" w:type="dxa"/>
          </w:tcPr>
          <w:p w14:paraId="35190A0B" w14:textId="5C7F7695" w:rsidR="00A86363" w:rsidRPr="0028492A" w:rsidRDefault="00A86363" w:rsidP="00886A51">
            <w:pPr>
              <w:pStyle w:val="SecVIII2"/>
            </w:pPr>
            <w:bookmarkStart w:id="646" w:name="_Toc139293395"/>
            <w:r>
              <w:t xml:space="preserve">Règlement des Différends (Option pour l’usage d’un </w:t>
            </w:r>
            <w:r w:rsidR="005A1B27">
              <w:t>Comité de Règlement</w:t>
            </w:r>
            <w:r>
              <w:t xml:space="preserve"> des Différends)</w:t>
            </w:r>
            <w:bookmarkEnd w:id="646"/>
          </w:p>
        </w:tc>
        <w:tc>
          <w:tcPr>
            <w:tcW w:w="7230" w:type="dxa"/>
          </w:tcPr>
          <w:p w14:paraId="0DC8487D" w14:textId="76773FDC" w:rsidR="00A86363" w:rsidRPr="00ED3DCA" w:rsidRDefault="005A1B27" w:rsidP="00886A51">
            <w:pPr>
              <w:pStyle w:val="GCCHeading2"/>
              <w:numPr>
                <w:ilvl w:val="1"/>
                <w:numId w:val="100"/>
              </w:numPr>
              <w:jc w:val="both"/>
              <w:rPr>
                <w:bCs/>
                <w:lang w:val="fr-FR"/>
              </w:rPr>
            </w:pPr>
            <w:r>
              <w:rPr>
                <w:bCs/>
                <w:lang w:val="fr"/>
              </w:rPr>
              <w:t>Comité de Règlement</w:t>
            </w:r>
            <w:r w:rsidR="00A86363" w:rsidRPr="00ED3DCA">
              <w:rPr>
                <w:bCs/>
                <w:lang w:val="fr"/>
              </w:rPr>
              <w:t xml:space="preserve"> des Différends</w:t>
            </w:r>
          </w:p>
          <w:p w14:paraId="5791A891" w14:textId="589070C9" w:rsidR="00A86363" w:rsidRPr="005B590D" w:rsidRDefault="00A86363" w:rsidP="005B590D">
            <w:pPr>
              <w:tabs>
                <w:tab w:val="left" w:pos="1306"/>
              </w:tabs>
              <w:spacing w:after="200"/>
              <w:ind w:left="1306" w:right="-54" w:hanging="567"/>
              <w:rPr>
                <w:bCs/>
              </w:rPr>
            </w:pPr>
            <w:r w:rsidRPr="005B590D">
              <w:rPr>
                <w:bCs/>
                <w:lang w:val="fr"/>
              </w:rPr>
              <w:t xml:space="preserve">6.1.1 Si un différend de quelque nature que ce soit surgit entre le Maître d’Ouvrage et l’Entrepreneur relativement ou découlant du marché, y compris sans préjudice de la généralité de ce qui précède, de toute question concernant son existence, sa validité ou sa résiliation, ou de </w:t>
            </w:r>
            <w:r w:rsidRPr="005B590D">
              <w:rPr>
                <w:bCs/>
              </w:rPr>
              <w:t>l’exécution</w:t>
            </w:r>
            <w:r w:rsidRPr="005B590D">
              <w:rPr>
                <w:bCs/>
                <w:lang w:val="fr"/>
              </w:rPr>
              <w:t xml:space="preserve"> des </w:t>
            </w:r>
            <w:r w:rsidR="007C00D7">
              <w:rPr>
                <w:bCs/>
                <w:lang w:val="fr"/>
              </w:rPr>
              <w:t>Travaux et Services</w:t>
            </w:r>
            <w:r w:rsidRPr="005B590D">
              <w:rPr>
                <w:bCs/>
                <w:lang w:val="fr"/>
              </w:rPr>
              <w:t xml:space="preserve">, que ce soit pendant l’avancement de l’exécution ou après l’achèvement et que ce soit avant ou après la résiliation, l’abandon ou la rupture du marché, les Parties doivent chercher à résoudre un tel différend ou différence par consultation mutuelle. Si les Parties ne parviennent pas à résoudre un tel différend ou différence par consultation mutuelle, alors le sujet du litige doit, en premier lieu, être adressé par écrit par l’une des Parties au </w:t>
            </w:r>
            <w:r w:rsidR="005A1B27">
              <w:rPr>
                <w:bCs/>
                <w:lang w:val="fr"/>
              </w:rPr>
              <w:t>Comité de Règlement</w:t>
            </w:r>
            <w:r w:rsidRPr="005B590D">
              <w:rPr>
                <w:bCs/>
                <w:lang w:val="fr"/>
              </w:rPr>
              <w:t xml:space="preserve"> des Différends (« le Comité »), avec copie à l’autre Partie.</w:t>
            </w:r>
          </w:p>
          <w:p w14:paraId="09FCB59F" w14:textId="53B98FA8" w:rsidR="00A86363" w:rsidRPr="00ED3DCA" w:rsidRDefault="00A86363" w:rsidP="00886A51">
            <w:pPr>
              <w:pStyle w:val="GCCHeading2"/>
              <w:numPr>
                <w:ilvl w:val="2"/>
                <w:numId w:val="101"/>
              </w:numPr>
              <w:ind w:left="1377" w:hanging="540"/>
              <w:jc w:val="both"/>
              <w:rPr>
                <w:b w:val="0"/>
                <w:bCs/>
                <w:lang w:val="fr-FR"/>
              </w:rPr>
            </w:pPr>
            <w:r w:rsidRPr="00ED3DCA">
              <w:rPr>
                <w:b w:val="0"/>
                <w:bCs/>
                <w:lang w:val="fr"/>
              </w:rPr>
              <w:t>L</w:t>
            </w:r>
            <w:r>
              <w:rPr>
                <w:b w:val="0"/>
                <w:bCs/>
                <w:lang w:val="fr"/>
              </w:rPr>
              <w:t>e Comité</w:t>
            </w:r>
            <w:r w:rsidRPr="00ED3DCA">
              <w:rPr>
                <w:b w:val="0"/>
                <w:bCs/>
                <w:lang w:val="fr"/>
              </w:rPr>
              <w:t xml:space="preserve"> est réputé être constitué à la date à laquelle les </w:t>
            </w:r>
            <w:r>
              <w:rPr>
                <w:b w:val="0"/>
                <w:bCs/>
                <w:lang w:val="fr"/>
              </w:rPr>
              <w:t>P</w:t>
            </w:r>
            <w:r w:rsidRPr="00ED3DCA">
              <w:rPr>
                <w:b w:val="0"/>
                <w:bCs/>
                <w:lang w:val="fr"/>
              </w:rPr>
              <w:t>arties et chacun des trois membres de la Commission ont tous signé un</w:t>
            </w:r>
            <w:r>
              <w:rPr>
                <w:b w:val="0"/>
                <w:bCs/>
                <w:lang w:val="fr"/>
              </w:rPr>
              <w:t xml:space="preserve"> Accord avec le </w:t>
            </w:r>
            <w:r w:rsidR="005A1B27">
              <w:rPr>
                <w:b w:val="0"/>
                <w:bCs/>
                <w:lang w:val="fr"/>
              </w:rPr>
              <w:t>Comité de Règlement</w:t>
            </w:r>
            <w:r>
              <w:rPr>
                <w:b w:val="0"/>
                <w:bCs/>
                <w:lang w:val="fr"/>
              </w:rPr>
              <w:t xml:space="preserve"> des Différends</w:t>
            </w:r>
            <w:r w:rsidRPr="00ED3DCA">
              <w:rPr>
                <w:b w:val="0"/>
                <w:bCs/>
                <w:lang w:val="fr"/>
              </w:rPr>
              <w:t xml:space="preserve">. L’accord entre les Parties et chacun des trois membres doit incorporer en référence </w:t>
            </w:r>
            <w:r>
              <w:rPr>
                <w:b w:val="0"/>
                <w:bCs/>
                <w:lang w:val="fr"/>
              </w:rPr>
              <w:t>l</w:t>
            </w:r>
            <w:r w:rsidRPr="00ED3DCA">
              <w:rPr>
                <w:b w:val="0"/>
                <w:bCs/>
                <w:lang w:val="fr"/>
              </w:rPr>
              <w:t xml:space="preserve">es conditions générales </w:t>
            </w:r>
            <w:r>
              <w:rPr>
                <w:b w:val="0"/>
                <w:bCs/>
                <w:lang w:val="fr"/>
              </w:rPr>
              <w:t xml:space="preserve">de </w:t>
            </w:r>
            <w:r w:rsidRPr="00ED3DCA">
              <w:rPr>
                <w:b w:val="0"/>
                <w:bCs/>
                <w:lang w:val="fr"/>
              </w:rPr>
              <w:t>l’</w:t>
            </w:r>
            <w:r>
              <w:rPr>
                <w:b w:val="0"/>
                <w:bCs/>
                <w:lang w:val="fr"/>
              </w:rPr>
              <w:t>A</w:t>
            </w:r>
            <w:r w:rsidRPr="00ED3DCA">
              <w:rPr>
                <w:b w:val="0"/>
                <w:bCs/>
                <w:lang w:val="fr"/>
              </w:rPr>
              <w:t>ccord d</w:t>
            </w:r>
            <w:r>
              <w:rPr>
                <w:b w:val="0"/>
                <w:bCs/>
                <w:lang w:val="fr"/>
              </w:rPr>
              <w:t xml:space="preserve">u </w:t>
            </w:r>
            <w:r w:rsidR="005A1B27">
              <w:rPr>
                <w:b w:val="0"/>
                <w:bCs/>
                <w:lang w:val="fr"/>
              </w:rPr>
              <w:t>Comité de Règlement</w:t>
            </w:r>
            <w:r>
              <w:rPr>
                <w:b w:val="0"/>
                <w:bCs/>
                <w:lang w:val="fr"/>
              </w:rPr>
              <w:t xml:space="preserve"> des Différends </w:t>
            </w:r>
            <w:r w:rsidRPr="00ED3DCA">
              <w:rPr>
                <w:b w:val="0"/>
                <w:bCs/>
                <w:lang w:val="fr"/>
              </w:rPr>
              <w:t>contenu</w:t>
            </w:r>
            <w:r>
              <w:rPr>
                <w:b w:val="0"/>
                <w:bCs/>
                <w:lang w:val="fr"/>
              </w:rPr>
              <w:t>es dans</w:t>
            </w:r>
            <w:r w:rsidRPr="00ED3DCA">
              <w:rPr>
                <w:b w:val="0"/>
                <w:bCs/>
                <w:lang w:val="fr"/>
              </w:rPr>
              <w:t xml:space="preserve"> l’annexe C à ces conditions générales, avec les modifications convenues entre elles</w:t>
            </w:r>
            <w:r>
              <w:rPr>
                <w:b w:val="0"/>
                <w:bCs/>
                <w:lang w:val="fr"/>
              </w:rPr>
              <w:t>.</w:t>
            </w:r>
          </w:p>
          <w:p w14:paraId="3ED03A4D" w14:textId="0B62B7F4" w:rsidR="00A86363" w:rsidRPr="00ED3DCA" w:rsidRDefault="00A86363" w:rsidP="00886A51">
            <w:pPr>
              <w:pStyle w:val="GCCHeading2"/>
              <w:numPr>
                <w:ilvl w:val="2"/>
                <w:numId w:val="101"/>
              </w:numPr>
              <w:ind w:left="1377" w:hanging="540"/>
              <w:jc w:val="both"/>
              <w:rPr>
                <w:b w:val="0"/>
                <w:lang w:val="fr-FR"/>
              </w:rPr>
            </w:pPr>
            <w:r w:rsidRPr="00ED3DCA">
              <w:rPr>
                <w:b w:val="0"/>
                <w:lang w:val="fr"/>
              </w:rPr>
              <w:t xml:space="preserve">Le Comité doit comprendre trois membres qualifiés qui doivent répondre chacun aux critères énoncés dans la Clause 3 de l’Annexe C- Conditions Générales de l’Accord du </w:t>
            </w:r>
            <w:r w:rsidR="005A1B27">
              <w:rPr>
                <w:b w:val="0"/>
                <w:lang w:val="fr"/>
              </w:rPr>
              <w:t>Comité de Règlement</w:t>
            </w:r>
            <w:r w:rsidRPr="00ED3DCA">
              <w:rPr>
                <w:b w:val="0"/>
                <w:lang w:val="fr"/>
              </w:rPr>
              <w:t xml:space="preserve"> des Différends. </w:t>
            </w:r>
            <w:r>
              <w:rPr>
                <w:b w:val="0"/>
                <w:lang w:val="fr"/>
              </w:rPr>
              <w:t xml:space="preserve">Chaque </w:t>
            </w:r>
            <w:r w:rsidRPr="00ED3DCA">
              <w:rPr>
                <w:b w:val="0"/>
                <w:lang w:val="fr"/>
              </w:rPr>
              <w:t>membre doit être choisi par l</w:t>
            </w:r>
            <w:r>
              <w:rPr>
                <w:b w:val="0"/>
                <w:lang w:val="fr"/>
              </w:rPr>
              <w:t xml:space="preserve">e Maître d’Ouvrage ou </w:t>
            </w:r>
            <w:r w:rsidRPr="005B590D">
              <w:rPr>
                <w:b w:val="0"/>
                <w:bCs/>
                <w:lang w:val="fr"/>
              </w:rPr>
              <w:t>l’Entrepreneur</w:t>
            </w:r>
            <w:r w:rsidRPr="00ED3DCA">
              <w:rPr>
                <w:b w:val="0"/>
                <w:lang w:val="fr"/>
              </w:rPr>
              <w:t xml:space="preserve"> et approuvé par l’</w:t>
            </w:r>
            <w:r>
              <w:rPr>
                <w:b w:val="0"/>
                <w:lang w:val="fr"/>
              </w:rPr>
              <w:t>un ou l’</w:t>
            </w:r>
            <w:r w:rsidRPr="00ED3DCA">
              <w:rPr>
                <w:b w:val="0"/>
                <w:lang w:val="fr"/>
              </w:rPr>
              <w:t xml:space="preserve">autre. Si l’un ou l’autre de ces membres n’est pas ainsi sélectionné et approuvé dans les 42 jours suivant la signature </w:t>
            </w:r>
            <w:r>
              <w:rPr>
                <w:b w:val="0"/>
                <w:lang w:val="fr"/>
              </w:rPr>
              <w:t xml:space="preserve">de l’Acte d’Engagement du Marché </w:t>
            </w:r>
            <w:r w:rsidRPr="00ED3DCA">
              <w:rPr>
                <w:b w:val="0"/>
                <w:lang w:val="fr"/>
              </w:rPr>
              <w:t>par les deux parties,</w:t>
            </w:r>
            <w:r>
              <w:rPr>
                <w:b w:val="0"/>
                <w:lang w:val="fr"/>
              </w:rPr>
              <w:t xml:space="preserve"> </w:t>
            </w:r>
            <w:r w:rsidRPr="00ED3DCA">
              <w:rPr>
                <w:b w:val="0"/>
                <w:lang w:val="fr"/>
              </w:rPr>
              <w:t>alors</w:t>
            </w:r>
            <w:r>
              <w:rPr>
                <w:b w:val="0"/>
                <w:lang w:val="fr"/>
              </w:rPr>
              <w:t xml:space="preserve"> </w:t>
            </w:r>
            <w:r w:rsidRPr="00ED3DCA">
              <w:rPr>
                <w:b w:val="0"/>
                <w:lang w:val="fr"/>
              </w:rPr>
              <w:t>à la demande de l’une ou l’autre ou des deux parties, ce membre sera choisi dès que possible par l’</w:t>
            </w:r>
            <w:r w:rsidR="00B81C09">
              <w:rPr>
                <w:b w:val="0"/>
                <w:lang w:val="fr"/>
              </w:rPr>
              <w:t>Autorité de Désignation</w:t>
            </w:r>
            <w:r w:rsidRPr="00ED3DCA">
              <w:rPr>
                <w:b w:val="0"/>
                <w:lang w:val="fr"/>
              </w:rPr>
              <w:t xml:space="preserve"> spécifiée dans le</w:t>
            </w:r>
            <w:r>
              <w:rPr>
                <w:b w:val="0"/>
                <w:lang w:val="fr"/>
              </w:rPr>
              <w:t xml:space="preserve"> CCAP</w:t>
            </w:r>
            <w:r w:rsidRPr="00ED3DCA">
              <w:rPr>
                <w:b w:val="0"/>
                <w:lang w:val="fr"/>
              </w:rPr>
              <w:t>. Le troisième membre est choisi par les deux autres et approuvé par les parties. Si les deux membres sélectionnés par ou au nom des parties ne choisissent pas le troisième membre dans les 14 jours suivant la fin de leur sélection, ou si, dans les 14 jours suivant la sélection du troisième membre, les parties n’approuvent pas ce membre, puis, à la demande de l’un ou l’autre ou des deux parti</w:t>
            </w:r>
            <w:r>
              <w:rPr>
                <w:b w:val="0"/>
                <w:lang w:val="fr"/>
              </w:rPr>
              <w:t>e</w:t>
            </w:r>
            <w:r w:rsidRPr="00ED3DCA">
              <w:rPr>
                <w:b w:val="0"/>
                <w:lang w:val="fr"/>
              </w:rPr>
              <w:t xml:space="preserve">s, ce troisième membre sera choisi rapidement par la même </w:t>
            </w:r>
            <w:r w:rsidR="00B81C09">
              <w:rPr>
                <w:b w:val="0"/>
                <w:lang w:val="fr"/>
              </w:rPr>
              <w:t>Autorité de Désignation</w:t>
            </w:r>
            <w:r w:rsidRPr="00ED3DCA">
              <w:rPr>
                <w:b w:val="0"/>
                <w:lang w:val="fr"/>
              </w:rPr>
              <w:t xml:space="preserve"> spécifiée dans le </w:t>
            </w:r>
            <w:r>
              <w:rPr>
                <w:b w:val="0"/>
                <w:lang w:val="fr"/>
              </w:rPr>
              <w:t>CCAP</w:t>
            </w:r>
            <w:r w:rsidRPr="00ED3DCA">
              <w:rPr>
                <w:b w:val="0"/>
                <w:lang w:val="fr"/>
              </w:rPr>
              <w:t xml:space="preserve"> qui demandera l’approbation du troisième membre proposé par les parties avant la sélection, mais qui, à défaut de cette approbation, choisira néanmoins le troisième membre. Le troisième membre </w:t>
            </w:r>
            <w:r>
              <w:rPr>
                <w:b w:val="0"/>
                <w:lang w:val="fr"/>
              </w:rPr>
              <w:t>devra agir en tant que P</w:t>
            </w:r>
            <w:r w:rsidRPr="00ED3DCA">
              <w:rPr>
                <w:b w:val="0"/>
                <w:lang w:val="fr"/>
              </w:rPr>
              <w:t xml:space="preserve">résident du </w:t>
            </w:r>
            <w:r>
              <w:rPr>
                <w:b w:val="0"/>
                <w:lang w:val="fr"/>
              </w:rPr>
              <w:t>Comité</w:t>
            </w:r>
            <w:r w:rsidRPr="00ED3DCA">
              <w:rPr>
                <w:b w:val="0"/>
                <w:lang w:val="fr"/>
              </w:rPr>
              <w:t>.</w:t>
            </w:r>
          </w:p>
          <w:p w14:paraId="555975E3" w14:textId="249CAC92" w:rsidR="00A86363" w:rsidRPr="00ED3DCA" w:rsidRDefault="00A86363" w:rsidP="00886A51">
            <w:pPr>
              <w:pStyle w:val="GCCHeading2"/>
              <w:numPr>
                <w:ilvl w:val="2"/>
                <w:numId w:val="101"/>
              </w:numPr>
              <w:ind w:left="1377" w:hanging="540"/>
              <w:jc w:val="both"/>
              <w:rPr>
                <w:b w:val="0"/>
                <w:bCs/>
                <w:lang w:val="fr-FR"/>
              </w:rPr>
            </w:pPr>
            <w:r w:rsidRPr="000F3B60">
              <w:rPr>
                <w:b w:val="0"/>
                <w:bCs/>
                <w:lang w:val="fr"/>
              </w:rPr>
              <w:t xml:space="preserve">En cas de décès, d’invalidité ou de démission d’un membre,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Pr>
                <w:b w:val="0"/>
                <w:bCs/>
                <w:lang w:val="fr"/>
              </w:rPr>
              <w:t>e Président</w:t>
            </w:r>
            <w:r w:rsidRPr="00337B0F">
              <w:rPr>
                <w:b w:val="0"/>
                <w:bCs/>
                <w:lang w:val="fr"/>
              </w:rPr>
              <w:t xml:space="preserve"> (ou à défaut de</w:t>
            </w:r>
            <w:r w:rsidRPr="000F3B60">
              <w:rPr>
                <w:b w:val="0"/>
                <w:bCs/>
                <w:lang w:val="fr"/>
              </w:rPr>
              <w:t xml:space="preserve"> l’action</w:t>
            </w:r>
            <w:r>
              <w:rPr>
                <w:b w:val="0"/>
                <w:bCs/>
                <w:lang w:val="fr"/>
              </w:rPr>
              <w:t xml:space="preserve"> </w:t>
            </w:r>
            <w:r w:rsidRPr="000F3B60">
              <w:rPr>
                <w:b w:val="0"/>
                <w:bCs/>
                <w:lang w:val="fr"/>
              </w:rPr>
              <w:t>d</w:t>
            </w:r>
            <w:r>
              <w:rPr>
                <w:b w:val="0"/>
                <w:bCs/>
                <w:lang w:val="fr"/>
              </w:rPr>
              <w:t>u Président</w:t>
            </w:r>
            <w:r w:rsidRPr="000F3B60">
              <w:rPr>
                <w:b w:val="0"/>
                <w:bCs/>
                <w:lang w:val="fr"/>
              </w:rPr>
              <w:t>, l’un des autres</w:t>
            </w:r>
            <w:r>
              <w:rPr>
                <w:b w:val="0"/>
                <w:bCs/>
                <w:lang w:val="fr"/>
              </w:rPr>
              <w:t xml:space="preserve"> </w:t>
            </w:r>
            <w:r w:rsidRPr="000F3B60">
              <w:rPr>
                <w:b w:val="0"/>
                <w:bCs/>
                <w:lang w:val="fr"/>
              </w:rPr>
              <w:t xml:space="preserve">membres) doit informer </w:t>
            </w:r>
            <w:r w:rsidRPr="00337B0F">
              <w:rPr>
                <w:b w:val="0"/>
                <w:bCs/>
                <w:lang w:val="fr"/>
              </w:rPr>
              <w:t xml:space="preserve">les </w:t>
            </w:r>
            <w:r>
              <w:rPr>
                <w:b w:val="0"/>
                <w:bCs/>
                <w:lang w:val="fr"/>
              </w:rPr>
              <w:t>P</w:t>
            </w:r>
            <w:r w:rsidRPr="00337B0F">
              <w:rPr>
                <w:b w:val="0"/>
                <w:bCs/>
                <w:lang w:val="fr"/>
              </w:rPr>
              <w:t>arties</w:t>
            </w:r>
            <w:r>
              <w:rPr>
                <w:b w:val="0"/>
                <w:bCs/>
                <w:lang w:val="fr"/>
              </w:rPr>
              <w:t xml:space="preserve"> et ce membre </w:t>
            </w:r>
            <w:r w:rsidR="00436139">
              <w:rPr>
                <w:b w:val="0"/>
                <w:bCs/>
                <w:lang w:val="fr"/>
              </w:rPr>
              <w:t>inactif</w:t>
            </w:r>
            <w:r>
              <w:rPr>
                <w:b w:val="0"/>
                <w:bCs/>
                <w:lang w:val="fr"/>
              </w:rPr>
              <w:t xml:space="preserve">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Tout remplacement effectué par les </w:t>
            </w:r>
            <w:r w:rsidRPr="00337B0F">
              <w:rPr>
                <w:b w:val="0"/>
                <w:bCs/>
                <w:lang w:val="fr"/>
              </w:rPr>
              <w:t>P</w:t>
            </w:r>
            <w:r w:rsidRPr="000F3B60">
              <w:rPr>
                <w:b w:val="0"/>
                <w:bCs/>
                <w:lang w:val="fr"/>
              </w:rPr>
              <w:t xml:space="preserve">arties </w:t>
            </w:r>
            <w:r w:rsidRPr="00337B0F">
              <w:rPr>
                <w:b w:val="0"/>
                <w:bCs/>
                <w:lang w:val="fr"/>
              </w:rPr>
              <w:t xml:space="preserve">doit être effectué dans les </w:t>
            </w:r>
            <w:r>
              <w:rPr>
                <w:b w:val="0"/>
                <w:bCs/>
                <w:lang w:val="fr"/>
              </w:rPr>
              <w:t>vingt-hui</w:t>
            </w:r>
            <w:r w:rsidR="006F1C24">
              <w:rPr>
                <w:b w:val="0"/>
                <w:bCs/>
                <w:lang w:val="fr"/>
              </w:rPr>
              <w:t>t</w:t>
            </w:r>
            <w:r>
              <w:rPr>
                <w:b w:val="0"/>
                <w:bCs/>
                <w:lang w:val="fr"/>
              </w:rPr>
              <w:t xml:space="preserve"> (</w:t>
            </w:r>
            <w:r w:rsidRPr="00337B0F">
              <w:rPr>
                <w:b w:val="0"/>
                <w:bCs/>
                <w:lang w:val="fr"/>
              </w:rPr>
              <w:t>28</w:t>
            </w:r>
            <w:r>
              <w:rPr>
                <w:b w:val="0"/>
                <w:bCs/>
                <w:lang w:val="fr"/>
              </w:rPr>
              <w:t>)</w:t>
            </w:r>
            <w:r w:rsidRPr="00337B0F">
              <w:rPr>
                <w:b w:val="0"/>
                <w:bCs/>
                <w:lang w:val="fr"/>
              </w:rPr>
              <w:t xml:space="preserve"> jours suivant l’événement donnant lieu à la vacance </w:t>
            </w:r>
            <w:r>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Pr>
                <w:b w:val="0"/>
                <w:bCs/>
                <w:lang w:val="fr"/>
              </w:rPr>
              <w:t xml:space="preserve">Accord du </w:t>
            </w:r>
            <w:r w:rsidR="005A1B27">
              <w:rPr>
                <w:b w:val="0"/>
                <w:bCs/>
                <w:lang w:val="fr"/>
              </w:rPr>
              <w:t>Comité de Règlement</w:t>
            </w:r>
            <w:r>
              <w:rPr>
                <w:b w:val="0"/>
                <w:bCs/>
                <w:lang w:val="fr"/>
              </w:rPr>
              <w:t xml:space="preserve"> des Différends. </w:t>
            </w:r>
            <w:r w:rsidRPr="00373792">
              <w:rPr>
                <w:b w:val="0"/>
                <w:bCs/>
                <w:lang w:val="fr"/>
              </w:rPr>
              <w:t>Tout au long d</w:t>
            </w:r>
            <w:r>
              <w:rPr>
                <w:b w:val="0"/>
                <w:bCs/>
                <w:lang w:val="fr"/>
              </w:rPr>
              <w:t>u</w:t>
            </w:r>
            <w:r w:rsidRPr="00373792">
              <w:rPr>
                <w:b w:val="0"/>
                <w:bCs/>
                <w:lang w:val="fr"/>
              </w:rPr>
              <w:t xml:space="preserve"> processus de remplacement,</w:t>
            </w:r>
            <w:r>
              <w:rPr>
                <w:b w:val="0"/>
                <w:bCs/>
                <w:lang w:val="fr"/>
              </w:rPr>
              <w:t xml:space="preserve"> </w:t>
            </w:r>
            <w:r w:rsidRPr="00337B0F">
              <w:rPr>
                <w:b w:val="0"/>
                <w:bCs/>
                <w:lang w:val="fr"/>
              </w:rPr>
              <w:t xml:space="preserve">le membre qui n’est pas remplacé </w:t>
            </w:r>
            <w:r>
              <w:rPr>
                <w:b w:val="0"/>
                <w:bCs/>
                <w:lang w:val="fr"/>
              </w:rPr>
              <w:t xml:space="preserve">doit </w:t>
            </w:r>
            <w:r w:rsidRPr="00337B0F">
              <w:rPr>
                <w:b w:val="0"/>
                <w:bCs/>
                <w:lang w:val="fr"/>
              </w:rPr>
              <w:t>continuer</w:t>
            </w:r>
            <w:r>
              <w:rPr>
                <w:b w:val="0"/>
                <w:bCs/>
                <w:lang w:val="fr"/>
              </w:rPr>
              <w:t xml:space="preserve"> </w:t>
            </w:r>
            <w:r w:rsidRPr="00337B0F">
              <w:rPr>
                <w:b w:val="0"/>
                <w:bCs/>
                <w:lang w:val="fr"/>
              </w:rPr>
              <w:t xml:space="preserve">de servir </w:t>
            </w:r>
            <w:r>
              <w:rPr>
                <w:b w:val="0"/>
                <w:bCs/>
                <w:lang w:val="fr"/>
              </w:rPr>
              <w:t xml:space="preserve">et le Comité doit continuer </w:t>
            </w:r>
            <w:r w:rsidRPr="00337B0F">
              <w:rPr>
                <w:b w:val="0"/>
                <w:bCs/>
                <w:lang w:val="fr"/>
              </w:rPr>
              <w:t>de fonctionner et ses activités auront la même force et le même effet que si le poste vacant n’avait pas eu lieu, à condition toutefois que l</w:t>
            </w:r>
            <w:r>
              <w:rPr>
                <w:b w:val="0"/>
                <w:bCs/>
                <w:lang w:val="fr"/>
              </w:rPr>
              <w:t xml:space="preserve">e Comité </w:t>
            </w:r>
            <w:r w:rsidRPr="00337B0F">
              <w:rPr>
                <w:b w:val="0"/>
                <w:bCs/>
                <w:lang w:val="fr"/>
              </w:rPr>
              <w:t xml:space="preserve">ne procède pas à une audience </w:t>
            </w:r>
            <w:r>
              <w:rPr>
                <w:b w:val="0"/>
                <w:bCs/>
                <w:lang w:val="fr"/>
              </w:rPr>
              <w:t xml:space="preserve">ou </w:t>
            </w:r>
            <w:r w:rsidRPr="00373792">
              <w:rPr>
                <w:b w:val="0"/>
                <w:bCs/>
                <w:lang w:val="fr"/>
              </w:rPr>
              <w:t>émet</w:t>
            </w:r>
            <w:r>
              <w:rPr>
                <w:b w:val="0"/>
                <w:bCs/>
                <w:lang w:val="fr"/>
              </w:rPr>
              <w:t>te</w:t>
            </w:r>
            <w:r w:rsidRPr="00373792">
              <w:rPr>
                <w:b w:val="0"/>
                <w:bCs/>
                <w:lang w:val="fr"/>
              </w:rPr>
              <w:t xml:space="preserve"> une recommandation tant que le remplacement n’est pas</w:t>
            </w:r>
            <w:r>
              <w:rPr>
                <w:b w:val="0"/>
                <w:bCs/>
                <w:lang w:val="fr"/>
              </w:rPr>
              <w:t xml:space="preserve"> </w:t>
            </w:r>
            <w:r w:rsidRPr="00373792">
              <w:rPr>
                <w:b w:val="0"/>
                <w:bCs/>
                <w:lang w:val="fr"/>
              </w:rPr>
              <w:t>terminé.</w:t>
            </w:r>
          </w:p>
          <w:p w14:paraId="640C5E1A" w14:textId="56A1A9E2" w:rsidR="00A86363" w:rsidRPr="00ED3DCA" w:rsidRDefault="00A86363" w:rsidP="00886A51">
            <w:pPr>
              <w:pStyle w:val="GCCHeading2"/>
              <w:numPr>
                <w:ilvl w:val="2"/>
                <w:numId w:val="101"/>
              </w:numPr>
              <w:ind w:left="1377" w:hanging="540"/>
              <w:jc w:val="both"/>
              <w:rPr>
                <w:b w:val="0"/>
                <w:lang w:val="fr-FR"/>
              </w:rPr>
            </w:pPr>
            <w:r w:rsidRPr="00ED3DCA">
              <w:rPr>
                <w:b w:val="0"/>
                <w:lang w:val="fr"/>
              </w:rPr>
              <w:t>Le Maître d’Ouvrage ou l’Entrepreneur peut référer un différend au Comité conformément aux dispositions des règles et procédures d</w:t>
            </w:r>
            <w:r>
              <w:rPr>
                <w:b w:val="0"/>
                <w:lang w:val="fr"/>
              </w:rPr>
              <w:t xml:space="preserve">u </w:t>
            </w:r>
            <w:r w:rsidR="005A1B27">
              <w:rPr>
                <w:b w:val="0"/>
                <w:lang w:val="fr"/>
              </w:rPr>
              <w:t>Comité de Règlement</w:t>
            </w:r>
            <w:r w:rsidRPr="00ED3DCA">
              <w:rPr>
                <w:b w:val="0"/>
                <w:lang w:val="fr"/>
              </w:rPr>
              <w:t xml:space="preserve"> des </w:t>
            </w:r>
            <w:r>
              <w:rPr>
                <w:b w:val="0"/>
                <w:lang w:val="fr"/>
              </w:rPr>
              <w:t>D</w:t>
            </w:r>
            <w:r w:rsidRPr="00ED3DCA">
              <w:rPr>
                <w:b w:val="0"/>
                <w:lang w:val="fr"/>
              </w:rPr>
              <w:t xml:space="preserve">ifférends, jointes au </w:t>
            </w:r>
            <w:r>
              <w:rPr>
                <w:b w:val="0"/>
                <w:lang w:val="fr"/>
              </w:rPr>
              <w:t>marché</w:t>
            </w:r>
            <w:r w:rsidRPr="00ED3DCA">
              <w:rPr>
                <w:b w:val="0"/>
                <w:lang w:val="fr"/>
              </w:rPr>
              <w:t>. La recommandation d</w:t>
            </w:r>
            <w:r>
              <w:rPr>
                <w:b w:val="0"/>
                <w:lang w:val="fr"/>
              </w:rPr>
              <w:t>u Comité</w:t>
            </w:r>
            <w:r w:rsidRPr="00ED3DCA">
              <w:rPr>
                <w:b w:val="0"/>
                <w:lang w:val="fr"/>
              </w:rPr>
              <w:t xml:space="preserve"> est contraignante pour les deux parties, qui </w:t>
            </w:r>
            <w:r>
              <w:rPr>
                <w:b w:val="0"/>
                <w:lang w:val="fr"/>
              </w:rPr>
              <w:t xml:space="preserve">doivent y </w:t>
            </w:r>
            <w:r w:rsidRPr="00ED3DCA">
              <w:rPr>
                <w:b w:val="0"/>
                <w:lang w:val="fr"/>
              </w:rPr>
              <w:t xml:space="preserve">donner rapidement effet à moins </w:t>
            </w:r>
            <w:r>
              <w:rPr>
                <w:b w:val="0"/>
                <w:lang w:val="fr"/>
              </w:rPr>
              <w:t xml:space="preserve">et jusqu’à ce que cette </w:t>
            </w:r>
            <w:r w:rsidR="00436139" w:rsidRPr="005B590D">
              <w:rPr>
                <w:b w:val="0"/>
                <w:bCs/>
                <w:lang w:val="fr"/>
              </w:rPr>
              <w:t>recommandation</w:t>
            </w:r>
            <w:r>
              <w:rPr>
                <w:b w:val="0"/>
                <w:lang w:val="fr"/>
              </w:rPr>
              <w:t xml:space="preserve"> </w:t>
            </w:r>
            <w:r w:rsidRPr="00ED3DCA">
              <w:rPr>
                <w:b w:val="0"/>
                <w:lang w:val="fr"/>
              </w:rPr>
              <w:t xml:space="preserve">ne soit révisée, comme prévu ci-après, dans une sentence arbitrale. À moins que le </w:t>
            </w:r>
            <w:r>
              <w:rPr>
                <w:b w:val="0"/>
                <w:lang w:val="fr"/>
              </w:rPr>
              <w:t>marché</w:t>
            </w:r>
            <w:r w:rsidRPr="00ED3DCA">
              <w:rPr>
                <w:b w:val="0"/>
                <w:lang w:val="fr"/>
              </w:rPr>
              <w:t xml:space="preserve"> n’ait déjà été résilié, l’</w:t>
            </w:r>
            <w:r>
              <w:rPr>
                <w:b w:val="0"/>
                <w:lang w:val="fr"/>
              </w:rPr>
              <w:t>E</w:t>
            </w:r>
            <w:r w:rsidRPr="00ED3DCA">
              <w:rPr>
                <w:b w:val="0"/>
                <w:lang w:val="fr"/>
              </w:rPr>
              <w:t xml:space="preserve">ntrepreneur </w:t>
            </w:r>
            <w:r>
              <w:rPr>
                <w:b w:val="0"/>
                <w:lang w:val="fr"/>
              </w:rPr>
              <w:t xml:space="preserve">doit </w:t>
            </w:r>
            <w:r w:rsidRPr="00ED3DCA">
              <w:rPr>
                <w:b w:val="0"/>
                <w:lang w:val="fr"/>
              </w:rPr>
              <w:t xml:space="preserve">continuer de procéder aux </w:t>
            </w:r>
            <w:r w:rsidR="007C00D7">
              <w:rPr>
                <w:b w:val="0"/>
                <w:lang w:val="fr"/>
              </w:rPr>
              <w:t>Travaux et Services</w:t>
            </w:r>
            <w:r w:rsidRPr="00ED3DCA">
              <w:rPr>
                <w:b w:val="0"/>
                <w:lang w:val="fr"/>
              </w:rPr>
              <w:t xml:space="preserve"> conformément au </w:t>
            </w:r>
            <w:r>
              <w:rPr>
                <w:b w:val="0"/>
                <w:lang w:val="fr"/>
              </w:rPr>
              <w:t>marché</w:t>
            </w:r>
            <w:r w:rsidRPr="00ED3DCA">
              <w:rPr>
                <w:b w:val="0"/>
                <w:lang w:val="fr"/>
              </w:rPr>
              <w:t>.</w:t>
            </w:r>
          </w:p>
          <w:p w14:paraId="49830714" w14:textId="61310DC5" w:rsidR="00A86363" w:rsidRPr="00ED3DCA" w:rsidRDefault="00A86363" w:rsidP="00886A51">
            <w:pPr>
              <w:pStyle w:val="GCCHeading2"/>
              <w:numPr>
                <w:ilvl w:val="2"/>
                <w:numId w:val="101"/>
              </w:numPr>
              <w:ind w:left="1377" w:hanging="540"/>
              <w:jc w:val="both"/>
              <w:rPr>
                <w:b w:val="0"/>
                <w:lang w:val="fr-FR"/>
              </w:rPr>
            </w:pPr>
            <w:r w:rsidRPr="00ED3DCA">
              <w:rPr>
                <w:b w:val="0"/>
                <w:noProof/>
                <w:lang w:val="fr"/>
              </w:rPr>
              <w:t xml:space="preserve">Si le Maître d’Ouvrage ou l’Entrepreneur n’est pas satisfait de la </w:t>
            </w:r>
            <w:r>
              <w:rPr>
                <w:b w:val="0"/>
                <w:noProof/>
                <w:lang w:val="fr"/>
              </w:rPr>
              <w:t>Recommendation d</w:t>
            </w:r>
            <w:r w:rsidRPr="00ED3DCA">
              <w:rPr>
                <w:b w:val="0"/>
                <w:noProof/>
                <w:lang w:val="fr"/>
              </w:rPr>
              <w:t xml:space="preserve">u Comité, </w:t>
            </w:r>
            <w:r w:rsidRPr="00ED3DCA">
              <w:rPr>
                <w:b w:val="0"/>
                <w:lang w:val="fr"/>
              </w:rPr>
              <w:t>ou si l</w:t>
            </w:r>
            <w:r>
              <w:rPr>
                <w:b w:val="0"/>
                <w:lang w:val="fr"/>
              </w:rPr>
              <w:t xml:space="preserve">e </w:t>
            </w:r>
            <w:r w:rsidRPr="00ED3DCA">
              <w:rPr>
                <w:b w:val="0"/>
                <w:lang w:val="fr"/>
              </w:rPr>
              <w:t>Com</w:t>
            </w:r>
            <w:r>
              <w:rPr>
                <w:b w:val="0"/>
                <w:lang w:val="fr"/>
              </w:rPr>
              <w:t>ité</w:t>
            </w:r>
            <w:r w:rsidRPr="00ED3DCA">
              <w:rPr>
                <w:b w:val="0"/>
                <w:lang w:val="fr"/>
              </w:rPr>
              <w:t xml:space="preserve"> ne donne pas sa </w:t>
            </w:r>
            <w:r>
              <w:rPr>
                <w:b w:val="0"/>
                <w:lang w:val="fr"/>
              </w:rPr>
              <w:t>R</w:t>
            </w:r>
            <w:r w:rsidRPr="00ED3DCA">
              <w:rPr>
                <w:b w:val="0"/>
                <w:lang w:val="fr"/>
              </w:rPr>
              <w:t xml:space="preserve">ecommandation dans les 56 jours suivant la réception par le président du </w:t>
            </w:r>
            <w:r>
              <w:rPr>
                <w:b w:val="0"/>
                <w:lang w:val="fr"/>
              </w:rPr>
              <w:t xml:space="preserve">Comité </w:t>
            </w:r>
            <w:r w:rsidRPr="00ED3DCA">
              <w:rPr>
                <w:b w:val="0"/>
                <w:lang w:val="fr"/>
              </w:rPr>
              <w:t>de la demande écrite de recommandation, l</w:t>
            </w:r>
            <w:r>
              <w:rPr>
                <w:b w:val="0"/>
                <w:lang w:val="fr"/>
              </w:rPr>
              <w:t xml:space="preserve">e Maître d’Ouvrage </w:t>
            </w:r>
            <w:r w:rsidRPr="00ED3DCA">
              <w:rPr>
                <w:b w:val="0"/>
                <w:lang w:val="fr"/>
              </w:rPr>
              <w:t>ou l’</w:t>
            </w:r>
            <w:r>
              <w:rPr>
                <w:b w:val="0"/>
                <w:lang w:val="fr"/>
              </w:rPr>
              <w:t>E</w:t>
            </w:r>
            <w:r w:rsidRPr="00ED3DCA">
              <w:rPr>
                <w:b w:val="0"/>
                <w:lang w:val="fr"/>
              </w:rPr>
              <w:t xml:space="preserve">ntrepreneur peut, dans les 14 jours suivant </w:t>
            </w:r>
            <w:r>
              <w:rPr>
                <w:b w:val="0"/>
                <w:lang w:val="fr"/>
              </w:rPr>
              <w:t>l</w:t>
            </w:r>
            <w:r w:rsidRPr="00ED3DCA">
              <w:rPr>
                <w:b w:val="0"/>
                <w:lang w:val="fr"/>
              </w:rPr>
              <w:t xml:space="preserve">a réception de la </w:t>
            </w:r>
            <w:r w:rsidRPr="005B590D">
              <w:rPr>
                <w:b w:val="0"/>
                <w:bCs/>
                <w:lang w:val="fr"/>
              </w:rPr>
              <w:t>recommandation</w:t>
            </w:r>
            <w:r w:rsidRPr="00ED3DCA">
              <w:rPr>
                <w:b w:val="0"/>
                <w:lang w:val="fr"/>
              </w:rPr>
              <w:t xml:space="preserve">, ou dans les 14 jours suivant l’expiration de </w:t>
            </w:r>
            <w:r w:rsidR="00436139" w:rsidRPr="00ED3DCA">
              <w:rPr>
                <w:b w:val="0"/>
                <w:lang w:val="fr"/>
              </w:rPr>
              <w:t>ladite</w:t>
            </w:r>
            <w:r w:rsidRPr="00ED3DCA">
              <w:rPr>
                <w:b w:val="0"/>
                <w:lang w:val="fr"/>
              </w:rPr>
              <w:t xml:space="preserve"> période de 56 jours, selon le cas, aviser l’</w:t>
            </w:r>
            <w:r>
              <w:rPr>
                <w:b w:val="0"/>
                <w:lang w:val="fr-FR"/>
              </w:rPr>
              <w:t>a</w:t>
            </w:r>
            <w:proofErr w:type="spellStart"/>
            <w:r w:rsidRPr="00ED3DCA">
              <w:rPr>
                <w:b w:val="0"/>
                <w:lang w:val="fr"/>
              </w:rPr>
              <w:t>utre</w:t>
            </w:r>
            <w:proofErr w:type="spellEnd"/>
            <w:r w:rsidRPr="00ED3DCA">
              <w:rPr>
                <w:b w:val="0"/>
                <w:lang w:val="fr"/>
              </w:rPr>
              <w:t xml:space="preserve"> partie de son intention d’entamer </w:t>
            </w:r>
            <w:r w:rsidRPr="00794CAE">
              <w:rPr>
                <w:b w:val="0"/>
                <w:lang w:val="fr"/>
              </w:rPr>
              <w:t xml:space="preserve">un </w:t>
            </w:r>
            <w:r w:rsidRPr="00ED3DCA">
              <w:rPr>
                <w:b w:val="0"/>
                <w:lang w:val="fr"/>
              </w:rPr>
              <w:t>arbitrage, comme prévu ci-après</w:t>
            </w:r>
            <w:r w:rsidRPr="00794CAE">
              <w:rPr>
                <w:b w:val="0"/>
                <w:lang w:val="fr"/>
              </w:rPr>
              <w:t xml:space="preserve"> pour </w:t>
            </w:r>
            <w:r w:rsidRPr="00ED3DCA">
              <w:rPr>
                <w:b w:val="0"/>
                <w:lang w:val="fr"/>
              </w:rPr>
              <w:t xml:space="preserve">l’affaire en litige. </w:t>
            </w:r>
            <w:r w:rsidRPr="00187CFD">
              <w:rPr>
                <w:b w:val="0"/>
                <w:lang w:val="fr"/>
              </w:rPr>
              <w:t>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r w:rsidR="00250521">
              <w:rPr>
                <w:b w:val="0"/>
                <w:lang w:val="fr"/>
              </w:rPr>
              <w:t>Sous-Clause</w:t>
            </w:r>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r>
              <w:rPr>
                <w:b w:val="0"/>
                <w:lang w:val="fr"/>
              </w:rPr>
              <w:t xml:space="preserve">. </w:t>
            </w:r>
          </w:p>
          <w:p w14:paraId="42B358DE" w14:textId="77777777" w:rsidR="00A86363" w:rsidRPr="00ED3DCA" w:rsidRDefault="00A86363" w:rsidP="00886A51">
            <w:pPr>
              <w:pStyle w:val="GCCHeading2"/>
              <w:numPr>
                <w:ilvl w:val="2"/>
                <w:numId w:val="101"/>
              </w:numPr>
              <w:ind w:left="1377" w:hanging="540"/>
              <w:jc w:val="both"/>
              <w:rPr>
                <w:b w:val="0"/>
                <w:lang w:val="fr-FR"/>
              </w:rPr>
            </w:pPr>
            <w:r w:rsidRPr="00ED3DCA">
              <w:rPr>
                <w:b w:val="0"/>
                <w:bCs/>
                <w:lang w:val="fr"/>
              </w:rPr>
              <w:t>Si l</w:t>
            </w:r>
            <w:r>
              <w:rPr>
                <w:b w:val="0"/>
                <w:bCs/>
                <w:lang w:val="fr"/>
              </w:rPr>
              <w:t>e Comité</w:t>
            </w:r>
            <w:r w:rsidRPr="00ED3DCA">
              <w:rPr>
                <w:b w:val="0"/>
                <w:bCs/>
                <w:lang w:val="fr"/>
              </w:rPr>
              <w:t xml:space="preserve"> a émis une recommandation </w:t>
            </w:r>
            <w:r>
              <w:rPr>
                <w:b w:val="0"/>
                <w:bCs/>
                <w:lang w:val="fr"/>
              </w:rPr>
              <w:t>au Maître d’Ouvrage</w:t>
            </w:r>
            <w:r w:rsidRPr="00ED3DCA">
              <w:rPr>
                <w:b w:val="0"/>
                <w:bCs/>
                <w:lang w:val="fr"/>
              </w:rPr>
              <w:t xml:space="preserve"> et à l’</w:t>
            </w:r>
            <w:r>
              <w:rPr>
                <w:b w:val="0"/>
                <w:bCs/>
                <w:lang w:val="fr"/>
              </w:rPr>
              <w:t>Entrepreneur</w:t>
            </w:r>
            <w:r w:rsidRPr="00ED3DCA">
              <w:rPr>
                <w:b w:val="0"/>
                <w:bCs/>
                <w:lang w:val="fr"/>
              </w:rPr>
              <w:t xml:space="preserve"> dans les 56 jours et qu’aucun avis d’intention d’entamer un arbitrage quant à un tel différend n’a été donné par l</w:t>
            </w:r>
            <w:r>
              <w:rPr>
                <w:b w:val="0"/>
                <w:bCs/>
                <w:lang w:val="fr"/>
              </w:rPr>
              <w:t>e Maître d’Ouvrage o</w:t>
            </w:r>
            <w:r w:rsidRPr="00ED3DCA">
              <w:rPr>
                <w:b w:val="0"/>
                <w:bCs/>
                <w:lang w:val="fr"/>
              </w:rPr>
              <w:t>u l’</w:t>
            </w:r>
            <w:r>
              <w:rPr>
                <w:b w:val="0"/>
                <w:bCs/>
                <w:lang w:val="fr"/>
              </w:rPr>
              <w:t>E</w:t>
            </w:r>
            <w:r w:rsidRPr="00ED3DCA">
              <w:rPr>
                <w:b w:val="0"/>
                <w:bCs/>
                <w:lang w:val="fr"/>
              </w:rPr>
              <w:t xml:space="preserve">ntrepreneur dans les 14 jours suivant </w:t>
            </w:r>
            <w:r>
              <w:rPr>
                <w:b w:val="0"/>
                <w:bCs/>
                <w:lang w:val="fr"/>
              </w:rPr>
              <w:t>la réception par les parties d’u</w:t>
            </w:r>
            <w:r w:rsidRPr="00ED3DCA">
              <w:rPr>
                <w:b w:val="0"/>
                <w:bCs/>
                <w:lang w:val="fr"/>
              </w:rPr>
              <w:t>ne telle recommandation d</w:t>
            </w:r>
            <w:r>
              <w:rPr>
                <w:b w:val="0"/>
                <w:bCs/>
                <w:lang w:val="fr"/>
              </w:rPr>
              <w:t>u Comité,</w:t>
            </w:r>
            <w:r w:rsidRPr="00ED3DCA">
              <w:rPr>
                <w:b w:val="0"/>
                <w:bCs/>
                <w:lang w:val="fr"/>
              </w:rPr>
              <w:t xml:space="preserve"> la recommandation devient définitive et contraignante pour </w:t>
            </w:r>
            <w:r w:rsidRPr="00187CFD">
              <w:rPr>
                <w:b w:val="0"/>
                <w:bCs/>
                <w:lang w:val="fr"/>
              </w:rPr>
              <w:t>l</w:t>
            </w:r>
            <w:r>
              <w:rPr>
                <w:b w:val="0"/>
                <w:bCs/>
                <w:lang w:val="fr"/>
              </w:rPr>
              <w:t>e Maître d’Ouvrage o</w:t>
            </w:r>
            <w:r w:rsidRPr="00187CFD">
              <w:rPr>
                <w:b w:val="0"/>
                <w:bCs/>
                <w:lang w:val="fr"/>
              </w:rPr>
              <w:t>u l’</w:t>
            </w:r>
            <w:r>
              <w:rPr>
                <w:b w:val="0"/>
                <w:bCs/>
                <w:lang w:val="fr"/>
              </w:rPr>
              <w:t>E</w:t>
            </w:r>
            <w:r w:rsidRPr="00187CFD">
              <w:rPr>
                <w:b w:val="0"/>
                <w:bCs/>
                <w:lang w:val="fr"/>
              </w:rPr>
              <w:t>ntrepreneur</w:t>
            </w:r>
            <w:r>
              <w:rPr>
                <w:b w:val="0"/>
                <w:bCs/>
                <w:lang w:val="fr"/>
              </w:rPr>
              <w:t>.</w:t>
            </w:r>
            <w:r w:rsidRPr="00187CFD">
              <w:rPr>
                <w:b w:val="0"/>
                <w:bCs/>
                <w:lang w:val="fr"/>
              </w:rPr>
              <w:t xml:space="preserve"> </w:t>
            </w:r>
          </w:p>
          <w:p w14:paraId="756504E0" w14:textId="77777777" w:rsidR="00A86363" w:rsidRPr="00ED3DCA" w:rsidRDefault="00A86363" w:rsidP="00886A51">
            <w:pPr>
              <w:pStyle w:val="GCCHeading2"/>
              <w:numPr>
                <w:ilvl w:val="2"/>
                <w:numId w:val="101"/>
              </w:numPr>
              <w:ind w:left="1377" w:hanging="540"/>
              <w:jc w:val="both"/>
              <w:rPr>
                <w:b w:val="0"/>
                <w:bCs/>
                <w:lang w:val="fr-FR"/>
              </w:rPr>
            </w:pPr>
            <w:r w:rsidRPr="00ED3DCA">
              <w:rPr>
                <w:b w:val="0"/>
                <w:bCs/>
                <w:lang w:val="fr"/>
              </w:rPr>
              <w:t xml:space="preserve">Qu’elle soit devenue définitive ou non contraignante pour </w:t>
            </w:r>
            <w:r>
              <w:rPr>
                <w:b w:val="0"/>
                <w:bCs/>
                <w:lang w:val="fr"/>
              </w:rPr>
              <w:t>le Maître d’Ouvrage et</w:t>
            </w:r>
            <w:r w:rsidRPr="00187CFD">
              <w:rPr>
                <w:b w:val="0"/>
                <w:bCs/>
                <w:lang w:val="fr"/>
              </w:rPr>
              <w:t xml:space="preserve"> l’</w:t>
            </w:r>
            <w:r>
              <w:rPr>
                <w:b w:val="0"/>
                <w:bCs/>
                <w:lang w:val="fr"/>
              </w:rPr>
              <w:t>E</w:t>
            </w:r>
            <w:r w:rsidRPr="00187CFD">
              <w:rPr>
                <w:b w:val="0"/>
                <w:bCs/>
                <w:lang w:val="fr"/>
              </w:rPr>
              <w:t>ntrepreneur</w:t>
            </w:r>
            <w:r w:rsidRPr="00ED3DCA">
              <w:rPr>
                <w:b w:val="0"/>
                <w:bCs/>
                <w:lang w:val="fr"/>
              </w:rPr>
              <w:t xml:space="preserve">, une </w:t>
            </w:r>
            <w:r>
              <w:rPr>
                <w:b w:val="0"/>
                <w:bCs/>
                <w:lang w:val="fr"/>
              </w:rPr>
              <w:t>R</w:t>
            </w:r>
            <w:r w:rsidRPr="00ED3DCA">
              <w:rPr>
                <w:b w:val="0"/>
                <w:bCs/>
                <w:lang w:val="fr"/>
              </w:rPr>
              <w:t xml:space="preserve">ecommandation doit être admissible à titre de preuve dans toute procédure ultérieure de règlement des différends, y compris tout arbitrage ou litige ayant un lien quelconque avec le différend auquel la </w:t>
            </w:r>
            <w:r>
              <w:rPr>
                <w:b w:val="0"/>
                <w:bCs/>
                <w:lang w:val="fr"/>
              </w:rPr>
              <w:t>R</w:t>
            </w:r>
            <w:r w:rsidRPr="00ED3DCA">
              <w:rPr>
                <w:b w:val="0"/>
                <w:bCs/>
                <w:lang w:val="fr"/>
              </w:rPr>
              <w:t>ecommandation se rapporte.</w:t>
            </w:r>
          </w:p>
          <w:p w14:paraId="3F790979" w14:textId="0168A966" w:rsidR="00A86363" w:rsidRDefault="00A86363" w:rsidP="00886A51">
            <w:pPr>
              <w:pStyle w:val="GCCHeading2"/>
              <w:numPr>
                <w:ilvl w:val="2"/>
                <w:numId w:val="101"/>
              </w:numPr>
              <w:ind w:left="1377" w:hanging="540"/>
              <w:jc w:val="both"/>
              <w:rPr>
                <w:b w:val="0"/>
                <w:bCs/>
                <w:lang w:val="fr-FR"/>
              </w:rPr>
            </w:pPr>
            <w:r>
              <w:rPr>
                <w:b w:val="0"/>
                <w:bCs/>
                <w:lang w:val="fr-FR"/>
              </w:rPr>
              <w:t xml:space="preserve">Toutes </w:t>
            </w:r>
            <w:r w:rsidR="00436139" w:rsidRPr="005B590D">
              <w:rPr>
                <w:b w:val="0"/>
                <w:bCs/>
                <w:lang w:val="fr"/>
              </w:rPr>
              <w:t>Recommandations</w:t>
            </w:r>
            <w:r>
              <w:rPr>
                <w:b w:val="0"/>
                <w:bCs/>
                <w:lang w:val="fr-FR"/>
              </w:rPr>
              <w:t xml:space="preserve"> qui sont devenues finales et contraignantes doivent être mises en application par les parties.</w:t>
            </w:r>
          </w:p>
          <w:p w14:paraId="216D49CA" w14:textId="1D0CD716" w:rsidR="00A86363" w:rsidRPr="003E2932" w:rsidRDefault="00A86363" w:rsidP="00A86363">
            <w:pPr>
              <w:pStyle w:val="GCCHeading2"/>
              <w:numPr>
                <w:ilvl w:val="0"/>
                <w:numId w:val="0"/>
              </w:numPr>
              <w:ind w:left="51" w:hanging="51"/>
              <w:jc w:val="both"/>
              <w:rPr>
                <w:b w:val="0"/>
                <w:bCs/>
                <w:lang w:val="fr-FR"/>
              </w:rPr>
            </w:pPr>
            <w:r>
              <w:rPr>
                <w:b w:val="0"/>
                <w:bCs/>
                <w:lang w:val="fr"/>
              </w:rPr>
              <w:t>6.2</w:t>
            </w:r>
            <w:r w:rsidR="007B02C2">
              <w:rPr>
                <w:b w:val="0"/>
                <w:bCs/>
                <w:lang w:val="fr"/>
              </w:rPr>
              <w:tab/>
            </w:r>
            <w:r w:rsidRPr="003E2932">
              <w:rPr>
                <w:b w:val="0"/>
                <w:bCs/>
                <w:lang w:val="fr"/>
              </w:rPr>
              <w:t>Arbitrage</w:t>
            </w:r>
          </w:p>
          <w:p w14:paraId="78B49442" w14:textId="03B4D277" w:rsidR="00A86363" w:rsidRDefault="00A86363" w:rsidP="00A86363">
            <w:pPr>
              <w:spacing w:after="240"/>
              <w:ind w:left="1208" w:hanging="630"/>
              <w:rPr>
                <w:lang w:val="fr"/>
              </w:rPr>
            </w:pPr>
            <w:r w:rsidRPr="00B141BC">
              <w:rPr>
                <w:lang w:val="fr"/>
              </w:rPr>
              <w:t>6.</w:t>
            </w:r>
            <w:r>
              <w:rPr>
                <w:lang w:val="fr"/>
              </w:rPr>
              <w:t>2.</w:t>
            </w:r>
            <w:r w:rsidRPr="00B141BC">
              <w:rPr>
                <w:lang w:val="fr"/>
              </w:rPr>
              <w:t>1</w:t>
            </w:r>
            <w:r w:rsidR="007B02C2">
              <w:rPr>
                <w:lang w:val="fr"/>
              </w:rPr>
              <w:tab/>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Comité,</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r w:rsidR="00250521">
              <w:rPr>
                <w:lang w:val="fr"/>
              </w:rPr>
              <w:t>Sous-Clause</w:t>
            </w:r>
            <w:r w:rsidRPr="00B141BC">
              <w:rPr>
                <w:lang w:val="fr"/>
              </w:rPr>
              <w:t xml:space="preserve"> 6</w:t>
            </w:r>
            <w:r>
              <w:rPr>
                <w:lang w:val="fr"/>
              </w:rPr>
              <w:t>.1.6</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du Comité.</w:t>
            </w:r>
          </w:p>
          <w:p w14:paraId="42A8ABED" w14:textId="7130E429" w:rsidR="00A86363" w:rsidRDefault="00A86363" w:rsidP="00A86363">
            <w:pPr>
              <w:spacing w:after="240"/>
              <w:ind w:left="1208"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r w:rsidR="00250521">
              <w:rPr>
                <w:lang w:val="fr"/>
              </w:rPr>
              <w:t>Sous-Clause</w:t>
            </w:r>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Pr>
                <w:lang w:val="fr"/>
              </w:rPr>
              <w:t>au Comité</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r w:rsidR="00250521">
              <w:rPr>
                <w:lang w:val="fr"/>
              </w:rPr>
              <w:t>Sous-Clause</w:t>
            </w:r>
            <w:r w:rsidRPr="0034542F">
              <w:rPr>
                <w:lang w:val="fr"/>
              </w:rPr>
              <w:t xml:space="preserve"> 6.2.1 du </w:t>
            </w:r>
            <w:r>
              <w:rPr>
                <w:lang w:val="fr"/>
              </w:rPr>
              <w:t>CCAG.</w:t>
            </w:r>
            <w:r w:rsidRPr="0034542F">
              <w:rPr>
                <w:lang w:val="fr"/>
              </w:rPr>
              <w:t xml:space="preserve"> Aucune recommandation ne doit empêcher l</w:t>
            </w:r>
            <w:r>
              <w:rPr>
                <w:lang w:val="fr"/>
              </w:rPr>
              <w:t>e</w:t>
            </w:r>
            <w:r w:rsidRPr="0034542F">
              <w:rPr>
                <w:lang w:val="fr"/>
              </w:rPr>
              <w:t xml:space="preserve"> Com</w:t>
            </w:r>
            <w:r>
              <w:rPr>
                <w:lang w:val="fr"/>
              </w:rPr>
              <w:t>ité</w:t>
            </w:r>
            <w:r w:rsidRPr="0034542F">
              <w:rPr>
                <w:lang w:val="fr"/>
              </w:rPr>
              <w:t xml:space="preserve"> 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l’arbitrage du différend 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5BD877FD" w14:textId="1323EA64" w:rsidR="00A86363" w:rsidRDefault="00A86363" w:rsidP="00A86363">
            <w:pPr>
              <w:spacing w:after="240"/>
              <w:ind w:left="1208" w:hanging="720"/>
              <w:rPr>
                <w:lang w:val="fr"/>
              </w:rPr>
            </w:pPr>
            <w:r>
              <w:rPr>
                <w:lang w:val="fr"/>
              </w:rPr>
              <w:t xml:space="preserve">6.2.3   Le processus d’Arbitrage doit être conduit selon les règles de </w:t>
            </w:r>
            <w:r w:rsidR="00436139">
              <w:rPr>
                <w:lang w:val="fr"/>
              </w:rPr>
              <w:t>procédures</w:t>
            </w:r>
            <w:r>
              <w:rPr>
                <w:lang w:val="fr"/>
              </w:rPr>
              <w:t xml:space="preserve"> indiquées dans le CCAP. </w:t>
            </w:r>
          </w:p>
          <w:p w14:paraId="1A801D66" w14:textId="5AF14C4B" w:rsidR="00A86363" w:rsidRPr="00CC5442" w:rsidRDefault="00A86363" w:rsidP="00A86363">
            <w:pPr>
              <w:spacing w:after="240"/>
              <w:ind w:left="1208" w:hanging="720"/>
            </w:pPr>
            <w:r>
              <w:rPr>
                <w:lang w:val="fr"/>
              </w:rPr>
              <w:t xml:space="preserve">6.2.4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50521">
              <w:rPr>
                <w:lang w:val="fr"/>
              </w:rPr>
              <w:t>Sous-Clause</w:t>
            </w:r>
            <w:r w:rsidRPr="00DD47D5">
              <w:rPr>
                <w:lang w:val="fr"/>
              </w:rPr>
              <w:t xml:space="preserve"> </w:t>
            </w:r>
            <w:r>
              <w:rPr>
                <w:lang w:val="fr"/>
              </w:rPr>
              <w:t xml:space="preserve">6.1.6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50521">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50521">
              <w:rPr>
                <w:lang w:val="fr"/>
              </w:rPr>
              <w:t>Sous-Clause</w:t>
            </w:r>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3FF48887" w14:textId="4AFAE045" w:rsidR="00A86363" w:rsidRPr="00CC5442" w:rsidRDefault="00A86363" w:rsidP="00A86363">
            <w:pPr>
              <w:spacing w:after="240"/>
              <w:ind w:left="1208" w:hanging="810"/>
            </w:pPr>
            <w:r>
              <w:rPr>
                <w:lang w:val="fr"/>
              </w:rPr>
              <w:t>6.2.5</w:t>
            </w:r>
            <w:r w:rsidR="002D7C31">
              <w:rPr>
                <w:lang w:val="fr"/>
              </w:rPr>
              <w:tab/>
            </w:r>
            <w:r>
              <w:rPr>
                <w:lang w:val="fr"/>
              </w:rPr>
              <w:t>Nonobstant toute référence au Comité ou à l’arbitrage en l’espèce,</w:t>
            </w:r>
          </w:p>
          <w:p w14:paraId="60B5BE9A" w14:textId="77777777" w:rsidR="00A86363" w:rsidRPr="00D9413F" w:rsidRDefault="00A86363" w:rsidP="00886A51">
            <w:pPr>
              <w:pStyle w:val="ListParagraph"/>
              <w:numPr>
                <w:ilvl w:val="0"/>
                <w:numId w:val="113"/>
              </w:numPr>
              <w:spacing w:after="120"/>
              <w:ind w:left="1570"/>
              <w:contextualSpacing w:val="0"/>
            </w:pPr>
            <w:r w:rsidRPr="005B590D">
              <w:rPr>
                <w:lang w:val="fr"/>
              </w:rPr>
              <w:t>les Parties doivent continuer d’exécuter leurs obligations respectives en vertu du marché, à moins qu’elles n’en soient autrement d’accord;</w:t>
            </w:r>
          </w:p>
          <w:p w14:paraId="1CA30DFB" w14:textId="6394DB81" w:rsidR="00A86363" w:rsidRPr="00D9413F" w:rsidRDefault="00A86363" w:rsidP="00886A51">
            <w:pPr>
              <w:pStyle w:val="ListParagraph"/>
              <w:numPr>
                <w:ilvl w:val="0"/>
                <w:numId w:val="113"/>
              </w:numPr>
              <w:spacing w:after="120"/>
              <w:ind w:left="1570"/>
              <w:contextualSpacing w:val="0"/>
            </w:pPr>
            <w:r w:rsidRPr="005B590D">
              <w:rPr>
                <w:lang w:val="fr"/>
              </w:rPr>
              <w:t xml:space="preserve">le Maître d’Ouvrage doit verser à l’Entrepreneur toute somme </w:t>
            </w:r>
            <w:proofErr w:type="spellStart"/>
            <w:r w:rsidRPr="005B590D">
              <w:rPr>
                <w:lang w:val="fr"/>
              </w:rPr>
              <w:t>dûe</w:t>
            </w:r>
            <w:proofErr w:type="spellEnd"/>
            <w:r w:rsidRPr="005B590D">
              <w:rPr>
                <w:lang w:val="fr"/>
              </w:rPr>
              <w:t xml:space="preserve"> à l’Entrepreneur</w:t>
            </w:r>
          </w:p>
        </w:tc>
      </w:tr>
      <w:tr w:rsidR="00A86363" w:rsidRPr="0028492A" w14:paraId="36F24D4A" w14:textId="77777777" w:rsidTr="00744D7B">
        <w:tc>
          <w:tcPr>
            <w:tcW w:w="2376" w:type="dxa"/>
          </w:tcPr>
          <w:p w14:paraId="7D61179F" w14:textId="3D6C7C54" w:rsidR="00A86363" w:rsidRPr="0028492A" w:rsidRDefault="00A86363" w:rsidP="00886A51">
            <w:pPr>
              <w:pStyle w:val="SecVIII2"/>
              <w:numPr>
                <w:ilvl w:val="0"/>
                <w:numId w:val="115"/>
              </w:numPr>
            </w:pPr>
            <w:bookmarkStart w:id="647" w:name="_Toc139293396"/>
            <w:r>
              <w:t xml:space="preserve">Règlement des Différends (Option avec utilisation d’un </w:t>
            </w:r>
            <w:r w:rsidR="005A1B27">
              <w:t>Expert en Règlement</w:t>
            </w:r>
            <w:r>
              <w:t xml:space="preserve"> des Différends)</w:t>
            </w:r>
            <w:bookmarkEnd w:id="647"/>
          </w:p>
        </w:tc>
        <w:tc>
          <w:tcPr>
            <w:tcW w:w="7230" w:type="dxa"/>
          </w:tcPr>
          <w:p w14:paraId="526B01E2" w14:textId="29E31E91" w:rsidR="00A86363" w:rsidRPr="00187CFD" w:rsidRDefault="005A1B27" w:rsidP="00886A51">
            <w:pPr>
              <w:pStyle w:val="GCCHeading2"/>
              <w:numPr>
                <w:ilvl w:val="1"/>
                <w:numId w:val="102"/>
              </w:numPr>
              <w:jc w:val="both"/>
              <w:rPr>
                <w:bCs/>
                <w:lang w:val="fr-FR"/>
              </w:rPr>
            </w:pPr>
            <w:r>
              <w:rPr>
                <w:bCs/>
                <w:lang w:val="fr"/>
              </w:rPr>
              <w:t>Expert en Règlement</w:t>
            </w:r>
            <w:r w:rsidR="00A86363" w:rsidRPr="00187CFD">
              <w:rPr>
                <w:bCs/>
                <w:lang w:val="fr"/>
              </w:rPr>
              <w:t xml:space="preserve"> des Différends</w:t>
            </w:r>
            <w:r w:rsidR="00A86363">
              <w:rPr>
                <w:bCs/>
                <w:lang w:val="fr"/>
              </w:rPr>
              <w:t xml:space="preserve"> (</w:t>
            </w:r>
            <w:r>
              <w:rPr>
                <w:bCs/>
                <w:lang w:val="fr"/>
              </w:rPr>
              <w:t>ERD</w:t>
            </w:r>
            <w:r w:rsidR="00A86363">
              <w:rPr>
                <w:bCs/>
                <w:lang w:val="fr"/>
              </w:rPr>
              <w:t>)</w:t>
            </w:r>
          </w:p>
          <w:p w14:paraId="6E340E32" w14:textId="09749EE6" w:rsidR="00A86363" w:rsidRPr="00187CFD" w:rsidRDefault="00A86363" w:rsidP="00886A51">
            <w:pPr>
              <w:pStyle w:val="GCCHeading2"/>
              <w:numPr>
                <w:ilvl w:val="2"/>
                <w:numId w:val="116"/>
              </w:numPr>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xml:space="preserve">, y compris sans préjudice de la généralité de ce qui précède, de toute question concernant son existence, sa validité ou sa résiliation, ou de l’exécution des </w:t>
            </w:r>
            <w:r w:rsidR="007C00D7">
              <w:rPr>
                <w:b w:val="0"/>
                <w:lang w:val="fr"/>
              </w:rPr>
              <w:t>Travaux et Services</w:t>
            </w:r>
            <w:r w:rsidRPr="00B141BC">
              <w:rPr>
                <w:b w:val="0"/>
                <w:lang w:val="fr"/>
              </w:rPr>
              <w:t>,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à l’</w:t>
            </w:r>
            <w:r w:rsidR="005A1B27">
              <w:rPr>
                <w:b w:val="0"/>
                <w:bCs/>
                <w:lang w:val="fr"/>
              </w:rPr>
              <w:t>Expert en Règlement</w:t>
            </w:r>
            <w:r>
              <w:rPr>
                <w:b w:val="0"/>
                <w:bCs/>
                <w:lang w:val="fr"/>
              </w:rPr>
              <w:t xml:space="preserve"> des Différends (« </w:t>
            </w:r>
            <w:r w:rsidR="005A1B27">
              <w:rPr>
                <w:b w:val="0"/>
                <w:bCs/>
                <w:lang w:val="fr"/>
              </w:rPr>
              <w:t>ERD</w:t>
            </w:r>
            <w:r>
              <w:rPr>
                <w:b w:val="0"/>
                <w:bCs/>
                <w:lang w:val="fr"/>
              </w:rPr>
              <w:t> »)</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5E117EDC" w14:textId="1CACC311" w:rsidR="00A86363" w:rsidRPr="00A12E24" w:rsidRDefault="00A86363" w:rsidP="00886A51">
            <w:pPr>
              <w:pStyle w:val="GCCHeading2"/>
              <w:numPr>
                <w:ilvl w:val="2"/>
                <w:numId w:val="116"/>
              </w:numPr>
              <w:jc w:val="both"/>
              <w:rPr>
                <w:b w:val="0"/>
                <w:lang w:val="fr"/>
              </w:rPr>
            </w:pPr>
            <w:r w:rsidRPr="00A12E24">
              <w:rPr>
                <w:b w:val="0"/>
                <w:lang w:val="fr"/>
              </w:rPr>
              <w:t>L’</w:t>
            </w:r>
            <w:r w:rsidR="005A1B27">
              <w:rPr>
                <w:b w:val="0"/>
                <w:lang w:val="fr"/>
              </w:rPr>
              <w:t>ERD</w:t>
            </w:r>
            <w:r w:rsidRPr="00A12E24">
              <w:rPr>
                <w:b w:val="0"/>
                <w:lang w:val="fr"/>
              </w:rPr>
              <w:t>, qui doit satisfaire les critères énoncés dans la Clause 3 de l’annexe C- Conditions Générales de l’Accord de l’</w:t>
            </w:r>
            <w:r w:rsidR="005A1B27">
              <w:rPr>
                <w:b w:val="0"/>
                <w:lang w:val="fr"/>
              </w:rPr>
              <w:t>Expert en Règlement</w:t>
            </w:r>
            <w:r w:rsidRPr="00A12E24">
              <w:rPr>
                <w:b w:val="0"/>
                <w:lang w:val="fr"/>
              </w:rPr>
              <w:t xml:space="preserve"> des Différends, est choisi d’un commun accord entre le Maître d’Ouvrage et l’Entrepreneur.  L’</w:t>
            </w:r>
            <w:r w:rsidR="005A1B27">
              <w:rPr>
                <w:b w:val="0"/>
                <w:lang w:val="fr"/>
              </w:rPr>
              <w:t>ERD</w:t>
            </w:r>
            <w:r w:rsidRPr="00A12E24">
              <w:rPr>
                <w:b w:val="0"/>
                <w:lang w:val="fr"/>
              </w:rPr>
              <w:t xml:space="preserve"> doit prendre ses fonctions après avoir signé l’accord d’</w:t>
            </w:r>
            <w:r w:rsidR="005A1B27">
              <w:rPr>
                <w:b w:val="0"/>
                <w:lang w:val="fr"/>
              </w:rPr>
              <w:t>ERD</w:t>
            </w:r>
            <w:r w:rsidRPr="00A12E24">
              <w:rPr>
                <w:b w:val="0"/>
                <w:lang w:val="fr"/>
              </w:rPr>
              <w:t xml:space="preserve"> qui intègre les Conditions Générales de l’</w:t>
            </w:r>
            <w:r w:rsidR="005A1B27">
              <w:rPr>
                <w:b w:val="0"/>
                <w:lang w:val="fr"/>
              </w:rPr>
              <w:t>Expert en Règlement</w:t>
            </w:r>
            <w:r w:rsidRPr="00A12E24">
              <w:rPr>
                <w:b w:val="0"/>
                <w:lang w:val="fr"/>
              </w:rPr>
              <w:t xml:space="preserve"> des Différends jointes à l’annexe C aux Conditions Générales du Marché. Si l’</w:t>
            </w:r>
            <w:r w:rsidR="005A1B27">
              <w:rPr>
                <w:b w:val="0"/>
                <w:lang w:val="fr"/>
              </w:rPr>
              <w:t>ERD</w:t>
            </w:r>
            <w:r w:rsidRPr="00A12E24">
              <w:rPr>
                <w:b w:val="0"/>
                <w:lang w:val="fr"/>
              </w:rPr>
              <w:t xml:space="preserve"> n’est pas sélectionné dans les 42 jours suivant la signature par les deux parties de l’Acte d’Engagement, à la demande de l’une ou l’autre des parties ou des deux parties, l’</w:t>
            </w:r>
            <w:r w:rsidR="005A1B27">
              <w:rPr>
                <w:b w:val="0"/>
                <w:lang w:val="fr"/>
              </w:rPr>
              <w:t>ERD</w:t>
            </w:r>
            <w:r w:rsidRPr="00A12E24">
              <w:rPr>
                <w:b w:val="0"/>
                <w:lang w:val="fr"/>
              </w:rPr>
              <w:t xml:space="preserve"> sera choisi dès que possible par l’</w:t>
            </w:r>
            <w:r w:rsidR="00B81C09">
              <w:rPr>
                <w:b w:val="0"/>
                <w:lang w:val="fr"/>
              </w:rPr>
              <w:t>Autorité de Désignation</w:t>
            </w:r>
            <w:r w:rsidRPr="00A12E24">
              <w:rPr>
                <w:b w:val="0"/>
                <w:lang w:val="fr"/>
              </w:rPr>
              <w:t xml:space="preserve"> spécifiée dans le CCAP.</w:t>
            </w:r>
          </w:p>
          <w:p w14:paraId="135CBA10" w14:textId="75010384" w:rsidR="00A86363" w:rsidRPr="004A78FD" w:rsidRDefault="00A86363" w:rsidP="00886A51">
            <w:pPr>
              <w:pStyle w:val="GCCHeading2"/>
              <w:numPr>
                <w:ilvl w:val="2"/>
                <w:numId w:val="116"/>
              </w:numPr>
              <w:jc w:val="both"/>
              <w:rPr>
                <w:b w:val="0"/>
                <w:bCs/>
                <w:lang w:val="fr-FR"/>
              </w:rPr>
            </w:pPr>
            <w:r w:rsidRPr="00A12E24">
              <w:rPr>
                <w:b w:val="0"/>
                <w:bCs/>
                <w:lang w:val="fr"/>
              </w:rPr>
              <w:t>En cas de décès, d’invalidité ou de démission de l’</w:t>
            </w:r>
            <w:r w:rsidR="005A1B27">
              <w:rPr>
                <w:b w:val="0"/>
                <w:bCs/>
                <w:lang w:val="fr"/>
              </w:rPr>
              <w:t>ERD</w:t>
            </w:r>
            <w:r w:rsidRPr="00A12E24">
              <w:rPr>
                <w:b w:val="0"/>
                <w:bCs/>
                <w:lang w:val="fr"/>
              </w:rPr>
              <w:t>, ce dernier doit être remplacé en accord entre le Maître d’Ouvrage et l’</w:t>
            </w:r>
            <w:r w:rsidR="00436139" w:rsidRPr="00A12E24">
              <w:rPr>
                <w:b w:val="0"/>
                <w:bCs/>
                <w:lang w:val="fr"/>
              </w:rPr>
              <w:t>Entrepreneur</w:t>
            </w:r>
            <w:r w:rsidRPr="00A12E24">
              <w:rPr>
                <w:b w:val="0"/>
                <w:bCs/>
                <w:lang w:val="fr"/>
              </w:rPr>
              <w:t>.  Tout remplacement effectué par les Parties doit être effectué dans les vingt-hui</w:t>
            </w:r>
            <w:r w:rsidR="006F1C24">
              <w:rPr>
                <w:b w:val="0"/>
                <w:bCs/>
                <w:lang w:val="fr"/>
              </w:rPr>
              <w:t>t</w:t>
            </w:r>
            <w:r w:rsidRPr="00A12E24">
              <w:rPr>
                <w:b w:val="0"/>
                <w:bCs/>
                <w:lang w:val="fr"/>
              </w:rPr>
              <w:t xml:space="preserve"> (28) jours suivant l’événement donnant lieu à la nécessité d’un </w:t>
            </w:r>
            <w:r w:rsidR="00436139" w:rsidRPr="00A12E24">
              <w:rPr>
                <w:b w:val="0"/>
                <w:bCs/>
                <w:lang w:val="fr"/>
              </w:rPr>
              <w:t>remplacement</w:t>
            </w:r>
            <w:r w:rsidRPr="00A12E24">
              <w:rPr>
                <w:b w:val="0"/>
                <w:bCs/>
                <w:lang w:val="fr"/>
              </w:rPr>
              <w:t>, à défaut de quoi le remplacement doit être effectué par l’</w:t>
            </w:r>
            <w:r w:rsidR="00B81C09">
              <w:rPr>
                <w:b w:val="0"/>
                <w:bCs/>
                <w:lang w:val="fr"/>
              </w:rPr>
              <w:t>Autorité de Désignation</w:t>
            </w:r>
            <w:r w:rsidRPr="00A12E24">
              <w:rPr>
                <w:b w:val="0"/>
                <w:bCs/>
                <w:lang w:val="fr"/>
              </w:rPr>
              <w:t xml:space="preserve"> de la même manière que décrit ci-dessus. Le remplacement doit être effectué lorsque le nouveau membre signe l’Accord du </w:t>
            </w:r>
            <w:r w:rsidR="005A1B27">
              <w:rPr>
                <w:b w:val="0"/>
                <w:bCs/>
                <w:lang w:val="fr"/>
              </w:rPr>
              <w:t>Comité de Règlement</w:t>
            </w:r>
            <w:r w:rsidRPr="00A12E24">
              <w:rPr>
                <w:b w:val="0"/>
                <w:bCs/>
                <w:lang w:val="fr"/>
              </w:rPr>
              <w:t xml:space="preserve"> des Différends. Tout au long du processus de remplacement, le membre qui n’est pas remplacé doit continuer de servir et le Comité doit continuer de fonctionner et ses activités auront la même force et le même effet que si le poste vacant n’avait pas eu lieu, à condition toutefois que le Comité ne procède pas à une audience ou émette une recommandation tant que le remplacement n’est pas terminé.</w:t>
            </w:r>
          </w:p>
          <w:p w14:paraId="675AA73D" w14:textId="2C0A2629" w:rsidR="00A86363" w:rsidRPr="00187CFD" w:rsidRDefault="00A86363" w:rsidP="00886A51">
            <w:pPr>
              <w:pStyle w:val="GCCHeading2"/>
              <w:numPr>
                <w:ilvl w:val="2"/>
                <w:numId w:val="116"/>
              </w:numPr>
              <w:jc w:val="both"/>
              <w:rPr>
                <w:b w:val="0"/>
                <w:lang w:val="fr-FR"/>
              </w:rPr>
            </w:pPr>
            <w:r w:rsidRPr="00187CFD">
              <w:rPr>
                <w:b w:val="0"/>
                <w:lang w:val="fr"/>
              </w:rPr>
              <w:t xml:space="preserve">Le Maître d’Ouvrage ou l’Entrepreneur peut référer un différend </w:t>
            </w:r>
            <w:r>
              <w:rPr>
                <w:b w:val="0"/>
                <w:lang w:val="fr"/>
              </w:rPr>
              <w:t>à l’</w:t>
            </w:r>
            <w:r w:rsidR="005A1B27">
              <w:rPr>
                <w:b w:val="0"/>
                <w:lang w:val="fr"/>
              </w:rPr>
              <w:t>ERD</w:t>
            </w:r>
            <w:r w:rsidRPr="00187CFD">
              <w:rPr>
                <w:b w:val="0"/>
                <w:lang w:val="fr"/>
              </w:rPr>
              <w:t xml:space="preserve"> conformément aux dispositions des règles et procédures d</w:t>
            </w:r>
            <w:r>
              <w:rPr>
                <w:b w:val="0"/>
                <w:lang w:val="fr"/>
              </w:rPr>
              <w:t>e l’</w:t>
            </w:r>
            <w:r w:rsidR="005A1B27">
              <w:rPr>
                <w:b w:val="0"/>
                <w:lang w:val="fr"/>
              </w:rPr>
              <w:t>ERD</w:t>
            </w:r>
            <w:r>
              <w:rPr>
                <w:b w:val="0"/>
                <w:lang w:val="fr"/>
              </w:rPr>
              <w:t xml:space="preserve"> </w:t>
            </w:r>
            <w:r w:rsidRPr="00187CFD">
              <w:rPr>
                <w:b w:val="0"/>
                <w:lang w:val="fr"/>
              </w:rPr>
              <w:t xml:space="preserve">jointes au </w:t>
            </w:r>
            <w:r>
              <w:rPr>
                <w:b w:val="0"/>
                <w:lang w:val="fr"/>
              </w:rPr>
              <w:t>marché</w:t>
            </w:r>
            <w:r w:rsidRPr="00187CFD">
              <w:rPr>
                <w:b w:val="0"/>
                <w:lang w:val="fr"/>
              </w:rPr>
              <w:t xml:space="preserve">. La </w:t>
            </w:r>
            <w:r>
              <w:rPr>
                <w:b w:val="0"/>
                <w:lang w:val="fr"/>
              </w:rPr>
              <w:t>R</w:t>
            </w:r>
            <w:r w:rsidRPr="00187CFD">
              <w:rPr>
                <w:b w:val="0"/>
                <w:lang w:val="fr"/>
              </w:rPr>
              <w:t>ecommandation d</w:t>
            </w:r>
            <w:r>
              <w:rPr>
                <w:b w:val="0"/>
                <w:lang w:val="fr"/>
              </w:rPr>
              <w:t>e l’</w:t>
            </w:r>
            <w:r w:rsidR="005A1B27">
              <w:rPr>
                <w:b w:val="0"/>
                <w:lang w:val="fr"/>
              </w:rPr>
              <w:t>ERD</w:t>
            </w:r>
            <w:r w:rsidRPr="00187CFD">
              <w:rPr>
                <w:b w:val="0"/>
                <w:lang w:val="fr"/>
              </w:rPr>
              <w:t xml:space="preserve"> est contraignante pour les deux parties, qui </w:t>
            </w:r>
            <w:r>
              <w:rPr>
                <w:b w:val="0"/>
                <w:lang w:val="fr"/>
              </w:rPr>
              <w:t xml:space="preserve">doivent y </w:t>
            </w:r>
            <w:r w:rsidRPr="00187CFD">
              <w:rPr>
                <w:b w:val="0"/>
                <w:lang w:val="fr"/>
              </w:rPr>
              <w:t xml:space="preserve">donner rapidement effet à moins </w:t>
            </w:r>
            <w:r>
              <w:rPr>
                <w:b w:val="0"/>
                <w:lang w:val="fr"/>
              </w:rPr>
              <w:t xml:space="preserve">et jusqu’à ce que cette </w:t>
            </w:r>
            <w:r w:rsidR="00436139">
              <w:rPr>
                <w:b w:val="0"/>
                <w:lang w:val="fr"/>
              </w:rPr>
              <w:t>recommandation</w:t>
            </w:r>
            <w:r>
              <w:rPr>
                <w:b w:val="0"/>
                <w:lang w:val="fr"/>
              </w:rPr>
              <w:t xml:space="preserve"> </w:t>
            </w:r>
            <w:r w:rsidRPr="00187CFD">
              <w:rPr>
                <w:b w:val="0"/>
                <w:lang w:val="fr"/>
              </w:rPr>
              <w:t xml:space="preserve">ne soit révisée, comme prévu ci-après, dans une sentence arbitrale. À moins que le </w:t>
            </w:r>
            <w:r>
              <w:rPr>
                <w:b w:val="0"/>
                <w:lang w:val="fr"/>
              </w:rPr>
              <w:t>marché</w:t>
            </w:r>
            <w:r w:rsidRPr="00187CFD">
              <w:rPr>
                <w:b w:val="0"/>
                <w:lang w:val="fr"/>
              </w:rPr>
              <w:t xml:space="preserve"> n’ait déjà été résilié, l’</w:t>
            </w:r>
            <w:r>
              <w:rPr>
                <w:b w:val="0"/>
                <w:lang w:val="fr"/>
              </w:rPr>
              <w:t>E</w:t>
            </w:r>
            <w:r w:rsidRPr="00187CFD">
              <w:rPr>
                <w:b w:val="0"/>
                <w:lang w:val="fr"/>
              </w:rPr>
              <w:t xml:space="preserve">ntrepreneur </w:t>
            </w:r>
            <w:r>
              <w:rPr>
                <w:b w:val="0"/>
                <w:lang w:val="fr"/>
              </w:rPr>
              <w:t xml:space="preserve">doit </w:t>
            </w:r>
            <w:r w:rsidRPr="00187CFD">
              <w:rPr>
                <w:b w:val="0"/>
                <w:lang w:val="fr"/>
              </w:rPr>
              <w:t xml:space="preserve">continuer de procéder aux </w:t>
            </w:r>
            <w:r w:rsidR="007C00D7">
              <w:rPr>
                <w:b w:val="0"/>
                <w:lang w:val="fr"/>
              </w:rPr>
              <w:t>Travaux et Services</w:t>
            </w:r>
            <w:r w:rsidRPr="00187CFD">
              <w:rPr>
                <w:b w:val="0"/>
                <w:lang w:val="fr"/>
              </w:rPr>
              <w:t xml:space="preserve"> conformément au </w:t>
            </w:r>
            <w:r>
              <w:rPr>
                <w:b w:val="0"/>
                <w:lang w:val="fr"/>
              </w:rPr>
              <w:t>marché</w:t>
            </w:r>
            <w:r w:rsidRPr="00187CFD">
              <w:rPr>
                <w:b w:val="0"/>
                <w:lang w:val="fr"/>
              </w:rPr>
              <w:t>.</w:t>
            </w:r>
          </w:p>
          <w:p w14:paraId="1BCECE8A" w14:textId="2DF183AB" w:rsidR="00A86363" w:rsidRPr="00187CFD" w:rsidRDefault="00A86363" w:rsidP="00886A51">
            <w:pPr>
              <w:pStyle w:val="GCCHeading2"/>
              <w:numPr>
                <w:ilvl w:val="2"/>
                <w:numId w:val="116"/>
              </w:numPr>
              <w:jc w:val="both"/>
              <w:rPr>
                <w:b w:val="0"/>
                <w:lang w:val="fr-FR"/>
              </w:rPr>
            </w:pPr>
            <w:r w:rsidRPr="00187CFD">
              <w:rPr>
                <w:b w:val="0"/>
                <w:noProof/>
                <w:lang w:val="fr"/>
              </w:rPr>
              <w:t xml:space="preserve">Si le Maître d’Ouvrage ou l’Entrepreneur n’est pas satisfait de la </w:t>
            </w:r>
            <w:r>
              <w:rPr>
                <w:b w:val="0"/>
                <w:noProof/>
                <w:lang w:val="fr"/>
              </w:rPr>
              <w:t>Recommandation</w:t>
            </w:r>
            <w:r w:rsidRPr="00187CFD">
              <w:rPr>
                <w:b w:val="0"/>
                <w:noProof/>
                <w:lang w:val="fr"/>
              </w:rPr>
              <w:t xml:space="preserve"> d</w:t>
            </w:r>
            <w:r>
              <w:rPr>
                <w:b w:val="0"/>
                <w:noProof/>
                <w:lang w:val="fr"/>
              </w:rPr>
              <w:t>e l’</w:t>
            </w:r>
            <w:r w:rsidR="005A1B27">
              <w:rPr>
                <w:b w:val="0"/>
                <w:noProof/>
                <w:lang w:val="fr"/>
              </w:rPr>
              <w:t>ERD</w:t>
            </w:r>
            <w:r w:rsidRPr="00187CFD">
              <w:rPr>
                <w:b w:val="0"/>
                <w:noProof/>
                <w:lang w:val="fr"/>
              </w:rPr>
              <w:t xml:space="preserve">, </w:t>
            </w:r>
            <w:r w:rsidRPr="00187CFD">
              <w:rPr>
                <w:b w:val="0"/>
                <w:lang w:val="fr"/>
              </w:rPr>
              <w:t>ou si l</w:t>
            </w:r>
            <w:r>
              <w:rPr>
                <w:b w:val="0"/>
                <w:lang w:val="fr"/>
              </w:rPr>
              <w:t>’</w:t>
            </w:r>
            <w:r w:rsidR="005A1B27">
              <w:rPr>
                <w:b w:val="0"/>
                <w:lang w:val="fr"/>
              </w:rPr>
              <w:t>ERD</w:t>
            </w:r>
            <w:r w:rsidRPr="00187CFD">
              <w:rPr>
                <w:b w:val="0"/>
                <w:lang w:val="fr"/>
              </w:rPr>
              <w:t xml:space="preserve"> ne donne pas sa </w:t>
            </w:r>
            <w:r>
              <w:rPr>
                <w:b w:val="0"/>
                <w:lang w:val="fr"/>
              </w:rPr>
              <w:t>R</w:t>
            </w:r>
            <w:r w:rsidRPr="00187CFD">
              <w:rPr>
                <w:b w:val="0"/>
                <w:lang w:val="fr"/>
              </w:rPr>
              <w:t xml:space="preserve">ecommandation dans les 56 jours </w:t>
            </w:r>
            <w:r>
              <w:rPr>
                <w:b w:val="0"/>
                <w:lang w:val="fr"/>
              </w:rPr>
              <w:t xml:space="preserve">après la réception de </w:t>
            </w:r>
            <w:r w:rsidRPr="00187CFD">
              <w:rPr>
                <w:b w:val="0"/>
                <w:lang w:val="fr"/>
              </w:rPr>
              <w:t xml:space="preserve">la </w:t>
            </w:r>
            <w:r>
              <w:rPr>
                <w:b w:val="0"/>
                <w:lang w:val="fr"/>
              </w:rPr>
              <w:t>D</w:t>
            </w:r>
            <w:r w:rsidRPr="00187CFD">
              <w:rPr>
                <w:b w:val="0"/>
                <w:lang w:val="fr"/>
              </w:rPr>
              <w:t xml:space="preserve">emande écrite de </w:t>
            </w:r>
            <w:r>
              <w:rPr>
                <w:b w:val="0"/>
                <w:lang w:val="fr"/>
              </w:rPr>
              <w:t>R</w:t>
            </w:r>
            <w:r w:rsidRPr="00187CFD">
              <w:rPr>
                <w:b w:val="0"/>
                <w:lang w:val="fr"/>
              </w:rPr>
              <w:t>ecommandation, l</w:t>
            </w:r>
            <w:r>
              <w:rPr>
                <w:b w:val="0"/>
                <w:lang w:val="fr"/>
              </w:rPr>
              <w:t xml:space="preserve">e Maître d’Ouvrage </w:t>
            </w:r>
            <w:r w:rsidRPr="00187CFD">
              <w:rPr>
                <w:b w:val="0"/>
                <w:lang w:val="fr"/>
              </w:rPr>
              <w:t>ou l’</w:t>
            </w:r>
            <w:r>
              <w:rPr>
                <w:b w:val="0"/>
                <w:lang w:val="fr"/>
              </w:rPr>
              <w:t>E</w:t>
            </w:r>
            <w:r w:rsidRPr="00187CFD">
              <w:rPr>
                <w:b w:val="0"/>
                <w:lang w:val="fr"/>
              </w:rPr>
              <w:t xml:space="preserve">ntrepreneur peut, dans les 14 jours suivant </w:t>
            </w:r>
            <w:r>
              <w:rPr>
                <w:b w:val="0"/>
                <w:lang w:val="fr"/>
              </w:rPr>
              <w:t>l</w:t>
            </w:r>
            <w:r w:rsidRPr="00187CFD">
              <w:rPr>
                <w:b w:val="0"/>
                <w:lang w:val="fr"/>
              </w:rPr>
              <w:t xml:space="preserve">a réception de la recommandation, ou dans les 14 jours suivant l’expiration de </w:t>
            </w:r>
            <w:r w:rsidR="00436139" w:rsidRPr="00187CFD">
              <w:rPr>
                <w:b w:val="0"/>
                <w:lang w:val="fr"/>
              </w:rPr>
              <w:t>ladite</w:t>
            </w:r>
            <w:r w:rsidRPr="00187CFD">
              <w:rPr>
                <w:b w:val="0"/>
                <w:lang w:val="fr"/>
              </w:rPr>
              <w:t xml:space="preserve"> période de 56 jours, selon le cas, aviser l’</w:t>
            </w:r>
            <w:r>
              <w:rPr>
                <w:b w:val="0"/>
                <w:lang w:val="fr-FR"/>
              </w:rPr>
              <w:t>a</w:t>
            </w:r>
            <w:proofErr w:type="spellStart"/>
            <w:r w:rsidRPr="00187CFD">
              <w:rPr>
                <w:b w:val="0"/>
                <w:lang w:val="fr"/>
              </w:rPr>
              <w:t>utre</w:t>
            </w:r>
            <w:proofErr w:type="spellEnd"/>
            <w:r w:rsidRPr="00187CFD">
              <w:rPr>
                <w:b w:val="0"/>
                <w:lang w:val="fr"/>
              </w:rPr>
              <w:t xml:space="preserve"> partie de son intention d’entamer </w:t>
            </w:r>
            <w:r w:rsidRPr="00794CAE">
              <w:rPr>
                <w:b w:val="0"/>
                <w:lang w:val="fr"/>
              </w:rPr>
              <w:t xml:space="preserve">un </w:t>
            </w:r>
            <w:r w:rsidRPr="00187CFD">
              <w:rPr>
                <w:b w:val="0"/>
                <w:lang w:val="fr"/>
              </w:rPr>
              <w:t>arbitrage, comme prévu ci-après</w:t>
            </w:r>
            <w:r w:rsidRPr="00794CAE">
              <w:rPr>
                <w:b w:val="0"/>
                <w:lang w:val="fr"/>
              </w:rPr>
              <w:t xml:space="preserve"> pour </w:t>
            </w:r>
            <w:r w:rsidRPr="00187CFD">
              <w:rPr>
                <w:b w:val="0"/>
                <w:lang w:val="fr"/>
              </w:rPr>
              <w:t>l’affaire en litige. Un</w:t>
            </w:r>
            <w:r>
              <w:rPr>
                <w:b w:val="0"/>
                <w:lang w:val="fr"/>
              </w:rPr>
              <w:t>e</w:t>
            </w:r>
            <w:r w:rsidRPr="00187CFD">
              <w:rPr>
                <w:b w:val="0"/>
                <w:lang w:val="fr"/>
              </w:rPr>
              <w:t xml:space="preserve"> tel</w:t>
            </w:r>
            <w:r>
              <w:rPr>
                <w:b w:val="0"/>
                <w:lang w:val="fr"/>
              </w:rPr>
              <w:t xml:space="preserve">le notification doit </w:t>
            </w:r>
            <w:r w:rsidRPr="00187CFD">
              <w:rPr>
                <w:b w:val="0"/>
                <w:lang w:val="fr"/>
              </w:rPr>
              <w:t>établi</w:t>
            </w:r>
            <w:r>
              <w:rPr>
                <w:b w:val="0"/>
                <w:lang w:val="fr"/>
              </w:rPr>
              <w:t>r</w:t>
            </w:r>
            <w:r w:rsidRPr="00187CFD">
              <w:rPr>
                <w:b w:val="0"/>
                <w:lang w:val="fr"/>
              </w:rPr>
              <w:t xml:space="preserve"> le droit de la partie d’entamer </w:t>
            </w:r>
            <w:r>
              <w:rPr>
                <w:b w:val="0"/>
                <w:lang w:val="fr"/>
              </w:rPr>
              <w:t xml:space="preserve">un </w:t>
            </w:r>
            <w:r w:rsidRPr="00187CFD">
              <w:rPr>
                <w:b w:val="0"/>
                <w:lang w:val="fr"/>
              </w:rPr>
              <w:t xml:space="preserve">arbitrage, tel </w:t>
            </w:r>
            <w:r w:rsidRPr="00794CAE">
              <w:rPr>
                <w:b w:val="0"/>
                <w:lang w:val="fr"/>
              </w:rPr>
              <w:t>qu’</w:t>
            </w:r>
            <w:r>
              <w:rPr>
                <w:b w:val="0"/>
                <w:lang w:val="fr"/>
              </w:rPr>
              <w:t xml:space="preserve">indiqué </w:t>
            </w:r>
            <w:r w:rsidRPr="00187CFD">
              <w:rPr>
                <w:b w:val="0"/>
                <w:lang w:val="fr"/>
              </w:rPr>
              <w:t xml:space="preserve">ci-après, quant à ce différend et, sous réserve de la </w:t>
            </w:r>
            <w:r w:rsidR="00250521">
              <w:rPr>
                <w:b w:val="0"/>
                <w:lang w:val="fr"/>
              </w:rPr>
              <w:t>Sous-Clause</w:t>
            </w:r>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p>
          <w:p w14:paraId="67D655E1" w14:textId="008200A4" w:rsidR="00A86363" w:rsidRPr="00187CFD" w:rsidRDefault="00A86363" w:rsidP="00886A51">
            <w:pPr>
              <w:pStyle w:val="GCCHeading2"/>
              <w:numPr>
                <w:ilvl w:val="2"/>
                <w:numId w:val="116"/>
              </w:numPr>
              <w:jc w:val="both"/>
              <w:rPr>
                <w:b w:val="0"/>
                <w:lang w:val="fr-FR"/>
              </w:rPr>
            </w:pPr>
            <w:r w:rsidRPr="00187CFD">
              <w:rPr>
                <w:b w:val="0"/>
                <w:bCs/>
                <w:lang w:val="fr"/>
              </w:rPr>
              <w:t>Si l</w:t>
            </w:r>
            <w:r>
              <w:rPr>
                <w:b w:val="0"/>
                <w:bCs/>
                <w:lang w:val="fr"/>
              </w:rPr>
              <w:t>’</w:t>
            </w:r>
            <w:r w:rsidR="005A1B27">
              <w:rPr>
                <w:b w:val="0"/>
                <w:bCs/>
                <w:lang w:val="fr"/>
              </w:rPr>
              <w:t>ERD</w:t>
            </w:r>
            <w:r>
              <w:rPr>
                <w:b w:val="0"/>
                <w:bCs/>
                <w:lang w:val="fr"/>
              </w:rPr>
              <w:t xml:space="preserve"> </w:t>
            </w:r>
            <w:r w:rsidRPr="00187CFD">
              <w:rPr>
                <w:b w:val="0"/>
                <w:bCs/>
                <w:lang w:val="fr"/>
              </w:rPr>
              <w:t xml:space="preserve">a émis une </w:t>
            </w:r>
            <w:r>
              <w:rPr>
                <w:b w:val="0"/>
                <w:bCs/>
                <w:lang w:val="fr"/>
              </w:rPr>
              <w:t>R</w:t>
            </w:r>
            <w:r w:rsidRPr="00187CFD">
              <w:rPr>
                <w:b w:val="0"/>
                <w:bCs/>
                <w:lang w:val="fr"/>
              </w:rPr>
              <w:t xml:space="preserve">ecommandation </w:t>
            </w:r>
            <w:r>
              <w:rPr>
                <w:b w:val="0"/>
                <w:bCs/>
                <w:lang w:val="fr"/>
              </w:rPr>
              <w:t>au Maître d’Ouvrage</w:t>
            </w:r>
            <w:r w:rsidRPr="00187CFD">
              <w:rPr>
                <w:b w:val="0"/>
                <w:bCs/>
                <w:lang w:val="fr"/>
              </w:rPr>
              <w:t xml:space="preserve"> et à l’</w:t>
            </w:r>
            <w:r>
              <w:rPr>
                <w:b w:val="0"/>
                <w:bCs/>
                <w:lang w:val="fr"/>
              </w:rPr>
              <w:t>Entrepreneur</w:t>
            </w:r>
            <w:r w:rsidRPr="00187CFD">
              <w:rPr>
                <w:b w:val="0"/>
                <w:bCs/>
                <w:lang w:val="fr"/>
              </w:rPr>
              <w:t xml:space="preserve"> dans les 56 jours et qu’aucun avis d’intention d’entamer un arbitrage quant à </w:t>
            </w:r>
            <w:r w:rsidRPr="00A12E24">
              <w:rPr>
                <w:b w:val="0"/>
                <w:lang w:val="fr"/>
              </w:rPr>
              <w:t>un</w:t>
            </w:r>
            <w:r w:rsidRPr="00187CFD">
              <w:rPr>
                <w:b w:val="0"/>
                <w:bCs/>
                <w:lang w:val="fr"/>
              </w:rPr>
              <w:t xml:space="preserve"> tel différend n’a été donné par l</w:t>
            </w:r>
            <w:r>
              <w:rPr>
                <w:b w:val="0"/>
                <w:bCs/>
                <w:lang w:val="fr"/>
              </w:rPr>
              <w:t>e Maître d’Ouvrage o</w:t>
            </w:r>
            <w:r w:rsidRPr="00187CFD">
              <w:rPr>
                <w:b w:val="0"/>
                <w:bCs/>
                <w:lang w:val="fr"/>
              </w:rPr>
              <w:t>u l’</w:t>
            </w:r>
            <w:r>
              <w:rPr>
                <w:b w:val="0"/>
                <w:bCs/>
                <w:lang w:val="fr"/>
              </w:rPr>
              <w:t>E</w:t>
            </w:r>
            <w:r w:rsidRPr="00187CFD">
              <w:rPr>
                <w:b w:val="0"/>
                <w:bCs/>
                <w:lang w:val="fr"/>
              </w:rPr>
              <w:t xml:space="preserve">ntrepreneur dans les 14 jours suivant </w:t>
            </w:r>
            <w:r>
              <w:rPr>
                <w:b w:val="0"/>
                <w:bCs/>
                <w:lang w:val="fr"/>
              </w:rPr>
              <w:t>la réception par les parties d’u</w:t>
            </w:r>
            <w:r w:rsidRPr="00187CFD">
              <w:rPr>
                <w:b w:val="0"/>
                <w:bCs/>
                <w:lang w:val="fr"/>
              </w:rPr>
              <w:t xml:space="preserve">ne telle </w:t>
            </w:r>
            <w:r>
              <w:rPr>
                <w:b w:val="0"/>
                <w:bCs/>
                <w:lang w:val="fr"/>
              </w:rPr>
              <w:t>R</w:t>
            </w:r>
            <w:r w:rsidRPr="00187CFD">
              <w:rPr>
                <w:b w:val="0"/>
                <w:bCs/>
                <w:lang w:val="fr"/>
              </w:rPr>
              <w:t>ecommandation d</w:t>
            </w:r>
            <w:r>
              <w:rPr>
                <w:b w:val="0"/>
                <w:bCs/>
                <w:lang w:val="fr"/>
              </w:rPr>
              <w:t>e l’</w:t>
            </w:r>
            <w:r w:rsidR="005A1B27">
              <w:rPr>
                <w:b w:val="0"/>
                <w:bCs/>
                <w:lang w:val="fr"/>
              </w:rPr>
              <w:t>ERD</w:t>
            </w:r>
            <w:r>
              <w:rPr>
                <w:b w:val="0"/>
                <w:bCs/>
                <w:lang w:val="fr"/>
              </w:rPr>
              <w:t>,</w:t>
            </w:r>
            <w:r w:rsidRPr="00187CFD">
              <w:rPr>
                <w:b w:val="0"/>
                <w:bCs/>
                <w:lang w:val="fr"/>
              </w:rPr>
              <w:t xml:space="preserve"> la </w:t>
            </w:r>
            <w:r>
              <w:rPr>
                <w:b w:val="0"/>
                <w:bCs/>
                <w:lang w:val="fr"/>
              </w:rPr>
              <w:t>R</w:t>
            </w:r>
            <w:r w:rsidRPr="00187CFD">
              <w:rPr>
                <w:b w:val="0"/>
                <w:bCs/>
                <w:lang w:val="fr"/>
              </w:rPr>
              <w:t>ecommandation devient définitive et contraignante pour l</w:t>
            </w:r>
            <w:r>
              <w:rPr>
                <w:b w:val="0"/>
                <w:bCs/>
                <w:lang w:val="fr"/>
              </w:rPr>
              <w:t>e Maître d’Ouvrage o</w:t>
            </w:r>
            <w:r w:rsidRPr="00187CFD">
              <w:rPr>
                <w:b w:val="0"/>
                <w:bCs/>
                <w:lang w:val="fr"/>
              </w:rPr>
              <w:t>u l’</w:t>
            </w:r>
            <w:r>
              <w:rPr>
                <w:b w:val="0"/>
                <w:bCs/>
                <w:lang w:val="fr"/>
              </w:rPr>
              <w:t>E</w:t>
            </w:r>
            <w:r w:rsidRPr="00187CFD">
              <w:rPr>
                <w:b w:val="0"/>
                <w:bCs/>
                <w:lang w:val="fr"/>
              </w:rPr>
              <w:t>ntrepreneur</w:t>
            </w:r>
            <w:r>
              <w:rPr>
                <w:b w:val="0"/>
                <w:bCs/>
                <w:lang w:val="fr"/>
              </w:rPr>
              <w:t>.</w:t>
            </w:r>
            <w:r w:rsidRPr="00187CFD">
              <w:rPr>
                <w:b w:val="0"/>
                <w:bCs/>
                <w:lang w:val="fr"/>
              </w:rPr>
              <w:t xml:space="preserve"> </w:t>
            </w:r>
          </w:p>
          <w:p w14:paraId="24A97919" w14:textId="77777777" w:rsidR="00A86363" w:rsidRPr="00187CFD" w:rsidRDefault="00A86363" w:rsidP="00886A51">
            <w:pPr>
              <w:pStyle w:val="GCCHeading2"/>
              <w:numPr>
                <w:ilvl w:val="2"/>
                <w:numId w:val="116"/>
              </w:numPr>
              <w:jc w:val="both"/>
              <w:rPr>
                <w:b w:val="0"/>
                <w:bCs/>
                <w:lang w:val="fr-FR"/>
              </w:rPr>
            </w:pPr>
            <w:r w:rsidRPr="00187CFD">
              <w:rPr>
                <w:b w:val="0"/>
                <w:bCs/>
                <w:lang w:val="fr"/>
              </w:rPr>
              <w:t xml:space="preserve">Qu’elle soit devenue définitive ou non contraignante pour </w:t>
            </w:r>
            <w:r>
              <w:rPr>
                <w:b w:val="0"/>
                <w:bCs/>
                <w:lang w:val="fr"/>
              </w:rPr>
              <w:t xml:space="preserve">le Maître </w:t>
            </w:r>
            <w:r w:rsidRPr="00A12E24">
              <w:rPr>
                <w:b w:val="0"/>
                <w:lang w:val="fr"/>
              </w:rPr>
              <w:t>d’Ouvrage</w:t>
            </w:r>
            <w:r>
              <w:rPr>
                <w:b w:val="0"/>
                <w:bCs/>
                <w:lang w:val="fr"/>
              </w:rPr>
              <w:t xml:space="preserve"> et</w:t>
            </w:r>
            <w:r w:rsidRPr="00187CFD">
              <w:rPr>
                <w:b w:val="0"/>
                <w:bCs/>
                <w:lang w:val="fr"/>
              </w:rPr>
              <w:t xml:space="preserve"> l’</w:t>
            </w:r>
            <w:r>
              <w:rPr>
                <w:b w:val="0"/>
                <w:bCs/>
                <w:lang w:val="fr"/>
              </w:rPr>
              <w:t>E</w:t>
            </w:r>
            <w:r w:rsidRPr="00187CFD">
              <w:rPr>
                <w:b w:val="0"/>
                <w:bCs/>
                <w:lang w:val="fr"/>
              </w:rPr>
              <w:t xml:space="preserve">ntrepreneur, une </w:t>
            </w:r>
            <w:r>
              <w:rPr>
                <w:b w:val="0"/>
                <w:bCs/>
                <w:lang w:val="fr"/>
              </w:rPr>
              <w:t>R</w:t>
            </w:r>
            <w:r w:rsidRPr="00187CFD">
              <w:rPr>
                <w:b w:val="0"/>
                <w:bCs/>
                <w:lang w:val="fr"/>
              </w:rPr>
              <w:t xml:space="preserve">ecommandation doit être admissible à titre de preuve dans toute procédure ultérieure de règlement des différends, y compris tout arbitrage ou litige ayant un lien quelconque avec le différend auquel la </w:t>
            </w:r>
            <w:r>
              <w:rPr>
                <w:b w:val="0"/>
                <w:bCs/>
                <w:lang w:val="fr"/>
              </w:rPr>
              <w:t>R</w:t>
            </w:r>
            <w:r w:rsidRPr="00187CFD">
              <w:rPr>
                <w:b w:val="0"/>
                <w:bCs/>
                <w:lang w:val="fr"/>
              </w:rPr>
              <w:t>ecommandation se rapporte.</w:t>
            </w:r>
          </w:p>
          <w:p w14:paraId="14977E30" w14:textId="4BBA9C10" w:rsidR="00A86363" w:rsidRDefault="00A86363" w:rsidP="00886A51">
            <w:pPr>
              <w:pStyle w:val="GCCHeading2"/>
              <w:numPr>
                <w:ilvl w:val="2"/>
                <w:numId w:val="116"/>
              </w:numPr>
              <w:jc w:val="both"/>
              <w:rPr>
                <w:b w:val="0"/>
                <w:bCs/>
                <w:lang w:val="fr-FR"/>
              </w:rPr>
            </w:pPr>
            <w:r>
              <w:rPr>
                <w:b w:val="0"/>
                <w:bCs/>
                <w:lang w:val="fr-FR"/>
              </w:rPr>
              <w:t xml:space="preserve">Toutes </w:t>
            </w:r>
            <w:r w:rsidR="00436139">
              <w:rPr>
                <w:b w:val="0"/>
                <w:bCs/>
                <w:lang w:val="fr-FR"/>
              </w:rPr>
              <w:t>Recommandations</w:t>
            </w:r>
            <w:r>
              <w:rPr>
                <w:b w:val="0"/>
                <w:bCs/>
                <w:lang w:val="fr-FR"/>
              </w:rPr>
              <w:t xml:space="preserve"> qui sont devenues finales et contraignantes </w:t>
            </w:r>
            <w:r w:rsidRPr="00A12E24">
              <w:rPr>
                <w:b w:val="0"/>
                <w:lang w:val="fr"/>
              </w:rPr>
              <w:t>doivent</w:t>
            </w:r>
            <w:r>
              <w:rPr>
                <w:b w:val="0"/>
                <w:bCs/>
                <w:lang w:val="fr-FR"/>
              </w:rPr>
              <w:t xml:space="preserve"> être mises en application par les parties.</w:t>
            </w:r>
          </w:p>
          <w:p w14:paraId="12D0C391" w14:textId="56A140A3" w:rsidR="00A86363" w:rsidRPr="00ED3DCA" w:rsidRDefault="00A86363" w:rsidP="00A86363">
            <w:pPr>
              <w:pStyle w:val="GCCHeading2"/>
              <w:numPr>
                <w:ilvl w:val="0"/>
                <w:numId w:val="0"/>
              </w:numPr>
              <w:ind w:left="51" w:hanging="51"/>
              <w:jc w:val="both"/>
              <w:rPr>
                <w:b w:val="0"/>
                <w:bCs/>
                <w:lang w:val="fr-FR"/>
              </w:rPr>
            </w:pPr>
            <w:r>
              <w:rPr>
                <w:b w:val="0"/>
                <w:bCs/>
                <w:lang w:val="fr"/>
              </w:rPr>
              <w:t>6.2</w:t>
            </w:r>
            <w:r w:rsidR="007B02C2">
              <w:rPr>
                <w:b w:val="0"/>
                <w:bCs/>
                <w:lang w:val="fr"/>
              </w:rPr>
              <w:tab/>
            </w:r>
            <w:r w:rsidRPr="00ED3DCA">
              <w:rPr>
                <w:b w:val="0"/>
                <w:bCs/>
                <w:lang w:val="fr"/>
              </w:rPr>
              <w:t>Arbitrage</w:t>
            </w:r>
          </w:p>
          <w:p w14:paraId="6DEB5A21" w14:textId="2E79BED7" w:rsidR="00A86363" w:rsidRDefault="00A86363" w:rsidP="00A86363">
            <w:pPr>
              <w:spacing w:after="240"/>
              <w:ind w:left="1208"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e l’</w:t>
            </w:r>
            <w:r w:rsidR="005A1B27">
              <w:rPr>
                <w:lang w:val="fr"/>
              </w:rPr>
              <w:t>ERD</w:t>
            </w:r>
            <w:r>
              <w:rPr>
                <w:lang w:val="fr"/>
              </w:rPr>
              <w:t>,</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r w:rsidR="00250521">
              <w:rPr>
                <w:lang w:val="fr"/>
              </w:rPr>
              <w:t>Sous-Clause</w:t>
            </w:r>
            <w:r w:rsidRPr="00B141BC">
              <w:rPr>
                <w:lang w:val="fr"/>
              </w:rPr>
              <w:t xml:space="preserve"> 6</w:t>
            </w:r>
            <w:r>
              <w:rPr>
                <w:lang w:val="fr"/>
              </w:rPr>
              <w:t>.1.5</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de l’</w:t>
            </w:r>
            <w:r w:rsidR="005A1B27">
              <w:rPr>
                <w:lang w:val="fr"/>
              </w:rPr>
              <w:t>ERD</w:t>
            </w:r>
            <w:r>
              <w:rPr>
                <w:lang w:val="fr"/>
              </w:rPr>
              <w:t>.</w:t>
            </w:r>
          </w:p>
          <w:p w14:paraId="78ED96A0" w14:textId="53D8DB8C" w:rsidR="00A86363" w:rsidRDefault="00A86363" w:rsidP="00A86363">
            <w:pPr>
              <w:spacing w:after="240"/>
              <w:ind w:left="1208" w:hanging="630"/>
              <w:rPr>
                <w:lang w:val="fr"/>
              </w:rPr>
            </w:pPr>
            <w:r>
              <w:rPr>
                <w:lang w:val="fr"/>
              </w:rPr>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r w:rsidR="00250521">
              <w:rPr>
                <w:lang w:val="fr"/>
              </w:rPr>
              <w:t>Sous-Clause</w:t>
            </w:r>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Pr>
                <w:lang w:val="fr"/>
              </w:rPr>
              <w:t>à l’</w:t>
            </w:r>
            <w:r w:rsidR="005A1B27">
              <w:rPr>
                <w:lang w:val="fr"/>
              </w:rPr>
              <w:t>ERD</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r w:rsidR="00250521">
              <w:rPr>
                <w:lang w:val="fr"/>
              </w:rPr>
              <w:t>Sous-Clause</w:t>
            </w:r>
            <w:r w:rsidRPr="0034542F">
              <w:rPr>
                <w:lang w:val="fr"/>
              </w:rPr>
              <w:t xml:space="preserve"> 6.2.1 du </w:t>
            </w:r>
            <w:r>
              <w:rPr>
                <w:lang w:val="fr"/>
              </w:rPr>
              <w:t>CCAG.</w:t>
            </w:r>
            <w:r w:rsidRPr="0034542F">
              <w:rPr>
                <w:lang w:val="fr"/>
              </w:rPr>
              <w:t xml:space="preserve"> Aucune recommandation ne doit empêcher l</w:t>
            </w:r>
            <w:r>
              <w:rPr>
                <w:lang w:val="fr"/>
              </w:rPr>
              <w:t>’</w:t>
            </w:r>
            <w:r w:rsidR="005A1B27">
              <w:rPr>
                <w:lang w:val="fr"/>
              </w:rPr>
              <w:t>ERD</w:t>
            </w:r>
            <w:r w:rsidRPr="0034542F">
              <w:rPr>
                <w:lang w:val="fr"/>
              </w:rPr>
              <w:t xml:space="preserve"> 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l’arbitrage du différend peut être entamée avant ou après l</w:t>
            </w:r>
            <w:r>
              <w:rPr>
                <w:lang w:val="fr"/>
              </w:rPr>
              <w:t xml:space="preserve">’achèvement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4DB87508" w14:textId="54B3F511" w:rsidR="00A86363" w:rsidRDefault="00A86363" w:rsidP="00A86363">
            <w:pPr>
              <w:spacing w:after="240"/>
              <w:ind w:left="1208" w:hanging="630"/>
              <w:rPr>
                <w:lang w:val="fr"/>
              </w:rPr>
            </w:pPr>
            <w:r>
              <w:rPr>
                <w:lang w:val="fr"/>
              </w:rPr>
              <w:t xml:space="preserve">6.2.3   Le processus d’Arbitrage doit être conduit selon les règles de </w:t>
            </w:r>
            <w:r w:rsidR="00436139">
              <w:rPr>
                <w:lang w:val="fr"/>
              </w:rPr>
              <w:t>procédures</w:t>
            </w:r>
            <w:r>
              <w:rPr>
                <w:lang w:val="fr"/>
              </w:rPr>
              <w:t xml:space="preserve"> indiquées dans le CCAP. </w:t>
            </w:r>
          </w:p>
          <w:p w14:paraId="386E85F4" w14:textId="5EE0DD24" w:rsidR="00A86363" w:rsidRPr="00CC5442" w:rsidRDefault="00A86363" w:rsidP="00D2340D">
            <w:pPr>
              <w:spacing w:after="240"/>
              <w:ind w:left="1208" w:hanging="637"/>
            </w:pPr>
            <w:r>
              <w:rPr>
                <w:lang w:val="fr"/>
              </w:rPr>
              <w:t xml:space="preserve">6.2.4 </w:t>
            </w:r>
            <w:r w:rsidR="00D2340D">
              <w:rPr>
                <w:lang w:val="fr"/>
              </w:rPr>
              <w:t xml:space="preserve">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50521">
              <w:rPr>
                <w:lang w:val="fr"/>
              </w:rPr>
              <w:t>Sous-Clause</w:t>
            </w:r>
            <w:r w:rsidRPr="00DD47D5">
              <w:rPr>
                <w:lang w:val="fr"/>
              </w:rPr>
              <w:t xml:space="preserve"> </w:t>
            </w:r>
            <w:r>
              <w:rPr>
                <w:lang w:val="fr"/>
              </w:rPr>
              <w:t xml:space="preserve">6.1.5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50521">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50521">
              <w:rPr>
                <w:lang w:val="fr"/>
              </w:rPr>
              <w:t>Sous-Clause</w:t>
            </w:r>
            <w:r w:rsidRPr="00DD47D5">
              <w:rPr>
                <w:lang w:val="fr"/>
              </w:rPr>
              <w:t xml:space="preserve"> 6.1</w:t>
            </w:r>
            <w:r>
              <w:rPr>
                <w:lang w:val="fr"/>
              </w:rPr>
              <w:t xml:space="preserve"> du CCAG</w:t>
            </w:r>
            <w:r w:rsidRPr="00DD47D5">
              <w:rPr>
                <w:lang w:val="fr"/>
              </w:rPr>
              <w:t xml:space="preserve"> ne </w:t>
            </w:r>
            <w:r>
              <w:rPr>
                <w:lang w:val="fr"/>
              </w:rPr>
              <w:t xml:space="preserve">pourront pas </w:t>
            </w:r>
            <w:r w:rsidRPr="00DD47D5">
              <w:rPr>
                <w:lang w:val="fr"/>
              </w:rPr>
              <w:t>s’applique</w:t>
            </w:r>
            <w:r>
              <w:rPr>
                <w:lang w:val="fr"/>
              </w:rPr>
              <w:t>r</w:t>
            </w:r>
            <w:r w:rsidRPr="00DD47D5">
              <w:rPr>
                <w:lang w:val="fr"/>
              </w:rPr>
              <w:t xml:space="preserve"> à </w:t>
            </w:r>
            <w:r>
              <w:rPr>
                <w:lang w:val="fr"/>
              </w:rPr>
              <w:t>de tels référés</w:t>
            </w:r>
            <w:r w:rsidRPr="00DD47D5">
              <w:rPr>
                <w:lang w:val="fr"/>
              </w:rPr>
              <w:t>.</w:t>
            </w:r>
          </w:p>
          <w:p w14:paraId="0315B783" w14:textId="509A532A" w:rsidR="00A86363" w:rsidRPr="00CC5442" w:rsidRDefault="00A86363" w:rsidP="00A86363">
            <w:pPr>
              <w:spacing w:after="240"/>
              <w:ind w:left="1208" w:hanging="720"/>
            </w:pPr>
            <w:r>
              <w:rPr>
                <w:lang w:val="fr"/>
              </w:rPr>
              <w:t>6.2.5  Nonobstant toute référence à l’</w:t>
            </w:r>
            <w:r w:rsidR="005A1B27">
              <w:rPr>
                <w:lang w:val="fr"/>
              </w:rPr>
              <w:t>ERD</w:t>
            </w:r>
            <w:r>
              <w:rPr>
                <w:lang w:val="fr"/>
              </w:rPr>
              <w:t xml:space="preserve"> ou à l’arbitrage en l’espèce,</w:t>
            </w:r>
          </w:p>
          <w:p w14:paraId="41921617" w14:textId="77777777" w:rsidR="00A86363" w:rsidRPr="00D9413F" w:rsidRDefault="00A86363" w:rsidP="00886A51">
            <w:pPr>
              <w:pStyle w:val="ListParagraph"/>
              <w:numPr>
                <w:ilvl w:val="0"/>
                <w:numId w:val="114"/>
              </w:numPr>
              <w:spacing w:before="120" w:after="120"/>
              <w:ind w:left="1570"/>
              <w:contextualSpacing w:val="0"/>
            </w:pPr>
            <w:r w:rsidRPr="005B590D">
              <w:rPr>
                <w:lang w:val="fr"/>
              </w:rPr>
              <w:t>les Parties doivent continuer d’exécuter leurs obligations respectives en vertu du marché, à moins qu’elles n’en soient autrement d’accord;</w:t>
            </w:r>
          </w:p>
          <w:p w14:paraId="10D42DEB" w14:textId="5A4C70D9" w:rsidR="00A86363" w:rsidRPr="00D9413F" w:rsidRDefault="00A86363" w:rsidP="00886A51">
            <w:pPr>
              <w:pStyle w:val="ListParagraph"/>
              <w:numPr>
                <w:ilvl w:val="0"/>
                <w:numId w:val="114"/>
              </w:numPr>
              <w:spacing w:before="120" w:after="120"/>
              <w:ind w:left="1570"/>
              <w:contextualSpacing w:val="0"/>
            </w:pPr>
            <w:r w:rsidRPr="005B590D">
              <w:rPr>
                <w:lang w:val="fr"/>
              </w:rPr>
              <w:t xml:space="preserve">le Maître d’Ouvrage doit verser à l’Entrepreneur toute somme </w:t>
            </w:r>
            <w:proofErr w:type="spellStart"/>
            <w:r w:rsidRPr="005B590D">
              <w:rPr>
                <w:lang w:val="fr"/>
              </w:rPr>
              <w:t>dûe</w:t>
            </w:r>
            <w:proofErr w:type="spellEnd"/>
            <w:r w:rsidRPr="005B590D">
              <w:rPr>
                <w:lang w:val="fr"/>
              </w:rPr>
              <w:t xml:space="preserve"> à l’Entrepreneur</w:t>
            </w:r>
          </w:p>
        </w:tc>
      </w:tr>
    </w:tbl>
    <w:p w14:paraId="10F2BA0D" w14:textId="140A43D5" w:rsidR="00AD2E51" w:rsidRPr="0028492A" w:rsidRDefault="00AD2E51" w:rsidP="0073255F">
      <w:pPr>
        <w:pStyle w:val="SecVIII1"/>
      </w:pPr>
      <w:bookmarkStart w:id="648" w:name="_Toc226255003"/>
      <w:bookmarkStart w:id="649" w:name="_Toc486861807"/>
      <w:bookmarkStart w:id="650" w:name="_Toc139293397"/>
      <w:r w:rsidRPr="0028492A">
        <w:t>B.</w:t>
      </w:r>
      <w:r w:rsidR="00C33069" w:rsidRPr="0028492A">
        <w:t xml:space="preserve"> </w:t>
      </w:r>
      <w:r w:rsidR="0045612B" w:rsidRPr="0028492A">
        <w:t>Responsabilités des parties</w:t>
      </w:r>
      <w:bookmarkEnd w:id="648"/>
      <w:bookmarkEnd w:id="649"/>
      <w:bookmarkEnd w:id="650"/>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219EEDE0" w:rsidR="00AD2E51" w:rsidRPr="0028492A" w:rsidRDefault="00AD2E51" w:rsidP="00886A51">
            <w:pPr>
              <w:pStyle w:val="SecVIII2"/>
            </w:pPr>
            <w:bookmarkStart w:id="651" w:name="_Toc226255004"/>
            <w:bookmarkStart w:id="652" w:name="_Toc486861808"/>
            <w:bookmarkStart w:id="653" w:name="_Toc139293398"/>
            <w:r w:rsidRPr="0028492A">
              <w:t xml:space="preserve">Etendue des </w:t>
            </w:r>
            <w:bookmarkEnd w:id="651"/>
            <w:bookmarkEnd w:id="652"/>
            <w:r w:rsidR="00DC26B5">
              <w:t xml:space="preserve">Travaux et </w:t>
            </w:r>
            <w:r w:rsidR="00436139">
              <w:t>Services</w:t>
            </w:r>
            <w:bookmarkEnd w:id="653"/>
          </w:p>
        </w:tc>
        <w:tc>
          <w:tcPr>
            <w:tcW w:w="7230" w:type="dxa"/>
          </w:tcPr>
          <w:p w14:paraId="10F2BA0F" w14:textId="0C174F45" w:rsidR="00AD2E51" w:rsidRPr="0028492A" w:rsidRDefault="006B41EF" w:rsidP="005061F9">
            <w:pPr>
              <w:spacing w:after="200"/>
              <w:ind w:left="739" w:hanging="739"/>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nt aux plans, procédures, spécifications, dessins, codes et autres documents indiqués aux Spécifications. Ces spécifications incluent, sans y être 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w:t>
            </w:r>
            <w:r w:rsidR="007C00D7">
              <w:t>Travaux et Services</w:t>
            </w:r>
            <w:r w:rsidR="00AD2E51" w:rsidRPr="0028492A">
              <w:t xml:space="preserve">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138462CD" w:rsidR="00AD2E51" w:rsidRPr="0028492A" w:rsidRDefault="006B41EF" w:rsidP="005061F9">
            <w:pPr>
              <w:spacing w:after="200"/>
              <w:ind w:left="739" w:hanging="739"/>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w:t>
            </w:r>
            <w:r w:rsidR="007C00D7">
              <w:t>Travaux et Services</w:t>
            </w:r>
            <w:r w:rsidR="004259CA" w:rsidRPr="0028492A">
              <w:t xml:space="preserve">,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55DC8560" w:rsidR="004259CA" w:rsidRPr="0028492A" w:rsidRDefault="004259CA" w:rsidP="00886A51">
            <w:pPr>
              <w:pStyle w:val="SecVIII2"/>
            </w:pPr>
            <w:bookmarkStart w:id="654" w:name="_Toc226255005"/>
            <w:bookmarkStart w:id="655" w:name="_Toc486861809"/>
            <w:bookmarkStart w:id="656" w:name="_Toc139293399"/>
            <w:r w:rsidRPr="0028492A">
              <w:t xml:space="preserve">Responsabilité </w:t>
            </w:r>
            <w:r w:rsidR="004E6644" w:rsidRPr="0028492A">
              <w:br/>
            </w:r>
            <w:r w:rsidRPr="0028492A">
              <w:t>de la Conception</w:t>
            </w:r>
            <w:bookmarkEnd w:id="654"/>
            <w:bookmarkEnd w:id="655"/>
            <w:bookmarkEnd w:id="656"/>
            <w:r w:rsidRPr="0028492A">
              <w:t xml:space="preserve"> </w:t>
            </w:r>
          </w:p>
        </w:tc>
        <w:tc>
          <w:tcPr>
            <w:tcW w:w="7230" w:type="dxa"/>
          </w:tcPr>
          <w:p w14:paraId="10F2BA13" w14:textId="77777777" w:rsidR="004259CA" w:rsidRPr="0028492A" w:rsidRDefault="006B41EF" w:rsidP="005061F9">
            <w:pPr>
              <w:spacing w:after="200"/>
              <w:ind w:left="739" w:hanging="739"/>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77777777" w:rsidR="004259CA" w:rsidRPr="0028492A" w:rsidRDefault="006B41EF" w:rsidP="005061F9">
            <w:pPr>
              <w:spacing w:after="200"/>
              <w:ind w:left="720" w:right="-54" w:hanging="720"/>
            </w:pPr>
            <w:r>
              <w:t>8</w:t>
            </w:r>
            <w:r w:rsidR="004259CA" w:rsidRPr="0028492A">
              <w:t>.2</w:t>
            </w:r>
            <w:r w:rsidR="004259CA" w:rsidRPr="0028492A">
              <w:tab/>
              <w:t>Spécifications et plans</w:t>
            </w:r>
          </w:p>
          <w:p w14:paraId="10F2BA15" w14:textId="77777777" w:rsidR="004259CA" w:rsidRPr="0028492A" w:rsidRDefault="006B41EF" w:rsidP="005061F9">
            <w:pPr>
              <w:tabs>
                <w:tab w:val="left" w:pos="1306"/>
              </w:tabs>
              <w:spacing w:after="200"/>
              <w:ind w:left="1306" w:right="-54" w:hanging="578"/>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2CDEC359" w:rsidR="004259CA" w:rsidRPr="0028492A" w:rsidRDefault="00936032" w:rsidP="002E7908">
            <w:pPr>
              <w:spacing w:after="200"/>
              <w:ind w:left="1306" w:right="-54" w:hanging="636"/>
            </w:pPr>
            <w:r>
              <w:t xml:space="preserve">8.2.2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77240A">
              <w:t xml:space="preserve">. </w:t>
            </w:r>
          </w:p>
          <w:p w14:paraId="10F2BA17" w14:textId="78F8F6E9" w:rsidR="004259CA" w:rsidRPr="0028492A" w:rsidRDefault="006B41EF" w:rsidP="005061F9">
            <w:pPr>
              <w:tabs>
                <w:tab w:val="left" w:pos="1306"/>
              </w:tabs>
              <w:spacing w:after="200"/>
              <w:ind w:left="1306" w:right="-54" w:hanging="578"/>
              <w:rPr>
                <w:spacing w:val="-4"/>
              </w:rPr>
            </w:pPr>
            <w:r>
              <w:t>8</w:t>
            </w:r>
            <w:r w:rsidR="00CD5341" w:rsidRPr="0028492A">
              <w:t>.2.</w:t>
            </w:r>
            <w:r w:rsidR="00936032">
              <w:t>3</w:t>
            </w:r>
            <w:r w:rsidR="004259CA" w:rsidRPr="0028492A">
              <w:tab/>
            </w:r>
            <w:r w:rsidR="004259CA" w:rsidRPr="0028492A">
              <w:rPr>
                <w:spacing w:val="-4"/>
              </w:rPr>
              <w:t xml:space="preserve">L’Entrepreneur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77777777" w:rsidR="004259CA" w:rsidRPr="0028492A" w:rsidRDefault="006B41EF" w:rsidP="00107B4D">
            <w:pPr>
              <w:spacing w:after="200"/>
              <w:ind w:right="-54"/>
            </w:pPr>
            <w:r>
              <w:t>8</w:t>
            </w:r>
            <w:r w:rsidR="00107B4D" w:rsidRPr="0028492A">
              <w:t>.3</w:t>
            </w:r>
            <w:r w:rsidR="00107B4D" w:rsidRPr="0028492A">
              <w:tab/>
            </w:r>
            <w:r w:rsidR="004259CA" w:rsidRPr="0028492A">
              <w:t>Codes et normes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5C8B0BBA" w:rsidR="004259CA" w:rsidRPr="0028492A" w:rsidRDefault="006B41EF" w:rsidP="005061F9">
            <w:pPr>
              <w:tabs>
                <w:tab w:val="left" w:pos="1306"/>
              </w:tabs>
              <w:spacing w:after="200"/>
              <w:ind w:left="1306" w:right="-54" w:hanging="578"/>
            </w:pPr>
            <w:r>
              <w:t>8</w:t>
            </w:r>
            <w:r w:rsidR="004259CA" w:rsidRPr="0028492A">
              <w:t>.4.1</w:t>
            </w:r>
            <w:r w:rsidR="004259CA" w:rsidRPr="0028492A">
              <w:tab/>
            </w:r>
            <w:r w:rsidR="0077240A">
              <w:t>L’Entrepreneur</w:t>
            </w:r>
            <w:r w:rsidR="0077240A" w:rsidRPr="0028492A">
              <w:t xml:space="preserve"> élaborera (ou fera en sorte que ses sous-traitants élaborent) et fournira au Directeur de projet les documents </w:t>
            </w:r>
            <w:r w:rsidR="0077240A">
              <w:t>indiqués</w:t>
            </w:r>
            <w:r w:rsidR="0077240A" w:rsidRPr="0028492A">
              <w:t xml:space="preserve"> dans les </w:t>
            </w:r>
            <w:r w:rsidR="00436139" w:rsidRPr="0028492A">
              <w:t>Spécifications</w:t>
            </w:r>
            <w:r w:rsidR="00436139">
              <w:t>. L’Entrepreneur</w:t>
            </w:r>
            <w:r w:rsidR="0077240A">
              <w:t xml:space="preserve"> devra soumettre à l’approbation du Directeur de projet tout autre document tel que spécifié dans le Marché, conformément aux </w:t>
            </w:r>
            <w:r w:rsidR="006F1C24">
              <w:t>Sous-</w:t>
            </w:r>
            <w:r w:rsidR="0077240A">
              <w:t>Clauses 10.2 et 26.2 du CCAG.</w:t>
            </w:r>
          </w:p>
          <w:p w14:paraId="10F2BA1C" w14:textId="0B86ADC9"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 xml:space="preserve">tion du </w:t>
            </w:r>
            <w:r w:rsidR="003E5C1C">
              <w:t>Maître d’Ouvrage</w:t>
            </w:r>
            <w:r w:rsidRPr="0028492A">
              <w:t xml:space="preserv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4B76DC08" w:rsidR="004259CA" w:rsidRPr="0028492A" w:rsidRDefault="004259CA" w:rsidP="005061F9">
            <w:pPr>
              <w:spacing w:after="200"/>
              <w:ind w:left="1306" w:right="-54"/>
            </w:pPr>
            <w:r w:rsidRPr="0028492A">
              <w:t xml:space="preserve">Les dispositions des </w:t>
            </w:r>
            <w:r w:rsidR="006F1C24">
              <w:t>Sous-</w:t>
            </w:r>
            <w:r w:rsidRPr="0028492A">
              <w:t xml:space="preserve">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23BB9C5C"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 xml:space="preserve">à la </w:t>
            </w:r>
            <w:r w:rsidR="006F1C24">
              <w:t>Sous-</w:t>
            </w:r>
            <w:r w:rsidR="0025265C" w:rsidRPr="0028492A">
              <w:t>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Le Directeur de projet ne rejettera un document qu’aux seuls motifs de non-conformité du document en question à une quelconque disposition du Marché ou du fait qu’il est contraire aux bons usages en matière d’ingénierie.</w:t>
            </w:r>
          </w:p>
          <w:p w14:paraId="10F2BA22" w14:textId="1FB4AAD9"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 xml:space="preserve">à la </w:t>
            </w:r>
            <w:r w:rsidR="006F1C24">
              <w:rPr>
                <w:spacing w:val="-2"/>
              </w:rPr>
              <w:t>Sous-</w:t>
            </w:r>
            <w:r w:rsidR="0025265C" w:rsidRPr="0028492A">
              <w:rPr>
                <w:spacing w:val="-2"/>
              </w:rPr>
              <w:t>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11FFB9B3"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sidRPr="0028492A">
              <w:rPr>
                <w:spacing w:val="-2"/>
              </w:rPr>
              <w:t xml:space="preserve"> ou d’un </w:t>
            </w:r>
            <w:r w:rsidR="005A1B27">
              <w:rPr>
                <w:spacing w:val="-2"/>
              </w:rPr>
              <w:t>Comité de Règlement</w:t>
            </w:r>
            <w:r w:rsidR="00027748">
              <w:rPr>
                <w:spacing w:val="-2"/>
              </w:rPr>
              <w:t xml:space="preserve"> </w:t>
            </w:r>
            <w:r w:rsidR="007B12A0" w:rsidRPr="0028492A">
              <w:rPr>
                <w:spacing w:val="-2"/>
              </w:rPr>
              <w:t>des Différends</w:t>
            </w:r>
            <w:r w:rsidR="004259CA" w:rsidRPr="0028492A">
              <w:rPr>
                <w:spacing w:val="-2"/>
              </w:rPr>
              <w:t xml:space="preserve"> </w:t>
            </w:r>
            <w:r w:rsidR="00027748">
              <w:rPr>
                <w:spacing w:val="-2"/>
              </w:rPr>
              <w:t>(ou l’</w:t>
            </w:r>
            <w:r w:rsidR="005A1B27">
              <w:rPr>
                <w:spacing w:val="-2"/>
              </w:rPr>
              <w:t>ERD</w:t>
            </w:r>
            <w:r w:rsidR="00027748">
              <w:rPr>
                <w:spacing w:val="-2"/>
              </w:rPr>
              <w:t xml:space="preserve">) </w:t>
            </w:r>
            <w:r w:rsidR="004259CA" w:rsidRPr="0028492A">
              <w:rPr>
                <w:spacing w:val="-2"/>
              </w:rPr>
              <w:t>conformément à la Clause 6</w:t>
            </w:r>
            <w:r w:rsidR="00027748">
              <w:rPr>
                <w:spacing w:val="-2"/>
              </w:rPr>
              <w:t>.1</w:t>
            </w:r>
            <w:r w:rsidR="008A57C9">
              <w:rPr>
                <w:spacing w:val="-2"/>
              </w:rPr>
              <w:t xml:space="preserve"> </w:t>
            </w:r>
            <w:r w:rsidR="004259CA" w:rsidRPr="0028492A">
              <w:rPr>
                <w:spacing w:val="-2"/>
              </w:rPr>
              <w:t>du CCAG.</w:t>
            </w:r>
            <w:r w:rsidR="00C33069" w:rsidRPr="0028492A">
              <w:rPr>
                <w:spacing w:val="-2"/>
              </w:rPr>
              <w:t xml:space="preserve"> </w:t>
            </w:r>
            <w:r w:rsidR="004259CA" w:rsidRPr="0028492A">
              <w:rPr>
                <w:spacing w:val="-2"/>
              </w:rPr>
              <w:t xml:space="preserve">Si ce litige ou différend est soumis </w:t>
            </w:r>
            <w:r w:rsidR="00027748">
              <w:rPr>
                <w:spacing w:val="-2"/>
              </w:rPr>
              <w:t xml:space="preserve">au </w:t>
            </w:r>
            <w:r w:rsidR="005A1B27">
              <w:rPr>
                <w:spacing w:val="-2"/>
              </w:rPr>
              <w:t>Comité de Règlement</w:t>
            </w:r>
            <w:r w:rsidR="00027748">
              <w:rPr>
                <w:spacing w:val="-2"/>
              </w:rPr>
              <w:t xml:space="preserve"> </w:t>
            </w:r>
            <w:r w:rsidR="007B12A0" w:rsidRPr="0028492A">
              <w:rPr>
                <w:spacing w:val="-2"/>
              </w:rPr>
              <w:t>des Différends</w:t>
            </w:r>
            <w:r w:rsidR="00D24808">
              <w:rPr>
                <w:spacing w:val="-2"/>
              </w:rPr>
              <w:t xml:space="preserve"> (ou l’</w:t>
            </w:r>
            <w:r w:rsidR="005A1B27">
              <w:rPr>
                <w:spacing w:val="-2"/>
              </w:rPr>
              <w:t>ERD</w:t>
            </w:r>
            <w:r w:rsidR="00D24808">
              <w:rPr>
                <w:spacing w:val="-2"/>
              </w:rPr>
              <w:t>)</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 xml:space="preserve">L’Entrepreneur poursuivra le Marché conformément aux instructions du Directeur de projet, sous réserve que si le </w:t>
            </w:r>
            <w:r w:rsidR="005A1B27">
              <w:rPr>
                <w:spacing w:val="-2"/>
              </w:rPr>
              <w:t>Comité de Règlement</w:t>
            </w:r>
            <w:r w:rsidR="00D24808">
              <w:rPr>
                <w:spacing w:val="-2"/>
              </w:rPr>
              <w:t xml:space="preserve"> </w:t>
            </w:r>
            <w:r w:rsidR="007B12A0" w:rsidRPr="0028492A">
              <w:rPr>
                <w:spacing w:val="-2"/>
              </w:rPr>
              <w:t>des Différends</w:t>
            </w:r>
            <w:r w:rsidR="004259CA" w:rsidRPr="0028492A">
              <w:rPr>
                <w:spacing w:val="-2"/>
              </w:rPr>
              <w:t xml:space="preserve"> </w:t>
            </w:r>
            <w:r w:rsidR="00D24808">
              <w:rPr>
                <w:spacing w:val="-2"/>
              </w:rPr>
              <w:t>(ou l’</w:t>
            </w:r>
            <w:r w:rsidR="005A1B27">
              <w:rPr>
                <w:spacing w:val="-2"/>
              </w:rPr>
              <w:t>ERD</w:t>
            </w:r>
            <w:r w:rsidR="00D24808">
              <w:rPr>
                <w:spacing w:val="-2"/>
              </w:rPr>
              <w:t xml:space="preserve">) </w:t>
            </w:r>
            <w:r w:rsidR="004259CA" w:rsidRPr="0028492A">
              <w:rPr>
                <w:spacing w:val="-2"/>
              </w:rPr>
              <w:t>soutient le point de vue de l’Entrepreneur sur le litige et qu’aucune notification n’est délivrée par le Maître d</w:t>
            </w:r>
            <w:r w:rsidR="00677B23">
              <w:rPr>
                <w:spacing w:val="-2"/>
              </w:rPr>
              <w:t>’O</w:t>
            </w:r>
            <w:r w:rsidR="004259CA" w:rsidRPr="0028492A">
              <w:rPr>
                <w:spacing w:val="-2"/>
              </w:rPr>
              <w:t xml:space="preserve">uvrage au titre de la </w:t>
            </w:r>
            <w:r w:rsidR="00250521">
              <w:rPr>
                <w:spacing w:val="-2"/>
              </w:rPr>
              <w:t>Sous-Clause</w:t>
            </w:r>
            <w:r w:rsidR="004259CA" w:rsidRPr="0028492A">
              <w:rPr>
                <w:spacing w:val="-2"/>
              </w:rPr>
              <w:t xml:space="preserve"> 6</w:t>
            </w:r>
            <w:r w:rsidR="008A57C9">
              <w:rPr>
                <w:spacing w:val="-2"/>
              </w:rPr>
              <w:t>.1,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w:t>
            </w:r>
            <w:r w:rsidR="005A1B27">
              <w:rPr>
                <w:spacing w:val="-2"/>
              </w:rPr>
              <w:t>Comité de Règlement</w:t>
            </w:r>
            <w:r w:rsidR="00D24808">
              <w:rPr>
                <w:spacing w:val="-2"/>
              </w:rPr>
              <w:t xml:space="preserve"> </w:t>
            </w:r>
            <w:r w:rsidR="007B12A0" w:rsidRPr="0028492A">
              <w:rPr>
                <w:spacing w:val="-2"/>
              </w:rPr>
              <w:t xml:space="preserve"> des Différends</w:t>
            </w:r>
            <w:r w:rsidR="00D24808">
              <w:rPr>
                <w:spacing w:val="-2"/>
              </w:rPr>
              <w:t xml:space="preserve"> (ou l’</w:t>
            </w:r>
            <w:r w:rsidR="005A1B27">
              <w:rPr>
                <w:spacing w:val="-2"/>
              </w:rPr>
              <w:t>ERD</w:t>
            </w:r>
            <w:r w:rsidR="00D24808">
              <w:rPr>
                <w:spacing w:val="-2"/>
              </w:rPr>
              <w:t>)</w:t>
            </w:r>
            <w:r w:rsidR="004259CA" w:rsidRPr="0028492A">
              <w:rPr>
                <w:spacing w:val="-2"/>
              </w:rPr>
              <w:t>, et sous réserve que le Délai d’achèvement contractuel soit prolongé en conséquence</w:t>
            </w:r>
            <w:r w:rsidR="00D24808">
              <w:rPr>
                <w:spacing w:val="-2"/>
              </w:rPr>
              <w:t>.</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77D36AA9"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l’approbation du Directeur de projet à cet égard en vertu des dispositions de la présente </w:t>
            </w:r>
            <w:r w:rsidR="006F1C24">
              <w:t>Sous-</w:t>
            </w:r>
            <w:r w:rsidR="004259CA" w:rsidRPr="0028492A">
              <w:t xml:space="preserve">Clause 8.4. </w:t>
            </w:r>
          </w:p>
          <w:p w14:paraId="10F2BA26" w14:textId="098871D8" w:rsidR="004259CA" w:rsidRPr="0028492A" w:rsidRDefault="004259CA" w:rsidP="005061F9">
            <w:pPr>
              <w:spacing w:after="200"/>
              <w:ind w:left="1306" w:right="-54"/>
            </w:pPr>
            <w:r w:rsidRPr="0028492A">
              <w:t xml:space="preserve">Si le Directeur de projet demande une modification quelconque sur un document déjà approuvé ou sur tout document basé sur ce document, les dispositions de la </w:t>
            </w:r>
            <w:r w:rsidR="006F1C24">
              <w:t>Sous-</w:t>
            </w:r>
            <w:r w:rsidRPr="0028492A">
              <w:t>Clause 63.2 du CCAG s’appliqueront à cette demande.</w:t>
            </w:r>
          </w:p>
        </w:tc>
      </w:tr>
      <w:tr w:rsidR="004259CA" w:rsidRPr="0028492A" w14:paraId="10F2BA2A" w14:textId="77777777" w:rsidTr="005061F9">
        <w:tc>
          <w:tcPr>
            <w:tcW w:w="2376" w:type="dxa"/>
            <w:gridSpan w:val="2"/>
          </w:tcPr>
          <w:p w14:paraId="10F2BA28" w14:textId="45C2195F" w:rsidR="004259CA" w:rsidRPr="0028492A" w:rsidRDefault="00DC26B5" w:rsidP="00886A51">
            <w:pPr>
              <w:pStyle w:val="SecVIII2"/>
            </w:pPr>
            <w:bookmarkStart w:id="657" w:name="_Toc139293400"/>
            <w:r>
              <w:t>Droits de Propriété intellectuelle</w:t>
            </w:r>
            <w:bookmarkEnd w:id="657"/>
          </w:p>
        </w:tc>
        <w:tc>
          <w:tcPr>
            <w:tcW w:w="7230" w:type="dxa"/>
          </w:tcPr>
          <w:p w14:paraId="10F2BA29" w14:textId="3A105263" w:rsidR="004259CA" w:rsidRPr="0028492A" w:rsidRDefault="006B41EF" w:rsidP="005061F9">
            <w:pPr>
              <w:spacing w:after="200"/>
              <w:ind w:left="739" w:hanging="739"/>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0AD7F709" w:rsidR="004259CA" w:rsidRPr="0028492A" w:rsidRDefault="004259CA" w:rsidP="00886A51">
            <w:pPr>
              <w:pStyle w:val="SecVIII2"/>
            </w:pPr>
            <w:bookmarkStart w:id="658" w:name="_Toc226255007"/>
            <w:bookmarkStart w:id="659" w:name="_Toc486861811"/>
            <w:bookmarkStart w:id="660" w:name="_Toc139293401"/>
            <w:r w:rsidRPr="0028492A">
              <w:t xml:space="preserve">Date de démarrage </w:t>
            </w:r>
            <w:r w:rsidR="004E6644" w:rsidRPr="0028492A">
              <w:br/>
            </w:r>
            <w:r w:rsidRPr="0028492A">
              <w:t>et Date d’achèvement</w:t>
            </w:r>
            <w:bookmarkEnd w:id="658"/>
            <w:bookmarkEnd w:id="659"/>
            <w:bookmarkEnd w:id="660"/>
          </w:p>
        </w:tc>
        <w:tc>
          <w:tcPr>
            <w:tcW w:w="7230" w:type="dxa"/>
          </w:tcPr>
          <w:p w14:paraId="10F2BA2C" w14:textId="7325A814" w:rsidR="004259CA" w:rsidRPr="0028492A" w:rsidRDefault="004259CA" w:rsidP="008A57C9">
            <w:pPr>
              <w:spacing w:after="200"/>
              <w:ind w:left="575" w:hanging="575"/>
            </w:pPr>
            <w:r w:rsidRPr="0028492A">
              <w:t>1</w:t>
            </w:r>
            <w:r w:rsidR="006B41EF">
              <w:t>0</w:t>
            </w:r>
            <w:r w:rsidRPr="0028492A">
              <w:t>.1</w:t>
            </w:r>
            <w:r w:rsidRPr="0028492A">
              <w:tab/>
            </w:r>
            <w:r w:rsidR="008079C2">
              <w:t xml:space="preserve">Sous réserve des dispositions de la </w:t>
            </w:r>
            <w:r w:rsidR="00250521">
              <w:t>Sous-Clause</w:t>
            </w:r>
            <w:r w:rsidR="008079C2">
              <w:t xml:space="preserv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 xml:space="preserve">uvrage confirmera par écrit la Date de démarrage, après avoir vérifié que l’exécution des </w:t>
            </w:r>
            <w:r w:rsidR="007C00D7">
              <w:t>Travaux et Services</w:t>
            </w:r>
            <w:r w:rsidRPr="0028492A">
              <w:t xml:space="preserve"> a commencé sur le Site.</w:t>
            </w:r>
          </w:p>
          <w:p w14:paraId="324EFF3E" w14:textId="56EACE1F"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 xml:space="preserve">L’entrepreneur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 xml:space="preserve">ntrepreneur propose de prendre en compte pour faire face aux risques et impacts environnementaux et sociaux, qui comprennent au minimum l’application des </w:t>
            </w:r>
            <w:r w:rsidR="00C25D89">
              <w:rPr>
                <w:b w:val="0"/>
                <w:lang w:val="fr"/>
              </w:rPr>
              <w:t>S</w:t>
            </w:r>
            <w:r w:rsidR="00677B23" w:rsidRPr="001B482C">
              <w:rPr>
                <w:b w:val="0"/>
                <w:lang w:val="fr"/>
              </w:rPr>
              <w:t xml:space="preserve">tratégies de </w:t>
            </w:r>
            <w:r w:rsidR="00C25D89">
              <w:rPr>
                <w:b w:val="0"/>
                <w:lang w:val="fr"/>
              </w:rPr>
              <w:t>G</w:t>
            </w:r>
            <w:r w:rsidR="00677B23" w:rsidRPr="001B482C">
              <w:rPr>
                <w:b w:val="0"/>
                <w:lang w:val="fr"/>
              </w:rPr>
              <w:t xml:space="preserve">estion et des </w:t>
            </w:r>
            <w:r w:rsidR="00C25D89">
              <w:rPr>
                <w:b w:val="0"/>
                <w:lang w:val="fr"/>
              </w:rPr>
              <w:t>P</w:t>
            </w:r>
            <w:r w:rsidR="00677B23" w:rsidRPr="001B482C">
              <w:rPr>
                <w:b w:val="0"/>
                <w:lang w:val="fr"/>
              </w:rPr>
              <w:t xml:space="preserve">lans de </w:t>
            </w:r>
            <w:r w:rsidR="00C25D89">
              <w:rPr>
                <w:b w:val="0"/>
                <w:lang w:val="fr"/>
              </w:rPr>
              <w:t>M</w:t>
            </w:r>
            <w:r w:rsidR="00677B23" w:rsidRPr="001B482C">
              <w:rPr>
                <w:b w:val="0"/>
                <w:lang w:val="fr"/>
              </w:rPr>
              <w:t>ise en œuvre (</w:t>
            </w:r>
            <w:r w:rsidR="00677B23">
              <w:rPr>
                <w:b w:val="0"/>
                <w:lang w:val="fr"/>
              </w:rPr>
              <w:t>SGPM</w:t>
            </w:r>
            <w:r w:rsidR="00677B23" w:rsidRPr="001B482C">
              <w:rPr>
                <w:b w:val="0"/>
                <w:lang w:val="fr"/>
              </w:rPr>
              <w:t xml:space="preserve">) et du </w:t>
            </w:r>
            <w:r w:rsidR="00A16E01">
              <w:rPr>
                <w:b w:val="0"/>
                <w:lang w:val="fr"/>
              </w:rPr>
              <w:t>Code de Conduite</w:t>
            </w:r>
            <w:r w:rsidR="00677B23" w:rsidRPr="001B482C">
              <w:rPr>
                <w:b w:val="0"/>
                <w:lang w:val="fr"/>
              </w:rPr>
              <w:t xml:space="preserve"> du </w:t>
            </w:r>
            <w:r w:rsidR="000026BD">
              <w:rPr>
                <w:b w:val="0"/>
                <w:lang w:val="fr"/>
              </w:rPr>
              <w:t>Personnel de l’Entrepreneur</w:t>
            </w:r>
            <w:r w:rsidR="00677B23" w:rsidRPr="001B482C">
              <w:rPr>
                <w:b w:val="0"/>
                <w:lang w:val="fr"/>
              </w:rPr>
              <w:t xml:space="preserve"> soumis dans le cadre de l’offre et convenus dans le cadre du </w:t>
            </w:r>
            <w:r w:rsidR="00677B23">
              <w:rPr>
                <w:b w:val="0"/>
                <w:lang w:val="fr"/>
              </w:rPr>
              <w:t>Marché</w:t>
            </w:r>
            <w:r w:rsidR="00677B23" w:rsidRPr="001B482C">
              <w:rPr>
                <w:b w:val="0"/>
                <w:lang w:val="fr"/>
              </w:rPr>
              <w:t xml:space="preserve">. </w:t>
            </w:r>
          </w:p>
          <w:p w14:paraId="6063E502" w14:textId="4A9191FB" w:rsidR="00677B23" w:rsidRPr="00677B23" w:rsidRDefault="00677B23" w:rsidP="00BD4E2C">
            <w:pPr>
              <w:tabs>
                <w:tab w:val="left" w:pos="605"/>
              </w:tabs>
              <w:spacing w:after="240"/>
              <w:ind w:left="575" w:right="-72" w:hanging="1"/>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w:t>
            </w:r>
            <w:r w:rsidR="00C25D89">
              <w:rPr>
                <w:color w:val="000000"/>
                <w:lang w:val="fr"/>
              </w:rPr>
              <w:t>G</w:t>
            </w:r>
            <w:r w:rsidRPr="001B482C">
              <w:rPr>
                <w:color w:val="000000"/>
                <w:lang w:val="fr"/>
              </w:rPr>
              <w:t xml:space="preserve">estion </w:t>
            </w:r>
            <w:r w:rsidR="00C25D89">
              <w:rPr>
                <w:color w:val="000000"/>
                <w:lang w:val="fr"/>
              </w:rPr>
              <w:t>E</w:t>
            </w:r>
            <w:r w:rsidRPr="001B482C">
              <w:rPr>
                <w:color w:val="000000"/>
                <w:lang w:val="fr"/>
              </w:rPr>
              <w:t xml:space="preserve">nvironnementale et </w:t>
            </w:r>
            <w:r w:rsidR="00C25D89">
              <w:rPr>
                <w:color w:val="000000"/>
                <w:lang w:val="fr"/>
              </w:rPr>
              <w:t>S</w:t>
            </w:r>
            <w:r w:rsidRPr="001B482C">
              <w:rPr>
                <w:color w:val="000000"/>
                <w:lang w:val="fr"/>
              </w:rPr>
              <w:t>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sidR="00C25D89">
              <w:rPr>
                <w:color w:val="000000"/>
                <w:lang w:val="fr"/>
              </w:rPr>
              <w:t>’</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sidR="00C25D89">
              <w:rPr>
                <w:color w:val="000000"/>
                <w:lang w:val="fr"/>
              </w:rPr>
              <w:t>’</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62059C08" w:rsidR="004259CA" w:rsidRPr="0028492A" w:rsidRDefault="00677B23" w:rsidP="008A57C9">
            <w:pPr>
              <w:spacing w:after="200"/>
              <w:ind w:left="575" w:hanging="575"/>
            </w:pPr>
            <w:r>
              <w:t>10.3</w:t>
            </w:r>
            <w:r w:rsidR="00DC26B5">
              <w:tab/>
            </w:r>
            <w:r w:rsidR="004259CA" w:rsidRPr="0028492A">
              <w:t xml:space="preserve">L’Entrepreneur devra atteindre les Niveaux de Service exigés et achever les Travaux de réhabilitation et d’amélioration (ou une partie des travaux si le Marché indique un </w:t>
            </w:r>
            <w:r w:rsidR="00C44836">
              <w:t>D</w:t>
            </w:r>
            <w:r w:rsidR="004259CA" w:rsidRPr="0028492A">
              <w:t xml:space="preserve">élai d’achèvement distinct pour cette partie) dans les délais fixés dans le </w:t>
            </w:r>
            <w:r w:rsidR="004259CA" w:rsidRPr="0028492A">
              <w:rPr>
                <w:bCs/>
              </w:rPr>
              <w:t>CCAP</w:t>
            </w:r>
            <w:r w:rsidR="004259CA" w:rsidRPr="0028492A">
              <w:t xml:space="preserve"> et les Spécifications, ou dans les délais prolongés auquel l’Entrepreneur aura droit en vertu de la Clause 64 du CCAG, le cas échéant.</w:t>
            </w:r>
          </w:p>
        </w:tc>
      </w:tr>
      <w:tr w:rsidR="004259CA" w:rsidRPr="00CB2FAC" w14:paraId="10F2BA37" w14:textId="77777777" w:rsidTr="005061F9">
        <w:tc>
          <w:tcPr>
            <w:tcW w:w="2376" w:type="dxa"/>
            <w:gridSpan w:val="2"/>
          </w:tcPr>
          <w:p w14:paraId="10F2BA2F" w14:textId="7EB103A3" w:rsidR="004259CA" w:rsidRPr="0028492A" w:rsidRDefault="004259CA" w:rsidP="00886A51">
            <w:pPr>
              <w:pStyle w:val="SecVIII2"/>
            </w:pPr>
            <w:bookmarkStart w:id="661" w:name="_Toc226255008"/>
            <w:bookmarkStart w:id="662" w:name="_Toc486861812"/>
            <w:bookmarkStart w:id="663" w:name="_Toc139293402"/>
            <w:r w:rsidRPr="0028492A">
              <w:t>Responsabilités de l’Entrepreneur</w:t>
            </w:r>
            <w:bookmarkEnd w:id="661"/>
            <w:bookmarkEnd w:id="662"/>
            <w:bookmarkEnd w:id="663"/>
          </w:p>
        </w:tc>
        <w:tc>
          <w:tcPr>
            <w:tcW w:w="7230" w:type="dxa"/>
          </w:tcPr>
          <w:p w14:paraId="10F2BA30" w14:textId="0AED3735" w:rsidR="004259CA" w:rsidRPr="0028492A" w:rsidRDefault="004259CA" w:rsidP="00BD4E2C">
            <w:pPr>
              <w:spacing w:after="200"/>
              <w:ind w:left="575" w:hanging="541"/>
            </w:pPr>
            <w:r w:rsidRPr="0028492A">
              <w:t>1</w:t>
            </w:r>
            <w:r w:rsidR="006B41EF">
              <w:t>1</w:t>
            </w:r>
            <w:r w:rsidRPr="0028492A">
              <w:t>.1</w:t>
            </w:r>
            <w:r w:rsidRPr="0028492A">
              <w:tab/>
              <w:t xml:space="preserve">L’Entrepreneur devra concevoir, réaliser les Travaux et Services (y compris les achats et les sous-traitances correspondantes) nécessaires pour se conformer aux obligations définies </w:t>
            </w:r>
            <w:r w:rsidR="00436139" w:rsidRPr="0028492A">
              <w:t>dans</w:t>
            </w:r>
            <w:r w:rsidRPr="0028492A">
              <w:t xml:space="preserve">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548F2E6B"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w:t>
            </w:r>
            <w:r w:rsidR="003E5C1C">
              <w:t>Maître d’Ouvrage</w:t>
            </w:r>
            <w:r w:rsidR="004259CA" w:rsidRPr="0028492A">
              <w:t xml:space="preserve">, que l’Entrepreneur doit obtenir auprès des administrations ou services publics et qui sont nécessaires pour l’exécution du Marché, y compris, cette liste n’étant pas limitative, les visas du </w:t>
            </w:r>
            <w:r w:rsidR="000026BD">
              <w:t>Personnel de l’Entrepreneur</w:t>
            </w:r>
            <w:r w:rsidR="004259CA" w:rsidRPr="0028492A">
              <w:t xml:space="preserve">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w:t>
            </w:r>
            <w:r w:rsidR="006F1C24">
              <w:t>Sous-</w:t>
            </w:r>
            <w:r w:rsidR="004259CA" w:rsidRPr="0028492A">
              <w:t>Clause 1</w:t>
            </w:r>
            <w:r w:rsidR="00E6111A" w:rsidRPr="0028492A">
              <w:t>4</w:t>
            </w:r>
            <w:r w:rsidR="004259CA" w:rsidRPr="0028492A">
              <w:t>.3 du CCAG et qui sont nécessaires à l’exécution du Marché.</w:t>
            </w:r>
          </w:p>
          <w:p w14:paraId="10F2BA33" w14:textId="55529A1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w:t>
            </w:r>
            <w:r w:rsidR="003E5C1C">
              <w:t>Maître d’Ouvrage</w:t>
            </w:r>
            <w:r w:rsidR="00E6111A" w:rsidRPr="0028492A">
              <w:t xml:space="preserv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 xml:space="preserve">s sans préjudice de la </w:t>
            </w:r>
            <w:r w:rsidR="006F1C24">
              <w:t>Sous-</w:t>
            </w:r>
            <w:r w:rsidR="00E6111A" w:rsidRPr="0028492A">
              <w:t>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devront provenir d’un pays éligible, tel que 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2039EB9A" w:rsidR="00DF1CD3" w:rsidRPr="00337B0F" w:rsidRDefault="00DF1CD3" w:rsidP="008A57C9">
            <w:pPr>
              <w:pStyle w:val="GCCHeading2"/>
              <w:numPr>
                <w:ilvl w:val="0"/>
                <w:numId w:val="0"/>
              </w:numPr>
              <w:ind w:left="575" w:hanging="575"/>
              <w:jc w:val="both"/>
              <w:rPr>
                <w:b w:val="0"/>
                <w:lang w:val="fr-FR"/>
              </w:rPr>
            </w:pPr>
            <w:r>
              <w:rPr>
                <w:b w:val="0"/>
                <w:lang w:val="fr"/>
              </w:rPr>
              <w:t>11.7</w:t>
            </w:r>
            <w:r w:rsidR="00DC26B5">
              <w:rPr>
                <w:b w:val="0"/>
                <w:lang w:val="fr"/>
              </w:rPr>
              <w:tab/>
            </w:r>
            <w:r w:rsidRPr="001B482C">
              <w:rPr>
                <w:b w:val="0"/>
                <w:lang w:val="fr"/>
              </w:rPr>
              <w:t xml:space="preserve">Participation des </w:t>
            </w:r>
            <w:r>
              <w:rPr>
                <w:b w:val="0"/>
                <w:lang w:val="fr"/>
              </w:rPr>
              <w:t>P</w:t>
            </w:r>
            <w:r w:rsidRPr="001B482C">
              <w:rPr>
                <w:b w:val="0"/>
                <w:lang w:val="fr"/>
              </w:rPr>
              <w:t>arties prenantes</w:t>
            </w:r>
          </w:p>
          <w:p w14:paraId="38DE30AC" w14:textId="5B7CF8B3" w:rsidR="00DF1CD3" w:rsidRPr="00D60A32" w:rsidRDefault="00DF1CD3" w:rsidP="008A57C9">
            <w:pPr>
              <w:spacing w:before="120" w:after="120"/>
              <w:ind w:left="575"/>
              <w:rPr>
                <w:bCs/>
              </w:rPr>
            </w:pPr>
            <w:r w:rsidRPr="001B482C">
              <w:rPr>
                <w:lang w:val="fr"/>
              </w:rPr>
              <w:t>L’</w:t>
            </w:r>
            <w:r>
              <w:rPr>
                <w:lang w:val="fr"/>
              </w:rPr>
              <w:t>E</w:t>
            </w:r>
            <w:r w:rsidRPr="001B482C">
              <w:rPr>
                <w:lang w:val="fr"/>
              </w:rPr>
              <w:t>ntrepreneur fournir</w:t>
            </w:r>
            <w:r w:rsidR="00696074">
              <w:rPr>
                <w:lang w:val="fr"/>
              </w:rPr>
              <w:t>a</w:t>
            </w:r>
            <w:r w:rsidRPr="001B482C">
              <w:rPr>
                <w:lang w:val="fr"/>
              </w:rPr>
              <w:t xml:space="preserve"> des renseignements pertinents sur le </w:t>
            </w:r>
            <w:r>
              <w:rPr>
                <w:lang w:val="fr"/>
              </w:rPr>
              <w:t>Marché</w:t>
            </w:r>
            <w:r w:rsidRPr="001B482C">
              <w:rPr>
                <w:lang w:val="fr"/>
              </w:rPr>
              <w:t xml:space="preserve">, </w:t>
            </w:r>
            <w:r w:rsidR="00696074">
              <w:rPr>
                <w:lang w:val="fr"/>
              </w:rPr>
              <w:t>que</w:t>
            </w:r>
            <w:r w:rsidR="00696074" w:rsidRPr="001B482C">
              <w:rPr>
                <w:lang w:val="fr"/>
              </w:rPr>
              <w:t xml:space="preserve"> </w:t>
            </w:r>
            <w:r w:rsidRPr="001B482C">
              <w:rPr>
                <w:lang w:val="fr"/>
              </w:rPr>
              <w:t>l</w:t>
            </w:r>
            <w:r>
              <w:rPr>
                <w:lang w:val="fr"/>
              </w:rPr>
              <w:t xml:space="preserve">e Maître d’Ouvrage et le Directeur </w:t>
            </w:r>
            <w:r w:rsidRPr="001B482C">
              <w:rPr>
                <w:lang w:val="fr"/>
              </w:rPr>
              <w:t xml:space="preserve">de projet peuvent raisonnablement demander </w:t>
            </w:r>
            <w:r w:rsidR="006821A2">
              <w:rPr>
                <w:lang w:val="fr"/>
              </w:rPr>
              <w:t>afin d’engager les</w:t>
            </w:r>
            <w:r w:rsidR="006821A2" w:rsidRPr="001B482C">
              <w:rPr>
                <w:lang w:val="fr"/>
              </w:rPr>
              <w:t xml:space="preserve"> </w:t>
            </w:r>
            <w:r>
              <w:rPr>
                <w:lang w:val="fr"/>
              </w:rPr>
              <w:t>Parties prenantes</w:t>
            </w:r>
            <w:r w:rsidRPr="001B482C">
              <w:rPr>
                <w:lang w:val="fr"/>
              </w:rPr>
              <w:t xml:space="preserve">. </w:t>
            </w:r>
          </w:p>
          <w:p w14:paraId="3EFE01DD" w14:textId="7D17E36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arties prenantes</w:t>
            </w:r>
            <w:r w:rsidRPr="001B482C">
              <w:rPr>
                <w:lang w:val="fr"/>
              </w:rPr>
              <w:t xml:space="preserve"> » désigne les personnes ou les groupes qui:</w:t>
            </w:r>
          </w:p>
          <w:p w14:paraId="319A4AC9" w14:textId="7DCBF981" w:rsidR="00DF1CD3" w:rsidRPr="00D60A32" w:rsidRDefault="00DF1CD3" w:rsidP="00886A51">
            <w:pPr>
              <w:numPr>
                <w:ilvl w:val="3"/>
                <w:numId w:val="61"/>
              </w:numPr>
              <w:spacing w:before="120" w:after="120"/>
              <w:ind w:left="935" w:right="250" w:hanging="360"/>
              <w:rPr>
                <w:bCs/>
              </w:rPr>
            </w:pPr>
            <w:r w:rsidRPr="001B482C">
              <w:rPr>
                <w:lang w:val="fr"/>
              </w:rPr>
              <w:t xml:space="preserve">sont </w:t>
            </w:r>
            <w:r w:rsidR="006821A2">
              <w:rPr>
                <w:lang w:val="fr"/>
              </w:rPr>
              <w:t>affecté</w:t>
            </w:r>
            <w:r w:rsidRPr="001B482C">
              <w:rPr>
                <w:lang w:val="fr"/>
              </w:rPr>
              <w:t xml:space="preserve">s ou susceptibles d’être </w:t>
            </w:r>
            <w:r w:rsidR="006821A2">
              <w:rPr>
                <w:lang w:val="fr"/>
              </w:rPr>
              <w:t>affecté</w:t>
            </w:r>
            <w:r w:rsidRPr="001B482C">
              <w:rPr>
                <w:lang w:val="fr"/>
              </w:rPr>
              <w:t xml:space="preserve">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152FCAF8" w:rsidR="00DF1CD3" w:rsidRPr="00D60A32" w:rsidRDefault="00DF1CD3" w:rsidP="00886A51">
            <w:pPr>
              <w:numPr>
                <w:ilvl w:val="3"/>
                <w:numId w:val="61"/>
              </w:numPr>
              <w:spacing w:before="120" w:after="120"/>
              <w:ind w:left="935" w:right="250" w:hanging="360"/>
              <w:rPr>
                <w:bCs/>
              </w:rPr>
            </w:pPr>
            <w:r w:rsidRPr="001B482C">
              <w:rPr>
                <w:lang w:val="fr"/>
              </w:rPr>
              <w:t xml:space="preserve">peuvent avoir un intérêt dans le </w:t>
            </w:r>
            <w:r w:rsidR="00E97883">
              <w:rPr>
                <w:lang w:val="fr"/>
              </w:rPr>
              <w:t>M</w:t>
            </w:r>
            <w:r>
              <w:rPr>
                <w:lang w:val="fr"/>
              </w:rPr>
              <w:t>arché</w:t>
            </w:r>
            <w:r w:rsidRPr="001B482C">
              <w:rPr>
                <w:lang w:val="fr"/>
              </w:rPr>
              <w:t xml:space="preserve">. </w:t>
            </w:r>
          </w:p>
          <w:p w14:paraId="69C4EE16" w14:textId="03D6A243"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w:t>
            </w:r>
            <w:r w:rsidR="00E97883">
              <w:rPr>
                <w:lang w:val="fr"/>
              </w:rPr>
              <w:t>à</w:t>
            </w:r>
            <w:r w:rsidR="00E97883" w:rsidRPr="001B482C">
              <w:rPr>
                <w:lang w:val="fr"/>
              </w:rPr>
              <w:t xml:space="preserve"> </w:t>
            </w:r>
            <w:r w:rsidR="00E97883">
              <w:rPr>
                <w:lang w:val="fr"/>
              </w:rPr>
              <w:t>l’</w:t>
            </w:r>
            <w:r w:rsidRPr="001B482C">
              <w:rPr>
                <w:lang w:val="fr"/>
              </w:rPr>
              <w:t xml:space="preserve">engagement des </w:t>
            </w:r>
            <w:r>
              <w:rPr>
                <w:lang w:val="fr"/>
              </w:rPr>
              <w:t>Parties prenantes</w:t>
            </w:r>
            <w:r w:rsidRPr="001B482C">
              <w:rPr>
                <w:lang w:val="fr"/>
              </w:rPr>
              <w:t xml:space="preserve">, </w:t>
            </w:r>
            <w:r w:rsidR="00E97883">
              <w:rPr>
                <w:lang w:val="fr"/>
              </w:rPr>
              <w:t>comme</w:t>
            </w:r>
            <w:r w:rsidR="00E97883" w:rsidRPr="001B482C">
              <w:rPr>
                <w:lang w:val="fr"/>
              </w:rPr>
              <w:t xml:space="preserve"> </w:t>
            </w:r>
            <w:r w:rsidRPr="001B482C">
              <w:rPr>
                <w:lang w:val="fr"/>
              </w:rPr>
              <w:t>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5C1B8635" w:rsidR="00DF1CD3" w:rsidRDefault="00DF1CD3" w:rsidP="008A57C9">
            <w:pPr>
              <w:ind w:left="575" w:hanging="575"/>
            </w:pPr>
            <w:r>
              <w:t>11.8.</w:t>
            </w:r>
            <w:r w:rsidR="00E97883">
              <w:tab/>
            </w:r>
            <w:r w:rsidR="006C4CE0">
              <w:t>Fournisseurs (autres que Sous-traitant)</w:t>
            </w:r>
          </w:p>
          <w:p w14:paraId="197C5B0D" w14:textId="246130FC"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w:t>
            </w:r>
            <w:r w:rsidR="006F1C24">
              <w:rPr>
                <w:szCs w:val="24"/>
              </w:rPr>
              <w:t>Sous-</w:t>
            </w:r>
            <w:r>
              <w:rPr>
                <w:szCs w:val="24"/>
              </w:rPr>
              <w:t>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50A6037C"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w:t>
            </w:r>
            <w:r w:rsidR="006F1C24">
              <w:rPr>
                <w:szCs w:val="24"/>
              </w:rPr>
              <w:t>Sous-</w:t>
            </w:r>
            <w:r w:rsidR="00551EC3">
              <w:rPr>
                <w:szCs w:val="24"/>
              </w:rPr>
              <w:t xml:space="preserve">Clause 19.2.14 du CCAG. Si des cas de travail des enfants sont identifiés, l’Entrepreneur devra prendre des mesures pour exiger que les fournisseurs y remédient d’une manière appropriée.  Au cas où le fournisseur ne corrige pas la situation, l’Entrepreneur devra dans un temps raisonnable remplacer le fournisseur par un fournisseur capable de gérer de tels risques. </w:t>
            </w:r>
          </w:p>
          <w:p w14:paraId="6CBEB28E" w14:textId="344904F6" w:rsidR="00551EC3" w:rsidRPr="008A1BED" w:rsidRDefault="00551EC3" w:rsidP="00886A51">
            <w:pPr>
              <w:pStyle w:val="ListParagraph"/>
              <w:numPr>
                <w:ilvl w:val="2"/>
                <w:numId w:val="62"/>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r w:rsidR="00250521">
              <w:rPr>
                <w:lang w:val="fr"/>
              </w:rPr>
              <w:t>Sous-Clause</w:t>
            </w:r>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886A51">
            <w:pPr>
              <w:pStyle w:val="ListParagraph"/>
              <w:numPr>
                <w:ilvl w:val="2"/>
                <w:numId w:val="62"/>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E25F3D">
            <w:pPr>
              <w:pStyle w:val="ListParagraph"/>
              <w:spacing w:before="120" w:after="120"/>
              <w:ind w:left="1205" w:firstLine="0"/>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3D65059A" w14:textId="77777777" w:rsidR="00CB2FAC" w:rsidRDefault="00C132FF" w:rsidP="00886A51">
            <w:pPr>
              <w:pStyle w:val="ListParagraph"/>
              <w:numPr>
                <w:ilvl w:val="1"/>
                <w:numId w:val="62"/>
              </w:numPr>
              <w:spacing w:after="120"/>
            </w:pPr>
            <w:r w:rsidRPr="00FA4A39">
              <w:rPr>
                <w:szCs w:val="24"/>
              </w:rPr>
              <w:t xml:space="preserve">En conformité avec le paragraphe 2.2 </w:t>
            </w:r>
            <w:r w:rsidR="00C40941" w:rsidRPr="00FA4A39">
              <w:rPr>
                <w:szCs w:val="24"/>
              </w:rPr>
              <w:t>(e)</w:t>
            </w:r>
            <w:r w:rsidRPr="00FA4A39">
              <w:rPr>
                <w:szCs w:val="24"/>
              </w:rPr>
              <w:t xml:space="preserve"> de l’Annexe 1 du CCAG, l’Entrepreneur </w:t>
            </w:r>
            <w:r w:rsidR="00F64610" w:rsidRPr="00FA4A39">
              <w:rPr>
                <w:szCs w:val="24"/>
              </w:rPr>
              <w:t xml:space="preserve">permettra et s’assurera que ses agents (qu’ils soient déclarés ou non), sous-traitants, consultants, prestataires de services, fournisseurs, et personnel, permettent à la Banque et/ou à des personnes qu’elle désignera d’inspecter le site et/ou d’examiner les comptes, pièces </w:t>
            </w:r>
            <w:r w:rsidR="00F64610" w:rsidRPr="00D96E07">
              <w:t>comptables</w:t>
            </w:r>
            <w:r w:rsidR="00F64610">
              <w:t xml:space="preserve">, </w:t>
            </w:r>
            <w:r w:rsidR="00F64610" w:rsidRPr="00FA4A39">
              <w:rPr>
                <w:szCs w:val="24"/>
              </w:rPr>
              <w:t xml:space="preserve"> relevés et autres documents relatifs à la passation du marché, à la sélection et/ou à l’exécution du</w:t>
            </w:r>
            <w:r w:rsidR="00F64610" w:rsidRPr="00FA4A39" w:rsidDel="004679D6">
              <w:rPr>
                <w:szCs w:val="24"/>
              </w:rPr>
              <w:t xml:space="preserve"> </w:t>
            </w:r>
            <w:r w:rsidR="00F64610" w:rsidRPr="00FA4A39">
              <w:rPr>
                <w:szCs w:val="24"/>
              </w:rPr>
              <w:t xml:space="preserve"> marché et à les faire vérifier par des auditeurs nommés par la Banque</w:t>
            </w:r>
            <w:r w:rsidRPr="0028492A">
              <w:t>. L'attention de l'Entrepreneur et de ses sous-traitants et prestataires est attirée sur l</w:t>
            </w:r>
            <w:r w:rsidR="006F1C24">
              <w:t>a Sous-Clause</w:t>
            </w:r>
            <w:r w:rsidRPr="0028492A">
              <w:t xml:space="preserv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p w14:paraId="1DAD9068" w14:textId="77777777" w:rsidR="003F6178" w:rsidRDefault="003F6178" w:rsidP="003F6178">
            <w:pPr>
              <w:pStyle w:val="ListParagraph"/>
              <w:ind w:left="902" w:firstLine="0"/>
            </w:pPr>
          </w:p>
          <w:p w14:paraId="10F2BA36" w14:textId="32F0B528" w:rsidR="00FA4A39" w:rsidRPr="00CB2FAC" w:rsidRDefault="00CB2FAC" w:rsidP="00886A51">
            <w:pPr>
              <w:pStyle w:val="ListParagraph"/>
              <w:numPr>
                <w:ilvl w:val="1"/>
                <w:numId w:val="62"/>
              </w:numPr>
            </w:pPr>
            <w:r w:rsidRPr="00CB2FAC">
              <w:rPr>
                <w:szCs w:val="24"/>
              </w:rPr>
              <w:t>Conformément au C</w:t>
            </w:r>
            <w:r w:rsidR="003F6178">
              <w:rPr>
                <w:szCs w:val="24"/>
              </w:rPr>
              <w:t>CAP</w:t>
            </w:r>
            <w:r w:rsidRPr="00CB2FAC">
              <w:rPr>
                <w:szCs w:val="24"/>
              </w:rPr>
              <w:t>, l</w:t>
            </w:r>
            <w:r w:rsidR="003F6178">
              <w:rPr>
                <w:szCs w:val="24"/>
              </w:rPr>
              <w:t>’Entrepreneur</w:t>
            </w:r>
            <w:r w:rsidRPr="00CB2FAC">
              <w:rPr>
                <w:szCs w:val="24"/>
              </w:rPr>
              <w:t>, y compris ses sous-traitants/fournisseurs/fabricants, doit prendre toutes les mesures techniques et organisationnelles nécessaires pour protéger les systèmes informatiques et les données utilisés dans le cadre du contrat. Sans limiter la portée de ce qui précède, l</w:t>
            </w:r>
            <w:r w:rsidR="003F6178">
              <w:rPr>
                <w:szCs w:val="24"/>
              </w:rPr>
              <w:t>e Maître d’Ouvrage</w:t>
            </w:r>
            <w:r w:rsidRPr="00CB2FAC">
              <w:rPr>
                <w:szCs w:val="24"/>
              </w:rPr>
              <w:t xml:space="preserve">, y compris ses sous-traitants/fournisseurs/fabricants,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chiffrement, les mesures de protection technologiques et physiques et les plans de continuité des activités/reprise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A55788">
              <w:rPr>
                <w:szCs w:val="24"/>
              </w:rPr>
              <w:t>marché</w:t>
            </w:r>
            <w:r w:rsidRPr="00CB2FAC">
              <w:rPr>
                <w:szCs w:val="24"/>
              </w:rPr>
              <w:t>.</w:t>
            </w:r>
          </w:p>
        </w:tc>
      </w:tr>
      <w:tr w:rsidR="00E6111A" w:rsidRPr="0028492A" w14:paraId="10F2BA3B" w14:textId="77777777" w:rsidTr="005061F9">
        <w:tc>
          <w:tcPr>
            <w:tcW w:w="2376" w:type="dxa"/>
            <w:gridSpan w:val="2"/>
          </w:tcPr>
          <w:p w14:paraId="10F2BA38" w14:textId="0C4DF0B5" w:rsidR="00E6111A" w:rsidRPr="0028492A" w:rsidRDefault="00E6111A" w:rsidP="00886A51">
            <w:pPr>
              <w:pStyle w:val="SecVIII2"/>
            </w:pPr>
            <w:bookmarkStart w:id="664" w:name="_Toc226255009"/>
            <w:bookmarkStart w:id="665" w:name="_Toc486861813"/>
            <w:bookmarkStart w:id="666" w:name="_Toc139293403"/>
            <w:r w:rsidRPr="0028492A">
              <w:t>Sous-traitance</w:t>
            </w:r>
            <w:bookmarkEnd w:id="664"/>
            <w:bookmarkEnd w:id="665"/>
            <w:bookmarkEnd w:id="666"/>
          </w:p>
        </w:tc>
        <w:tc>
          <w:tcPr>
            <w:tcW w:w="7230" w:type="dxa"/>
          </w:tcPr>
          <w:p w14:paraId="598F8B3E" w14:textId="3FFE4490" w:rsidR="00D45DF9" w:rsidRDefault="00E6111A" w:rsidP="00886A51">
            <w:pPr>
              <w:pStyle w:val="ListParagraph"/>
              <w:numPr>
                <w:ilvl w:val="1"/>
                <w:numId w:val="40"/>
              </w:numPr>
              <w:spacing w:after="120"/>
              <w:ind w:left="575" w:hanging="720"/>
            </w:pPr>
            <w:r w:rsidRPr="0028492A">
              <w:t xml:space="preserve">L’Entrepreneur sera autorisé à </w:t>
            </w:r>
            <w:r w:rsidR="00436139" w:rsidRPr="0028492A">
              <w:t>sous-traiter</w:t>
            </w:r>
            <w:r w:rsidRPr="0028492A">
              <w:t xml:space="preserve">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 xml:space="preserve">pour l’ajout de tout sous-traitant non nommé dans le </w:t>
            </w:r>
            <w:r w:rsidR="00093923">
              <w:t>marché</w:t>
            </w:r>
            <w:r w:rsidR="00093923" w:rsidRPr="00337B0F">
              <w:t>, doit également inclure la déclaration du sous-traitant conformément à l’</w:t>
            </w:r>
            <w:r w:rsidR="00E97883">
              <w:t>A</w:t>
            </w:r>
            <w:r w:rsidR="00093923" w:rsidRPr="00337B0F">
              <w:t xml:space="preserve">nnexe D- </w:t>
            </w:r>
            <w:r w:rsidR="00093923">
              <w:t>relative à l’</w:t>
            </w:r>
            <w:r w:rsidR="00093923" w:rsidRPr="00337B0F">
              <w:t xml:space="preserve">Exploitation et </w:t>
            </w:r>
            <w:r w:rsidR="00093923">
              <w:t>A</w:t>
            </w:r>
            <w:r w:rsidR="00093923" w:rsidRPr="00337B0F">
              <w:t>bus sexuels (E</w:t>
            </w:r>
            <w:r w:rsidR="00093923">
              <w:t>A</w:t>
            </w:r>
            <w:r w:rsidR="00093923" w:rsidRPr="00337B0F">
              <w:t xml:space="preserve">S) et/ou </w:t>
            </w:r>
            <w:r w:rsidR="00093923">
              <w:t>H</w:t>
            </w:r>
            <w:r w:rsidR="00093923" w:rsidRPr="00337B0F">
              <w:t>arcèlement sexuel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BD4E2C">
            <w:pPr>
              <w:pStyle w:val="ListParagraph"/>
              <w:spacing w:after="0"/>
              <w:ind w:left="575" w:hanging="757"/>
            </w:pPr>
          </w:p>
          <w:p w14:paraId="507C39E6" w14:textId="4CFE4B4B" w:rsidR="00D45DF9" w:rsidRPr="001B01C2" w:rsidRDefault="00D45DF9" w:rsidP="00886A51">
            <w:pPr>
              <w:pStyle w:val="GCCHeading2"/>
              <w:numPr>
                <w:ilvl w:val="1"/>
                <w:numId w:val="40"/>
              </w:numPr>
              <w:spacing w:after="0"/>
              <w:ind w:left="575" w:hanging="575"/>
              <w:jc w:val="both"/>
              <w:rPr>
                <w:b w:val="0"/>
                <w:szCs w:val="20"/>
                <w:lang w:val="fr-FR" w:eastAsia="fr-FR"/>
              </w:rPr>
            </w:pPr>
            <w:r w:rsidRPr="001B01C2">
              <w:rPr>
                <w:b w:val="0"/>
                <w:szCs w:val="20"/>
                <w:lang w:val="fr-FR" w:eastAsia="fr-FR"/>
              </w:rPr>
              <w:t>L’Entrepreneur doit exiger que ses Sous-traitants exécute</w:t>
            </w:r>
            <w:r w:rsidR="000363F5">
              <w:rPr>
                <w:b w:val="0"/>
                <w:szCs w:val="20"/>
                <w:lang w:val="fr-FR" w:eastAsia="fr-FR"/>
              </w:rPr>
              <w:t>nt</w:t>
            </w:r>
            <w:r w:rsidRPr="001B01C2">
              <w:rPr>
                <w:b w:val="0"/>
                <w:szCs w:val="20"/>
                <w:lang w:val="fr-FR" w:eastAsia="fr-FR"/>
              </w:rPr>
              <w:t xml:space="preserve"> les Travaux selon les termes du Marché, y compris la con</w:t>
            </w:r>
            <w:r w:rsidR="001B01C2" w:rsidRPr="001B01C2">
              <w:rPr>
                <w:b w:val="0"/>
                <w:szCs w:val="20"/>
                <w:lang w:val="fr-FR" w:eastAsia="fr-FR"/>
              </w:rPr>
              <w:t>f</w:t>
            </w:r>
            <w:r w:rsidRPr="001B01C2">
              <w:rPr>
                <w:b w:val="0"/>
                <w:szCs w:val="20"/>
                <w:lang w:val="fr-FR" w:eastAsia="fr-FR"/>
              </w:rPr>
              <w:t>ormité avec les exigences ES et les obligations</w:t>
            </w:r>
            <w:r w:rsidR="00D24808">
              <w:rPr>
                <w:b w:val="0"/>
                <w:szCs w:val="20"/>
                <w:lang w:val="fr-FR" w:eastAsia="fr-FR"/>
              </w:rPr>
              <w:t xml:space="preserve"> indiqué</w:t>
            </w:r>
            <w:r w:rsidR="00C25D89">
              <w:rPr>
                <w:b w:val="0"/>
                <w:szCs w:val="20"/>
                <w:lang w:val="fr-FR" w:eastAsia="fr-FR"/>
              </w:rPr>
              <w:t>e</w:t>
            </w:r>
            <w:r w:rsidR="00D24808">
              <w:rPr>
                <w:b w:val="0"/>
                <w:szCs w:val="20"/>
                <w:lang w:val="fr-FR" w:eastAsia="fr-FR"/>
              </w:rPr>
              <w:t xml:space="preserve">s dans la </w:t>
            </w:r>
            <w:r w:rsidR="00250521">
              <w:rPr>
                <w:b w:val="0"/>
                <w:szCs w:val="20"/>
                <w:lang w:val="fr-FR" w:eastAsia="fr-FR"/>
              </w:rPr>
              <w:t>Sous-Clause</w:t>
            </w:r>
            <w:r w:rsidR="00D24808">
              <w:rPr>
                <w:b w:val="0"/>
                <w:szCs w:val="20"/>
                <w:lang w:val="fr-FR" w:eastAsia="fr-FR"/>
              </w:rPr>
              <w:t xml:space="preserve"> 18.3.2 du CCAG</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4406C59D" w:rsidR="00E6111A" w:rsidRPr="0028492A" w:rsidRDefault="00E6111A" w:rsidP="00886A51">
            <w:pPr>
              <w:pStyle w:val="ListParagraph"/>
              <w:numPr>
                <w:ilvl w:val="1"/>
                <w:numId w:val="56"/>
              </w:numPr>
              <w:ind w:left="575" w:hanging="630"/>
            </w:pPr>
            <w:r w:rsidRPr="0028492A">
              <w:t xml:space="preserve">Le fait de </w:t>
            </w:r>
            <w:r w:rsidR="00436139" w:rsidRPr="0028492A">
              <w:t>sous-traiter</w:t>
            </w:r>
            <w:r w:rsidRPr="0028492A">
              <w:t xml:space="preserve"> une activité n’altèrera pas la responsabilité ou les obligations de l’Entrepreneur dans la cadre du Marché, et l’Entrepreneur sera responsable des actions, déficiences et négligences de tout </w:t>
            </w:r>
            <w:r w:rsidR="00436139" w:rsidRPr="0028492A">
              <w:t>sous-traitant</w:t>
            </w:r>
            <w:r w:rsidRPr="0028492A">
              <w:t xml:space="preserve">,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4291E299"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w:t>
            </w:r>
            <w:r w:rsidR="006F1C24">
              <w:rPr>
                <w:lang w:eastAsia="fr-FR"/>
              </w:rPr>
              <w:t>Sous-</w:t>
            </w:r>
            <w:r w:rsidRPr="0028492A">
              <w:rPr>
                <w:lang w:eastAsia="fr-FR"/>
              </w:rPr>
              <w:t xml:space="preserve">Clause 12.1, l’Entrepreneur sera autorisé à </w:t>
            </w:r>
            <w:r w:rsidR="00436139" w:rsidRPr="0028492A">
              <w:rPr>
                <w:lang w:eastAsia="fr-FR"/>
              </w:rPr>
              <w:t>sous-traiter</w:t>
            </w:r>
            <w:r w:rsidRPr="0028492A">
              <w:rPr>
                <w:lang w:eastAsia="fr-FR"/>
              </w:rPr>
              <w:t xml:space="preserve"> sous sa responsabilité et sans accord préalable du </w:t>
            </w:r>
            <w:r w:rsidR="003E5C1C">
              <w:rPr>
                <w:lang w:eastAsia="fr-FR"/>
              </w:rPr>
              <w:t>Maître d’Ouvrage</w:t>
            </w:r>
            <w:r w:rsidRPr="0028492A">
              <w:rPr>
                <w:lang w:eastAsia="fr-FR"/>
              </w:rPr>
              <w:t xml:space="preserve">, les petits Travaux et Services dont la liste figure également au </w:t>
            </w:r>
            <w:r w:rsidRPr="001B01C2">
              <w:rPr>
                <w:lang w:eastAsia="fr-FR"/>
              </w:rPr>
              <w:t>CCAP</w:t>
            </w:r>
            <w:r w:rsidRPr="0028492A">
              <w:rPr>
                <w:lang w:eastAsia="fr-FR"/>
              </w:rPr>
              <w:t xml:space="preserve">. </w:t>
            </w:r>
          </w:p>
          <w:p w14:paraId="10F2BA3A" w14:textId="0567475D" w:rsidR="00093923" w:rsidRPr="0028492A" w:rsidRDefault="00093923" w:rsidP="001B01C2">
            <w:pPr>
              <w:spacing w:after="200"/>
              <w:ind w:left="575" w:hanging="575"/>
              <w:rPr>
                <w:lang w:eastAsia="fr-FR"/>
              </w:rPr>
            </w:pPr>
            <w:r>
              <w:rPr>
                <w:lang w:eastAsia="fr-FR"/>
              </w:rPr>
              <w:t>12.5</w:t>
            </w:r>
            <w:r w:rsidR="00984643">
              <w:rPr>
                <w:lang w:eastAsia="fr-FR"/>
              </w:rPr>
              <w:tab/>
            </w:r>
            <w:r>
              <w:rPr>
                <w:lang w:eastAsia="fr-FR"/>
              </w:rPr>
              <w:t xml:space="preserve">Lorsque qu’applicable, l’Entrepreneur doit donner une opportunité </w:t>
            </w:r>
            <w:r w:rsidR="00D45DF9">
              <w:rPr>
                <w:lang w:eastAsia="fr-FR"/>
              </w:rPr>
              <w:t xml:space="preserve">raisonnable au recrutement de Sous-traitants qui sont des entrepreneurs </w:t>
            </w:r>
            <w:r w:rsidR="00984643">
              <w:rPr>
                <w:lang w:eastAsia="fr-FR"/>
              </w:rPr>
              <w:t>du pays du Maître d’Ouvrage</w:t>
            </w:r>
            <w:r w:rsidR="00D45DF9">
              <w:rPr>
                <w:lang w:eastAsia="fr-FR"/>
              </w:rPr>
              <w:t xml:space="preserve">. </w:t>
            </w:r>
          </w:p>
        </w:tc>
      </w:tr>
      <w:tr w:rsidR="00E6111A" w:rsidRPr="0028492A" w14:paraId="10F2BA3E" w14:textId="77777777" w:rsidTr="005061F9">
        <w:tc>
          <w:tcPr>
            <w:tcW w:w="2376" w:type="dxa"/>
            <w:gridSpan w:val="2"/>
          </w:tcPr>
          <w:p w14:paraId="10F2BA3C" w14:textId="18ADA091" w:rsidR="00E6111A" w:rsidRPr="0028492A" w:rsidRDefault="00E6111A" w:rsidP="00886A51">
            <w:pPr>
              <w:pStyle w:val="SecVIII2"/>
            </w:pPr>
            <w:bookmarkStart w:id="667" w:name="_Toc226255010"/>
            <w:bookmarkStart w:id="668" w:name="_Toc486861814"/>
            <w:bookmarkStart w:id="669" w:name="_Toc139293404"/>
            <w:r w:rsidRPr="0028492A">
              <w:t>Cession</w:t>
            </w:r>
            <w:bookmarkEnd w:id="667"/>
            <w:bookmarkEnd w:id="668"/>
            <w:bookmarkEnd w:id="669"/>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E3C3E75" w:rsidR="00E6111A" w:rsidRPr="0028492A" w:rsidRDefault="00E6111A" w:rsidP="00886A51">
            <w:pPr>
              <w:pStyle w:val="SecVIII2"/>
            </w:pPr>
            <w:bookmarkStart w:id="670" w:name="_Toc226255011"/>
            <w:bookmarkStart w:id="671" w:name="_Toc486861815"/>
            <w:bookmarkStart w:id="672" w:name="_Toc139293405"/>
            <w:r w:rsidRPr="0028492A">
              <w:t>Responsabilités du Maître d</w:t>
            </w:r>
            <w:r w:rsidR="00D45DF9">
              <w:t>’O</w:t>
            </w:r>
            <w:r w:rsidRPr="0028492A">
              <w:t>uvrage</w:t>
            </w:r>
            <w:bookmarkEnd w:id="670"/>
            <w:bookmarkEnd w:id="671"/>
            <w:bookmarkEnd w:id="672"/>
          </w:p>
        </w:tc>
        <w:tc>
          <w:tcPr>
            <w:tcW w:w="7230" w:type="dxa"/>
          </w:tcPr>
          <w:p w14:paraId="10F2BA40" w14:textId="6D09DC54" w:rsidR="00E6111A" w:rsidRPr="0028492A" w:rsidRDefault="00E6111A" w:rsidP="00BD4E2C">
            <w:pPr>
              <w:spacing w:after="200"/>
              <w:ind w:left="574" w:hanging="574"/>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613DB72F" w:rsidR="00E6111A" w:rsidRPr="0028492A" w:rsidRDefault="00E6111A" w:rsidP="00BD4E2C">
            <w:pPr>
              <w:spacing w:after="200"/>
              <w:ind w:left="574" w:hanging="574"/>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w:t>
            </w:r>
            <w:r w:rsidR="00436139">
              <w:t>Ouvrage</w:t>
            </w:r>
            <w:r w:rsidR="00436139" w:rsidRPr="0028492A">
              <w:t xml:space="preserve"> sera</w:t>
            </w:r>
            <w:r w:rsidRPr="0028492A">
              <w:t xml:space="preserve">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10F2BA42" w14:textId="36C1A6DB" w:rsidR="00E6111A" w:rsidRPr="0028492A" w:rsidRDefault="005A3D5A" w:rsidP="00BD4E2C">
            <w:pPr>
              <w:spacing w:after="200"/>
              <w:ind w:left="664" w:hanging="664"/>
            </w:pPr>
            <w:r>
              <w:t>14.</w:t>
            </w:r>
            <w:r w:rsidR="00D24808">
              <w:t>3</w:t>
            </w:r>
            <w:r w:rsidR="00984643">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w:t>
            </w:r>
            <w:r w:rsidR="0081241F">
              <w:t>en</w:t>
            </w:r>
            <w:r w:rsidR="0081241F" w:rsidRPr="0028492A">
              <w:t xml:space="preserve"> </w:t>
            </w:r>
            <w:r w:rsidR="0081241F">
              <w:t xml:space="preserve">son propre </w:t>
            </w:r>
            <w:r w:rsidR="00E6111A" w:rsidRPr="0028492A">
              <w:t>nom auprès des administrations et services publics et qui sont nécessaires à l’exécution du Marché, tels que précisés dans les Spécifications correspondantes.</w:t>
            </w:r>
          </w:p>
          <w:p w14:paraId="10F2BA43" w14:textId="3E2AFAD2" w:rsidR="00E6111A" w:rsidRPr="0028492A" w:rsidRDefault="00E6111A" w:rsidP="00BD4E2C">
            <w:pPr>
              <w:spacing w:after="200"/>
              <w:ind w:left="664" w:hanging="664"/>
              <w:rPr>
                <w:spacing w:val="-2"/>
              </w:rPr>
            </w:pPr>
            <w:r w:rsidRPr="0028492A">
              <w:t>1</w:t>
            </w:r>
            <w:r w:rsidR="006B41EF">
              <w:t>4</w:t>
            </w:r>
            <w:r w:rsidRPr="0028492A">
              <w:t>.</w:t>
            </w:r>
            <w:r w:rsidR="00D24808">
              <w:t>4</w:t>
            </w:r>
            <w:r w:rsidRPr="0028492A">
              <w:tab/>
            </w:r>
            <w:r w:rsidRPr="0028492A">
              <w:rPr>
                <w:spacing w:val="-2"/>
              </w:rPr>
              <w:t xml:space="preserve">Si l’Entrepreneur en fait la demande, le </w:t>
            </w:r>
            <w:r w:rsidR="00D45DF9" w:rsidRPr="0028492A">
              <w:rPr>
                <w:spacing w:val="-2"/>
              </w:rPr>
              <w:t>Maître</w:t>
            </w:r>
            <w:r w:rsidR="00C44BFC">
              <w:rPr>
                <w:spacing w:val="-2"/>
              </w:rPr>
              <w:t xml:space="preserv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w:t>
            </w:r>
            <w:r w:rsidR="000026BD">
              <w:rPr>
                <w:spacing w:val="-2"/>
              </w:rPr>
              <w:t>Personnel de l’Entrepreneur</w:t>
            </w:r>
            <w:r w:rsidRPr="0028492A">
              <w:rPr>
                <w:spacing w:val="-2"/>
              </w:rPr>
              <w:t xml:space="preserve"> ou de ses sous-traitants selon les cas.</w:t>
            </w:r>
          </w:p>
          <w:p w14:paraId="10F2BA44" w14:textId="2FD313E1" w:rsidR="00E6111A" w:rsidRPr="0028492A" w:rsidRDefault="00E6111A" w:rsidP="00BD4E2C">
            <w:pPr>
              <w:spacing w:after="200"/>
              <w:ind w:left="664" w:hanging="664"/>
            </w:pPr>
            <w:r w:rsidRPr="0028492A">
              <w:t>1</w:t>
            </w:r>
            <w:r w:rsidR="006B41EF">
              <w:t>4</w:t>
            </w:r>
            <w:r w:rsidRPr="0028492A">
              <w:t>.</w:t>
            </w:r>
            <w:r w:rsidR="00D24808">
              <w:t>5</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60B5AD8B" w:rsidR="00E6111A" w:rsidRPr="0028492A" w:rsidRDefault="00E6111A" w:rsidP="00BD4E2C">
            <w:pPr>
              <w:spacing w:after="200"/>
              <w:ind w:left="664" w:hanging="664"/>
            </w:pPr>
            <w:r w:rsidRPr="0028492A">
              <w:t>1</w:t>
            </w:r>
            <w:r w:rsidR="006B41EF">
              <w:t>4</w:t>
            </w:r>
            <w:r w:rsidRPr="0028492A">
              <w:t>.</w:t>
            </w:r>
            <w:r w:rsidR="00D24808">
              <w:t>6</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w:t>
            </w:r>
            <w:r w:rsidRPr="0028492A">
              <w:t>l’exécution des Essais de garantie conformément à la Clause 20 du CCAG</w:t>
            </w:r>
            <w:r w:rsidR="00D24808">
              <w:t>.</w:t>
            </w:r>
          </w:p>
        </w:tc>
      </w:tr>
      <w:tr w:rsidR="00E6111A" w:rsidRPr="0028492A" w14:paraId="10F2BA50" w14:textId="77777777" w:rsidTr="005061F9">
        <w:tc>
          <w:tcPr>
            <w:tcW w:w="2376" w:type="dxa"/>
            <w:gridSpan w:val="2"/>
          </w:tcPr>
          <w:p w14:paraId="10F2BA47" w14:textId="5B591BFE" w:rsidR="00E6111A" w:rsidRPr="0028492A" w:rsidRDefault="00E6111A" w:rsidP="00886A51">
            <w:pPr>
              <w:pStyle w:val="SecVIII2"/>
            </w:pPr>
            <w:bookmarkStart w:id="673" w:name="_Toc226255012"/>
            <w:bookmarkStart w:id="674" w:name="_Toc486861816"/>
            <w:bookmarkStart w:id="675" w:name="_Toc139293406"/>
            <w:r w:rsidRPr="0028492A">
              <w:t>Informations confidentielles</w:t>
            </w:r>
            <w:bookmarkEnd w:id="673"/>
            <w:bookmarkEnd w:id="674"/>
            <w:bookmarkEnd w:id="675"/>
          </w:p>
        </w:tc>
        <w:tc>
          <w:tcPr>
            <w:tcW w:w="7230" w:type="dxa"/>
          </w:tcPr>
          <w:p w14:paraId="10F2BA48" w14:textId="0825B4F2" w:rsidR="00E6111A" w:rsidRPr="0028492A" w:rsidRDefault="00E6111A" w:rsidP="00BD4E2C">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 xml:space="preserve">artie en relation avec le Marché, que ces informations aient été fournies avant, pendant ou après la </w:t>
            </w:r>
            <w:r w:rsidR="00C44836">
              <w:rPr>
                <w:spacing w:val="-2"/>
              </w:rPr>
              <w:t>F</w:t>
            </w:r>
            <w:r w:rsidRPr="0028492A">
              <w:rPr>
                <w:spacing w:val="-2"/>
              </w:rPr>
              <w:t>in du Marché.</w:t>
            </w:r>
            <w:r w:rsidR="00C33069" w:rsidRPr="0028492A">
              <w:rPr>
                <w:spacing w:val="-2"/>
              </w:rPr>
              <w:t xml:space="preserve"> </w:t>
            </w:r>
            <w:r w:rsidRPr="0028492A">
              <w:rPr>
                <w:spacing w:val="-2"/>
              </w:rPr>
              <w:t xml:space="preserve">Nonobstant ce 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11E52D46" w:rsidR="00E6111A" w:rsidRPr="0028492A" w:rsidRDefault="00E6111A" w:rsidP="00BD4E2C">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w:t>
            </w:r>
            <w:r w:rsidR="00107690">
              <w:t>l’entretien</w:t>
            </w:r>
            <w:r w:rsidRPr="0028492A">
              <w:t xml:space="preserv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3893ADF6" w:rsidR="00E6111A" w:rsidRPr="0028492A" w:rsidRDefault="00E6111A" w:rsidP="00BD4E2C">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artie en vertu des Clauses 15.1 et 15</w:t>
            </w:r>
            <w:r w:rsidRPr="0028492A">
              <w:rPr>
                <w:spacing w:val="-2"/>
              </w:rPr>
              <w:t>.2 ci-dessus ne s’applique cependant pas aux informations</w:t>
            </w:r>
            <w:r w:rsidR="009D402B" w:rsidRPr="0028492A">
              <w:rPr>
                <w:spacing w:val="-2"/>
              </w:rPr>
              <w:t> :</w:t>
            </w:r>
          </w:p>
          <w:p w14:paraId="10F2BA4B" w14:textId="6289F7F8"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ou</w:t>
            </w:r>
          </w:p>
          <w:p w14:paraId="10F2BA4C" w14:textId="6C813CBA"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ou</w:t>
            </w:r>
          </w:p>
          <w:p w14:paraId="41B618CA" w14:textId="77777777" w:rsidR="008079C2"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8079C2">
              <w:t> ;</w:t>
            </w:r>
          </w:p>
          <w:p w14:paraId="10F2BA4D" w14:textId="200687E2" w:rsidR="00E6111A" w:rsidRPr="0028492A" w:rsidRDefault="008079C2" w:rsidP="008079C2">
            <w:pPr>
              <w:tabs>
                <w:tab w:val="left" w:pos="1306"/>
              </w:tabs>
              <w:spacing w:after="200"/>
              <w:ind w:left="1306" w:right="-54" w:hanging="567"/>
            </w:pPr>
            <w:r>
              <w:t>(d)</w:t>
            </w:r>
            <w:r w:rsidR="00B4147E">
              <w:tab/>
            </w:r>
            <w:r>
              <w:t>sont exigées en réponse à une demande de la Banque.</w:t>
            </w:r>
          </w:p>
          <w:p w14:paraId="10F2BA4E" w14:textId="17E5E0C5" w:rsidR="00E6111A" w:rsidRPr="0028492A" w:rsidRDefault="00E6111A" w:rsidP="00BD4E2C">
            <w:pPr>
              <w:spacing w:after="200"/>
              <w:ind w:left="664" w:hanging="664"/>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concerne les Travaux et Services ou une quelconque </w:t>
            </w:r>
            <w:r w:rsidR="006B18F4">
              <w:t>P</w:t>
            </w:r>
            <w:r w:rsidRPr="0028492A">
              <w:t>artie de celles-ci.</w:t>
            </w:r>
          </w:p>
          <w:p w14:paraId="10F2BA4F" w14:textId="77777777" w:rsidR="00481EBC" w:rsidRPr="0028492A" w:rsidRDefault="00E6111A" w:rsidP="00BD4E2C">
            <w:pPr>
              <w:spacing w:after="200"/>
              <w:ind w:left="664" w:hanging="664"/>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1070B5D5" w:rsidR="00481EBC" w:rsidRPr="0028492A" w:rsidRDefault="009A32FD" w:rsidP="00107B4D">
            <w:pPr>
              <w:pStyle w:val="SecVIII1"/>
            </w:pPr>
            <w:bookmarkStart w:id="676" w:name="_Toc226255013"/>
            <w:bookmarkStart w:id="677" w:name="_Toc486861817"/>
            <w:bookmarkStart w:id="678" w:name="_Toc139293407"/>
            <w:r w:rsidRPr="0028492A">
              <w:t>C</w:t>
            </w:r>
            <w:r w:rsidR="00481EBC" w:rsidRPr="0028492A">
              <w:t>.</w:t>
            </w:r>
            <w:r w:rsidR="00C33069" w:rsidRPr="0028492A">
              <w:t xml:space="preserve"> </w:t>
            </w:r>
            <w:r w:rsidR="00481EBC" w:rsidRPr="0028492A">
              <w:t>Exécution des Travaux et Services</w:t>
            </w:r>
            <w:bookmarkEnd w:id="676"/>
            <w:bookmarkEnd w:id="677"/>
            <w:bookmarkEnd w:id="678"/>
            <w:r w:rsidR="00481EBC" w:rsidRPr="0028492A">
              <w:t xml:space="preserve"> </w:t>
            </w:r>
          </w:p>
        </w:tc>
      </w:tr>
      <w:tr w:rsidR="00481EBC" w:rsidRPr="0028492A" w14:paraId="10F2BA62" w14:textId="77777777" w:rsidTr="005061F9">
        <w:tc>
          <w:tcPr>
            <w:tcW w:w="2376" w:type="dxa"/>
            <w:gridSpan w:val="2"/>
          </w:tcPr>
          <w:p w14:paraId="10F2BA53" w14:textId="4216D904" w:rsidR="00481EBC" w:rsidRPr="0028492A" w:rsidRDefault="00481EBC" w:rsidP="00886A51">
            <w:pPr>
              <w:pStyle w:val="SecVIII2"/>
            </w:pPr>
            <w:bookmarkStart w:id="679" w:name="_Toc226255014"/>
            <w:bookmarkStart w:id="680" w:name="_Toc486861818"/>
            <w:bookmarkStart w:id="681" w:name="_Toc139293408"/>
            <w:r w:rsidRPr="0028492A">
              <w:t>Représentants</w:t>
            </w:r>
            <w:bookmarkEnd w:id="679"/>
            <w:bookmarkEnd w:id="680"/>
            <w:bookmarkEnd w:id="681"/>
          </w:p>
        </w:tc>
        <w:tc>
          <w:tcPr>
            <w:tcW w:w="7230" w:type="dxa"/>
          </w:tcPr>
          <w:p w14:paraId="10F2BA54" w14:textId="77777777" w:rsidR="00481EBC" w:rsidRPr="0028492A" w:rsidRDefault="00481EBC" w:rsidP="00107B4D">
            <w:pPr>
              <w:spacing w:after="200"/>
              <w:ind w:left="720" w:right="-54" w:hanging="720"/>
            </w:pPr>
            <w:r w:rsidRPr="0028492A">
              <w:t>1</w:t>
            </w:r>
            <w:r w:rsidR="006B41EF">
              <w:t>6</w:t>
            </w:r>
            <w:r w:rsidRPr="0028492A">
              <w:t>.1</w:t>
            </w:r>
            <w:r w:rsidRPr="0028492A">
              <w:tab/>
              <w:t>Directeur de projet</w:t>
            </w:r>
          </w:p>
          <w:p w14:paraId="10F2BA55" w14:textId="0AE7CE5D" w:rsidR="00481EBC" w:rsidRPr="0028492A" w:rsidRDefault="00481EBC" w:rsidP="00101890">
            <w:pPr>
              <w:spacing w:after="160"/>
              <w:ind w:left="739"/>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w:t>
            </w:r>
            <w:r w:rsidR="00C44836">
              <w:rPr>
                <w:spacing w:val="-2"/>
              </w:rPr>
              <w:t>Période</w:t>
            </w:r>
            <w:r w:rsidRPr="0028492A">
              <w:rPr>
                <w:spacing w:val="-2"/>
              </w:rPr>
              <w:t xml:space="preserv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C44836">
              <w:rPr>
                <w:spacing w:val="-2"/>
              </w:rPr>
              <w:t>Période</w:t>
            </w:r>
            <w:r w:rsidR="00373ADF" w:rsidRPr="0028492A">
              <w:rPr>
                <w:spacing w:val="-2"/>
              </w:rPr>
              <w:t xml:space="preserv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101890">
            <w:pPr>
              <w:spacing w:after="160"/>
              <w:ind w:left="739"/>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17A97BCA" w:rsidR="00373ADF" w:rsidRPr="0028492A" w:rsidRDefault="00373ADF" w:rsidP="00101890">
            <w:pPr>
              <w:spacing w:after="160"/>
              <w:ind w:left="739"/>
            </w:pPr>
            <w:r w:rsidRPr="0028492A">
              <w:t>Le Directeur de projet peut déléguer ses obligations et responsabilités à d’autres personnes, à l’exception du Conciliateur, après en avoir notifié l’Entrepreneur, et peut annuler une telle délégation après en avoir notifié l’Entrepreneur.</w:t>
            </w:r>
          </w:p>
          <w:p w14:paraId="10F2BA58" w14:textId="77777777" w:rsidR="00481EBC" w:rsidRPr="0028492A" w:rsidRDefault="00373ADF" w:rsidP="00107B4D">
            <w:pPr>
              <w:spacing w:after="160"/>
              <w:ind w:left="720" w:right="-54" w:hanging="720"/>
            </w:pPr>
            <w:r w:rsidRPr="0028492A">
              <w:t>1</w:t>
            </w:r>
            <w:r w:rsidR="006B41EF">
              <w:t>6</w:t>
            </w:r>
            <w:r w:rsidR="00481EBC" w:rsidRPr="0028492A">
              <w:t>.2</w:t>
            </w:r>
            <w:r w:rsidR="00481EBC" w:rsidRPr="0028492A">
              <w:tab/>
            </w:r>
            <w:r w:rsidRPr="0028492A">
              <w:t>Gestionnaire routier</w:t>
            </w:r>
          </w:p>
          <w:p w14:paraId="10F2BA59" w14:textId="2958F494" w:rsidR="00481EBC" w:rsidRPr="0028492A" w:rsidRDefault="00373ADF" w:rsidP="00107B4D">
            <w:pPr>
              <w:tabs>
                <w:tab w:val="left" w:pos="1448"/>
              </w:tabs>
              <w:spacing w:after="160"/>
              <w:ind w:left="1448"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w:t>
            </w:r>
            <w:r w:rsidR="003E5C1C">
              <w:t>Maître d’Ouvrage</w:t>
            </w:r>
            <w:r w:rsidRPr="0028492A">
              <w:t xml:space="preserv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 xml:space="preserve">cette </w:t>
            </w:r>
            <w:r w:rsidR="006F1C24">
              <w:t>Sous-</w:t>
            </w:r>
            <w:r w:rsidR="0025265C" w:rsidRPr="0028492A">
              <w:t>Clause</w:t>
            </w:r>
            <w:r w:rsidRPr="0028492A">
              <w:t xml:space="preserve"> 16</w:t>
            </w:r>
            <w:r w:rsidR="00481EBC" w:rsidRPr="0028492A">
              <w:t>.2.1.</w:t>
            </w:r>
          </w:p>
          <w:p w14:paraId="10F2BA5A" w14:textId="0C2D96D5" w:rsidR="00481EBC" w:rsidRPr="0028492A" w:rsidRDefault="00373ADF" w:rsidP="00107B4D">
            <w:pPr>
              <w:tabs>
                <w:tab w:val="left" w:pos="1448"/>
              </w:tabs>
              <w:spacing w:after="160"/>
              <w:ind w:left="1448" w:right="-54" w:hanging="720"/>
            </w:pPr>
            <w:r w:rsidRPr="0028492A">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00B715FA">
              <w:rPr>
                <w:spacing w:val="-2"/>
              </w:rPr>
              <w:t>Période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w:t>
            </w:r>
            <w:r w:rsidR="007C00D7">
              <w:t>Travaux et Services</w:t>
            </w:r>
            <w:r w:rsidRPr="0028492A">
              <w:t xml:space="preserve">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8F4ADF">
            <w:pPr>
              <w:spacing w:after="200"/>
              <w:ind w:left="1448"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1F65C6EE" w:rsidR="00481EBC" w:rsidRPr="0028492A" w:rsidRDefault="00481EBC" w:rsidP="008F4ADF">
            <w:pPr>
              <w:spacing w:after="200"/>
              <w:ind w:left="1448"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 xml:space="preserve">la </w:t>
            </w:r>
            <w:r w:rsidR="006F1C24">
              <w:rPr>
                <w:spacing w:val="-4"/>
              </w:rPr>
              <w:t>Sous-</w:t>
            </w:r>
            <w:r w:rsidR="00373ADF" w:rsidRPr="0028492A">
              <w:rPr>
                <w:spacing w:val="-4"/>
              </w:rPr>
              <w:t>Clause 16</w:t>
            </w:r>
            <w:r w:rsidRPr="0028492A">
              <w:rPr>
                <w:spacing w:val="-4"/>
              </w:rPr>
              <w:t>.2.1 ci-dessus.</w:t>
            </w:r>
          </w:p>
          <w:p w14:paraId="10F2BA5D" w14:textId="0A1ED41F" w:rsidR="00BD3D0F" w:rsidRPr="0028492A" w:rsidRDefault="00373ADF" w:rsidP="00107B4D">
            <w:pPr>
              <w:spacing w:after="200"/>
              <w:ind w:left="1448"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7834F38D" w:rsidR="00481EBC" w:rsidRPr="0028492A" w:rsidRDefault="00481EBC" w:rsidP="008F4ADF">
            <w:pPr>
              <w:spacing w:after="200"/>
              <w:ind w:left="1448"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 xml:space="preserve">la présente </w:t>
            </w:r>
            <w:r w:rsidR="006F1C24">
              <w:t>Sous-</w:t>
            </w:r>
            <w:r w:rsidR="00BD3D0F" w:rsidRPr="0028492A">
              <w:t>Clause 16</w:t>
            </w:r>
            <w:r w:rsidRPr="0028492A">
              <w:t xml:space="preserve">.2.3, sera réputé avoir été effectué ou exercé par le </w:t>
            </w:r>
            <w:r w:rsidR="00BD3D0F" w:rsidRPr="0028492A">
              <w:t>Gestionnaire routier</w:t>
            </w:r>
            <w:r w:rsidRPr="0028492A">
              <w:t>.</w:t>
            </w:r>
          </w:p>
          <w:p w14:paraId="10F2BA5F" w14:textId="6A572091" w:rsidR="00481EBC" w:rsidRPr="0028492A" w:rsidRDefault="00BD3D0F" w:rsidP="00B368C2">
            <w:pPr>
              <w:ind w:left="1448" w:right="-54" w:hanging="709"/>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w:t>
            </w:r>
            <w:r w:rsidR="007C00D7">
              <w:t>Travaux et Services</w:t>
            </w:r>
            <w:r w:rsidRPr="0028492A">
              <w:t xml:space="preserve">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p w14:paraId="10F2BA61" w14:textId="6C46C687" w:rsidR="00481EBC" w:rsidRPr="0028492A" w:rsidRDefault="00481EBC" w:rsidP="00B368C2">
            <w:pPr>
              <w:ind w:left="1448" w:right="-54" w:hanging="709"/>
              <w:rPr>
                <w:spacing w:val="-2"/>
              </w:rPr>
            </w:pPr>
          </w:p>
        </w:tc>
      </w:tr>
      <w:tr w:rsidR="00BD3D0F" w:rsidRPr="0028492A" w14:paraId="10F2BA6F" w14:textId="77777777" w:rsidTr="005061F9">
        <w:tc>
          <w:tcPr>
            <w:tcW w:w="2376" w:type="dxa"/>
            <w:gridSpan w:val="2"/>
          </w:tcPr>
          <w:p w14:paraId="10F2BA63" w14:textId="035E558C" w:rsidR="00BD3D0F" w:rsidRPr="0028492A" w:rsidRDefault="00BD3D0F" w:rsidP="00886A51">
            <w:pPr>
              <w:pStyle w:val="SecVIII2"/>
            </w:pPr>
            <w:bookmarkStart w:id="682" w:name="_Toc226255015"/>
            <w:bookmarkStart w:id="683" w:name="_Toc486861819"/>
            <w:bookmarkStart w:id="684" w:name="_Toc139293409"/>
            <w:r w:rsidRPr="0028492A">
              <w:t xml:space="preserve">Programme </w:t>
            </w:r>
            <w:r w:rsidR="00107B4D" w:rsidRPr="0028492A">
              <w:br/>
            </w:r>
            <w:r w:rsidRPr="0028492A">
              <w:t>des travaux</w:t>
            </w:r>
            <w:bookmarkEnd w:id="682"/>
            <w:bookmarkEnd w:id="683"/>
            <w:bookmarkEnd w:id="684"/>
          </w:p>
        </w:tc>
        <w:tc>
          <w:tcPr>
            <w:tcW w:w="7230" w:type="dxa"/>
          </w:tcPr>
          <w:p w14:paraId="10F2BA65" w14:textId="77777777" w:rsidR="00BD3D0F" w:rsidRPr="0028492A" w:rsidRDefault="00BD3D0F" w:rsidP="00F2301D">
            <w:pPr>
              <w:numPr>
                <w:ilvl w:val="1"/>
                <w:numId w:val="21"/>
              </w:numPr>
              <w:spacing w:after="200"/>
              <w:ind w:right="-54"/>
            </w:pPr>
            <w:r w:rsidRPr="0028492A">
              <w:t>Organisation de l’Entrepreneur</w:t>
            </w:r>
          </w:p>
          <w:p w14:paraId="10F2BA66" w14:textId="1971F0FC"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w:t>
            </w:r>
            <w:r w:rsidR="004826A2">
              <w:t>Personnel-clé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w:t>
            </w:r>
            <w:r w:rsidR="00D6290B">
              <w:t>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F2301D">
            <w:pPr>
              <w:numPr>
                <w:ilvl w:val="1"/>
                <w:numId w:val="21"/>
              </w:numPr>
              <w:spacing w:after="200"/>
              <w:ind w:right="-54"/>
            </w:pPr>
            <w:r w:rsidRPr="0028492A">
              <w:t>Programme d’exécution</w:t>
            </w:r>
          </w:p>
          <w:p w14:paraId="6B309673" w14:textId="1B2BB801" w:rsidR="0077240A" w:rsidRPr="0028492A" w:rsidRDefault="0077240A" w:rsidP="00C26A74">
            <w:pPr>
              <w:spacing w:after="120"/>
              <w:ind w:left="755"/>
            </w:pPr>
            <w:r w:rsidRPr="0028492A">
              <w:t xml:space="preserve">Au plus tard à la Date de démarrage, l’Entrepreneur préparera et soumettra au Directeur de projet un programme détaillé d’exécution du Marché respectant la forme spécifiée dans les Spécifications et montrant l’ordre selon lequel il propose de concevoir, et réaliser les Travaux </w:t>
            </w:r>
            <w:r>
              <w:t>de Réhabilitation et d’Amélioration</w:t>
            </w:r>
            <w:r w:rsidRPr="0028492A">
              <w:t xml:space="preserve">, ainsi que la date à laquelle l’Entrepreneur demande raisonnablement que le </w:t>
            </w:r>
            <w:r>
              <w:t>Maître d’Ouvrage</w:t>
            </w:r>
            <w:r w:rsidRPr="0028492A">
              <w:t xml:space="preserve"> se soit acquitté des obligations qui lui incombent en vertu du Marché de manière à permettre à l’Entrepreneur d’exécuter le Marché conformément au programme et de procéder à l’achèvement</w:t>
            </w:r>
            <w:r>
              <w:t xml:space="preserve"> des </w:t>
            </w:r>
            <w:r w:rsidRPr="0028492A">
              <w:t xml:space="preserve">Travaux </w:t>
            </w:r>
            <w:r>
              <w:t>de Réhabilitation et d’Amélioration</w:t>
            </w:r>
            <w:r w:rsidRPr="0028492A">
              <w:t xml:space="preserve">, conformément au Marché. </w:t>
            </w:r>
            <w:r w:rsidRPr="00826C1F">
              <w:rPr>
                <w:bCs/>
                <w:lang w:val="fr"/>
              </w:rPr>
              <w:t>L’</w:t>
            </w:r>
            <w:r>
              <w:rPr>
                <w:bCs/>
                <w:lang w:val="fr"/>
              </w:rPr>
              <w:t>E</w:t>
            </w:r>
            <w:r w:rsidRPr="00826C1F">
              <w:rPr>
                <w:bCs/>
                <w:lang w:val="fr"/>
              </w:rPr>
              <w:t xml:space="preserve">ntrepreneur doit mettre à jour et </w:t>
            </w:r>
            <w:r>
              <w:rPr>
                <w:bCs/>
                <w:lang w:val="fr"/>
              </w:rPr>
              <w:t xml:space="preserve">réviser le Programme </w:t>
            </w:r>
            <w:r w:rsidR="007B0418">
              <w:rPr>
                <w:lang w:val="fr"/>
              </w:rPr>
              <w:t>selon la nécessité</w:t>
            </w:r>
            <w:r w:rsidRPr="00826C1F">
              <w:rPr>
                <w:bCs/>
                <w:lang w:val="fr"/>
              </w:rPr>
              <w:t xml:space="preserve">, mais sans modification </w:t>
            </w:r>
            <w:r w:rsidR="00BE5E81">
              <w:rPr>
                <w:bCs/>
                <w:lang w:val="fr"/>
              </w:rPr>
              <w:t>d</w:t>
            </w:r>
            <w:r w:rsidRPr="00826C1F">
              <w:rPr>
                <w:bCs/>
                <w:lang w:val="fr"/>
              </w:rPr>
              <w:t xml:space="preserve">es délais d’achèvement </w:t>
            </w:r>
            <w:r w:rsidR="00BE5E81">
              <w:rPr>
                <w:bCs/>
                <w:lang w:val="fr"/>
              </w:rPr>
              <w:t>indiqués au</w:t>
            </w:r>
            <w:r w:rsidRPr="00826C1F">
              <w:rPr>
                <w:bCs/>
                <w:lang w:val="fr"/>
              </w:rPr>
              <w:t xml:space="preserve"> </w:t>
            </w:r>
            <w:r>
              <w:rPr>
                <w:bCs/>
                <w:lang w:val="fr"/>
              </w:rPr>
              <w:t>CCAP</w:t>
            </w:r>
            <w:r w:rsidRPr="00826C1F">
              <w:rPr>
                <w:bCs/>
                <w:lang w:val="fr"/>
              </w:rPr>
              <w:t xml:space="preserve"> et toute prolongation accordée conformément à l’article 64 du </w:t>
            </w:r>
            <w:r>
              <w:rPr>
                <w:bCs/>
                <w:lang w:val="fr"/>
              </w:rPr>
              <w:t>CCAG</w:t>
            </w:r>
            <w:r w:rsidRPr="00826C1F">
              <w:rPr>
                <w:bCs/>
                <w:lang w:val="fr"/>
              </w:rPr>
              <w:t xml:space="preserve">, et doit fournir toutes ces révisions au </w:t>
            </w:r>
            <w:r>
              <w:rPr>
                <w:bCs/>
                <w:lang w:val="fr"/>
              </w:rPr>
              <w:t>Directeur</w:t>
            </w:r>
            <w:r w:rsidRPr="00826C1F">
              <w:rPr>
                <w:bCs/>
                <w:lang w:val="fr"/>
              </w:rPr>
              <w:t xml:space="preserve"> de projet.</w:t>
            </w:r>
            <w:r>
              <w:rPr>
                <w:lang w:val="fr"/>
              </w:rPr>
              <w:t xml:space="preserve"> </w:t>
            </w:r>
            <w:r w:rsidRPr="003677B2">
              <w:rPr>
                <w:bCs/>
                <w:lang w:val="fr"/>
              </w:rPr>
              <w:t xml:space="preserve">Le </w:t>
            </w:r>
            <w:r>
              <w:rPr>
                <w:bCs/>
                <w:lang w:val="fr"/>
              </w:rPr>
              <w:t>Directeur</w:t>
            </w:r>
            <w:r w:rsidRPr="003677B2">
              <w:rPr>
                <w:bCs/>
                <w:lang w:val="fr"/>
              </w:rPr>
              <w:t xml:space="preserve"> de projet doit confirmer l’acceptation ou </w:t>
            </w:r>
            <w:r>
              <w:rPr>
                <w:lang w:val="fr"/>
              </w:rPr>
              <w:t>le rejet du P</w:t>
            </w:r>
            <w:r>
              <w:rPr>
                <w:bCs/>
                <w:lang w:val="fr"/>
              </w:rPr>
              <w:t>rogramme</w:t>
            </w:r>
            <w:r>
              <w:rPr>
                <w:lang w:val="fr"/>
              </w:rPr>
              <w:t xml:space="preserve"> </w:t>
            </w:r>
            <w:r>
              <w:rPr>
                <w:bCs/>
                <w:lang w:val="fr"/>
              </w:rPr>
              <w:t>i</w:t>
            </w:r>
            <w:r w:rsidRPr="003677B2">
              <w:rPr>
                <w:bCs/>
                <w:lang w:val="fr"/>
              </w:rPr>
              <w:t xml:space="preserve">nitial </w:t>
            </w:r>
            <w:r>
              <w:rPr>
                <w:bCs/>
                <w:lang w:val="fr"/>
              </w:rPr>
              <w:t>d</w:t>
            </w:r>
            <w:r w:rsidR="00BE5E81">
              <w:rPr>
                <w:bCs/>
                <w:lang w:val="fr"/>
              </w:rPr>
              <w:t>’</w:t>
            </w:r>
            <w:r w:rsidR="00436139">
              <w:rPr>
                <w:bCs/>
                <w:lang w:val="fr"/>
              </w:rPr>
              <w:t>exécution</w:t>
            </w:r>
            <w:r w:rsidR="00436139">
              <w:rPr>
                <w:lang w:val="fr"/>
              </w:rPr>
              <w:t xml:space="preserve"> soumis</w:t>
            </w:r>
            <w:r>
              <w:rPr>
                <w:lang w:val="fr"/>
              </w:rPr>
              <w:t xml:space="preserve"> dans les</w:t>
            </w:r>
            <w:r w:rsidRPr="0065738C">
              <w:rPr>
                <w:bCs/>
                <w:lang w:val="fr"/>
              </w:rPr>
              <w:t xml:space="preserve"> trente (30) jours </w:t>
            </w:r>
            <w:r>
              <w:rPr>
                <w:lang w:val="fr"/>
              </w:rPr>
              <w:t xml:space="preserve">suivant sa </w:t>
            </w:r>
            <w:r w:rsidRPr="003677B2">
              <w:rPr>
                <w:bCs/>
                <w:lang w:val="fr"/>
              </w:rPr>
              <w:t>présentation, tandis que pour</w:t>
            </w:r>
            <w:r>
              <w:rPr>
                <w:bCs/>
                <w:lang w:val="fr"/>
              </w:rPr>
              <w:t xml:space="preserve"> </w:t>
            </w:r>
            <w:r>
              <w:rPr>
                <w:lang w:val="fr"/>
              </w:rPr>
              <w:t xml:space="preserve">les </w:t>
            </w:r>
            <w:r w:rsidR="00C26A74">
              <w:rPr>
                <w:lang w:val="fr"/>
              </w:rPr>
              <w:t>Programmes d’exécution</w:t>
            </w:r>
            <w:r>
              <w:rPr>
                <w:lang w:val="fr"/>
              </w:rPr>
              <w:t xml:space="preserve"> mis à jour ou </w:t>
            </w:r>
            <w:r>
              <w:rPr>
                <w:bCs/>
                <w:lang w:val="fr"/>
              </w:rPr>
              <w:t xml:space="preserve">révisés </w:t>
            </w:r>
            <w:r>
              <w:rPr>
                <w:lang w:val="fr"/>
              </w:rPr>
              <w:t>ce délai est réduit à quatorze</w:t>
            </w:r>
            <w:r w:rsidRPr="003677B2">
              <w:rPr>
                <w:bCs/>
                <w:lang w:val="fr"/>
              </w:rPr>
              <w:t xml:space="preserve"> (14) jours après leur soumission. Dans le cas où le </w:t>
            </w:r>
            <w:r>
              <w:rPr>
                <w:bCs/>
                <w:lang w:val="fr"/>
              </w:rPr>
              <w:t>Directeur</w:t>
            </w:r>
            <w:r w:rsidRPr="003677B2">
              <w:rPr>
                <w:bCs/>
                <w:lang w:val="fr"/>
              </w:rPr>
              <w:t xml:space="preserve"> de projet rejette ou fait des commentaires</w:t>
            </w:r>
            <w:r>
              <w:rPr>
                <w:lang w:val="fr"/>
              </w:rPr>
              <w:t xml:space="preserve"> sur un </w:t>
            </w:r>
            <w:r w:rsidR="00C26A74">
              <w:rPr>
                <w:lang w:val="fr"/>
              </w:rPr>
              <w:t>Programme d’exécution</w:t>
            </w:r>
            <w:r>
              <w:rPr>
                <w:lang w:val="fr"/>
              </w:rPr>
              <w:t xml:space="preserve">, </w:t>
            </w:r>
            <w:r w:rsidR="00C26A74">
              <w:rPr>
                <w:bCs/>
                <w:lang w:val="fr"/>
              </w:rPr>
              <w:t>l’Entrepreneur</w:t>
            </w:r>
            <w:r w:rsidRPr="003677B2">
              <w:rPr>
                <w:bCs/>
                <w:lang w:val="fr"/>
              </w:rPr>
              <w:t xml:space="preserve"> doit soumettre le programme </w:t>
            </w:r>
            <w:r>
              <w:rPr>
                <w:bCs/>
                <w:lang w:val="fr"/>
              </w:rPr>
              <w:t xml:space="preserve">révisé </w:t>
            </w:r>
            <w:r>
              <w:rPr>
                <w:lang w:val="fr"/>
              </w:rPr>
              <w:t xml:space="preserve">dans les </w:t>
            </w:r>
            <w:r w:rsidRPr="003677B2">
              <w:rPr>
                <w:bCs/>
                <w:lang w:val="fr"/>
              </w:rPr>
              <w:t>quatorze (14) jours suivant la réception des commentaires.</w:t>
            </w:r>
            <w:r>
              <w:t xml:space="preserve"> Si aucun commentaire et reçu dans les quatorze (14) jours, le Programme sera considéré accepté/approuvé si une approbation écrite n’a pas été émise pat le Directeur de projet.</w:t>
            </w:r>
          </w:p>
          <w:p w14:paraId="10F2BA69" w14:textId="166ECCE2" w:rsidR="00BD3D0F" w:rsidRPr="0028492A" w:rsidRDefault="00BD3D0F" w:rsidP="00F2301D">
            <w:pPr>
              <w:numPr>
                <w:ilvl w:val="1"/>
                <w:numId w:val="21"/>
              </w:numPr>
              <w:spacing w:after="200"/>
              <w:ind w:right="-54"/>
            </w:pPr>
            <w:r w:rsidRPr="0028492A">
              <w:t>Rapport</w:t>
            </w:r>
            <w:r w:rsidR="001A08EF">
              <w:t>s de l’Entrepreneur</w:t>
            </w:r>
          </w:p>
          <w:p w14:paraId="50F6085D" w14:textId="40079F6D" w:rsidR="001E742B" w:rsidRPr="001E742B" w:rsidRDefault="001A08EF" w:rsidP="001A08EF">
            <w:pPr>
              <w:spacing w:before="120" w:after="120"/>
              <w:ind w:left="1424" w:hanging="900"/>
              <w:rPr>
                <w:rStyle w:val="ts-alignment-element"/>
                <w:szCs w:val="24"/>
              </w:rPr>
            </w:pPr>
            <w:r>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 xml:space="preserve">le programme visé à la </w:t>
            </w:r>
            <w:r w:rsidR="006F1C24">
              <w:t>Sous-</w:t>
            </w:r>
            <w:r w:rsidR="00D86C84" w:rsidRPr="0028492A">
              <w:t>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w:t>
            </w:r>
            <w:r w:rsidR="00C26A74">
              <w:t>R</w:t>
            </w:r>
            <w:r>
              <w:t>apport d’a</w:t>
            </w:r>
            <w:r w:rsidR="0077240A">
              <w:t>vancement</w:t>
            </w:r>
            <w:r>
              <w:t xml:space="preserve"> devra inclure les informations en matière environnementale et sociale comme indiqué en Annexe B.</w:t>
            </w:r>
            <w:r w:rsidR="00C9796D">
              <w:t xml:space="preserve"> </w:t>
            </w:r>
            <w:r w:rsidR="00C26A74">
              <w:rPr>
                <w:rStyle w:val="ts-alignment-element"/>
                <w:szCs w:val="24"/>
              </w:rPr>
              <w:t>Si</w:t>
            </w:r>
            <w:r w:rsidR="001E742B" w:rsidRPr="001E742B">
              <w:rPr>
                <w:szCs w:val="24"/>
              </w:rPr>
              <w:t xml:space="preserve"> </w:t>
            </w:r>
            <w:r w:rsidR="001E742B" w:rsidRPr="001E742B">
              <w:rPr>
                <w:rStyle w:val="ts-alignment-element"/>
                <w:szCs w:val="24"/>
              </w:rPr>
              <w:t>indiqué</w:t>
            </w:r>
            <w:r w:rsidR="001E742B" w:rsidRPr="001E742B">
              <w:rPr>
                <w:szCs w:val="24"/>
              </w:rPr>
              <w:t xml:space="preserve"> </w:t>
            </w:r>
            <w:r w:rsidR="001E742B" w:rsidRPr="001E742B">
              <w:rPr>
                <w:rStyle w:val="ts-alignment-element"/>
                <w:szCs w:val="24"/>
              </w:rPr>
              <w:t>dans</w:t>
            </w:r>
            <w:r w:rsidR="001E742B" w:rsidRPr="001E742B">
              <w:rPr>
                <w:szCs w:val="24"/>
              </w:rPr>
              <w:t xml:space="preserve"> </w:t>
            </w:r>
            <w:r w:rsidR="001E742B" w:rsidRPr="001E742B">
              <w:rPr>
                <w:rStyle w:val="ts-alignment-element"/>
                <w:szCs w:val="24"/>
              </w:rPr>
              <w:t>le</w:t>
            </w:r>
            <w:r w:rsidR="001E742B" w:rsidRPr="001E742B">
              <w:rPr>
                <w:szCs w:val="24"/>
              </w:rPr>
              <w:t xml:space="preserve"> </w:t>
            </w:r>
            <w:r w:rsidR="001E742B" w:rsidRPr="001E742B">
              <w:rPr>
                <w:rStyle w:val="ts-alignment-element"/>
                <w:szCs w:val="24"/>
              </w:rPr>
              <w:t>C</w:t>
            </w:r>
            <w:r w:rsidR="001E742B">
              <w:rPr>
                <w:rStyle w:val="ts-alignment-element"/>
                <w:szCs w:val="24"/>
              </w:rPr>
              <w:t>CAP</w:t>
            </w:r>
            <w:r w:rsidR="001E742B" w:rsidRPr="001E742B">
              <w:rPr>
                <w:szCs w:val="24"/>
              </w:rPr>
              <w:t xml:space="preserve">, les </w:t>
            </w:r>
            <w:r w:rsidR="00C26A74">
              <w:t>Rapports</w:t>
            </w:r>
            <w:r w:rsidR="00436139">
              <w:t xml:space="preserve"> </w:t>
            </w:r>
            <w:r w:rsidR="00C26A74">
              <w:t xml:space="preserve">d’avancement </w:t>
            </w:r>
            <w:r w:rsidR="001E742B" w:rsidRPr="001E742B">
              <w:rPr>
                <w:rStyle w:val="ts-alignment-element"/>
                <w:szCs w:val="24"/>
              </w:rPr>
              <w:t>doivent</w:t>
            </w:r>
            <w:r w:rsidR="001E742B" w:rsidRPr="001E742B">
              <w:rPr>
                <w:szCs w:val="24"/>
              </w:rPr>
              <w:t xml:space="preserve"> </w:t>
            </w:r>
            <w:r w:rsidR="001E742B" w:rsidRPr="001E742B">
              <w:rPr>
                <w:rStyle w:val="ts-alignment-element"/>
                <w:szCs w:val="24"/>
              </w:rPr>
              <w:t>inclure</w:t>
            </w:r>
            <w:r w:rsidR="001E742B" w:rsidRPr="001E742B">
              <w:rPr>
                <w:szCs w:val="24"/>
              </w:rPr>
              <w:t xml:space="preserve"> </w:t>
            </w:r>
            <w:r w:rsidR="001E742B" w:rsidRPr="001E742B">
              <w:rPr>
                <w:rStyle w:val="ts-alignment-element"/>
                <w:szCs w:val="24"/>
              </w:rPr>
              <w:t>l’état</w:t>
            </w:r>
            <w:r w:rsidR="001E742B" w:rsidRPr="00E25F3D">
              <w:rPr>
                <w:rStyle w:val="ts-alignment-element"/>
              </w:rPr>
              <w:t xml:space="preserve"> de la conformité </w:t>
            </w:r>
            <w:r w:rsidR="00C26A74">
              <w:rPr>
                <w:rStyle w:val="ts-alignment-element"/>
                <w:szCs w:val="24"/>
              </w:rPr>
              <w:t>concernant</w:t>
            </w:r>
            <w:r w:rsidR="00C26A74" w:rsidRPr="00E25F3D">
              <w:rPr>
                <w:rStyle w:val="ts-alignment-element"/>
              </w:rPr>
              <w:t xml:space="preserve"> </w:t>
            </w:r>
            <w:r w:rsidR="001E742B" w:rsidRPr="00E25F3D">
              <w:rPr>
                <w:rStyle w:val="ts-alignment-element"/>
              </w:rPr>
              <w:t xml:space="preserve">la </w:t>
            </w:r>
            <w:r w:rsidR="001E742B" w:rsidRPr="001E742B">
              <w:rPr>
                <w:rStyle w:val="ts-alignment-element"/>
                <w:szCs w:val="24"/>
              </w:rPr>
              <w:t>gestion</w:t>
            </w:r>
            <w:r w:rsidR="001E742B" w:rsidRPr="001E742B">
              <w:rPr>
                <w:szCs w:val="24"/>
              </w:rPr>
              <w:t xml:space="preserve"> </w:t>
            </w:r>
            <w:r w:rsidR="001E742B" w:rsidRPr="001E742B">
              <w:rPr>
                <w:rStyle w:val="ts-alignment-element"/>
                <w:szCs w:val="24"/>
              </w:rPr>
              <w:t>des</w:t>
            </w:r>
            <w:r w:rsidR="001E742B" w:rsidRPr="001E742B">
              <w:rPr>
                <w:szCs w:val="24"/>
              </w:rPr>
              <w:t xml:space="preserve"> </w:t>
            </w:r>
            <w:r w:rsidR="001E742B" w:rsidRPr="001E742B">
              <w:rPr>
                <w:rStyle w:val="ts-alignment-element"/>
                <w:szCs w:val="24"/>
              </w:rPr>
              <w:t>risques</w:t>
            </w:r>
            <w:r w:rsidR="001E742B" w:rsidRPr="001E742B">
              <w:rPr>
                <w:szCs w:val="24"/>
              </w:rPr>
              <w:t xml:space="preserve"> </w:t>
            </w:r>
            <w:r w:rsidR="001E742B" w:rsidRPr="001E742B">
              <w:rPr>
                <w:rStyle w:val="ts-alignment-element"/>
                <w:szCs w:val="24"/>
              </w:rPr>
              <w:t>de</w:t>
            </w:r>
            <w:r w:rsidR="001E742B" w:rsidRPr="001E742B">
              <w:rPr>
                <w:szCs w:val="24"/>
              </w:rPr>
              <w:t xml:space="preserve"> </w:t>
            </w:r>
            <w:r w:rsidR="001E742B" w:rsidRPr="001E742B">
              <w:rPr>
                <w:rStyle w:val="ts-alignment-element"/>
                <w:szCs w:val="24"/>
              </w:rPr>
              <w:t>cybersécurité,</w:t>
            </w:r>
            <w:r w:rsidR="001E742B" w:rsidRPr="001E742B">
              <w:rPr>
                <w:szCs w:val="24"/>
              </w:rPr>
              <w:t xml:space="preserve"> </w:t>
            </w:r>
            <w:r w:rsidR="001E742B" w:rsidRPr="001E742B">
              <w:rPr>
                <w:rStyle w:val="ts-alignment-element"/>
                <w:szCs w:val="24"/>
              </w:rPr>
              <w:t>ainsi</w:t>
            </w:r>
            <w:r w:rsidR="001E742B" w:rsidRPr="001E742B">
              <w:rPr>
                <w:szCs w:val="24"/>
              </w:rPr>
              <w:t xml:space="preserve"> </w:t>
            </w:r>
            <w:r w:rsidR="001E742B" w:rsidRPr="001E742B">
              <w:rPr>
                <w:rStyle w:val="ts-alignment-element"/>
                <w:szCs w:val="24"/>
              </w:rPr>
              <w:t>que</w:t>
            </w:r>
            <w:r w:rsidR="001E742B" w:rsidRPr="001E742B">
              <w:rPr>
                <w:szCs w:val="24"/>
              </w:rPr>
              <w:t xml:space="preserve"> </w:t>
            </w:r>
            <w:r w:rsidR="00A84D0A">
              <w:rPr>
                <w:szCs w:val="24"/>
              </w:rPr>
              <w:t xml:space="preserve">de </w:t>
            </w:r>
            <w:r w:rsidR="001E742B" w:rsidRPr="001E742B">
              <w:rPr>
                <w:rStyle w:val="ts-alignment-element"/>
                <w:szCs w:val="24"/>
              </w:rPr>
              <w:t>tout</w:t>
            </w:r>
            <w:r w:rsidR="001E742B" w:rsidRPr="001E742B">
              <w:rPr>
                <w:szCs w:val="24"/>
              </w:rPr>
              <w:t xml:space="preserve"> </w:t>
            </w:r>
            <w:r w:rsidR="001E742B" w:rsidRPr="001E742B">
              <w:rPr>
                <w:rStyle w:val="ts-alignment-element"/>
                <w:szCs w:val="24"/>
              </w:rPr>
              <w:t>risque</w:t>
            </w:r>
            <w:r w:rsidR="001E742B" w:rsidRPr="001E742B">
              <w:rPr>
                <w:szCs w:val="24"/>
              </w:rPr>
              <w:t xml:space="preserve"> </w:t>
            </w:r>
            <w:r w:rsidR="001E742B" w:rsidRPr="001E742B">
              <w:rPr>
                <w:rStyle w:val="ts-alignment-element"/>
                <w:szCs w:val="24"/>
              </w:rPr>
              <w:t>prévisible</w:t>
            </w:r>
            <w:r w:rsidR="001E742B" w:rsidRPr="001E742B">
              <w:rPr>
                <w:szCs w:val="24"/>
              </w:rPr>
              <w:t xml:space="preserve"> </w:t>
            </w:r>
            <w:r w:rsidR="001E742B" w:rsidRPr="001E742B">
              <w:rPr>
                <w:rStyle w:val="ts-alignment-element"/>
                <w:szCs w:val="24"/>
              </w:rPr>
              <w:t>en</w:t>
            </w:r>
            <w:r w:rsidR="001E742B" w:rsidRPr="001E742B">
              <w:rPr>
                <w:szCs w:val="24"/>
              </w:rPr>
              <w:t xml:space="preserve"> </w:t>
            </w:r>
            <w:r w:rsidR="001E742B" w:rsidRPr="001E742B">
              <w:rPr>
                <w:rStyle w:val="ts-alignment-element"/>
                <w:szCs w:val="24"/>
              </w:rPr>
              <w:t>matière</w:t>
            </w:r>
            <w:r w:rsidR="001E742B" w:rsidRPr="001E742B">
              <w:rPr>
                <w:szCs w:val="24"/>
              </w:rPr>
              <w:t xml:space="preserve"> </w:t>
            </w:r>
            <w:r w:rsidR="001E742B" w:rsidRPr="001E742B">
              <w:rPr>
                <w:rStyle w:val="ts-alignment-element"/>
                <w:szCs w:val="24"/>
              </w:rPr>
              <w:t>de</w:t>
            </w:r>
            <w:r w:rsidR="001E742B" w:rsidRPr="001E742B">
              <w:rPr>
                <w:szCs w:val="24"/>
              </w:rPr>
              <w:t xml:space="preserve"> </w:t>
            </w:r>
            <w:r w:rsidR="001E742B" w:rsidRPr="001E742B">
              <w:rPr>
                <w:rStyle w:val="ts-alignment-element"/>
                <w:szCs w:val="24"/>
              </w:rPr>
              <w:t>cybersécurité</w:t>
            </w:r>
            <w:r w:rsidR="001E742B" w:rsidRPr="001E742B">
              <w:rPr>
                <w:szCs w:val="24"/>
              </w:rPr>
              <w:t xml:space="preserve"> </w:t>
            </w:r>
            <w:r w:rsidR="001E742B" w:rsidRPr="001E742B">
              <w:rPr>
                <w:rStyle w:val="ts-alignment-element"/>
                <w:szCs w:val="24"/>
              </w:rPr>
              <w:t>et</w:t>
            </w:r>
            <w:r w:rsidR="001E742B" w:rsidRPr="001E742B">
              <w:rPr>
                <w:szCs w:val="24"/>
              </w:rPr>
              <w:t xml:space="preserve"> </w:t>
            </w:r>
            <w:r w:rsidR="001E742B" w:rsidRPr="001E742B">
              <w:rPr>
                <w:rStyle w:val="ts-alignment-element"/>
                <w:szCs w:val="24"/>
              </w:rPr>
              <w:t>son</w:t>
            </w:r>
            <w:r w:rsidR="001E742B" w:rsidRPr="001E742B">
              <w:rPr>
                <w:szCs w:val="24"/>
              </w:rPr>
              <w:t xml:space="preserve"> </w:t>
            </w:r>
            <w:r w:rsidR="001E742B" w:rsidRPr="001E742B">
              <w:rPr>
                <w:rStyle w:val="ts-alignment-element"/>
                <w:szCs w:val="24"/>
              </w:rPr>
              <w:t>atténuation.</w:t>
            </w:r>
          </w:p>
          <w:p w14:paraId="353FC593" w14:textId="73E5E615" w:rsidR="001A08EF" w:rsidRPr="00C35C56" w:rsidRDefault="001A08EF" w:rsidP="001A08EF">
            <w:pPr>
              <w:spacing w:before="120" w:after="120"/>
              <w:ind w:left="1424" w:hanging="900"/>
              <w:rPr>
                <w:rFonts w:eastAsia="Arial Narrow"/>
                <w:bCs/>
                <w:color w:val="000000"/>
              </w:rPr>
            </w:pPr>
            <w:r>
              <w:t xml:space="preserve">17.3.2.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w:t>
            </w:r>
            <w:r w:rsidR="00C25D89">
              <w:rPr>
                <w:color w:val="000000"/>
                <w:lang w:val="fr"/>
              </w:rPr>
              <w:t>a</w:t>
            </w:r>
            <w:r>
              <w:rPr>
                <w:color w:val="000000"/>
                <w:lang w:val="fr"/>
              </w:rPr>
              <w:t>ncement</w:t>
            </w:r>
            <w:r w:rsidRPr="00826C1F">
              <w:rPr>
                <w:color w:val="000000"/>
                <w:lang w:val="fr"/>
              </w:rPr>
              <w:t>,</w:t>
            </w:r>
            <w:r w:rsidR="00A5047A">
              <w:rPr>
                <w:color w:val="000000"/>
                <w:lang w:val="fr"/>
              </w:rPr>
              <w:t xml:space="preserve"> </w:t>
            </w:r>
            <w:r w:rsidRPr="00826C1F">
              <w:rPr>
                <w:color w:val="000000"/>
                <w:lang w:val="fr"/>
              </w:rPr>
              <w:t>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 xml:space="preserve">ite, qui a ou est susceptible d’avoir un effet négatif important sur l’environnement, les collectivités </w:t>
            </w:r>
            <w:r w:rsidR="006821A2">
              <w:rPr>
                <w:color w:val="000000"/>
                <w:lang w:val="fr"/>
              </w:rPr>
              <w:t>affecté</w:t>
            </w:r>
            <w:r w:rsidRPr="00826C1F">
              <w:rPr>
                <w:color w:val="000000"/>
                <w:lang w:val="fr"/>
              </w:rPr>
              <w:t xml:space="preserve">es, le public, le </w:t>
            </w:r>
            <w:r w:rsidR="00A84D0A">
              <w:rPr>
                <w:color w:val="000000"/>
                <w:lang w:val="fr"/>
              </w:rPr>
              <w:t>P</w:t>
            </w:r>
            <w:r w:rsidRPr="00826C1F">
              <w:rPr>
                <w:color w:val="000000"/>
                <w:lang w:val="fr"/>
              </w:rPr>
              <w:t>ersonnel d</w:t>
            </w:r>
            <w:r>
              <w:rPr>
                <w:color w:val="000000"/>
                <w:lang w:val="fr"/>
              </w:rPr>
              <w:t>u Maître d’Ouvrage</w:t>
            </w:r>
            <w:r w:rsidRPr="00826C1F">
              <w:rPr>
                <w:color w:val="000000"/>
                <w:lang w:val="fr"/>
              </w:rPr>
              <w:t xml:space="preserve">, le </w:t>
            </w:r>
            <w:r w:rsidR="00A84D0A">
              <w:rPr>
                <w:color w:val="000000"/>
                <w:lang w:val="fr"/>
              </w:rPr>
              <w:t>P</w:t>
            </w:r>
            <w:r w:rsidRPr="00826C1F">
              <w:rPr>
                <w:color w:val="000000"/>
                <w:lang w:val="fr"/>
              </w:rPr>
              <w:t xml:space="preserve">ersonnel du </w:t>
            </w:r>
            <w:r>
              <w:rPr>
                <w:color w:val="000000"/>
                <w:lang w:val="fr"/>
              </w:rPr>
              <w:t>Directeur</w:t>
            </w:r>
            <w:r w:rsidRPr="00826C1F">
              <w:rPr>
                <w:color w:val="000000"/>
                <w:lang w:val="fr"/>
              </w:rPr>
              <w:t xml:space="preserve"> de projet ou le </w:t>
            </w:r>
            <w:r w:rsidR="00436139">
              <w:rPr>
                <w:color w:val="000000"/>
                <w:lang w:val="fr"/>
              </w:rPr>
              <w:t>Personnel</w:t>
            </w:r>
            <w:r w:rsidR="000026BD">
              <w:rPr>
                <w:color w:val="000000"/>
                <w:lang w:val="fr"/>
              </w:rPr>
              <w:t xml:space="preserve"> de l’Entrepreneur</w:t>
            </w:r>
            <w:r w:rsidRPr="00826C1F">
              <w:rPr>
                <w:color w:val="000000"/>
                <w:lang w:val="fr"/>
              </w:rPr>
              <w:t xml:space="preserve">. Cela comprend, sans s’y limiter, tout incident ou accident causant </w:t>
            </w:r>
            <w:r w:rsidR="008015A1">
              <w:rPr>
                <w:color w:val="000000"/>
                <w:lang w:val="fr"/>
              </w:rPr>
              <w:t>le décès</w:t>
            </w:r>
            <w:r w:rsidRPr="00826C1F">
              <w:rPr>
                <w:color w:val="000000"/>
                <w:lang w:val="fr"/>
              </w:rPr>
              <w:t xml:space="preserve"> ou des blessures graves</w:t>
            </w:r>
            <w:r>
              <w:rPr>
                <w:color w:val="000000"/>
                <w:lang w:val="fr"/>
              </w:rPr>
              <w:t xml:space="preserve"> </w:t>
            </w:r>
            <w:r w:rsidRPr="00826C1F">
              <w:rPr>
                <w:color w:val="000000"/>
                <w:lang w:val="fr"/>
              </w:rPr>
              <w:t xml:space="preserve">; </w:t>
            </w:r>
            <w:r w:rsidR="008015A1">
              <w:rPr>
                <w:color w:val="000000"/>
                <w:lang w:val="fr"/>
              </w:rPr>
              <w:t xml:space="preserve">des </w:t>
            </w:r>
            <w:r w:rsidRPr="00826C1F">
              <w:rPr>
                <w:color w:val="000000"/>
                <w:lang w:val="fr"/>
              </w:rPr>
              <w:t>effets négatifs importants ou dommages aux biens privés</w:t>
            </w:r>
            <w:r>
              <w:rPr>
                <w:color w:val="000000"/>
                <w:lang w:val="fr"/>
              </w:rPr>
              <w:t xml:space="preserve"> </w:t>
            </w:r>
            <w:r w:rsidRPr="00826C1F">
              <w:rPr>
                <w:color w:val="000000"/>
                <w:lang w:val="fr"/>
              </w:rPr>
              <w:t xml:space="preserve">; </w:t>
            </w:r>
            <w:r w:rsidR="009C7F03">
              <w:rPr>
                <w:color w:val="000000"/>
                <w:lang w:val="fr"/>
              </w:rPr>
              <w:t>tou</w:t>
            </w:r>
            <w:r w:rsidR="00455E6B">
              <w:rPr>
                <w:color w:val="000000"/>
                <w:lang w:val="fr"/>
              </w:rPr>
              <w:t xml:space="preserve">s incidents </w:t>
            </w:r>
            <w:r w:rsidR="00C92ED1">
              <w:rPr>
                <w:color w:val="000000"/>
                <w:lang w:val="fr"/>
              </w:rPr>
              <w:t>de cybersécurité tels que spécifiés dans le CCAP</w:t>
            </w:r>
            <w:r w:rsidR="00A21F55">
              <w:rPr>
                <w:color w:val="000000"/>
                <w:lang w:val="fr"/>
              </w:rPr>
              <w:t xml:space="preserve">, </w:t>
            </w:r>
            <w:r w:rsidRPr="00826C1F">
              <w:rPr>
                <w:color w:val="000000"/>
                <w:lang w:val="fr"/>
              </w:rPr>
              <w:t>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826C1F">
              <w:rPr>
                <w:color w:val="000000"/>
                <w:lang w:val="fr"/>
              </w:rPr>
              <w:t xml:space="preserve">ntrepreneur, 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w:t>
            </w:r>
            <w:r w:rsidR="006821A2">
              <w:rPr>
                <w:color w:val="000000"/>
                <w:lang w:val="fr"/>
              </w:rPr>
              <w:t>affecté</w:t>
            </w:r>
            <w:r w:rsidRPr="00826C1F">
              <w:rPr>
                <w:color w:val="000000"/>
                <w:lang w:val="fr"/>
              </w:rPr>
              <w:t xml:space="preserve">es, le public, le </w:t>
            </w:r>
            <w:r w:rsidR="008A28E5">
              <w:rPr>
                <w:color w:val="000000"/>
                <w:lang w:val="fr"/>
              </w:rPr>
              <w:t>P</w:t>
            </w:r>
            <w:r w:rsidRPr="00826C1F">
              <w:rPr>
                <w:color w:val="000000"/>
                <w:lang w:val="fr"/>
              </w:rPr>
              <w:t xml:space="preserve">ersonnel </w:t>
            </w:r>
            <w:r w:rsidR="001F331E">
              <w:rPr>
                <w:color w:val="000000"/>
                <w:lang w:val="fr"/>
              </w:rPr>
              <w:t>du Maître d’Ouvrage</w:t>
            </w:r>
            <w:r w:rsidRPr="00826C1F">
              <w:rPr>
                <w:color w:val="000000"/>
                <w:lang w:val="fr"/>
              </w:rPr>
              <w:t xml:space="preserve"> ou </w:t>
            </w:r>
            <w:r w:rsidR="00C26A74">
              <w:rPr>
                <w:color w:val="000000"/>
                <w:lang w:val="fr"/>
              </w:rPr>
              <w:t>l’Entrepreneur</w:t>
            </w:r>
            <w:r w:rsidRPr="00826C1F">
              <w:rPr>
                <w:color w:val="000000"/>
                <w:lang w:val="fr"/>
              </w:rPr>
              <w:t>,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5B2FFF2A" w:rsidR="001A08EF" w:rsidRPr="00C35C56" w:rsidRDefault="001A08EF" w:rsidP="00E25F3D">
            <w:pPr>
              <w:spacing w:before="120" w:after="120"/>
              <w:ind w:left="1424"/>
              <w:rPr>
                <w:rFonts w:eastAsia="Arial Narrow"/>
                <w:bCs/>
              </w:rPr>
            </w:pPr>
            <w:r w:rsidRPr="00826C1F">
              <w:rPr>
                <w:lang w:val="fr"/>
              </w:rPr>
              <w:t>L’</w:t>
            </w:r>
            <w:r>
              <w:rPr>
                <w:lang w:val="fr"/>
              </w:rPr>
              <w:t>E</w:t>
            </w:r>
            <w:r w:rsidRPr="00826C1F">
              <w:rPr>
                <w:lang w:val="fr"/>
              </w:rPr>
              <w:t>ntrepreneur doit exiger de ses sous-traitants et fournisseurs qu’ils informent immédiatement l’</w:t>
            </w:r>
            <w:r>
              <w:rPr>
                <w:lang w:val="fr"/>
              </w:rPr>
              <w:t>E</w:t>
            </w:r>
            <w:r w:rsidRPr="00826C1F">
              <w:rPr>
                <w:lang w:val="fr"/>
              </w:rPr>
              <w:t xml:space="preserve">ntrepreneur de tout incident ou accident mentionné dans cette </w:t>
            </w:r>
            <w:r w:rsidR="00250521">
              <w:rPr>
                <w:lang w:val="fr"/>
              </w:rPr>
              <w:t>Sous-Clause</w:t>
            </w:r>
            <w:r w:rsidRPr="00826C1F">
              <w:rPr>
                <w:lang w:val="fr"/>
              </w:rPr>
              <w:t>.</w:t>
            </w:r>
          </w:p>
          <w:p w14:paraId="3FC0FBE4" w14:textId="10B97103" w:rsidR="001A08EF" w:rsidRDefault="001A08EF" w:rsidP="00B368C2">
            <w:pPr>
              <w:spacing w:after="200"/>
              <w:ind w:left="739" w:hanging="695"/>
            </w:pPr>
            <w:r>
              <w:t>17.4.</w:t>
            </w:r>
            <w:r w:rsidR="00C06A11">
              <w:tab/>
              <w:t>Avancement des travaux</w:t>
            </w:r>
          </w:p>
          <w:p w14:paraId="10F2BA6C" w14:textId="380C72C0"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 xml:space="preserve">u Directeur de projet un programme révisé tenant compte des circonstances, et avisera le Directeur de projet des mesures prises pour hâter cette progression de manière à achever les Travaux et Services dans le </w:t>
            </w:r>
            <w:r w:rsidR="000026BD">
              <w:t>D</w:t>
            </w:r>
            <w:r w:rsidRPr="0028492A">
              <w:t>élai d’achèvement</w:t>
            </w:r>
            <w:r w:rsidR="00D86C84" w:rsidRPr="0028492A">
              <w:t xml:space="preserve"> imparti en vertu de la </w:t>
            </w:r>
            <w:r w:rsidR="006F1C24">
              <w:t>Sous-</w:t>
            </w:r>
            <w:r w:rsidR="00D86C84" w:rsidRPr="0028492A">
              <w:t>Clause 10</w:t>
            </w:r>
            <w:r w:rsidRPr="0028492A">
              <w:t>.</w:t>
            </w:r>
            <w:r w:rsidR="00B715FA">
              <w:t>3</w:t>
            </w:r>
            <w:r w:rsidRPr="0028492A">
              <w:t xml:space="preserve">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3F73C6BB" w:rsidR="00BD3D0F" w:rsidRPr="0028492A" w:rsidRDefault="001A08EF" w:rsidP="00337B0F">
            <w:pPr>
              <w:spacing w:after="200"/>
              <w:ind w:left="26" w:right="-54" w:hanging="26"/>
            </w:pPr>
            <w:r>
              <w:t>17.5</w:t>
            </w:r>
            <w:r w:rsidR="000026BD">
              <w:tab/>
            </w:r>
            <w:r w:rsidR="00BD3D0F" w:rsidRPr="0028492A">
              <w:t>Procédures de travail</w:t>
            </w:r>
          </w:p>
          <w:p w14:paraId="10F2BA6E" w14:textId="77777777" w:rsidR="00BD3D0F" w:rsidRPr="0028492A" w:rsidRDefault="00BD3D0F" w:rsidP="00337B0F">
            <w:pPr>
              <w:spacing w:after="200"/>
              <w:ind w:left="782" w:hanging="26"/>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66F02ED7" w:rsidR="00D86C84" w:rsidRPr="0028492A" w:rsidRDefault="00D86C84" w:rsidP="00886A51">
            <w:pPr>
              <w:pStyle w:val="SecVIII2"/>
            </w:pPr>
            <w:bookmarkStart w:id="685" w:name="_Toc226255016"/>
            <w:bookmarkStart w:id="686" w:name="_Toc486861820"/>
            <w:bookmarkStart w:id="687" w:name="_Toc139293410"/>
            <w:r w:rsidRPr="0028492A">
              <w:t xml:space="preserve">Exécution </w:t>
            </w:r>
            <w:r w:rsidR="00107B4D" w:rsidRPr="0028492A">
              <w:br/>
            </w:r>
            <w:r w:rsidRPr="0028492A">
              <w:t>des Travaux</w:t>
            </w:r>
            <w:bookmarkEnd w:id="685"/>
            <w:bookmarkEnd w:id="686"/>
            <w:bookmarkEnd w:id="687"/>
          </w:p>
        </w:tc>
        <w:tc>
          <w:tcPr>
            <w:tcW w:w="7230" w:type="dxa"/>
          </w:tcPr>
          <w:p w14:paraId="10F2BA71" w14:textId="6F3F5BA1" w:rsidR="00D86C84" w:rsidRPr="0028492A" w:rsidRDefault="006B41EF" w:rsidP="00F2301D">
            <w:pPr>
              <w:numPr>
                <w:ilvl w:val="1"/>
                <w:numId w:val="22"/>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F2301D">
            <w:pPr>
              <w:numPr>
                <w:ilvl w:val="1"/>
                <w:numId w:val="22"/>
              </w:numPr>
              <w:spacing w:after="200"/>
              <w:ind w:right="-54"/>
            </w:pPr>
            <w:r w:rsidRPr="0028492A">
              <w:t>Matériel de l’Entrepreneur</w:t>
            </w:r>
          </w:p>
          <w:p w14:paraId="10F2BA78" w14:textId="433D9912"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0363F5">
              <w:rPr>
                <w:spacing w:val="-2"/>
              </w:rPr>
              <w:t>t</w:t>
            </w:r>
            <w:r w:rsidR="00D170E9" w:rsidRPr="0028492A">
              <w:rPr>
                <w:spacing w:val="-2"/>
              </w:rPr>
              <w:t xml:space="preserve"> le matériel de l’Entrepreneur amené par l’Entrepreneur sur le Site ser</w:t>
            </w:r>
            <w:r w:rsidR="000363F5">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51365E14" w14:textId="01D2DC91" w:rsidR="00231170" w:rsidRDefault="00B57A09" w:rsidP="00DC11B7">
            <w:pPr>
              <w:spacing w:after="240"/>
              <w:ind w:left="1473" w:right="-72" w:hanging="720"/>
            </w:pPr>
            <w:r w:rsidRPr="0028492A">
              <w:t>1</w:t>
            </w:r>
            <w:r w:rsidR="006B41EF">
              <w:t>8</w:t>
            </w:r>
            <w:r w:rsidRPr="0028492A">
              <w:t>.2.2</w:t>
            </w:r>
            <w:r w:rsidRPr="0028492A">
              <w:tab/>
            </w:r>
            <w:r w:rsidR="00BA699B" w:rsidRPr="003A4CAD">
              <w:rPr>
                <w:lang w:val="fr"/>
              </w:rPr>
              <w:t>L’</w:t>
            </w:r>
            <w:r w:rsidR="00BA699B">
              <w:rPr>
                <w:lang w:val="fr"/>
              </w:rPr>
              <w:t>E</w:t>
            </w:r>
            <w:r w:rsidR="00BA699B" w:rsidRPr="003A4CAD">
              <w:rPr>
                <w:lang w:val="fr"/>
              </w:rPr>
              <w:t>ntrepreneur doit prendre toutes les mesures de sécurité nécessaires pour éviter que des incidents et des blessures ne se reproduisent chez un tiers associé à l’utilisation de l’équipement de l’</w:t>
            </w:r>
            <w:r w:rsidR="00BA699B">
              <w:rPr>
                <w:lang w:val="fr"/>
              </w:rPr>
              <w:t>E</w:t>
            </w:r>
            <w:r w:rsidR="00BA699B" w:rsidRPr="003A4CAD">
              <w:rPr>
                <w:lang w:val="fr"/>
              </w:rPr>
              <w:t>ntrepreneur sur la voie publique ou dans d’autres infrastructures publiques. L’</w:t>
            </w:r>
            <w:r w:rsidR="00BA699B">
              <w:rPr>
                <w:lang w:val="fr"/>
              </w:rPr>
              <w:t>E</w:t>
            </w:r>
            <w:r w:rsidR="00BA699B" w:rsidRPr="003A4CAD">
              <w:rPr>
                <w:lang w:val="fr"/>
              </w:rPr>
              <w:t>ntrepreneur doit surveiller les incidents et les accidents de sécurité routière afin d’identifier les problèmes de sécurité négatifs et d’établir et de mettre en œuvre les mesures nécessaires pour les résoudre.</w:t>
            </w:r>
          </w:p>
          <w:p w14:paraId="10F2BA79" w14:textId="185E7CC3" w:rsidR="00D170E9" w:rsidRPr="0028492A" w:rsidRDefault="00231170" w:rsidP="004E6644">
            <w:pPr>
              <w:spacing w:after="200"/>
              <w:ind w:left="1448" w:right="-54" w:hanging="720"/>
            </w:pPr>
            <w:r>
              <w:t xml:space="preserve">18.2.3 </w:t>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5067F6F9" w:rsidR="00D170E9" w:rsidRPr="0028492A" w:rsidRDefault="00B57A09" w:rsidP="004E6644">
            <w:pPr>
              <w:spacing w:after="200"/>
              <w:ind w:left="1448" w:right="-54" w:hanging="720"/>
            </w:pPr>
            <w:r w:rsidRPr="0028492A">
              <w:t>1</w:t>
            </w:r>
            <w:r w:rsidR="006B41EF">
              <w:t>8</w:t>
            </w:r>
            <w:r w:rsidRPr="0028492A">
              <w:t>.2.</w:t>
            </w:r>
            <w:r w:rsidR="00BA699B">
              <w:t>4</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77777777" w:rsidR="00D170E9" w:rsidRPr="0028492A" w:rsidRDefault="00D170E9" w:rsidP="00F2301D">
            <w:pPr>
              <w:numPr>
                <w:ilvl w:val="1"/>
                <w:numId w:val="22"/>
              </w:numPr>
              <w:spacing w:after="200"/>
              <w:ind w:right="-54"/>
            </w:pPr>
            <w:r w:rsidRPr="0028492A">
              <w:t>Règlement de Site et sécurité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579BCB00"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4F44CF01" w:rsidR="00E337E8" w:rsidRPr="0059309A" w:rsidRDefault="00E5161A" w:rsidP="00823EC4">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A16E01">
              <w:rPr>
                <w:lang w:val="fr"/>
              </w:rPr>
              <w:t>Code de Conduite</w:t>
            </w:r>
            <w:r w:rsidR="00E337E8" w:rsidRPr="00826C1F">
              <w:rPr>
                <w:lang w:val="fr"/>
              </w:rPr>
              <w:t xml:space="preserve"> pour le </w:t>
            </w:r>
            <w:r w:rsidR="000026BD">
              <w:rPr>
                <w:lang w:val="fr"/>
              </w:rPr>
              <w:t>Personnel de l’Entrepreneur</w:t>
            </w:r>
            <w:r w:rsidR="00E337E8" w:rsidRPr="00826C1F">
              <w:rPr>
                <w:lang w:val="fr"/>
              </w:rPr>
              <w:t>.</w:t>
            </w:r>
          </w:p>
          <w:p w14:paraId="1FA32358" w14:textId="6248BBD1" w:rsidR="00E337E8" w:rsidRPr="0059309A" w:rsidRDefault="00E337E8" w:rsidP="00E337E8">
            <w:pPr>
              <w:spacing w:before="120" w:after="120"/>
              <w:ind w:left="1385"/>
              <w:rPr>
                <w:bCs/>
              </w:rPr>
            </w:pPr>
            <w:r w:rsidRPr="00826C1F">
              <w:rPr>
                <w:lang w:val="fr"/>
              </w:rPr>
              <w:t>L’</w:t>
            </w:r>
            <w:r>
              <w:rPr>
                <w:lang w:val="fr"/>
              </w:rPr>
              <w:t>E</w:t>
            </w:r>
            <w:r w:rsidRPr="00826C1F">
              <w:rPr>
                <w:lang w:val="fr"/>
              </w:rPr>
              <w:t xml:space="preserve">ntrepreneur doit prendre toutes les mesures nécessaires pour s’assurer que le personnel de chaque entrepreneur est mis au courant du </w:t>
            </w:r>
            <w:r w:rsidR="00A16E01">
              <w:rPr>
                <w:lang w:val="fr"/>
              </w:rPr>
              <w:t>Code de Conduite</w:t>
            </w:r>
            <w:r w:rsidRPr="00826C1F">
              <w:rPr>
                <w:lang w:val="fr"/>
              </w:rPr>
              <w:t>, y compris les comportements spécifiques qui sont interdits, et comprend les conséquences de se livrer à de tels comportements interdits.</w:t>
            </w:r>
          </w:p>
          <w:p w14:paraId="508FB425" w14:textId="55D57883" w:rsidR="00E337E8" w:rsidRPr="0059309A" w:rsidRDefault="00E337E8" w:rsidP="00337B0F">
            <w:pPr>
              <w:spacing w:before="120" w:after="120"/>
              <w:ind w:left="1385"/>
              <w:rPr>
                <w:bCs/>
              </w:rPr>
            </w:pPr>
            <w:r w:rsidRPr="00826C1F">
              <w:rPr>
                <w:lang w:val="fr"/>
              </w:rPr>
              <w:t xml:space="preserve">Ces mesures comprennent la fourniture d’instructions et de documents qui peuvent être compris par le </w:t>
            </w:r>
            <w:r w:rsidR="000026BD">
              <w:rPr>
                <w:lang w:val="fr"/>
              </w:rPr>
              <w:t>Personnel de l’Entrepreneur</w:t>
            </w:r>
            <w:r w:rsidRPr="00826C1F">
              <w:rPr>
                <w:lang w:val="fr"/>
              </w:rPr>
              <w:t xml:space="preserve"> et </w:t>
            </w:r>
            <w:r>
              <w:rPr>
                <w:lang w:val="fr"/>
              </w:rPr>
              <w:t xml:space="preserve">cherchant à </w:t>
            </w:r>
            <w:r w:rsidRPr="00826C1F">
              <w:rPr>
                <w:lang w:val="fr"/>
              </w:rPr>
              <w:t>obtenir la signature de cette personne reconnaissant la réception de ces instructions et/ou documents, le cas échéant.</w:t>
            </w:r>
          </w:p>
          <w:p w14:paraId="33FECCBA" w14:textId="1AA0FD62" w:rsidR="00E337E8" w:rsidRPr="0059309A" w:rsidRDefault="00E337E8" w:rsidP="00337B0F">
            <w:pPr>
              <w:spacing w:before="120" w:after="120"/>
              <w:ind w:left="1385"/>
              <w:rPr>
                <w:bCs/>
              </w:rPr>
            </w:pPr>
            <w:r w:rsidRPr="00826C1F">
              <w:rPr>
                <w:lang w:val="fr"/>
              </w:rPr>
              <w:t>L’</w:t>
            </w:r>
            <w:r>
              <w:rPr>
                <w:lang w:val="fr"/>
              </w:rPr>
              <w:t>E</w:t>
            </w:r>
            <w:r w:rsidRPr="00826C1F">
              <w:rPr>
                <w:lang w:val="fr"/>
              </w:rPr>
              <w:t xml:space="preserve">ntrepreneur doit également s’assurer que le </w:t>
            </w:r>
            <w:r w:rsidR="00A16E01">
              <w:rPr>
                <w:lang w:val="fr"/>
              </w:rPr>
              <w:t>Code de Conduite</w:t>
            </w:r>
            <w:r w:rsidRPr="00826C1F">
              <w:rPr>
                <w:lang w:val="fr"/>
              </w:rPr>
              <w:t xml:space="preserv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w:t>
            </w:r>
            <w:r w:rsidR="006821A2">
              <w:rPr>
                <w:lang w:val="fr"/>
              </w:rPr>
              <w:t>affecté</w:t>
            </w:r>
            <w:r>
              <w:rPr>
                <w:lang w:val="fr"/>
              </w:rPr>
              <w:t xml:space="preserve">es par le </w:t>
            </w:r>
            <w:r w:rsidRPr="00826C1F">
              <w:rPr>
                <w:lang w:val="fr"/>
              </w:rPr>
              <w:t xml:space="preserve">projet. Le </w:t>
            </w:r>
            <w:r w:rsidR="00A16E01">
              <w:rPr>
                <w:lang w:val="fr"/>
              </w:rPr>
              <w:t>Code de Conduite</w:t>
            </w:r>
            <w:r w:rsidRPr="00826C1F">
              <w:rPr>
                <w:lang w:val="fr"/>
              </w:rPr>
              <w:t xml:space="preserve"> affiché doit être fourni dans des langues compréhensibles pour le </w:t>
            </w:r>
            <w:r w:rsidR="000026BD">
              <w:rPr>
                <w:lang w:val="fr"/>
              </w:rPr>
              <w:t>Personnel de l’Entrepreneur</w:t>
            </w:r>
            <w:r w:rsidRPr="00826C1F">
              <w:rPr>
                <w:lang w:val="fr"/>
              </w:rPr>
              <w:t xml:space="preserve">, le </w:t>
            </w:r>
            <w:r w:rsidR="002D0BC2">
              <w:rPr>
                <w:lang w:val="fr"/>
              </w:rPr>
              <w:t>P</w:t>
            </w:r>
            <w:r w:rsidRPr="00826C1F">
              <w:rPr>
                <w:lang w:val="fr"/>
              </w:rPr>
              <w:t>ersonnel d</w:t>
            </w:r>
            <w:r>
              <w:rPr>
                <w:lang w:val="fr"/>
              </w:rPr>
              <w:t>u Maître d’Ouvrage</w:t>
            </w:r>
            <w:r w:rsidRPr="00826C1F">
              <w:rPr>
                <w:lang w:val="fr"/>
              </w:rPr>
              <w:t xml:space="preserve"> et la communauté locale.</w:t>
            </w:r>
          </w:p>
          <w:p w14:paraId="10F2BA7D" w14:textId="05C41D16" w:rsidR="00E5161A" w:rsidRPr="00337B0F" w:rsidRDefault="00E337E8" w:rsidP="00337B0F">
            <w:pPr>
              <w:spacing w:after="240"/>
              <w:ind w:left="523"/>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2AA3DB05" w:rsidR="00C55B76" w:rsidRPr="0028492A" w:rsidRDefault="00436139" w:rsidP="00F2301D">
            <w:pPr>
              <w:numPr>
                <w:ilvl w:val="1"/>
                <w:numId w:val="22"/>
              </w:numPr>
              <w:spacing w:after="200"/>
              <w:ind w:right="-54"/>
            </w:pPr>
            <w:r w:rsidRPr="0028492A">
              <w:t>Accès</w:t>
            </w:r>
            <w:r w:rsidR="00C55B76" w:rsidRPr="0028492A">
              <w:t xml:space="preserve"> au Site pour d’autres entrepreneurs</w:t>
            </w:r>
          </w:p>
          <w:p w14:paraId="10F2BA81" w14:textId="4A8D38F0"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w:t>
            </w:r>
            <w:r w:rsidR="00436139" w:rsidRPr="0028492A">
              <w:rPr>
                <w:spacing w:val="-2"/>
              </w:rPr>
              <w:t>accès</w:t>
            </w:r>
            <w:r w:rsidR="00C55B76" w:rsidRPr="0028492A">
              <w:rPr>
                <w:spacing w:val="-2"/>
              </w:rPr>
              <w:t xml:space="preserve">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F2301D">
            <w:pPr>
              <w:keepNext/>
              <w:numPr>
                <w:ilvl w:val="1"/>
                <w:numId w:val="22"/>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F2301D">
            <w:pPr>
              <w:numPr>
                <w:ilvl w:val="1"/>
                <w:numId w:val="22"/>
              </w:numPr>
              <w:spacing w:after="200"/>
              <w:ind w:right="-54"/>
            </w:pPr>
            <w:r w:rsidRPr="0028492A">
              <w:t>Gardiennage et éclairage</w:t>
            </w:r>
          </w:p>
          <w:p w14:paraId="10F2BA86" w14:textId="77777777" w:rsidR="00C55B76" w:rsidRPr="0028492A" w:rsidRDefault="00C55B76" w:rsidP="00ED7C5F">
            <w:pPr>
              <w:spacing w:after="20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2D2558F7" w:rsidR="00E337E8" w:rsidRPr="009B08B6" w:rsidRDefault="00E337E8" w:rsidP="00E337E8">
            <w:pPr>
              <w:pStyle w:val="GCCHeading2"/>
              <w:numPr>
                <w:ilvl w:val="0"/>
                <w:numId w:val="0"/>
              </w:numPr>
              <w:ind w:left="-25"/>
              <w:jc w:val="both"/>
              <w:rPr>
                <w:b w:val="0"/>
                <w:lang w:val="fr-FR"/>
              </w:rPr>
            </w:pPr>
            <w:r>
              <w:rPr>
                <w:b w:val="0"/>
                <w:lang w:val="fr"/>
              </w:rPr>
              <w:t>18.7</w:t>
            </w:r>
            <w:r w:rsidR="002D0BC2">
              <w:rPr>
                <w:b w:val="0"/>
                <w:lang w:val="fr"/>
              </w:rPr>
              <w:tab/>
            </w:r>
            <w:r w:rsidRPr="00F04241">
              <w:rPr>
                <w:b w:val="0"/>
                <w:lang w:val="fr"/>
              </w:rPr>
              <w:t>Sécurité du site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0CD2D6B2" w:rsidR="00E337E8" w:rsidRPr="009B08B6" w:rsidRDefault="00E337E8" w:rsidP="00E337E8">
            <w:pPr>
              <w:spacing w:after="120"/>
              <w:ind w:left="524"/>
              <w:rPr>
                <w:bCs/>
                <w:noProof/>
              </w:rPr>
            </w:pPr>
            <w:r w:rsidRPr="00826C1F">
              <w:rPr>
                <w:noProof/>
                <w:lang w:val="fr"/>
              </w:rPr>
              <w:t xml:space="preserve">Les personnes autorisées doivent être limitées au </w:t>
            </w:r>
            <w:r w:rsidR="000026BD">
              <w:rPr>
                <w:noProof/>
                <w:lang w:val="fr"/>
              </w:rPr>
              <w:t>Personnel de l’Entrepreneur</w:t>
            </w:r>
            <w:r w:rsidRPr="00826C1F">
              <w:rPr>
                <w:noProof/>
                <w:lang w:val="fr"/>
              </w:rPr>
              <w:t xml:space="preserve">, au </w:t>
            </w:r>
            <w:r w:rsidR="002D0BC2">
              <w:rPr>
                <w:noProof/>
                <w:lang w:val="fr"/>
              </w:rPr>
              <w:t>P</w:t>
            </w:r>
            <w:r w:rsidRPr="00826C1F">
              <w:rPr>
                <w:noProof/>
                <w:lang w:val="fr"/>
              </w:rPr>
              <w:t>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0F8331C6"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w:t>
            </w:r>
            <w:r w:rsidR="000026BD">
              <w:rPr>
                <w:noProof/>
                <w:lang w:val="fr"/>
              </w:rPr>
              <w:t>Personnel de l’Entrepreneur</w:t>
            </w:r>
            <w:r w:rsidRPr="00826C1F">
              <w:rPr>
                <w:noProof/>
                <w:lang w:val="fr"/>
              </w:rPr>
              <w:t>, du personnel d</w:t>
            </w:r>
            <w:r>
              <w:rPr>
                <w:noProof/>
                <w:lang w:val="fr"/>
              </w:rPr>
              <w:t>u Maître d’Ouvrage</w:t>
            </w:r>
            <w:r w:rsidRPr="00826C1F">
              <w:rPr>
                <w:noProof/>
                <w:lang w:val="fr"/>
              </w:rPr>
              <w:t xml:space="preserve"> et des collectivités </w:t>
            </w:r>
            <w:r w:rsidR="006821A2">
              <w:rPr>
                <w:noProof/>
                <w:lang w:val="fr"/>
              </w:rPr>
              <w:t>affecté</w:t>
            </w:r>
            <w:r w:rsidRPr="00826C1F">
              <w:rPr>
                <w:noProof/>
                <w:lang w:val="fr"/>
              </w:rPr>
              <w:t>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4ED1FA29" w:rsidR="00C55B76" w:rsidRPr="0028492A" w:rsidRDefault="00E337E8" w:rsidP="00337B0F">
            <w:pPr>
              <w:spacing w:after="200"/>
              <w:ind w:left="575" w:right="-54" w:hanging="575"/>
            </w:pPr>
            <w:r>
              <w:t>18.8</w:t>
            </w:r>
            <w:r w:rsidR="004826A2">
              <w:tab/>
            </w:r>
            <w:r w:rsidR="00436139" w:rsidRPr="0028492A">
              <w:t>Accès</w:t>
            </w:r>
            <w:r w:rsidR="00C55B76" w:rsidRPr="0028492A">
              <w:t xml:space="preserve"> au Site</w:t>
            </w:r>
          </w:p>
          <w:p w14:paraId="10F2BA88" w14:textId="77777777" w:rsidR="00C55B76" w:rsidRPr="0028492A" w:rsidRDefault="00C55B76" w:rsidP="00B368C2">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5DF42A7E" w:rsidR="00C55B76" w:rsidRPr="0028492A" w:rsidRDefault="00E337E8" w:rsidP="00337B0F">
            <w:pPr>
              <w:spacing w:after="200"/>
              <w:ind w:left="719" w:right="-54" w:hanging="684"/>
            </w:pPr>
            <w:r>
              <w:t>18.9</w:t>
            </w:r>
            <w:r w:rsidR="004826A2">
              <w:tab/>
            </w:r>
            <w:r w:rsidR="00C55B76" w:rsidRPr="0028492A">
              <w:t xml:space="preserve">Réunions de gestion </w:t>
            </w:r>
          </w:p>
          <w:p w14:paraId="10F2BA8C" w14:textId="5830F2FF" w:rsidR="00C55B76" w:rsidRPr="0028492A" w:rsidRDefault="00B57A09" w:rsidP="00B368C2">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w:t>
            </w:r>
            <w:r w:rsidR="003E5C1C">
              <w:t>Maître d’Ouvrage</w:t>
            </w:r>
            <w:r w:rsidR="00C55B76" w:rsidRPr="0028492A">
              <w:t xml:space="preserve">. </w:t>
            </w:r>
          </w:p>
          <w:p w14:paraId="10F2BA8D" w14:textId="3D01C5E5" w:rsidR="00E337E8" w:rsidRPr="0028492A" w:rsidRDefault="00B57A09" w:rsidP="004E6644">
            <w:pPr>
              <w:ind w:left="1448"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tc>
      </w:tr>
      <w:tr w:rsidR="00C55B76" w:rsidRPr="0028492A" w14:paraId="10F2BA9B" w14:textId="77777777" w:rsidTr="005061F9">
        <w:tc>
          <w:tcPr>
            <w:tcW w:w="2376" w:type="dxa"/>
            <w:gridSpan w:val="2"/>
          </w:tcPr>
          <w:p w14:paraId="10F2BA8F" w14:textId="3F392402" w:rsidR="00C55B76" w:rsidRPr="0028492A" w:rsidRDefault="00C55B76" w:rsidP="00886A51">
            <w:pPr>
              <w:pStyle w:val="SecVIII2"/>
            </w:pPr>
            <w:bookmarkStart w:id="688" w:name="_Toc226255017"/>
            <w:bookmarkStart w:id="689" w:name="_Toc486861821"/>
            <w:bookmarkStart w:id="690" w:name="_Toc139293411"/>
            <w:r w:rsidRPr="0028492A">
              <w:t>Personnel et Main d’</w:t>
            </w:r>
            <w:bookmarkEnd w:id="688"/>
            <w:bookmarkEnd w:id="689"/>
            <w:r w:rsidR="00436139" w:rsidRPr="0028492A">
              <w:t>œuvre</w:t>
            </w:r>
            <w:bookmarkEnd w:id="690"/>
          </w:p>
        </w:tc>
        <w:tc>
          <w:tcPr>
            <w:tcW w:w="7230" w:type="dxa"/>
          </w:tcPr>
          <w:p w14:paraId="10F2BA90" w14:textId="26115FF0" w:rsidR="004E6644" w:rsidRPr="0028492A" w:rsidRDefault="00C55B76" w:rsidP="00886A51">
            <w:pPr>
              <w:numPr>
                <w:ilvl w:val="1"/>
                <w:numId w:val="41"/>
              </w:numPr>
              <w:spacing w:after="160"/>
            </w:pPr>
            <w:r w:rsidRPr="0028492A">
              <w:t xml:space="preserve">L’Entrepreneur devra employer le </w:t>
            </w:r>
            <w:r w:rsidR="004826A2">
              <w:t>P</w:t>
            </w:r>
            <w:r w:rsidRPr="0028492A">
              <w:t>ersonnel</w:t>
            </w:r>
            <w:r w:rsidR="004826A2">
              <w:t>-</w:t>
            </w:r>
            <w:r w:rsidRPr="0028492A">
              <w:t>clé désigné dans l’</w:t>
            </w:r>
            <w:r w:rsidR="00D6290B">
              <w:t>Offre de l’Entrepreneur</w:t>
            </w:r>
            <w:r w:rsidRPr="0028492A">
              <w:t xml:space="preserve"> afin d’exercer les fonctions </w:t>
            </w:r>
            <w:r w:rsidR="00436139" w:rsidRPr="0028492A">
              <w:t>définies</w:t>
            </w:r>
            <w:r w:rsidRPr="0028492A">
              <w:t xml:space="preserve"> dans les Spécifications, ou d’autres personnels avec l’accord du Directeur de projet.</w:t>
            </w:r>
            <w:r w:rsidR="00C33069" w:rsidRPr="0028492A">
              <w:t xml:space="preserve"> </w:t>
            </w:r>
            <w:r w:rsidRPr="0028492A">
              <w:t xml:space="preserve">Le Directeur de projet ne donnera son accord à tout personnel de remplacement que si </w:t>
            </w:r>
            <w:r w:rsidR="00D6290B">
              <w:t>se</w:t>
            </w:r>
            <w:r w:rsidR="00D6290B" w:rsidRPr="0028492A">
              <w:t xml:space="preserve">s </w:t>
            </w:r>
            <w:r w:rsidRPr="0028492A">
              <w:t xml:space="preserve">qualifications et </w:t>
            </w:r>
            <w:r w:rsidR="00D6290B">
              <w:t>se</w:t>
            </w:r>
            <w:r w:rsidR="00D6290B" w:rsidRPr="0028492A">
              <w:t xml:space="preserve">s </w:t>
            </w:r>
            <w:r w:rsidRPr="0028492A">
              <w:t>capacités sont équivalentes ou supérieures à celles du personnel désigné dans l’</w:t>
            </w:r>
            <w:r w:rsidR="00D6290B">
              <w:t>Offre de l’Entrepreneur</w:t>
            </w:r>
            <w:r w:rsidRPr="0028492A">
              <w:t xml:space="preserve">. </w:t>
            </w:r>
          </w:p>
          <w:p w14:paraId="10F2BA91" w14:textId="2F4839C1" w:rsidR="00C55B76" w:rsidRDefault="00C55B76" w:rsidP="00886A51">
            <w:pPr>
              <w:numPr>
                <w:ilvl w:val="1"/>
                <w:numId w:val="41"/>
              </w:numPr>
              <w:spacing w:after="160"/>
            </w:pPr>
            <w:r w:rsidRPr="0028492A">
              <w:t>Main</w:t>
            </w:r>
            <w:r w:rsidR="004F0278" w:rsidRPr="0028492A">
              <w:t>-</w:t>
            </w:r>
            <w:r w:rsidRPr="0028492A">
              <w:t>d’œuvre</w:t>
            </w:r>
          </w:p>
          <w:p w14:paraId="00DC7869" w14:textId="6EAD534C" w:rsidR="00E337E8" w:rsidRPr="0028492A" w:rsidRDefault="00E337E8" w:rsidP="00A12E24">
            <w:pPr>
              <w:spacing w:after="160"/>
              <w:ind w:left="567"/>
            </w:pPr>
            <w:r>
              <w:t xml:space="preserve">19.2.1. </w:t>
            </w:r>
            <w:r w:rsidRPr="00337B0F">
              <w:rPr>
                <w:i/>
                <w:iCs/>
              </w:rPr>
              <w:t xml:space="preserve">Recrutement </w:t>
            </w:r>
            <w:r w:rsidR="00B75812" w:rsidRPr="00337B0F">
              <w:rPr>
                <w:i/>
                <w:iCs/>
              </w:rPr>
              <w:t>du personnel et de la main d’œuvre</w:t>
            </w:r>
            <w:r w:rsidR="00B75812">
              <w:t>.</w:t>
            </w:r>
          </w:p>
          <w:p w14:paraId="10F2BA92" w14:textId="77777777" w:rsidR="00C55B76" w:rsidRPr="0028492A" w:rsidRDefault="00B57A09" w:rsidP="00101890">
            <w:pPr>
              <w:tabs>
                <w:tab w:val="left" w:pos="1306"/>
              </w:tabs>
              <w:spacing w:after="160"/>
              <w:ind w:left="1306" w:right="-54" w:hanging="578"/>
            </w:pPr>
            <w:r w:rsidRPr="0028492A">
              <w:t>(a)</w:t>
            </w:r>
            <w:r w:rsidRPr="0028492A">
              <w:tab/>
            </w:r>
            <w:r w:rsidR="00C55B76"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00C55B76" w:rsidRPr="0028492A">
              <w:t>L’Entrepreneur est encouragé à faire appel à la main-d’œuvre locale, dans la mesure où celle-ci dispose des compétences nécessaires.</w:t>
            </w:r>
          </w:p>
          <w:p w14:paraId="03A9100B" w14:textId="504BFC99" w:rsidR="00854855" w:rsidRPr="00862E79" w:rsidRDefault="00B57A09" w:rsidP="00A12E24">
            <w:pPr>
              <w:spacing w:before="120" w:after="120"/>
              <w:ind w:left="1287" w:hanging="540"/>
              <w:rPr>
                <w:bCs/>
              </w:rPr>
            </w:pPr>
            <w:r w:rsidRPr="0028492A">
              <w:t>(b)</w:t>
            </w:r>
            <w:r w:rsidRPr="0028492A">
              <w:tab/>
            </w:r>
            <w:r w:rsidR="00854855" w:rsidRPr="00826C1F">
              <w:rPr>
                <w:lang w:val="fr"/>
              </w:rPr>
              <w:t>L’</w:t>
            </w:r>
            <w:r w:rsidR="00854855">
              <w:rPr>
                <w:lang w:val="fr"/>
              </w:rPr>
              <w:t>E</w:t>
            </w:r>
            <w:r w:rsidR="00854855" w:rsidRPr="00826C1F">
              <w:rPr>
                <w:lang w:val="fr"/>
              </w:rPr>
              <w:t xml:space="preserve">ntrepreneur doit fournir au </w:t>
            </w:r>
            <w:r w:rsidR="000026BD">
              <w:rPr>
                <w:lang w:val="fr"/>
              </w:rPr>
              <w:t>Personnel de l’Entrepreneur</w:t>
            </w:r>
            <w:r w:rsidR="00854855" w:rsidRPr="00826C1F">
              <w:rPr>
                <w:lang w:val="fr"/>
              </w:rPr>
              <w:t xml:space="preserve"> des renseignements et des documents clairs et compréhensibles quant à ses conditions d’emploi. L’information et la documentation </w:t>
            </w:r>
            <w:r w:rsidR="00436139">
              <w:rPr>
                <w:lang w:val="fr"/>
              </w:rPr>
              <w:t>doivent</w:t>
            </w:r>
            <w:r w:rsidR="00854855">
              <w:rPr>
                <w:lang w:val="fr"/>
              </w:rPr>
              <w:t xml:space="preserve"> </w:t>
            </w:r>
            <w:r w:rsidR="00854855" w:rsidRPr="00826C1F">
              <w:rPr>
                <w:lang w:val="fr"/>
              </w:rPr>
              <w:t>précise</w:t>
            </w:r>
            <w:r w:rsidR="00854855">
              <w:rPr>
                <w:lang w:val="fr"/>
              </w:rPr>
              <w:t>r</w:t>
            </w:r>
            <w:r w:rsidR="00854855" w:rsidRPr="00826C1F">
              <w:rPr>
                <w:lang w:val="fr"/>
              </w:rPr>
              <w:t xml:space="preserve"> leurs droits en vertu des lois pertinentes sur le travail</w:t>
            </w:r>
            <w:r w:rsidR="00854855">
              <w:rPr>
                <w:lang w:val="fr"/>
              </w:rPr>
              <w:t>,</w:t>
            </w:r>
            <w:r w:rsidR="00854855" w:rsidRPr="00826C1F">
              <w:rPr>
                <w:lang w:val="fr"/>
              </w:rPr>
              <w:t xml:space="preserve"> applicables au </w:t>
            </w:r>
            <w:r w:rsidR="000026BD">
              <w:rPr>
                <w:lang w:val="fr"/>
              </w:rPr>
              <w:t>Personnel de l’Entrepreneur</w:t>
            </w:r>
            <w:r w:rsidR="00854855" w:rsidRPr="00826C1F">
              <w:rPr>
                <w:lang w:val="fr"/>
              </w:rPr>
              <w:t xml:space="preserve"> (qui comprendront toutes les conventions collectives applicables), y compris leurs droits relatifs aux heures de travail, aux salaires, aux heures supplémentaires, à la rémunération et aux avantages sociaux, ainsi qu’à ceux découlant de toute</w:t>
            </w:r>
            <w:r w:rsidR="00854855">
              <w:rPr>
                <w:lang w:val="fr"/>
              </w:rPr>
              <w:t>s</w:t>
            </w:r>
            <w:r w:rsidR="00854855" w:rsidRPr="00826C1F">
              <w:rPr>
                <w:lang w:val="fr"/>
              </w:rPr>
              <w:t xml:space="preserve"> disposition</w:t>
            </w:r>
            <w:r w:rsidR="00854855">
              <w:rPr>
                <w:lang w:val="fr"/>
              </w:rPr>
              <w:t>s prévues dans les S</w:t>
            </w:r>
            <w:r w:rsidR="00854855" w:rsidRPr="00826C1F">
              <w:rPr>
                <w:lang w:val="fr"/>
              </w:rPr>
              <w:t>pécification</w:t>
            </w:r>
            <w:r w:rsidR="00854855">
              <w:rPr>
                <w:lang w:val="fr"/>
              </w:rPr>
              <w:t>s</w:t>
            </w:r>
            <w:r w:rsidR="00854855" w:rsidRPr="00826C1F">
              <w:rPr>
                <w:lang w:val="fr"/>
              </w:rPr>
              <w:t xml:space="preserve">. Le </w:t>
            </w:r>
            <w:r w:rsidR="000026BD">
              <w:rPr>
                <w:lang w:val="fr"/>
              </w:rPr>
              <w:t>Personnel de l’Entrepreneur</w:t>
            </w:r>
            <w:r w:rsidR="00854855" w:rsidRPr="00826C1F">
              <w:rPr>
                <w:lang w:val="fr"/>
              </w:rPr>
              <w:t xml:space="preserve"> doit être informé de tout changement important apporté à ses conditions d’emploi. </w:t>
            </w:r>
          </w:p>
          <w:p w14:paraId="5BB81811" w14:textId="0D561A24" w:rsidR="00B75812" w:rsidRDefault="00854855" w:rsidP="00A12E24">
            <w:pPr>
              <w:spacing w:after="160"/>
              <w:ind w:left="1287" w:hanging="720"/>
            </w:pPr>
            <w:r>
              <w:t xml:space="preserve">19.2.2. </w:t>
            </w:r>
            <w:r w:rsidRPr="00337B0F">
              <w:rPr>
                <w:i/>
                <w:iCs/>
              </w:rPr>
              <w:t>Conditions de la main d’œuvre</w:t>
            </w:r>
            <w:r>
              <w:t xml:space="preserve"> : L’Entrepreneur doit </w:t>
            </w:r>
            <w:r w:rsidR="00436139">
              <w:t>donner</w:t>
            </w:r>
            <w:r>
              <w:t xml:space="preserve"> les informations suivantes à son Personnel. </w:t>
            </w:r>
          </w:p>
          <w:p w14:paraId="75623CA6" w14:textId="3463399B" w:rsidR="00854855" w:rsidRPr="006F1733" w:rsidRDefault="00854855" w:rsidP="00886A51">
            <w:pPr>
              <w:numPr>
                <w:ilvl w:val="0"/>
                <w:numId w:val="63"/>
              </w:numPr>
              <w:spacing w:after="120"/>
              <w:ind w:left="1780" w:hanging="547"/>
              <w:rPr>
                <w:bCs/>
              </w:rPr>
            </w:pPr>
            <w:r w:rsidRPr="00826C1F">
              <w:rPr>
                <w:lang w:val="fr"/>
              </w:rPr>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54BDAF21" w14:textId="208814F2" w:rsidR="00854855" w:rsidRPr="006F1733" w:rsidRDefault="00854855" w:rsidP="00886A51">
            <w:pPr>
              <w:numPr>
                <w:ilvl w:val="0"/>
                <w:numId w:val="63"/>
              </w:numPr>
              <w:spacing w:after="120"/>
              <w:ind w:left="1780"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0BF46486" w14:textId="1666D9A3" w:rsidR="00854855" w:rsidRPr="006F1733" w:rsidRDefault="00854855" w:rsidP="00854855">
            <w:pPr>
              <w:spacing w:before="120" w:after="120"/>
              <w:ind w:left="1240"/>
              <w:rPr>
                <w:bCs/>
              </w:rPr>
            </w:pPr>
            <w:r w:rsidRPr="00826C1F">
              <w:rPr>
                <w:lang w:val="fr"/>
              </w:rPr>
              <w:t>L’</w:t>
            </w:r>
            <w:r w:rsidR="00B368C2">
              <w:rPr>
                <w:lang w:val="fr"/>
              </w:rPr>
              <w:t>E</w:t>
            </w:r>
            <w:r w:rsidRPr="00826C1F">
              <w:rPr>
                <w:lang w:val="fr"/>
              </w:rPr>
              <w:t xml:space="preserve">ntrepreneur s’acquittera de ces obligations en ce qui concerne les déductions qui peuvent lui être imposées par de telles lois. </w:t>
            </w:r>
          </w:p>
          <w:p w14:paraId="39C132DC" w14:textId="76933C0D" w:rsidR="00854855" w:rsidRPr="006F1733" w:rsidRDefault="00854855" w:rsidP="00854855">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5ECCDAFC" w14:textId="0139E21F" w:rsidR="00854855" w:rsidRPr="0028492A" w:rsidRDefault="00854855" w:rsidP="00A5047A">
            <w:pPr>
              <w:spacing w:after="160"/>
              <w:ind w:left="1205" w:right="-54" w:hanging="720"/>
              <w:rPr>
                <w:spacing w:val="-2"/>
              </w:rPr>
            </w:pPr>
            <w:r>
              <w:t xml:space="preserve">19.2.3. </w:t>
            </w:r>
            <w:r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0EEF66E9" w14:textId="06839865" w:rsidR="00B75812" w:rsidRDefault="00854855" w:rsidP="00A5047A">
            <w:pPr>
              <w:spacing w:after="160"/>
              <w:ind w:left="1205" w:right="-54" w:hanging="747"/>
            </w:pPr>
            <w:r>
              <w:t xml:space="preserve">19.2.4 </w:t>
            </w:r>
            <w:r w:rsidRPr="0028492A">
              <w:t xml:space="preserve">L’Entrepreneur devra déployer toute la diligence requise, pendant toute la durée d’exécution du Marché, afin d’empêcher une conduite ou des agissements illégaux, séditieux de la part de ses employés ou de ceux de ses </w:t>
            </w:r>
            <w:r w:rsidRPr="0028492A">
              <w:br/>
              <w:t>sous-traitants.</w:t>
            </w:r>
          </w:p>
          <w:p w14:paraId="63236A58" w14:textId="05CFD890" w:rsidR="00854855" w:rsidRDefault="00854855" w:rsidP="00B368C2">
            <w:pPr>
              <w:tabs>
                <w:tab w:val="left" w:pos="1565"/>
              </w:tabs>
              <w:spacing w:after="160"/>
              <w:ind w:left="1294" w:right="-54" w:hanging="810"/>
            </w:pPr>
            <w:r>
              <w:t>19.2.5.</w:t>
            </w:r>
            <w:r w:rsidR="00B368C2">
              <w:t xml:space="preserve"> </w:t>
            </w:r>
            <w:r w:rsidRPr="0028492A">
              <w:t>L’Entrepreneur devra fournir le logement, l’assistance médicale, la nourriture et les installations sanitaires au personnel vivant dans les bases vie de l’</w:t>
            </w:r>
            <w:r>
              <w:t>E</w:t>
            </w:r>
            <w:r w:rsidRPr="0028492A">
              <w:t>ntrepreneur, en se conformant aux exigences des Spécifications se rapportant aux Conditions sociales et sanitaires de la main d’</w:t>
            </w:r>
            <w:r w:rsidR="00436139" w:rsidRPr="0028492A">
              <w:t>œuvre</w:t>
            </w:r>
            <w:r w:rsidRPr="0028492A">
              <w:t>.</w:t>
            </w:r>
            <w:r w:rsidR="00946F6C">
              <w:t xml:space="preserve"> L’Entrepreneur devra aussi fournir des installations similaires pour le Personnel du Maître d’Ouvrage si prévus dans les Spécifications.</w:t>
            </w:r>
          </w:p>
          <w:p w14:paraId="4EAD3722" w14:textId="0A74C46F" w:rsidR="00946F6C" w:rsidRDefault="00946F6C" w:rsidP="00A5047A">
            <w:pPr>
              <w:spacing w:after="200"/>
              <w:ind w:left="1205" w:right="-54" w:hanging="720"/>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05621EEE" w14:textId="65722823" w:rsidR="00555869" w:rsidRPr="0050297C" w:rsidRDefault="00946F6C" w:rsidP="00A5047A">
            <w:pPr>
              <w:spacing w:after="240"/>
              <w:ind w:left="1205" w:hanging="720"/>
              <w:rPr>
                <w:bCs/>
              </w:rPr>
            </w:pPr>
            <w:r>
              <w:t>19.2.7</w:t>
            </w:r>
            <w:r w:rsidR="00B368C2">
              <w:t xml:space="preserve"> </w:t>
            </w:r>
            <w:r w:rsidR="00555869" w:rsidRPr="00826C1F">
              <w:rPr>
                <w:i/>
                <w:lang w:val="fr"/>
              </w:rPr>
              <w:t>Approvisionnement en denrées alimentaires</w:t>
            </w:r>
            <w:r w:rsidR="00555869" w:rsidRPr="00826C1F">
              <w:rPr>
                <w:lang w:val="fr"/>
              </w:rPr>
              <w:t>. L’</w:t>
            </w:r>
            <w:r w:rsidR="00555869">
              <w:rPr>
                <w:lang w:val="fr"/>
              </w:rPr>
              <w:t>E</w:t>
            </w:r>
            <w:r w:rsidR="00555869" w:rsidRPr="00826C1F">
              <w:rPr>
                <w:lang w:val="fr"/>
              </w:rPr>
              <w:t>ntrepreneur doit prendre des dispositions pour la fourniture d’un approvisionnement suffisant en aliments appropriés, comme on peut l’indiquer dans le</w:t>
            </w:r>
            <w:r w:rsidR="00555869">
              <w:rPr>
                <w:lang w:val="fr"/>
              </w:rPr>
              <w:t>s</w:t>
            </w:r>
            <w:r w:rsidR="00555869" w:rsidRPr="00826C1F">
              <w:rPr>
                <w:lang w:val="fr"/>
              </w:rPr>
              <w:t xml:space="preserve"> </w:t>
            </w:r>
            <w:r w:rsidR="00555869">
              <w:rPr>
                <w:lang w:val="fr"/>
              </w:rPr>
              <w:t>S</w:t>
            </w:r>
            <w:r w:rsidR="00555869" w:rsidRPr="00826C1F">
              <w:rPr>
                <w:lang w:val="fr"/>
              </w:rPr>
              <w:t>pécification</w:t>
            </w:r>
            <w:r w:rsidR="00555869">
              <w:rPr>
                <w:lang w:val="fr"/>
              </w:rPr>
              <w:t>,</w:t>
            </w:r>
            <w:r w:rsidR="00555869" w:rsidRPr="00826C1F">
              <w:rPr>
                <w:lang w:val="fr"/>
              </w:rPr>
              <w:t xml:space="preserve"> à des prix raisonnables pour le </w:t>
            </w:r>
            <w:r w:rsidR="00555869">
              <w:rPr>
                <w:lang w:val="fr"/>
              </w:rPr>
              <w:t>P</w:t>
            </w:r>
            <w:r w:rsidR="00555869" w:rsidRPr="00826C1F">
              <w:rPr>
                <w:lang w:val="fr"/>
              </w:rPr>
              <w:t>ersonnel de l’</w:t>
            </w:r>
            <w:r w:rsidR="00555869">
              <w:rPr>
                <w:lang w:val="fr"/>
              </w:rPr>
              <w:t>E</w:t>
            </w:r>
            <w:r w:rsidR="00555869" w:rsidRPr="00826C1F">
              <w:rPr>
                <w:lang w:val="fr"/>
              </w:rPr>
              <w:t xml:space="preserve">ntrepreneur aux fins du </w:t>
            </w:r>
            <w:r w:rsidR="00555869">
              <w:rPr>
                <w:lang w:val="fr"/>
              </w:rPr>
              <w:t>marché</w:t>
            </w:r>
            <w:r w:rsidR="00555869" w:rsidRPr="00826C1F">
              <w:rPr>
                <w:lang w:val="fr"/>
              </w:rPr>
              <w:t xml:space="preserve"> ou dans le cadre de celui-ci.</w:t>
            </w:r>
          </w:p>
          <w:p w14:paraId="20493122" w14:textId="3B41ACAE" w:rsidR="00555869" w:rsidRPr="0050297C" w:rsidRDefault="00555869" w:rsidP="00A5047A">
            <w:pPr>
              <w:spacing w:after="240"/>
              <w:ind w:left="1205" w:hanging="720"/>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32EEA052" w14:textId="36646A7B" w:rsidR="00555869" w:rsidRPr="0050297C" w:rsidRDefault="00555869" w:rsidP="00A12E24">
            <w:pPr>
              <w:spacing w:after="240"/>
              <w:ind w:left="1205" w:hanging="728"/>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causées par les insectes et les </w:t>
            </w:r>
            <w:r w:rsidR="00436139">
              <w:rPr>
                <w:lang w:val="fr"/>
              </w:rPr>
              <w:t>nuisibles</w:t>
            </w:r>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691" w:name="_Hlk533087918"/>
          </w:p>
          <w:p w14:paraId="078941C2" w14:textId="677AADD0" w:rsidR="00555869" w:rsidRPr="0050297C" w:rsidRDefault="00555869" w:rsidP="00A5047A">
            <w:pPr>
              <w:spacing w:after="240"/>
              <w:ind w:left="1205" w:hanging="810"/>
              <w:rPr>
                <w:bCs/>
              </w:rPr>
            </w:pPr>
            <w:r w:rsidRPr="00826C1F">
              <w:rPr>
                <w:lang w:val="fr"/>
              </w:rPr>
              <w:t>19.2.</w:t>
            </w:r>
            <w:r>
              <w:rPr>
                <w:lang w:val="fr"/>
              </w:rPr>
              <w:t xml:space="preserve">10 </w:t>
            </w:r>
            <w:r w:rsidRPr="00B368C2">
              <w:rPr>
                <w:i/>
                <w:iCs/>
                <w:lang w:val="fr"/>
              </w:rPr>
              <w:t>Alcool</w:t>
            </w:r>
            <w:r>
              <w:rPr>
                <w:lang w:val="fr"/>
              </w:rPr>
              <w:t xml:space="preserve">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autoriser ou autoriser l’importation, la vente, le don, le troc ou l’élimination par </w:t>
            </w:r>
            <w:r>
              <w:rPr>
                <w:lang w:val="fr"/>
              </w:rPr>
              <w:t>son P</w:t>
            </w:r>
            <w:r w:rsidRPr="00826C1F">
              <w:rPr>
                <w:lang w:val="fr"/>
              </w:rPr>
              <w:t>ersonnel.</w:t>
            </w:r>
            <w:bookmarkEnd w:id="691"/>
          </w:p>
          <w:p w14:paraId="37AC6C65" w14:textId="46CEB35B" w:rsidR="00555869" w:rsidRPr="0050297C" w:rsidRDefault="00555869" w:rsidP="00A5047A">
            <w:pPr>
              <w:spacing w:after="240"/>
              <w:ind w:left="1205" w:hanging="755"/>
              <w:rPr>
                <w:bCs/>
              </w:rPr>
            </w:pPr>
            <w:r w:rsidRPr="00826C1F">
              <w:rPr>
                <w:lang w:val="fr"/>
              </w:rPr>
              <w:t>19.2.</w:t>
            </w:r>
            <w:r>
              <w:rPr>
                <w:lang w:val="fr"/>
              </w:rPr>
              <w:t xml:space="preserve">11 </w:t>
            </w:r>
            <w:r w:rsidRPr="00B368C2">
              <w:rPr>
                <w:i/>
                <w:iCs/>
                <w:lang w:val="fr"/>
              </w:rPr>
              <w:t>Armes</w:t>
            </w:r>
            <w:r w:rsidRPr="00826C1F">
              <w:rPr>
                <w:i/>
                <w:lang w:val="fr"/>
              </w:rPr>
              <w:t xml:space="preserve"> 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6CC72C04" w14:textId="6CEBDF60" w:rsidR="00555869" w:rsidRDefault="00555869" w:rsidP="00A5047A">
            <w:pPr>
              <w:spacing w:after="240"/>
              <w:ind w:left="1205" w:hanging="845"/>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prendre des dispositions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5AA15701" w14:textId="0CB95C5D" w:rsidR="00555869" w:rsidRPr="001E7106" w:rsidRDefault="00555869" w:rsidP="00A5047A">
            <w:pPr>
              <w:spacing w:before="60" w:after="60"/>
              <w:ind w:left="1205" w:right="84" w:hanging="900"/>
            </w:pPr>
            <w:r>
              <w:rPr>
                <w:lang w:val="fr"/>
              </w:rPr>
              <w:t xml:space="preserve">19.2.13  </w:t>
            </w:r>
            <w:r w:rsidRPr="00337B0F">
              <w:rPr>
                <w:i/>
                <w:iCs/>
              </w:rPr>
              <w:t>Travail forcé</w:t>
            </w:r>
            <w:r>
              <w:rPr>
                <w:i/>
                <w:iCs/>
              </w:rPr>
              <w:t>.</w:t>
            </w:r>
          </w:p>
          <w:p w14:paraId="7A939E32" w14:textId="375A2E1E" w:rsidR="00555869" w:rsidRPr="00811237" w:rsidRDefault="00555869" w:rsidP="00A5047A">
            <w:pPr>
              <w:spacing w:before="60" w:after="60"/>
              <w:ind w:left="1205" w:right="84"/>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w:t>
            </w:r>
            <w:r w:rsidR="00D6290B">
              <w:rPr>
                <w:szCs w:val="24"/>
              </w:rPr>
              <w:t>sous contrainte</w:t>
            </w:r>
            <w:r w:rsidR="00D6290B" w:rsidRPr="00FB194A">
              <w:rPr>
                <w:szCs w:val="24"/>
              </w:rPr>
              <w:t xml:space="preserve"> </w:t>
            </w:r>
            <w:r w:rsidRPr="00FB194A">
              <w:rPr>
                <w:szCs w:val="24"/>
              </w:rPr>
              <w:t xml:space="preserve">ou des arrangements similaires de contrat de travail. </w:t>
            </w:r>
          </w:p>
          <w:p w14:paraId="0C28E665" w14:textId="77777777" w:rsidR="00555869" w:rsidRPr="00E0339C" w:rsidRDefault="00555869" w:rsidP="00A5047A">
            <w:pPr>
              <w:spacing w:before="60" w:after="60"/>
              <w:ind w:left="1205" w:right="84"/>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181B587B" w14:textId="41DD09B6" w:rsidR="00555869" w:rsidRPr="00C25D89" w:rsidRDefault="004B41BC" w:rsidP="00A12E24">
            <w:pPr>
              <w:spacing w:before="60" w:after="60"/>
              <w:ind w:left="1115" w:right="84" w:hanging="548"/>
              <w:rPr>
                <w:i/>
                <w:iCs/>
              </w:rPr>
            </w:pPr>
            <w:r>
              <w:t>1</w:t>
            </w:r>
            <w:r w:rsidR="00555869">
              <w:t>9</w:t>
            </w:r>
            <w:r>
              <w:t>.2.14</w:t>
            </w:r>
            <w:r w:rsidR="00555869">
              <w:tab/>
            </w:r>
            <w:r w:rsidR="00555869" w:rsidRPr="00C25D89">
              <w:rPr>
                <w:i/>
                <w:iCs/>
              </w:rPr>
              <w:t xml:space="preserve">Travail des </w:t>
            </w:r>
            <w:r w:rsidR="006F1C24">
              <w:rPr>
                <w:i/>
                <w:iCs/>
              </w:rPr>
              <w:t>E</w:t>
            </w:r>
            <w:r w:rsidR="00555869" w:rsidRPr="00C25D89">
              <w:rPr>
                <w:i/>
                <w:iCs/>
              </w:rPr>
              <w:t>nfants</w:t>
            </w:r>
          </w:p>
          <w:p w14:paraId="6C1E2B77"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réserve</w:t>
            </w:r>
            <w:r w:rsidRPr="00FB194A">
              <w:rPr>
                <w:szCs w:val="24"/>
              </w:rPr>
              <w:t xml:space="preserve"> que la </w:t>
            </w:r>
            <w:r>
              <w:rPr>
                <w:szCs w:val="24"/>
              </w:rPr>
              <w:t>législation</w:t>
            </w:r>
            <w:r w:rsidRPr="00FB194A">
              <w:rPr>
                <w:szCs w:val="24"/>
              </w:rPr>
              <w:t xml:space="preserve"> nationale précise un âge plus élevé (l’âge minimum). </w:t>
            </w:r>
          </w:p>
          <w:p w14:paraId="5C766AB1"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45E7E8E2" w14:textId="0860C8D6" w:rsidR="00555869" w:rsidRPr="00811237" w:rsidRDefault="00555869" w:rsidP="00A5047A">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sidR="006E6D31">
              <w:rPr>
                <w:szCs w:val="24"/>
              </w:rPr>
              <w:t>Directeur de projet</w:t>
            </w:r>
            <w:r w:rsidRPr="00FB194A">
              <w:rPr>
                <w:szCs w:val="24"/>
              </w:rPr>
              <w:t xml:space="preserve">. L’Entrepreneur doit faire l’objet d’un suivi régulier par </w:t>
            </w:r>
            <w:r w:rsidR="006E6D31">
              <w:rPr>
                <w:szCs w:val="24"/>
              </w:rPr>
              <w:t>le Directeur de projet</w:t>
            </w:r>
            <w:r>
              <w:rPr>
                <w:szCs w:val="24"/>
              </w:rPr>
              <w:t xml:space="preserve">, </w:t>
            </w:r>
            <w:r w:rsidRPr="00FB194A">
              <w:rPr>
                <w:szCs w:val="24"/>
              </w:rPr>
              <w:t xml:space="preserve">qui comprend le suivi de la santé, des conditions de travail et des heures de travail. </w:t>
            </w:r>
          </w:p>
          <w:p w14:paraId="6CDE051C" w14:textId="1F68FA18" w:rsidR="00555869" w:rsidRPr="00811237" w:rsidRDefault="00555869" w:rsidP="00A5047A">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santé, la sécurité ou la moralité des enfants. Ces activités de travail interdites aux enfants comprennent le travail suivant:</w:t>
            </w:r>
          </w:p>
          <w:p w14:paraId="1C76E94D" w14:textId="5D293225" w:rsidR="00555869"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l’exposition à des abus physiques, psychologiques ou sexuels</w:t>
            </w:r>
            <w:r w:rsidR="00B368C2" w:rsidRPr="00E56BE6">
              <w:rPr>
                <w:szCs w:val="24"/>
              </w:rPr>
              <w:t xml:space="preserve"> </w:t>
            </w:r>
            <w:r w:rsidRPr="00E56BE6">
              <w:rPr>
                <w:szCs w:val="24"/>
              </w:rPr>
              <w:t xml:space="preserve">; </w:t>
            </w:r>
          </w:p>
          <w:p w14:paraId="18E0F8A1" w14:textId="78723A4A" w:rsidR="00555869"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 xml:space="preserve">le travail sous terre, sous l’eau, en hauteur ou dans des espaces confinés ; </w:t>
            </w:r>
          </w:p>
          <w:p w14:paraId="49F0DDD7" w14:textId="0DC4DE3D" w:rsidR="004B41BC"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le travail avec des machines, des matériels ou des outils dangereux, ou impliquant la manipulation</w:t>
            </w:r>
            <w:r w:rsidR="004B41BC" w:rsidRPr="00E56BE6">
              <w:rPr>
                <w:szCs w:val="24"/>
              </w:rPr>
              <w:t> ;</w:t>
            </w:r>
          </w:p>
          <w:p w14:paraId="09AF012C" w14:textId="7C521C93" w:rsidR="00555869"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 xml:space="preserve">le transport de charges lourdes ; </w:t>
            </w:r>
          </w:p>
          <w:p w14:paraId="19CCAFCE" w14:textId="7D60D19C" w:rsidR="00555869"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le travail dans des environnements malsains exposant les enfants à des substances, des agents ou des processus dangereux, ou à des températures, du bruit ou des vibrations préjudiciables à la santé ;</w:t>
            </w:r>
            <w:r w:rsidR="004B41BC" w:rsidRPr="00E56BE6">
              <w:rPr>
                <w:szCs w:val="24"/>
              </w:rPr>
              <w:t xml:space="preserve"> ou</w:t>
            </w:r>
          </w:p>
          <w:p w14:paraId="5C813BDD" w14:textId="614F9717" w:rsidR="00555869" w:rsidRPr="00E56BE6" w:rsidRDefault="00555869" w:rsidP="00886A51">
            <w:pPr>
              <w:pStyle w:val="ListParagraph"/>
              <w:numPr>
                <w:ilvl w:val="0"/>
                <w:numId w:val="125"/>
              </w:numPr>
              <w:spacing w:before="120" w:after="120"/>
              <w:ind w:left="1930" w:hanging="634"/>
              <w:contextualSpacing w:val="0"/>
              <w:rPr>
                <w:szCs w:val="24"/>
              </w:rPr>
            </w:pPr>
            <w:r w:rsidRPr="00E56BE6">
              <w:rPr>
                <w:szCs w:val="24"/>
              </w:rPr>
              <w:t xml:space="preserve">le travail dans des conditions difficiles telles que le travail pendant de longues heures, pendant la nuit ou en confinement dans les locaux </w:t>
            </w:r>
            <w:r w:rsidR="00D6290B">
              <w:rPr>
                <w:szCs w:val="24"/>
              </w:rPr>
              <w:t>de l’employeur</w:t>
            </w:r>
            <w:r w:rsidRPr="00E56BE6">
              <w:rPr>
                <w:szCs w:val="24"/>
              </w:rPr>
              <w:t xml:space="preserve">. </w:t>
            </w:r>
          </w:p>
          <w:p w14:paraId="3F369946" w14:textId="707157B4" w:rsidR="003E3B92" w:rsidRPr="003E3B92" w:rsidRDefault="004B41BC" w:rsidP="002563FE">
            <w:pPr>
              <w:spacing w:before="60"/>
              <w:ind w:left="1377" w:right="84" w:hanging="810"/>
              <w:rPr>
                <w:lang w:val="fr"/>
              </w:rPr>
            </w:pPr>
            <w:r>
              <w:rPr>
                <w:sz w:val="22"/>
                <w:szCs w:val="22"/>
              </w:rPr>
              <w:t xml:space="preserve">19.2.15. </w:t>
            </w:r>
            <w:r w:rsidR="00D6290B">
              <w:rPr>
                <w:i/>
                <w:lang w:val="fr"/>
              </w:rPr>
              <w:t>Registre</w:t>
            </w:r>
            <w:r w:rsidR="00D6290B" w:rsidRPr="00826C1F">
              <w:rPr>
                <w:i/>
                <w:lang w:val="fr"/>
              </w:rPr>
              <w:t xml:space="preserve">s </w:t>
            </w:r>
            <w:r w:rsidRPr="00826C1F">
              <w:rPr>
                <w:i/>
                <w:lang w:val="fr"/>
              </w:rPr>
              <w:t xml:space="preserve">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 nom, l</w:t>
            </w:r>
            <w:r w:rsidR="00F2721D">
              <w:rPr>
                <w:lang w:val="fr"/>
              </w:rPr>
              <w:t>’</w:t>
            </w:r>
            <w:r w:rsidRPr="00826C1F">
              <w:rPr>
                <w:lang w:val="fr"/>
              </w:rPr>
              <w:t xml:space="preserve">âge, le sexe, les heures travaillées et le salaire versé à tous les travailleurs. Ces dossiers doivent être résumés sur une base mensuelle et </w:t>
            </w:r>
            <w:r w:rsidR="00F2721D">
              <w:rPr>
                <w:lang w:val="fr"/>
              </w:rPr>
              <w:t>fourn</w:t>
            </w:r>
            <w:r w:rsidR="00AA4A38">
              <w:rPr>
                <w:lang w:val="fr"/>
              </w:rPr>
              <w:t>i</w:t>
            </w:r>
            <w:r w:rsidR="00F2721D" w:rsidRPr="00826C1F">
              <w:rPr>
                <w:lang w:val="fr"/>
              </w:rPr>
              <w:t xml:space="preserve">s </w:t>
            </w:r>
            <w:r w:rsidRPr="00826C1F">
              <w:rPr>
                <w:lang w:val="fr"/>
              </w:rPr>
              <w:t xml:space="preserve">au </w:t>
            </w:r>
            <w:r>
              <w:rPr>
                <w:lang w:val="fr"/>
              </w:rPr>
              <w:t>Directeur</w:t>
            </w:r>
            <w:r w:rsidRPr="00826C1F">
              <w:rPr>
                <w:lang w:val="fr"/>
              </w:rPr>
              <w:t xml:space="preserve"> de projet.</w:t>
            </w:r>
          </w:p>
          <w:p w14:paraId="32AC899B" w14:textId="4F86AD1A" w:rsidR="004B41BC" w:rsidRDefault="004B41BC" w:rsidP="004B41BC">
            <w:pPr>
              <w:spacing w:before="120" w:after="120"/>
              <w:ind w:left="665" w:hanging="878"/>
              <w:rPr>
                <w:sz w:val="22"/>
                <w:szCs w:val="22"/>
              </w:rPr>
            </w:pPr>
          </w:p>
          <w:p w14:paraId="7B65F27D" w14:textId="57CA5AD7" w:rsidR="004B41BC" w:rsidRPr="00EF5300" w:rsidRDefault="004B41BC" w:rsidP="002563FE">
            <w:pPr>
              <w:spacing w:after="60"/>
              <w:ind w:left="1115" w:right="84" w:hanging="548"/>
            </w:pPr>
            <w:r>
              <w:rPr>
                <w:sz w:val="22"/>
                <w:szCs w:val="22"/>
              </w:rPr>
              <w:t xml:space="preserve">19.2.16  </w:t>
            </w:r>
            <w:r w:rsidRPr="00337B0F">
              <w:rPr>
                <w:i/>
                <w:iCs/>
              </w:rPr>
              <w:t xml:space="preserve">Représentation des </w:t>
            </w:r>
            <w:r w:rsidR="006F1C24">
              <w:rPr>
                <w:i/>
                <w:iCs/>
              </w:rPr>
              <w:t>T</w:t>
            </w:r>
            <w:r w:rsidRPr="00337B0F">
              <w:rPr>
                <w:i/>
                <w:iCs/>
              </w:rPr>
              <w:t>ravailleurs</w:t>
            </w:r>
            <w:r>
              <w:t>.</w:t>
            </w:r>
          </w:p>
          <w:p w14:paraId="1114A7A4" w14:textId="77777777" w:rsidR="004B41BC" w:rsidRPr="00E0339C" w:rsidRDefault="004B41BC" w:rsidP="00A12E24">
            <w:pPr>
              <w:spacing w:before="60" w:after="60"/>
              <w:ind w:left="1377"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2FD275E5" w:rsidR="004B41BC" w:rsidRPr="00337B0F" w:rsidRDefault="004B41BC" w:rsidP="00A12E24">
            <w:pPr>
              <w:spacing w:before="60" w:after="60"/>
              <w:ind w:left="1115" w:right="84" w:hanging="548"/>
              <w:rPr>
                <w:i/>
                <w:iCs/>
              </w:rPr>
            </w:pPr>
            <w:r>
              <w:t>19.2.17.</w:t>
            </w:r>
            <w:r>
              <w:tab/>
            </w:r>
            <w:r w:rsidRPr="00337B0F">
              <w:rPr>
                <w:i/>
                <w:iCs/>
              </w:rPr>
              <w:t>Absence de discrimination et égalité des chances</w:t>
            </w:r>
            <w:r>
              <w:rPr>
                <w:i/>
                <w:iCs/>
              </w:rPr>
              <w:t>.</w:t>
            </w:r>
            <w:r w:rsidRPr="00337B0F">
              <w:rPr>
                <w:i/>
                <w:iCs/>
              </w:rPr>
              <w:t xml:space="preserve"> </w:t>
            </w:r>
          </w:p>
          <w:p w14:paraId="2F8E2A7B" w14:textId="77777777" w:rsidR="004B41BC" w:rsidRDefault="004B41BC" w:rsidP="00A12E24">
            <w:pPr>
              <w:spacing w:before="60" w:after="60"/>
              <w:ind w:left="1211"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090BCE23" w:rsidR="004B41BC" w:rsidRDefault="004B41BC" w:rsidP="00A12E24">
            <w:pPr>
              <w:spacing w:before="60" w:after="60"/>
              <w:ind w:left="1211" w:right="84" w:hanging="2"/>
              <w:rPr>
                <w:lang w:val="fr"/>
              </w:rPr>
            </w:pPr>
            <w:r w:rsidRPr="00E0339C">
              <w:t>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r w:rsidR="00250521">
              <w:rPr>
                <w:lang w:val="fr"/>
              </w:rPr>
              <w:t>Sous-Clause</w:t>
            </w:r>
            <w:r w:rsidRPr="00826C1F">
              <w:rPr>
                <w:lang w:val="fr"/>
              </w:rPr>
              <w:t xml:space="preserve"> 19.2.14 du </w:t>
            </w:r>
            <w:r>
              <w:rPr>
                <w:lang w:val="fr"/>
              </w:rPr>
              <w:t>CCAG</w:t>
            </w:r>
            <w:r w:rsidRPr="00826C1F">
              <w:rPr>
                <w:lang w:val="fr"/>
              </w:rPr>
              <w:t xml:space="preserve">). </w:t>
            </w:r>
          </w:p>
          <w:p w14:paraId="052C024F" w14:textId="24EFDB00" w:rsidR="00033127" w:rsidRPr="004B6F65" w:rsidRDefault="00033127" w:rsidP="00A12E24">
            <w:pPr>
              <w:spacing w:before="60" w:after="60"/>
              <w:ind w:left="1211" w:right="84" w:hanging="720"/>
              <w:rPr>
                <w:bCs/>
              </w:rPr>
            </w:pPr>
            <w:r>
              <w:rPr>
                <w:lang w:val="fr"/>
              </w:rPr>
              <w:t>19.2.18</w:t>
            </w:r>
            <w:r w:rsidR="00B368C2">
              <w:rPr>
                <w:lang w:val="fr"/>
              </w:rPr>
              <w:t xml:space="preserve"> </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r w:rsidR="00250521">
              <w:rPr>
                <w:lang w:val="fr"/>
              </w:rPr>
              <w:t>Sous-Clause</w:t>
            </w:r>
            <w:r w:rsidRPr="00826C1F">
              <w:rPr>
                <w:lang w:val="fr"/>
              </w:rPr>
              <w:t xml:space="preserve"> 19.2.16 du CC</w:t>
            </w:r>
            <w:r>
              <w:rPr>
                <w:lang w:val="fr"/>
              </w:rPr>
              <w:t>A</w:t>
            </w:r>
            <w:r w:rsidRPr="00826C1F">
              <w:rPr>
                <w:lang w:val="fr"/>
              </w:rPr>
              <w:t>G, afin</w:t>
            </w:r>
            <w:r>
              <w:rPr>
                <w:lang w:val="fr"/>
              </w:rPr>
              <w:t xml:space="preserve"> de soulever des préoccupations de lieu </w:t>
            </w:r>
            <w:r w:rsidRPr="00826C1F">
              <w:rPr>
                <w:lang w:val="fr"/>
              </w:rPr>
              <w:t>de travail</w:t>
            </w:r>
            <w:r w:rsidR="00FB4875">
              <w:rPr>
                <w:lang w:val="fr"/>
              </w:rPr>
              <w:t>.</w:t>
            </w:r>
            <w:r w:rsidRPr="00826C1F">
              <w:rPr>
                <w:lang w:val="fr"/>
              </w:rPr>
              <w:t xml:space="preserve"> Le mécanisme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qu’elles comprennent, sans aucune rétribution, et qui fonctionne de manière indépendante et objective. </w:t>
            </w:r>
          </w:p>
          <w:p w14:paraId="04615410" w14:textId="052800CC" w:rsidR="00033127" w:rsidRPr="004B6F65" w:rsidRDefault="00033127" w:rsidP="00A12E24">
            <w:pPr>
              <w:spacing w:before="120" w:after="120"/>
              <w:ind w:left="1211"/>
              <w:rPr>
                <w:bCs/>
              </w:rPr>
            </w:pPr>
            <w:r w:rsidRPr="00826C1F">
              <w:rPr>
                <w:lang w:val="fr"/>
              </w:rPr>
              <w:t xml:space="preserve">Le </w:t>
            </w:r>
            <w:r w:rsidR="000026BD">
              <w:rPr>
                <w:lang w:val="fr"/>
              </w:rPr>
              <w:t>Personnel de l’Entrepreneur</w:t>
            </w:r>
            <w:r w:rsidRPr="00826C1F">
              <w:rPr>
                <w:lang w:val="fr"/>
              </w:rPr>
              <w:t xml:space="preserve">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sidR="00436139">
              <w:rPr>
                <w:lang w:val="fr"/>
              </w:rPr>
              <w:t>doivent</w:t>
            </w:r>
            <w:r>
              <w:rPr>
                <w:lang w:val="fr"/>
              </w:rPr>
              <w:t xml:space="preserve"> être</w:t>
            </w:r>
            <w:r w:rsidRPr="00826C1F">
              <w:rPr>
                <w:lang w:val="fr"/>
              </w:rPr>
              <w:t xml:space="preserve"> mises en place pour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4E2A89B" w14:textId="5BAC183D" w:rsidR="00033127" w:rsidRPr="004B6F65" w:rsidRDefault="00033127" w:rsidP="00A12E24">
            <w:pPr>
              <w:spacing w:before="120" w:after="120"/>
              <w:ind w:left="1211"/>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conventions collectives.</w:t>
            </w:r>
          </w:p>
          <w:p w14:paraId="266AFE07" w14:textId="0F3E7E94" w:rsidR="00033127" w:rsidRDefault="00033127" w:rsidP="00A12E24">
            <w:pPr>
              <w:spacing w:before="120" w:after="120"/>
              <w:ind w:left="1211"/>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préoccupations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68E2B850" w14:textId="3FC696B8" w:rsidR="00AC06E1" w:rsidRDefault="00AC06E1" w:rsidP="00F2301D">
            <w:pPr>
              <w:spacing w:before="120" w:after="120"/>
              <w:ind w:left="1301" w:hanging="630"/>
              <w:rPr>
                <w:bCs/>
              </w:rPr>
            </w:pPr>
            <w:r>
              <w:rPr>
                <w:bCs/>
              </w:rPr>
              <w:t>19.2.</w:t>
            </w:r>
            <w:r w:rsidR="00FB4875">
              <w:rPr>
                <w:bCs/>
              </w:rPr>
              <w:t>19</w:t>
            </w:r>
            <w:r>
              <w:rPr>
                <w:bCs/>
              </w:rPr>
              <w:t>.</w:t>
            </w:r>
            <w:r w:rsidR="00B368C2">
              <w:rPr>
                <w:bCs/>
              </w:rPr>
              <w:t xml:space="preserve"> </w:t>
            </w:r>
            <w:r w:rsidRPr="00337B0F">
              <w:rPr>
                <w:bCs/>
                <w:i/>
                <w:iCs/>
              </w:rPr>
              <w:t>Formation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198AFA16" w14:textId="34F37975" w:rsidR="00986F5E" w:rsidRDefault="00986F5E" w:rsidP="00A12E24">
            <w:pPr>
              <w:spacing w:before="120" w:after="120"/>
              <w:ind w:left="1211"/>
              <w:rPr>
                <w:bCs/>
              </w:rPr>
            </w:pPr>
            <w:r>
              <w:rPr>
                <w:bCs/>
              </w:rPr>
              <w:t xml:space="preserve">Comme spécifié dans les Spécifications, ou comme ordonné par le Directeur de projet, l’Entrepreneur doit aussi permettre à son </w:t>
            </w:r>
            <w:r w:rsidRPr="00A12E24">
              <w:rPr>
                <w:lang w:val="fr"/>
              </w:rPr>
              <w:t>Personnel</w:t>
            </w:r>
            <w:r>
              <w:rPr>
                <w:bCs/>
              </w:rPr>
              <w:t xml:space="preserve"> d’avoir l’opportunité d’être formé sur les aspects ES du Marché par le Personnel du Maître d’Ouvrage. </w:t>
            </w:r>
          </w:p>
          <w:p w14:paraId="7B8743C9" w14:textId="7F592E17" w:rsidR="00986F5E" w:rsidRDefault="00986F5E" w:rsidP="00A12E24">
            <w:pPr>
              <w:spacing w:before="120" w:after="120"/>
              <w:ind w:left="1211"/>
              <w:rPr>
                <w:bCs/>
              </w:rPr>
            </w:pPr>
            <w:r>
              <w:rPr>
                <w:bCs/>
              </w:rPr>
              <w:t>L’Entrepreneur doit fournir une formation sur l’EAS, comprenant sa prévention, à tous son personnel qui a un rôle de supervision sur le Personnel de l’Entrepreneur.</w:t>
            </w:r>
          </w:p>
          <w:p w14:paraId="1B4A2B55" w14:textId="473E914C" w:rsidR="00986F5E" w:rsidRDefault="00986F5E" w:rsidP="00F2301D">
            <w:pPr>
              <w:spacing w:before="120" w:after="120"/>
              <w:ind w:left="664" w:hanging="664"/>
              <w:rPr>
                <w:bCs/>
              </w:rPr>
            </w:pPr>
            <w:r>
              <w:rPr>
                <w:bCs/>
              </w:rPr>
              <w:t>19</w:t>
            </w:r>
            <w:r w:rsidR="00B368C2">
              <w:rPr>
                <w:bCs/>
              </w:rPr>
              <w:t>.</w:t>
            </w:r>
            <w:r>
              <w:rPr>
                <w:bCs/>
              </w:rPr>
              <w:t>3</w:t>
            </w:r>
            <w:r w:rsidR="00AA4A38">
              <w:rPr>
                <w:bCs/>
              </w:rPr>
              <w:tab/>
            </w:r>
            <w:r>
              <w:rPr>
                <w:bCs/>
              </w:rPr>
              <w:t>Remplacement du Personnel</w:t>
            </w:r>
          </w:p>
          <w:p w14:paraId="37D0BED3" w14:textId="79B304C3" w:rsidR="00986F5E" w:rsidRDefault="00986F5E" w:rsidP="00F2301D">
            <w:pPr>
              <w:spacing w:before="120" w:after="120"/>
              <w:ind w:left="671"/>
              <w:rPr>
                <w:bCs/>
              </w:rPr>
            </w:pPr>
            <w:r>
              <w:rPr>
                <w:bCs/>
              </w:rPr>
              <w:t xml:space="preserve">Le Directeur de </w:t>
            </w:r>
            <w:r w:rsidRPr="00A12E24">
              <w:rPr>
                <w:lang w:val="fr"/>
              </w:rPr>
              <w:t>projet</w:t>
            </w:r>
            <w:r>
              <w:rPr>
                <w:bCs/>
              </w:rPr>
              <w:t xml:space="preserve"> peut exiger de l’Entrepreneur de remplacer (ou de prendre des dispositions pour remplacer) toute personne employée sur le Site, </w:t>
            </w:r>
            <w:r w:rsidR="001D437D">
              <w:rPr>
                <w:bCs/>
              </w:rPr>
              <w:t xml:space="preserve">pour les </w:t>
            </w:r>
            <w:r>
              <w:rPr>
                <w:bCs/>
              </w:rPr>
              <w:t xml:space="preserve">Travaux </w:t>
            </w:r>
            <w:r w:rsidR="001D437D">
              <w:rPr>
                <w:bCs/>
              </w:rPr>
              <w:t>et les Services, y compris le Personnel clé (le cas échéant), qui :</w:t>
            </w:r>
          </w:p>
          <w:p w14:paraId="63CAB402" w14:textId="22437796" w:rsidR="001D437D" w:rsidRDefault="001D437D" w:rsidP="00886A51">
            <w:pPr>
              <w:pStyle w:val="ListParagraph"/>
              <w:numPr>
                <w:ilvl w:val="0"/>
                <w:numId w:val="64"/>
              </w:numPr>
              <w:spacing w:before="120" w:after="120"/>
              <w:ind w:left="1209" w:hanging="547"/>
              <w:contextualSpacing w:val="0"/>
              <w:rPr>
                <w:bCs/>
              </w:rPr>
            </w:pPr>
            <w:r>
              <w:rPr>
                <w:bCs/>
              </w:rPr>
              <w:t>persiste dans son inconduite ou son manque de soin ;</w:t>
            </w:r>
          </w:p>
          <w:p w14:paraId="23DBCA1F" w14:textId="3C2841DC" w:rsidR="001D437D" w:rsidRDefault="001D437D" w:rsidP="00886A51">
            <w:pPr>
              <w:pStyle w:val="ListParagraph"/>
              <w:numPr>
                <w:ilvl w:val="0"/>
                <w:numId w:val="64"/>
              </w:numPr>
              <w:spacing w:before="120" w:after="120"/>
              <w:ind w:left="1204" w:hanging="540"/>
              <w:contextualSpacing w:val="0"/>
              <w:rPr>
                <w:bCs/>
              </w:rPr>
            </w:pPr>
            <w:r>
              <w:rPr>
                <w:bCs/>
              </w:rPr>
              <w:t xml:space="preserve">assume ses devoirs d’une manière incompétente ou </w:t>
            </w:r>
            <w:proofErr w:type="spellStart"/>
            <w:r>
              <w:rPr>
                <w:bCs/>
              </w:rPr>
              <w:t>négligeante</w:t>
            </w:r>
            <w:proofErr w:type="spellEnd"/>
            <w:r>
              <w:rPr>
                <w:bCs/>
              </w:rPr>
              <w:t> ;</w:t>
            </w:r>
          </w:p>
          <w:p w14:paraId="2FD164BF" w14:textId="77777777" w:rsidR="001D437D" w:rsidRDefault="001D437D" w:rsidP="00886A51">
            <w:pPr>
              <w:pStyle w:val="ListParagraph"/>
              <w:numPr>
                <w:ilvl w:val="0"/>
                <w:numId w:val="64"/>
              </w:numPr>
              <w:spacing w:before="120" w:after="120"/>
              <w:ind w:left="1204" w:hanging="540"/>
              <w:contextualSpacing w:val="0"/>
              <w:rPr>
                <w:bCs/>
              </w:rPr>
            </w:pPr>
            <w:r>
              <w:rPr>
                <w:bCs/>
              </w:rPr>
              <w:t>manque à satisfaire toute provision du Marché ;</w:t>
            </w:r>
          </w:p>
          <w:p w14:paraId="1399B221" w14:textId="7EDB8F5A" w:rsidR="001D437D" w:rsidRDefault="001D437D" w:rsidP="00886A51">
            <w:pPr>
              <w:pStyle w:val="ListParagraph"/>
              <w:numPr>
                <w:ilvl w:val="0"/>
                <w:numId w:val="64"/>
              </w:numPr>
              <w:spacing w:before="120" w:after="120"/>
              <w:ind w:left="1209" w:hanging="547"/>
              <w:contextualSpacing w:val="0"/>
              <w:rPr>
                <w:bCs/>
              </w:rPr>
            </w:pPr>
            <w:r>
              <w:rPr>
                <w:bCs/>
              </w:rPr>
              <w:t xml:space="preserve">persiste dans toute conduite qui est </w:t>
            </w:r>
            <w:r w:rsidR="00436139">
              <w:rPr>
                <w:bCs/>
              </w:rPr>
              <w:t>préjudiciable</w:t>
            </w:r>
            <w:r>
              <w:rPr>
                <w:bCs/>
              </w:rPr>
              <w:t xml:space="preserve"> à la sécurité, l’hygiène ou la protection de l’environnement ;</w:t>
            </w:r>
          </w:p>
          <w:p w14:paraId="79198FF7" w14:textId="77777777" w:rsidR="001D437D" w:rsidRDefault="001D437D" w:rsidP="00886A51">
            <w:pPr>
              <w:pStyle w:val="ListParagraph"/>
              <w:numPr>
                <w:ilvl w:val="0"/>
                <w:numId w:val="64"/>
              </w:numPr>
              <w:spacing w:before="120" w:after="120"/>
              <w:ind w:left="1209" w:hanging="547"/>
              <w:contextualSpacing w:val="0"/>
              <w:rPr>
                <w:bCs/>
              </w:rPr>
            </w:pPr>
            <w:r>
              <w:rPr>
                <w:bCs/>
              </w:rPr>
              <w:t>basé sur une évidence raisonnable, est déterminé s’être engagé dans la Fraude et Corruption au cours de l’exécution du Marché ;</w:t>
            </w:r>
          </w:p>
          <w:p w14:paraId="18907186" w14:textId="77777777" w:rsidR="001D437D" w:rsidRDefault="001D437D" w:rsidP="00886A51">
            <w:pPr>
              <w:pStyle w:val="ListParagraph"/>
              <w:numPr>
                <w:ilvl w:val="0"/>
                <w:numId w:val="64"/>
              </w:numPr>
              <w:spacing w:before="120" w:after="120"/>
              <w:ind w:left="1209" w:hanging="547"/>
              <w:contextualSpacing w:val="0"/>
              <w:rPr>
                <w:bCs/>
              </w:rPr>
            </w:pPr>
            <w:r>
              <w:rPr>
                <w:bCs/>
              </w:rPr>
              <w:t>a été recruté parmi le Personnel du Maître d’Ouvrage ;</w:t>
            </w:r>
          </w:p>
          <w:p w14:paraId="114F8286" w14:textId="5A388815" w:rsidR="001D437D" w:rsidRDefault="001D437D" w:rsidP="00886A51">
            <w:pPr>
              <w:pStyle w:val="ListParagraph"/>
              <w:numPr>
                <w:ilvl w:val="0"/>
                <w:numId w:val="64"/>
              </w:numPr>
              <w:spacing w:before="120" w:after="120"/>
              <w:ind w:left="1209" w:hanging="547"/>
              <w:contextualSpacing w:val="0"/>
              <w:rPr>
                <w:bCs/>
              </w:rPr>
            </w:pPr>
            <w:r>
              <w:rPr>
                <w:bCs/>
              </w:rPr>
              <w:t xml:space="preserve">a une conduite qui enfreint le </w:t>
            </w:r>
            <w:r w:rsidR="00A16E01">
              <w:rPr>
                <w:bCs/>
              </w:rPr>
              <w:t>Code de Conduite</w:t>
            </w:r>
            <w:r>
              <w:rPr>
                <w:bCs/>
              </w:rPr>
              <w:t xml:space="preserve"> pour le Personnel de l’Entrepreneur (ES). </w:t>
            </w:r>
          </w:p>
          <w:p w14:paraId="2CB4444E" w14:textId="06BF9535" w:rsidR="00323A0F" w:rsidRPr="00BF328F" w:rsidRDefault="00323A0F" w:rsidP="00F2301D">
            <w:pPr>
              <w:spacing w:before="120" w:after="120"/>
              <w:ind w:left="671"/>
              <w:rPr>
                <w:bCs/>
              </w:rPr>
            </w:pPr>
            <w:r w:rsidRPr="00826C1F">
              <w:rPr>
                <w:lang w:val="fr"/>
              </w:rPr>
              <w:t>Le cas échéant, l’</w:t>
            </w:r>
            <w:r>
              <w:rPr>
                <w:lang w:val="fr"/>
              </w:rPr>
              <w:t>E</w:t>
            </w:r>
            <w:r w:rsidRPr="00826C1F">
              <w:rPr>
                <w:lang w:val="fr"/>
              </w:rPr>
              <w:t xml:space="preserve">ntrepreneur doit alors nommer rapidement (ou causer sa nomination) un remplaçant approprié avec des compétences et </w:t>
            </w:r>
            <w:r w:rsidR="00436139" w:rsidRPr="00826C1F">
              <w:rPr>
                <w:lang w:val="fr"/>
              </w:rPr>
              <w:t>une</w:t>
            </w:r>
            <w:r w:rsidR="00436139">
              <w:rPr>
                <w:lang w:val="fr"/>
              </w:rPr>
              <w:t xml:space="preserve"> </w:t>
            </w:r>
            <w:r w:rsidR="00436139" w:rsidRPr="00826C1F">
              <w:rPr>
                <w:lang w:val="fr"/>
              </w:rPr>
              <w:t>expérience équivalente</w:t>
            </w:r>
            <w:r w:rsidRPr="00826C1F">
              <w:rPr>
                <w:lang w:val="fr"/>
              </w:rPr>
              <w:t xml:space="preserve">. </w:t>
            </w:r>
          </w:p>
          <w:p w14:paraId="1AAD3E7A" w14:textId="666EB349" w:rsidR="00323A0F" w:rsidRPr="00BF328F" w:rsidRDefault="00323A0F" w:rsidP="00F2301D">
            <w:pPr>
              <w:spacing w:before="120" w:after="120"/>
              <w:ind w:left="671"/>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p w14:paraId="03429582" w14:textId="4E00D4FE" w:rsidR="00323A0F" w:rsidRPr="00BF328F" w:rsidRDefault="00AA4A38" w:rsidP="00E25F3D">
            <w:pPr>
              <w:pStyle w:val="GCCHeading2"/>
              <w:numPr>
                <w:ilvl w:val="0"/>
                <w:numId w:val="0"/>
              </w:numPr>
              <w:ind w:left="754"/>
              <w:jc w:val="both"/>
              <w:rPr>
                <w:b w:val="0"/>
                <w:lang w:val="fr-FR"/>
              </w:rPr>
            </w:pPr>
            <w:r>
              <w:rPr>
                <w:b w:val="0"/>
                <w:lang w:val="fr"/>
              </w:rPr>
              <w:tab/>
            </w:r>
            <w:r w:rsidR="00323A0F" w:rsidRPr="00826C1F">
              <w:rPr>
                <w:b w:val="0"/>
                <w:lang w:val="fr"/>
              </w:rPr>
              <w:t>Travail</w:t>
            </w:r>
            <w:r w:rsidR="00323A0F">
              <w:rPr>
                <w:b w:val="0"/>
                <w:lang w:val="fr"/>
              </w:rPr>
              <w:t xml:space="preserve"> de</w:t>
            </w:r>
            <w:r w:rsidR="00323A0F" w:rsidRPr="00826C1F">
              <w:rPr>
                <w:b w:val="0"/>
                <w:lang w:val="fr"/>
              </w:rPr>
              <w:t xml:space="preserve"> nuit et jours fériés</w:t>
            </w:r>
          </w:p>
          <w:p w14:paraId="10F2BA9A" w14:textId="13683424" w:rsidR="00C55B76" w:rsidRPr="0028492A" w:rsidRDefault="00323A0F" w:rsidP="00F2301D">
            <w:pPr>
              <w:spacing w:after="120"/>
              <w:ind w:left="1469" w:hanging="720"/>
            </w:pPr>
            <w:r w:rsidRPr="00826C1F">
              <w:rPr>
                <w:lang w:val="fr"/>
              </w:rPr>
              <w:t xml:space="preserve">19.4.1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tc>
      </w:tr>
      <w:tr w:rsidR="00C55B76" w:rsidRPr="0028492A" w14:paraId="10F2BAB0" w14:textId="77777777" w:rsidTr="005061F9">
        <w:tc>
          <w:tcPr>
            <w:tcW w:w="2376" w:type="dxa"/>
            <w:gridSpan w:val="2"/>
          </w:tcPr>
          <w:p w14:paraId="10F2BAA4" w14:textId="2291BCBB" w:rsidR="00C55B76" w:rsidRPr="0028492A" w:rsidRDefault="00C55B76" w:rsidP="00886A51">
            <w:pPr>
              <w:pStyle w:val="SecVIII2"/>
            </w:pPr>
            <w:bookmarkStart w:id="692" w:name="_Toc226255018"/>
            <w:bookmarkStart w:id="693" w:name="_Toc486861822"/>
            <w:bookmarkStart w:id="694" w:name="_Toc139293412"/>
            <w:r w:rsidRPr="0028492A">
              <w:t>Essais et inspections</w:t>
            </w:r>
            <w:bookmarkEnd w:id="692"/>
            <w:bookmarkEnd w:id="693"/>
            <w:bookmarkEnd w:id="694"/>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52E2ACCF"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77240A">
              <w:t xml:space="preserve"> en conformité avec les Spécifications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5CB6C8FB"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 xml:space="preserve">Le Directeur de projet pourra exiger de l’Entrepreneur qu’il réalise des essais et/ou inspections non exigés par le Marché, étant entendu que les coûts et dépenses raisonnables encourus par l’Entrepreneur pour la réalisation de cet essai et/ou inspection seront ajoutés au </w:t>
            </w:r>
            <w:r w:rsidR="003416B1">
              <w:rPr>
                <w:spacing w:val="-2"/>
              </w:rPr>
              <w:t>Montant du Marché</w:t>
            </w:r>
            <w:r w:rsidR="00C55B76" w:rsidRPr="0028492A">
              <w:rPr>
                <w:spacing w:val="-2"/>
              </w:rPr>
              <w:t>.</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21F52208"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8079C2">
              <w:t>R</w:t>
            </w:r>
            <w:r w:rsidRPr="0028492A">
              <w:t>éhabilitation, d’</w:t>
            </w:r>
            <w:r w:rsidR="008079C2">
              <w:t>A</w:t>
            </w:r>
            <w:r w:rsidRPr="0028492A">
              <w:t>mélioration ou d’</w:t>
            </w:r>
            <w:r w:rsidR="008079C2">
              <w:t>U</w:t>
            </w:r>
            <w:r w:rsidRPr="0028492A">
              <w:t xml:space="preserve">rgence ne subissent pas avec succès un essai et/ou une inspection quelconque, l’Entrepreneur devra soit rectifier soit remplacer ces travaux et répéter cet essai et/ou cette inspection, en en prévenant le Directeur de projet conformément à la </w:t>
            </w:r>
            <w:r w:rsidR="006F1C24">
              <w:t>Sous-</w:t>
            </w:r>
            <w:r w:rsidRPr="0028492A">
              <w:t>Clause 20.3</w:t>
            </w:r>
            <w:r w:rsidR="00C55B76" w:rsidRPr="0028492A">
              <w:t>.</w:t>
            </w:r>
          </w:p>
          <w:p w14:paraId="10F2BAAB" w14:textId="4A21DC85"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Pr="0028492A">
              <w:t>au</w:t>
            </w:r>
            <w:r w:rsidR="00C55B76" w:rsidRPr="0028492A">
              <w:t xml:space="preserve"> </w:t>
            </w:r>
            <w:r w:rsidR="005A1B27">
              <w:t>Comité de Règlement</w:t>
            </w:r>
            <w:r w:rsidR="007B12A0" w:rsidRPr="0028492A">
              <w:t xml:space="preserve"> des Différends</w:t>
            </w:r>
            <w:r w:rsidR="00FB4875">
              <w:t xml:space="preserve"> (ou l’</w:t>
            </w:r>
            <w:r w:rsidR="005A1B27">
              <w:t>ERD</w:t>
            </w:r>
            <w:r w:rsidR="00FB4875">
              <w:t>)</w:t>
            </w:r>
            <w:r w:rsidR="00C55B76" w:rsidRPr="0028492A">
              <w:t xml:space="preserve">, conformément à la </w:t>
            </w:r>
            <w:r w:rsidR="00250521">
              <w:t>Sous-Clause</w:t>
            </w:r>
            <w:r w:rsidR="004E125A" w:rsidRPr="0028492A">
              <w:t> </w:t>
            </w:r>
            <w:r w:rsidR="000F71EC">
              <w:t>6</w:t>
            </w:r>
            <w:r w:rsidR="00FB4875">
              <w:t>.1</w:t>
            </w:r>
            <w:r w:rsidR="003108B2">
              <w:t xml:space="preserve"> </w:t>
            </w:r>
            <w:r w:rsidR="00C55B76" w:rsidRPr="0028492A">
              <w:t>du CCAG.</w:t>
            </w:r>
          </w:p>
          <w:p w14:paraId="10F2BAAC" w14:textId="5BC48EC0"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 xml:space="preserve">nformément à la </w:t>
            </w:r>
            <w:r w:rsidR="006F1C24">
              <w:t>Sous-</w:t>
            </w:r>
            <w:r w:rsidRPr="0028492A">
              <w:t>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4A08058F"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 xml:space="preserve">xigences posées par la </w:t>
            </w:r>
            <w:r w:rsidR="006F1C24">
              <w:t>Sous-</w:t>
            </w:r>
            <w:r w:rsidR="0022599C" w:rsidRPr="0028492A">
              <w:t>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1BB0A38A" w:rsidR="0022599C" w:rsidRPr="0028492A" w:rsidRDefault="0022599C" w:rsidP="00886A51">
            <w:pPr>
              <w:pStyle w:val="SecVIII2"/>
            </w:pPr>
            <w:bookmarkStart w:id="695" w:name="_Toc226255019"/>
            <w:bookmarkStart w:id="696" w:name="_Toc486861823"/>
            <w:bookmarkStart w:id="697" w:name="_Toc139293413"/>
            <w:r w:rsidRPr="0028492A">
              <w:t>Travaux de réhabilitation</w:t>
            </w:r>
            <w:bookmarkEnd w:id="695"/>
            <w:bookmarkEnd w:id="696"/>
            <w:bookmarkEnd w:id="697"/>
          </w:p>
        </w:tc>
        <w:tc>
          <w:tcPr>
            <w:tcW w:w="7230" w:type="dxa"/>
          </w:tcPr>
          <w:p w14:paraId="10F2BAB2" w14:textId="3DC526B3"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des Travaux de réhabilitation spécifiques seront à réaliser, de manière explicite</w:t>
            </w:r>
            <w:r w:rsidR="00171148" w:rsidRPr="0028492A">
              <w:t>,</w:t>
            </w:r>
            <w:r w:rsidR="00460FDB" w:rsidRPr="0028492A">
              <w:t xml:space="preserve"> en conformité avec les Spécifications, et tels que précisés dans le dossier d’appel d’offres et l’</w:t>
            </w:r>
            <w:r w:rsidR="00D6290B">
              <w:t>Offre de l’Entrepreneur</w:t>
            </w:r>
            <w:r w:rsidR="00460FDB" w:rsidRPr="0028492A">
              <w:t xml:space="preserve">. </w:t>
            </w:r>
          </w:p>
        </w:tc>
      </w:tr>
      <w:tr w:rsidR="0022599C" w:rsidRPr="0028492A" w14:paraId="10F2BAB7" w14:textId="77777777" w:rsidTr="005061F9">
        <w:tc>
          <w:tcPr>
            <w:tcW w:w="2376" w:type="dxa"/>
            <w:gridSpan w:val="2"/>
          </w:tcPr>
          <w:p w14:paraId="10F2BAB4" w14:textId="71E0E94C" w:rsidR="0022599C" w:rsidRPr="0028492A" w:rsidRDefault="0022599C" w:rsidP="00886A51">
            <w:pPr>
              <w:pStyle w:val="SecVIII2"/>
            </w:pPr>
            <w:bookmarkStart w:id="698" w:name="_Toc226255020"/>
            <w:bookmarkStart w:id="699" w:name="_Toc486861824"/>
            <w:bookmarkStart w:id="700" w:name="_Toc139293414"/>
            <w:r w:rsidRPr="0028492A">
              <w:t>Travaux d’amélioration</w:t>
            </w:r>
            <w:bookmarkEnd w:id="698"/>
            <w:bookmarkEnd w:id="699"/>
            <w:bookmarkEnd w:id="700"/>
          </w:p>
        </w:tc>
        <w:tc>
          <w:tcPr>
            <w:tcW w:w="7230" w:type="dxa"/>
          </w:tcPr>
          <w:p w14:paraId="32F02510" w14:textId="708A0C2E" w:rsidR="0077240A" w:rsidRPr="0028492A" w:rsidRDefault="0077240A" w:rsidP="0077240A">
            <w:pPr>
              <w:spacing w:after="200"/>
              <w:ind w:left="739" w:hanging="739"/>
            </w:pPr>
            <w:r>
              <w:t>22.1</w:t>
            </w:r>
            <w:r w:rsidR="00C62712">
              <w:tab/>
            </w:r>
            <w:r w:rsidRPr="0028492A">
              <w:t xml:space="preserve">Si cela est prévu dans le </w:t>
            </w:r>
            <w:r w:rsidRPr="0028492A">
              <w:rPr>
                <w:bCs/>
              </w:rPr>
              <w:t>CCAP</w:t>
            </w:r>
            <w:r w:rsidRPr="0028492A">
              <w:t>, des Travaux d’</w:t>
            </w:r>
            <w:r>
              <w:t>A</w:t>
            </w:r>
            <w:r w:rsidRPr="0028492A">
              <w:t>mélioration seront à réaliser et consisteront en un ensemble d’interventions destinées à ajouter des caractéristiques nouvelles aux routes, en réponse au trafic nouveau et aux conditions de sécurité et autres. Les quantités pour les Travaux d’</w:t>
            </w:r>
            <w:r>
              <w:t>A</w:t>
            </w:r>
            <w:r w:rsidRPr="0028492A">
              <w:t xml:space="preserve">mélioration ont été proposées </w:t>
            </w:r>
            <w:r w:rsidR="006452A2">
              <w:t>aux</w:t>
            </w:r>
            <w:r w:rsidRPr="0028492A">
              <w:t xml:space="preserve"> prix unitaires figurant dans le </w:t>
            </w:r>
            <w:r w:rsidR="00E23687">
              <w:t>Détail</w:t>
            </w:r>
            <w:r>
              <w:t xml:space="preserve"> quantitatif</w:t>
            </w:r>
            <w:r w:rsidRPr="0028492A">
              <w:t xml:space="preserve">. </w:t>
            </w:r>
          </w:p>
          <w:p w14:paraId="10F2BAB6" w14:textId="7B02469B" w:rsidR="0075118B" w:rsidRPr="0028492A" w:rsidRDefault="0077240A" w:rsidP="00246489">
            <w:pPr>
              <w:spacing w:after="200"/>
              <w:ind w:left="739" w:hanging="739"/>
            </w:pPr>
            <w:r w:rsidRPr="0028492A">
              <w:t>2</w:t>
            </w:r>
            <w:r>
              <w:t>2</w:t>
            </w:r>
            <w:r w:rsidRPr="0028492A">
              <w:t>.2</w:t>
            </w:r>
            <w:r w:rsidRPr="0028492A">
              <w:tab/>
              <w:t>L’exécution de Travaux d’</w:t>
            </w:r>
            <w:r>
              <w:t>A</w:t>
            </w:r>
            <w:r w:rsidRPr="0028492A">
              <w:t xml:space="preserve">mélioration fera l’objet de demande par le Directeur de projet, qui émettra un Ordre de </w:t>
            </w:r>
            <w:r>
              <w:t>Travaux</w:t>
            </w:r>
            <w:r w:rsidRPr="0028492A">
              <w:t xml:space="preserve"> définissant les travaux demandés, à exécuter par l’Entrepreneur, sur la base des activités dont les prix figurent dans le </w:t>
            </w:r>
            <w:r w:rsidR="00E23687">
              <w:t>Détail</w:t>
            </w:r>
            <w:r w:rsidRPr="0028492A">
              <w:t xml:space="preserve">. </w:t>
            </w:r>
            <w:r>
              <w:t xml:space="preserve">L’Ordre de Travaux </w:t>
            </w:r>
            <w:r w:rsidRPr="0028492A">
              <w:t>spécifiera les activités à exécuter et le prix correspondant. Le Gestionnaire routier confirmera son acceptation en signant l’</w:t>
            </w:r>
            <w:r>
              <w:t>Ordre de Travaux</w:t>
            </w:r>
            <w:r w:rsidRPr="0028492A">
              <w:t>.</w:t>
            </w:r>
          </w:p>
        </w:tc>
      </w:tr>
      <w:tr w:rsidR="0022599C" w:rsidRPr="0028492A" w14:paraId="10F2BABA" w14:textId="77777777" w:rsidTr="005061F9">
        <w:tc>
          <w:tcPr>
            <w:tcW w:w="2376" w:type="dxa"/>
            <w:gridSpan w:val="2"/>
          </w:tcPr>
          <w:p w14:paraId="10F2BAB8" w14:textId="31536505" w:rsidR="0022599C" w:rsidRPr="0028492A" w:rsidRDefault="0022599C" w:rsidP="00886A51">
            <w:pPr>
              <w:pStyle w:val="SecVIII2"/>
            </w:pPr>
            <w:bookmarkStart w:id="701" w:name="_Toc226255021"/>
            <w:bookmarkStart w:id="702" w:name="_Toc486861825"/>
            <w:bookmarkStart w:id="703" w:name="_Toc139293415"/>
            <w:r w:rsidRPr="0028492A">
              <w:t>Services d’</w:t>
            </w:r>
            <w:r w:rsidR="009C3438">
              <w:t>E</w:t>
            </w:r>
            <w:r w:rsidRPr="0028492A">
              <w:t>ntretien</w:t>
            </w:r>
            <w:bookmarkEnd w:id="701"/>
            <w:bookmarkEnd w:id="702"/>
            <w:bookmarkEnd w:id="703"/>
          </w:p>
        </w:tc>
        <w:tc>
          <w:tcPr>
            <w:tcW w:w="7230" w:type="dxa"/>
          </w:tcPr>
          <w:p w14:paraId="10F2BAB9" w14:textId="3FFF2009"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9C343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rémunération forfaitaire pendant la </w:t>
            </w:r>
            <w:r w:rsidR="00B715FA">
              <w:rPr>
                <w:spacing w:val="-2"/>
              </w:rPr>
              <w:t>Période</w:t>
            </w:r>
            <w:r w:rsidR="0030522C" w:rsidRPr="0028492A">
              <w:t xml:space="preserve"> du Marché, payé</w:t>
            </w:r>
            <w:r w:rsidR="009C3438">
              <w:t>s</w:t>
            </w:r>
            <w:r w:rsidR="0030522C" w:rsidRPr="0028492A">
              <w:t xml:space="preserve"> par mensualité durant la totalité de la </w:t>
            </w:r>
            <w:r w:rsidR="00B715FA">
              <w:rPr>
                <w:spacing w:val="-2"/>
              </w:rPr>
              <w:t>Période</w:t>
            </w:r>
            <w:r w:rsidR="0030522C" w:rsidRPr="0028492A">
              <w:t xml:space="preserve"> du Marché.</w:t>
            </w:r>
          </w:p>
        </w:tc>
      </w:tr>
      <w:tr w:rsidR="0022599C" w:rsidRPr="0028492A" w14:paraId="10F2BABD" w14:textId="77777777" w:rsidTr="005061F9">
        <w:tc>
          <w:tcPr>
            <w:tcW w:w="2376" w:type="dxa"/>
            <w:gridSpan w:val="2"/>
          </w:tcPr>
          <w:p w14:paraId="10F2BABB" w14:textId="5A09FF71" w:rsidR="0022599C" w:rsidRPr="0028492A" w:rsidRDefault="0022599C" w:rsidP="00886A51">
            <w:pPr>
              <w:pStyle w:val="SecVIII2"/>
            </w:pPr>
            <w:bookmarkStart w:id="704" w:name="_Toc226255022"/>
            <w:bookmarkStart w:id="705" w:name="_Toc486861826"/>
            <w:bookmarkStart w:id="706" w:name="_Toc139293416"/>
            <w:r w:rsidRPr="0028492A">
              <w:t>Normes de performance</w:t>
            </w:r>
            <w:bookmarkEnd w:id="704"/>
            <w:bookmarkEnd w:id="705"/>
            <w:bookmarkEnd w:id="706"/>
          </w:p>
        </w:tc>
        <w:tc>
          <w:tcPr>
            <w:tcW w:w="7230" w:type="dxa"/>
          </w:tcPr>
          <w:p w14:paraId="10F2BABC" w14:textId="6C2534D1" w:rsidR="003C5794" w:rsidRPr="0028492A" w:rsidRDefault="00F94C01">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w:t>
            </w:r>
            <w:r w:rsidR="007D0CF8">
              <w:t xml:space="preserve">et autres </w:t>
            </w:r>
            <w:r w:rsidR="00436139">
              <w:t>exigences</w:t>
            </w:r>
            <w:r w:rsidR="007D0CF8">
              <w:t xml:space="preserve"> </w:t>
            </w:r>
            <w:r w:rsidR="003C5794" w:rsidRPr="0028492A">
              <w:t>définis dans les Spécifications. Il exécutera tous les Travaux en conformité avec les normes de performance</w:t>
            </w:r>
            <w:r w:rsidR="008E3667" w:rsidRPr="0028492A">
              <w:t xml:space="preserve"> </w:t>
            </w:r>
            <w:r w:rsidR="003C5794" w:rsidRPr="0028492A">
              <w:t>définies dans les Spécifications.</w:t>
            </w:r>
          </w:p>
        </w:tc>
      </w:tr>
      <w:tr w:rsidR="0022599C" w:rsidRPr="0028492A" w14:paraId="10F2BAC2" w14:textId="77777777" w:rsidTr="005061F9">
        <w:tc>
          <w:tcPr>
            <w:tcW w:w="2376" w:type="dxa"/>
            <w:gridSpan w:val="2"/>
          </w:tcPr>
          <w:p w14:paraId="10F2BABE" w14:textId="48DF0DCD" w:rsidR="0022599C" w:rsidRPr="0028492A" w:rsidRDefault="0022599C" w:rsidP="00886A51">
            <w:pPr>
              <w:pStyle w:val="SecVIII2"/>
            </w:pPr>
            <w:bookmarkStart w:id="707" w:name="_Toc226255023"/>
            <w:bookmarkStart w:id="708" w:name="_Toc486861827"/>
            <w:bookmarkStart w:id="709" w:name="_Toc139293417"/>
            <w:r w:rsidRPr="0028492A">
              <w:t xml:space="preserve">Autocontrôle </w:t>
            </w:r>
            <w:r w:rsidR="00246489" w:rsidRPr="0028492A">
              <w:br/>
            </w:r>
            <w:r w:rsidRPr="0028492A">
              <w:t>de qualité et sécurité par l’Entrepreneur</w:t>
            </w:r>
            <w:bookmarkEnd w:id="707"/>
            <w:bookmarkEnd w:id="708"/>
            <w:bookmarkEnd w:id="709"/>
          </w:p>
        </w:tc>
        <w:tc>
          <w:tcPr>
            <w:tcW w:w="7230" w:type="dxa"/>
          </w:tcPr>
          <w:p w14:paraId="10F2BABF" w14:textId="3861FF39"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 xml:space="preserve">Durant l’exécution et l’achèvement des Travaux et Services, l’Entrepreneur doit maintenir en place un </w:t>
            </w:r>
            <w:r w:rsidR="00436139" w:rsidRPr="0028492A">
              <w:rPr>
                <w:spacing w:val="-2"/>
              </w:rPr>
              <w:t>Système</w:t>
            </w:r>
            <w:r w:rsidR="003C5794" w:rsidRPr="0028492A">
              <w:rPr>
                <w:spacing w:val="-2"/>
              </w:rPr>
              <w:t xml:space="preserv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sidR="007D0CF8">
              <w:rPr>
                <w:spacing w:val="-2"/>
              </w:rPr>
              <w:t>m</w:t>
            </w:r>
            <w:r w:rsidR="003C5794" w:rsidRPr="0028492A">
              <w:rPr>
                <w:spacing w:val="-2"/>
              </w:rPr>
              <w:t>ité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1DF8B219" w:rsidR="00FF321F" w:rsidRPr="0028492A" w:rsidRDefault="00F94C01" w:rsidP="00265DC0">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265DC0">
              <w:t xml:space="preserve"> (Unité d’Autocontrôle)</w:t>
            </w:r>
            <w:r w:rsidR="00FF321F" w:rsidRPr="0028492A">
              <w:t>.</w:t>
            </w:r>
            <w:r w:rsidR="00C33069" w:rsidRPr="0028492A">
              <w:t xml:space="preserve"> </w:t>
            </w:r>
            <w:r w:rsidR="00FF321F" w:rsidRPr="0028492A">
              <w:t>Cette Unité est également responsable de générer</w:t>
            </w:r>
            <w:r w:rsidR="00265DC0">
              <w:t xml:space="preserve"> </w:t>
            </w:r>
            <w:r w:rsidR="00FF321F" w:rsidRPr="0028492A">
              <w:t>et présenter</w:t>
            </w:r>
            <w:r w:rsidR="00265DC0">
              <w:t xml:space="preserve"> </w:t>
            </w:r>
            <w:r w:rsidR="00FF321F" w:rsidRPr="0028492A">
              <w:t>des renseignements dont l’Entrepreneur a besoin afin de constituer la documentation exigée dans les Spécifications. L’</w:t>
            </w:r>
            <w:r w:rsidR="000F71EC">
              <w:t>u</w:t>
            </w:r>
            <w:r w:rsidR="00FF321F" w:rsidRPr="0028492A">
              <w:t>nité est en charge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19B15ADD" w:rsidR="00FF321F" w:rsidRPr="0028492A" w:rsidRDefault="00F94C01" w:rsidP="00246489">
            <w:pPr>
              <w:spacing w:after="200"/>
              <w:ind w:left="739" w:hanging="739"/>
            </w:pPr>
            <w:r w:rsidRPr="0028492A">
              <w:t>2</w:t>
            </w:r>
            <w:r w:rsidR="006B41EF">
              <w:t>5</w:t>
            </w:r>
            <w:r w:rsidRPr="0028492A">
              <w:t>.3</w:t>
            </w:r>
            <w:r w:rsidRPr="0028492A">
              <w:tab/>
            </w:r>
            <w:r w:rsidR="006576A7" w:rsidRPr="0028492A">
              <w:t>L’Unité d’</w:t>
            </w:r>
            <w:r w:rsidR="009C3438">
              <w:t>A</w:t>
            </w:r>
            <w:r w:rsidR="006576A7" w:rsidRPr="0028492A">
              <w:t xml:space="preserve">utocontrôle de l’Entrepreneur mentionnée à la </w:t>
            </w:r>
            <w:r w:rsidR="00E937D5">
              <w:t>Sous-</w:t>
            </w:r>
            <w:r w:rsidR="006576A7" w:rsidRPr="0028492A">
              <w:t>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50292F5B" w:rsidR="0022599C" w:rsidRPr="0028492A" w:rsidRDefault="0022599C" w:rsidP="00886A51">
            <w:pPr>
              <w:pStyle w:val="SecVIII2"/>
            </w:pPr>
            <w:bookmarkStart w:id="710" w:name="_Toc226255024"/>
            <w:bookmarkStart w:id="711" w:name="_Toc486861828"/>
            <w:bookmarkStart w:id="712" w:name="_Toc139293418"/>
            <w:r w:rsidRPr="0028492A">
              <w:t xml:space="preserve">Sécurité des personnes et </w:t>
            </w:r>
            <w:r w:rsidR="006966C2" w:rsidRPr="0028492A">
              <w:br/>
            </w:r>
            <w:r w:rsidRPr="0028492A">
              <w:t>des biens protection de l’environnement</w:t>
            </w:r>
            <w:bookmarkEnd w:id="710"/>
            <w:bookmarkEnd w:id="711"/>
            <w:r w:rsidR="00EA735C">
              <w:t xml:space="preserve"> et Découvertes archéologiques</w:t>
            </w:r>
            <w:bookmarkEnd w:id="712"/>
          </w:p>
        </w:tc>
        <w:tc>
          <w:tcPr>
            <w:tcW w:w="7230" w:type="dxa"/>
          </w:tcPr>
          <w:p w14:paraId="10F2BAC4" w14:textId="48AA1D9F" w:rsidR="0022599C" w:rsidRDefault="00F94C01" w:rsidP="00337B0F">
            <w:pPr>
              <w:spacing w:after="120"/>
              <w:ind w:left="739" w:hanging="739"/>
            </w:pPr>
            <w:r w:rsidRPr="0028492A">
              <w:t>2</w:t>
            </w:r>
            <w:r w:rsidR="006B41EF">
              <w:t>6</w:t>
            </w:r>
            <w:r w:rsidRPr="0028492A">
              <w:t>.1</w:t>
            </w:r>
            <w:r w:rsidRPr="0028492A">
              <w:tab/>
            </w:r>
            <w:r w:rsidR="00DD182C">
              <w:t>L</w:t>
            </w:r>
            <w:r w:rsidR="0022599C" w:rsidRPr="0028492A">
              <w:t>ors de la conception, l’exécution et l’achèvement des Travaux et Services et durant la période de garantie</w:t>
            </w:r>
            <w:r w:rsidR="00DD182C">
              <w:t>, l</w:t>
            </w:r>
            <w:r w:rsidR="00DD182C" w:rsidRPr="0028492A">
              <w:t>’Entrepreneur doit</w:t>
            </w:r>
            <w:r w:rsidR="00DD182C">
              <w:t xml:space="preserve"> être responsable de la sécurité sur le Site.</w:t>
            </w:r>
          </w:p>
          <w:p w14:paraId="7E3C7D2B" w14:textId="5B95BE82" w:rsidR="00DD182C" w:rsidRPr="0028492A" w:rsidRDefault="00DD182C" w:rsidP="00337B0F">
            <w:pPr>
              <w:spacing w:after="120"/>
              <w:ind w:left="739" w:hanging="739"/>
            </w:pPr>
            <w:r>
              <w:t>26.2</w:t>
            </w:r>
            <w:r w:rsidR="00F2301D" w:rsidRPr="0028492A">
              <w:tab/>
            </w:r>
            <w:r>
              <w:t>L’</w:t>
            </w:r>
            <w:r w:rsidR="003108B2">
              <w:t>E</w:t>
            </w:r>
            <w:r>
              <w:t>ntrepreneur doit :</w:t>
            </w:r>
          </w:p>
          <w:p w14:paraId="1ABAEAFF" w14:textId="6778D74B"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6B780F73"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r w:rsidR="00250521">
              <w:rPr>
                <w:lang w:val="fr"/>
              </w:rPr>
              <w:t>Sous-Clause</w:t>
            </w:r>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886A51">
            <w:pPr>
              <w:numPr>
                <w:ilvl w:val="0"/>
                <w:numId w:val="68"/>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77F59F51" w:rsidR="00EA735C" w:rsidRPr="000A5D00" w:rsidRDefault="00EA735C" w:rsidP="00EA735C">
            <w:pPr>
              <w:spacing w:before="120" w:after="120"/>
              <w:ind w:left="528"/>
              <w:rPr>
                <w:bCs/>
              </w:rPr>
            </w:pPr>
            <w:r w:rsidRPr="00531325">
              <w:rPr>
                <w:lang w:val="fr"/>
              </w:rPr>
              <w:t xml:space="preserve">Sous réserve de la </w:t>
            </w:r>
            <w:r w:rsidR="00250521">
              <w:rPr>
                <w:lang w:val="fr"/>
              </w:rPr>
              <w:t>Sous-Clause</w:t>
            </w:r>
            <w:r w:rsidRPr="00531325">
              <w:rPr>
                <w:lang w:val="fr"/>
              </w:rPr>
              <w:t xml:space="preserv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886A51">
            <w:pPr>
              <w:numPr>
                <w:ilvl w:val="0"/>
                <w:numId w:val="67"/>
              </w:numPr>
              <w:spacing w:before="120" w:after="120"/>
              <w:ind w:left="1142" w:hanging="540"/>
              <w:rPr>
                <w:bCs/>
              </w:rPr>
            </w:pPr>
            <w:r w:rsidRPr="00531325">
              <w:rPr>
                <w:lang w:val="fr"/>
              </w:rPr>
              <w:t>qui doit inclure au minimum :</w:t>
            </w:r>
          </w:p>
          <w:p w14:paraId="532B7DDE" w14:textId="7A4AD269" w:rsidR="00EA735C" w:rsidRPr="000A5D00" w:rsidRDefault="00EA735C" w:rsidP="00886A51">
            <w:pPr>
              <w:numPr>
                <w:ilvl w:val="0"/>
                <w:numId w:val="66"/>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886A51">
            <w:pPr>
              <w:numPr>
                <w:ilvl w:val="0"/>
                <w:numId w:val="66"/>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886A51">
            <w:pPr>
              <w:numPr>
                <w:ilvl w:val="0"/>
                <w:numId w:val="66"/>
              </w:numPr>
              <w:tabs>
                <w:tab w:val="left" w:pos="972"/>
              </w:tabs>
              <w:spacing w:before="120" w:after="120"/>
              <w:ind w:left="1475" w:hanging="236"/>
              <w:rPr>
                <w:bCs/>
              </w:rPr>
            </w:pPr>
            <w:r w:rsidRPr="00531325">
              <w:rPr>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886A51">
            <w:pPr>
              <w:numPr>
                <w:ilvl w:val="0"/>
                <w:numId w:val="66"/>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886A51">
            <w:pPr>
              <w:numPr>
                <w:ilvl w:val="0"/>
                <w:numId w:val="66"/>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7F167806" w:rsidR="00EA735C" w:rsidRPr="000A5D00" w:rsidRDefault="00EA735C" w:rsidP="00886A51">
            <w:pPr>
              <w:numPr>
                <w:ilvl w:val="0"/>
                <w:numId w:val="66"/>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24EDE009" w:rsidR="00EA735C" w:rsidRPr="000A5D00" w:rsidRDefault="00EA735C" w:rsidP="00886A51">
            <w:pPr>
              <w:numPr>
                <w:ilvl w:val="0"/>
                <w:numId w:val="66"/>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w:t>
            </w:r>
            <w:r w:rsidR="00250521">
              <w:rPr>
                <w:lang w:val="fr"/>
              </w:rPr>
              <w:t>Sous-Clause</w:t>
            </w:r>
            <w:r w:rsidRPr="00531325">
              <w:rPr>
                <w:lang w:val="fr"/>
              </w:rPr>
              <w:t xml:space="preserve"> 19.2.5 du GC; </w:t>
            </w:r>
            <w:r w:rsidR="0081083D">
              <w:rPr>
                <w:lang w:val="fr"/>
              </w:rPr>
              <w:t>e</w:t>
            </w:r>
            <w:r w:rsidRPr="00531325">
              <w:rPr>
                <w:lang w:val="fr"/>
              </w:rPr>
              <w:t>t</w:t>
            </w:r>
          </w:p>
          <w:p w14:paraId="0F61DE07" w14:textId="48C9C472" w:rsidR="00EA735C" w:rsidRPr="000A5D00" w:rsidRDefault="00EA735C" w:rsidP="00886A51">
            <w:pPr>
              <w:numPr>
                <w:ilvl w:val="0"/>
                <w:numId w:val="67"/>
              </w:numPr>
              <w:spacing w:before="120" w:after="120"/>
              <w:ind w:left="1142" w:hanging="540"/>
              <w:rPr>
                <w:bCs/>
              </w:rPr>
            </w:pPr>
            <w:r w:rsidRPr="00531325">
              <w:rPr>
                <w:lang w:val="fr"/>
              </w:rPr>
              <w:t xml:space="preserve">toutes </w:t>
            </w:r>
            <w:r w:rsidR="00E20E25" w:rsidRPr="00531325">
              <w:rPr>
                <w:lang w:val="fr"/>
              </w:rPr>
              <w:t>les</w:t>
            </w:r>
            <w:r w:rsidR="00E20E25">
              <w:rPr>
                <w:lang w:val="fr"/>
              </w:rPr>
              <w:t xml:space="preserve"> </w:t>
            </w:r>
            <w:r w:rsidR="00E20E25" w:rsidRPr="00531325">
              <w:rPr>
                <w:lang w:val="fr"/>
              </w:rPr>
              <w:t>autres</w:t>
            </w:r>
            <w:r w:rsidRPr="00531325">
              <w:rPr>
                <w:lang w:val="fr"/>
              </w:rPr>
              <w:t xml:space="preserve">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886A51">
            <w:pPr>
              <w:pStyle w:val="GCCHeading2"/>
              <w:numPr>
                <w:ilvl w:val="1"/>
                <w:numId w:val="70"/>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215B98EE" w:rsidR="00EA735C" w:rsidRPr="000A5D00" w:rsidRDefault="00EA735C" w:rsidP="00886A51">
            <w:pPr>
              <w:numPr>
                <w:ilvl w:val="2"/>
                <w:numId w:val="65"/>
              </w:numPr>
              <w:tabs>
                <w:tab w:val="clear" w:pos="720"/>
                <w:tab w:val="num" w:pos="1060"/>
              </w:tabs>
              <w:spacing w:before="120" w:after="120"/>
              <w:ind w:left="1060" w:hanging="450"/>
              <w:rPr>
                <w:rFonts w:eastAsia="Arial Narrow"/>
                <w:bCs/>
              </w:rPr>
            </w:pPr>
            <w:r w:rsidRPr="00531325">
              <w:rPr>
                <w:lang w:val="fr"/>
              </w:rPr>
              <w:t xml:space="preserve">protéger l’environnement (tant sur le </w:t>
            </w:r>
            <w:r w:rsidR="006B24FA">
              <w:rPr>
                <w:lang w:val="fr"/>
              </w:rPr>
              <w:t>S</w:t>
            </w:r>
            <w:r w:rsidRPr="00531325">
              <w:rPr>
                <w:lang w:val="fr"/>
              </w:rPr>
              <w:t xml:space="preserve">ite qu’à l’extérieur); </w:t>
            </w:r>
            <w:r w:rsidR="0081083D">
              <w:rPr>
                <w:lang w:val="fr"/>
              </w:rPr>
              <w:t>e</w:t>
            </w:r>
            <w:r w:rsidRPr="00531325">
              <w:rPr>
                <w:lang w:val="fr"/>
              </w:rPr>
              <w:t xml:space="preserve">t </w:t>
            </w:r>
          </w:p>
          <w:p w14:paraId="1DE12EC1" w14:textId="69A5B849" w:rsidR="00EA735C" w:rsidRPr="000A5D00" w:rsidRDefault="00EA735C" w:rsidP="00886A51">
            <w:pPr>
              <w:numPr>
                <w:ilvl w:val="2"/>
                <w:numId w:val="65"/>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206963C"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 xml:space="preserve">ntrepreneur ne doivent dépasser ni les valeurs indiquées dans </w:t>
            </w:r>
            <w:r w:rsidR="00B1264D">
              <w:rPr>
                <w:lang w:val="fr"/>
              </w:rPr>
              <w:t>les Spécifications</w:t>
            </w:r>
            <w:r w:rsidRPr="00531325">
              <w:rPr>
                <w:lang w:val="fr"/>
              </w:rPr>
              <w:t>,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713" w:name="_Toc25329438"/>
          </w:p>
          <w:p w14:paraId="79CD68D2" w14:textId="4D699063" w:rsidR="00EA735C" w:rsidRPr="002729CE" w:rsidRDefault="006B24FA" w:rsidP="00E25F3D">
            <w:pPr>
              <w:pStyle w:val="GCCHeading2"/>
              <w:numPr>
                <w:ilvl w:val="0"/>
                <w:numId w:val="0"/>
              </w:numPr>
              <w:ind w:left="485"/>
              <w:jc w:val="both"/>
              <w:rPr>
                <w:b w:val="0"/>
                <w:lang w:val="fr-FR"/>
              </w:rPr>
            </w:pPr>
            <w:r>
              <w:rPr>
                <w:b w:val="0"/>
                <w:lang w:val="fr"/>
              </w:rPr>
              <w:tab/>
            </w:r>
            <w:r w:rsidR="00EA735C" w:rsidRPr="00531325">
              <w:rPr>
                <w:b w:val="0"/>
                <w:lang w:val="fr"/>
              </w:rPr>
              <w:t xml:space="preserve">Découvertes </w:t>
            </w:r>
            <w:r w:rsidR="00EA735C" w:rsidRPr="00531325">
              <w:rPr>
                <w:b w:val="0"/>
                <w:spacing w:val="-6"/>
                <w:lang w:val="fr"/>
              </w:rPr>
              <w:t>archéologiques</w:t>
            </w:r>
            <w:r w:rsidR="00EA735C" w:rsidRPr="00531325">
              <w:rPr>
                <w:b w:val="0"/>
                <w:lang w:val="fr"/>
              </w:rPr>
              <w:t xml:space="preserve"> et géologiques</w:t>
            </w:r>
            <w:bookmarkEnd w:id="713"/>
          </w:p>
          <w:p w14:paraId="583B2943" w14:textId="75DC46B5"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w:t>
            </w:r>
            <w:r w:rsidR="00436139">
              <w:rPr>
                <w:lang w:val="fr"/>
              </w:rPr>
              <w:t>Ouvrage</w:t>
            </w:r>
            <w:r w:rsidRPr="00531325">
              <w:rPr>
                <w:lang w:val="fr"/>
              </w:rPr>
              <w:t>. L’</w:t>
            </w:r>
            <w:r w:rsidR="0081083D">
              <w:rPr>
                <w:lang w:val="fr"/>
              </w:rPr>
              <w:t>E</w:t>
            </w:r>
            <w:r w:rsidRPr="00531325">
              <w:rPr>
                <w:lang w:val="fr"/>
              </w:rPr>
              <w:t>ntrepreneur doit :</w:t>
            </w:r>
          </w:p>
          <w:p w14:paraId="70AADB9C" w14:textId="7140FEDB" w:rsidR="00EA735C" w:rsidRPr="000A5D00" w:rsidRDefault="00EA735C" w:rsidP="00886A51">
            <w:pPr>
              <w:numPr>
                <w:ilvl w:val="0"/>
                <w:numId w:val="69"/>
              </w:numPr>
              <w:spacing w:before="120" w:after="120"/>
              <w:ind w:left="1142" w:hanging="540"/>
              <w:rPr>
                <w:rFonts w:eastAsia="Arial Narrow"/>
                <w:bCs/>
              </w:rPr>
            </w:pPr>
            <w:r w:rsidRPr="00531325">
              <w:rPr>
                <w:lang w:val="fr"/>
              </w:rPr>
              <w:t xml:space="preserve">prendre toutes les précautions raisonnables, y compris clôturer la zone ou le lieu de la constatation, afin d’éviter d’autres perturbations et d’empêcher le </w:t>
            </w:r>
            <w:r w:rsidR="000026BD">
              <w:rPr>
                <w:lang w:val="fr"/>
              </w:rPr>
              <w:t>Personnel de l’Entrepreneur</w:t>
            </w:r>
            <w:r w:rsidRPr="00531325">
              <w:rPr>
                <w:lang w:val="fr"/>
              </w:rPr>
              <w:t xml:space="preserve"> ou d’autres personnes d’enlever ou d’endommager l’une ou l’autre de ces constatations;</w:t>
            </w:r>
          </w:p>
          <w:p w14:paraId="65B7DB91" w14:textId="314B669F" w:rsidR="00EA735C" w:rsidRPr="000A5D00" w:rsidRDefault="00EA735C" w:rsidP="00886A51">
            <w:pPr>
              <w:numPr>
                <w:ilvl w:val="0"/>
                <w:numId w:val="69"/>
              </w:numPr>
              <w:spacing w:before="120" w:after="120"/>
              <w:ind w:left="1142" w:hanging="540"/>
              <w:rPr>
                <w:rFonts w:eastAsia="Arial Narrow"/>
                <w:bCs/>
              </w:rPr>
            </w:pPr>
            <w:r w:rsidRPr="00531325">
              <w:rPr>
                <w:lang w:val="fr"/>
              </w:rPr>
              <w:t xml:space="preserve">former le </w:t>
            </w:r>
            <w:r w:rsidR="000026BD">
              <w:rPr>
                <w:lang w:val="fr"/>
              </w:rPr>
              <w:t>Personnel de l’Entrepreneur</w:t>
            </w:r>
            <w:r w:rsidRPr="00531325">
              <w:rPr>
                <w:lang w:val="fr"/>
              </w:rPr>
              <w:t xml:space="preserve"> concerné sur les mesures appropriées à prendre en cas de telles constatations; </w:t>
            </w:r>
            <w:r w:rsidR="00D56BBE">
              <w:rPr>
                <w:lang w:val="fr"/>
              </w:rPr>
              <w:t>e</w:t>
            </w:r>
            <w:r w:rsidRPr="00531325">
              <w:rPr>
                <w:lang w:val="fr"/>
              </w:rPr>
              <w:t>t</w:t>
            </w:r>
          </w:p>
          <w:p w14:paraId="596F3918" w14:textId="009F8AA3" w:rsidR="00EA735C" w:rsidRPr="000A5D00" w:rsidRDefault="00EA735C" w:rsidP="00886A51">
            <w:pPr>
              <w:numPr>
                <w:ilvl w:val="0"/>
                <w:numId w:val="69"/>
              </w:numPr>
              <w:spacing w:before="120" w:after="120"/>
              <w:ind w:left="1142" w:hanging="540"/>
              <w:rPr>
                <w:bCs/>
              </w:rPr>
            </w:pPr>
            <w:r w:rsidRPr="00531325">
              <w:rPr>
                <w:lang w:val="fr"/>
              </w:rPr>
              <w:t xml:space="preserve">mettre en œuvre toute autre mesure conforme aux exigences du </w:t>
            </w:r>
            <w:r w:rsidR="00B1264D">
              <w:rPr>
                <w:lang w:val="fr"/>
              </w:rPr>
              <w:t>Spécifications</w:t>
            </w:r>
            <w:r w:rsidRPr="00531325">
              <w:rPr>
                <w:lang w:val="fr"/>
              </w:rPr>
              <w:t xml:space="preserve"> et des lois </w:t>
            </w:r>
            <w:r w:rsidR="00D56BBE">
              <w:rPr>
                <w:lang w:val="fr"/>
              </w:rPr>
              <w:t>applicables</w:t>
            </w:r>
            <w:r w:rsidRPr="00531325">
              <w:rPr>
                <w:lang w:val="fr"/>
              </w:rPr>
              <w:t xml:space="preserve">. </w:t>
            </w:r>
          </w:p>
          <w:p w14:paraId="1AEE2B62" w14:textId="40CF65E9" w:rsidR="00EA735C" w:rsidRPr="000A5D00" w:rsidRDefault="00EA735C" w:rsidP="00F2301D">
            <w:pPr>
              <w:ind w:left="491"/>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p w14:paraId="10F2BAC7" w14:textId="6E477191" w:rsidR="0022599C" w:rsidRPr="0028492A" w:rsidRDefault="0022599C" w:rsidP="006D4D4E">
            <w:pPr>
              <w:tabs>
                <w:tab w:val="left" w:pos="1306"/>
              </w:tabs>
              <w:spacing w:after="200"/>
              <w:ind w:left="1306" w:right="-54" w:hanging="578"/>
            </w:pPr>
          </w:p>
        </w:tc>
      </w:tr>
      <w:tr w:rsidR="0022599C" w:rsidRPr="0028492A" w14:paraId="10F2BACD" w14:textId="77777777" w:rsidTr="005061F9">
        <w:tc>
          <w:tcPr>
            <w:tcW w:w="2376" w:type="dxa"/>
            <w:gridSpan w:val="2"/>
          </w:tcPr>
          <w:p w14:paraId="10F2BAC9" w14:textId="7BB2789E" w:rsidR="0022599C" w:rsidRPr="0028492A" w:rsidRDefault="0022599C" w:rsidP="00886A51">
            <w:pPr>
              <w:pStyle w:val="SecVIII2"/>
            </w:pPr>
            <w:bookmarkStart w:id="714" w:name="_Toc226255025"/>
            <w:bookmarkStart w:id="715" w:name="_Toc486861829"/>
            <w:bookmarkStart w:id="716" w:name="_Toc139293419"/>
            <w:r w:rsidRPr="0028492A">
              <w:t>Ordres de service</w:t>
            </w:r>
            <w:bookmarkEnd w:id="714"/>
            <w:bookmarkEnd w:id="715"/>
            <w:r w:rsidR="00D56BBE">
              <w:t xml:space="preserve"> pour Travaux d’Amélioration et d’Urgence</w:t>
            </w:r>
            <w:bookmarkEnd w:id="716"/>
          </w:p>
        </w:tc>
        <w:tc>
          <w:tcPr>
            <w:tcW w:w="7230" w:type="dxa"/>
          </w:tcPr>
          <w:p w14:paraId="10F2BACA" w14:textId="3A1BBD98" w:rsidR="0022599C" w:rsidRPr="0028492A" w:rsidRDefault="0022599C" w:rsidP="003E3B92">
            <w:pPr>
              <w:spacing w:after="200"/>
              <w:ind w:left="576" w:hanging="576"/>
            </w:pPr>
            <w:r w:rsidRPr="0028492A">
              <w:t>2</w:t>
            </w:r>
            <w:r w:rsidR="006B41EF">
              <w:t>7</w:t>
            </w:r>
            <w:r w:rsidRPr="0028492A">
              <w:t>.1</w:t>
            </w:r>
            <w:r w:rsidRPr="0028492A">
              <w:tab/>
              <w:t>Les Travaux d’amélioration et d’urgence seront exécutés par l’Entrepreneur sur la base d’Ordre</w:t>
            </w:r>
            <w:r w:rsidR="007D0CF8">
              <w:t>s</w:t>
            </w:r>
            <w:r w:rsidRPr="0028492A">
              <w:t xml:space="preserve"> de </w:t>
            </w:r>
            <w:r w:rsidR="007D0CF8">
              <w:t>Travaux</w:t>
            </w:r>
            <w:r w:rsidRPr="0028492A">
              <w:t xml:space="preserve"> émis par le Directeur de projet.</w:t>
            </w:r>
          </w:p>
          <w:p w14:paraId="10F2BACB" w14:textId="55453DEB" w:rsidR="0022599C" w:rsidRPr="0028492A" w:rsidRDefault="0022599C" w:rsidP="003E3B92">
            <w:pPr>
              <w:spacing w:after="200"/>
              <w:ind w:left="576" w:hanging="576"/>
            </w:pPr>
            <w:r w:rsidRPr="0028492A">
              <w:t>2</w:t>
            </w:r>
            <w:r w:rsidR="006B41EF">
              <w:t>7</w:t>
            </w:r>
            <w:r w:rsidRPr="0028492A">
              <w:t>.2</w:t>
            </w:r>
            <w:r w:rsidRPr="0028492A">
              <w:tab/>
              <w:t xml:space="preserve">Les Ordres de </w:t>
            </w:r>
            <w:r w:rsidR="007D0CF8">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70F4B595" w:rsidR="0022599C" w:rsidRPr="0028492A" w:rsidRDefault="0022599C" w:rsidP="003E3B92">
            <w:pPr>
              <w:spacing w:after="200"/>
              <w:ind w:left="576" w:hanging="576"/>
            </w:pPr>
            <w:r w:rsidRPr="0028492A">
              <w:t>2</w:t>
            </w:r>
            <w:r w:rsidR="006B41EF">
              <w:t>7</w:t>
            </w:r>
            <w:r w:rsidRPr="0028492A">
              <w:t>.3</w:t>
            </w:r>
            <w:r w:rsidRPr="0028492A">
              <w:tab/>
              <w:t xml:space="preserve">Lorsque l’Entrepreneur estime que les prescriptions d’un Ordre de </w:t>
            </w:r>
            <w:r w:rsidR="007D0CF8">
              <w:t>Travaux</w:t>
            </w:r>
            <w:r w:rsidRPr="0028492A">
              <w:t xml:space="preserve"> appellent des réserves ou objections de sa part, le Gestionnaire routier doit les présenter par écrit au Directeur de projet dans un délai de dix (10) jours à compter de l</w:t>
            </w:r>
            <w:r w:rsidR="00265DC0">
              <w:t>’</w:t>
            </w:r>
            <w:r w:rsidRPr="0028492A">
              <w:t xml:space="preserve">émission de l’Ordre de </w:t>
            </w:r>
            <w:r w:rsidR="007D0CF8">
              <w:t>Travaux</w:t>
            </w:r>
            <w:r w:rsidRPr="0028492A">
              <w:t>.</w:t>
            </w:r>
            <w:r w:rsidR="00C33069" w:rsidRPr="0028492A">
              <w:t xml:space="preserve"> </w:t>
            </w:r>
            <w:r w:rsidRPr="0028492A">
              <w:t xml:space="preserve">Le Directeur de projet annulera, modifiera ou confirmera l’Ordre de </w:t>
            </w:r>
            <w:r w:rsidR="007D0CF8">
              <w:t>Travaux</w:t>
            </w:r>
            <w:r w:rsidRPr="0028492A">
              <w:t xml:space="preserve"> 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1F138A3D" w:rsidR="0022599C" w:rsidRPr="0028492A" w:rsidRDefault="0022599C" w:rsidP="00886A51">
            <w:pPr>
              <w:pStyle w:val="SecVIII2"/>
            </w:pPr>
            <w:bookmarkStart w:id="717" w:name="_Toc348175985"/>
            <w:bookmarkStart w:id="718" w:name="_Toc348232808"/>
            <w:bookmarkStart w:id="719" w:name="_Toc226255026"/>
            <w:bookmarkStart w:id="720" w:name="_Toc486861830"/>
            <w:bookmarkStart w:id="721" w:name="_Toc139293420"/>
            <w:r w:rsidRPr="0028492A">
              <w:t>Réception provisoire</w:t>
            </w:r>
            <w:bookmarkEnd w:id="717"/>
            <w:bookmarkEnd w:id="718"/>
            <w:bookmarkEnd w:id="719"/>
            <w:bookmarkEnd w:id="720"/>
            <w:bookmarkEnd w:id="721"/>
          </w:p>
        </w:tc>
        <w:tc>
          <w:tcPr>
            <w:tcW w:w="7230" w:type="dxa"/>
          </w:tcPr>
          <w:p w14:paraId="467F3E14" w14:textId="5F5FC1D0" w:rsidR="007D0CF8" w:rsidRPr="0028492A" w:rsidRDefault="00F94C01" w:rsidP="00E25F3D">
            <w:pPr>
              <w:spacing w:after="120"/>
              <w:ind w:left="581" w:hanging="559"/>
            </w:pPr>
            <w:r w:rsidRPr="0028492A">
              <w:t>2</w:t>
            </w:r>
            <w:r w:rsidR="006B41EF">
              <w:t>8</w:t>
            </w:r>
            <w:r w:rsidRPr="0028492A">
              <w:t>.1</w:t>
            </w:r>
            <w:r w:rsidR="004E0D10" w:rsidRPr="0028492A">
              <w:tab/>
            </w:r>
            <w:r w:rsidR="0022599C" w:rsidRPr="0028492A">
              <w:t>Lorsque les Travaux ont été achevés pour l’essentiel, et ont subi les essais d’Achèvement stipulés au Marché</w:t>
            </w:r>
            <w:r w:rsidR="006576A7" w:rsidRPr="0028492A">
              <w:t>,</w:t>
            </w:r>
            <w:r w:rsidR="0022599C" w:rsidRPr="0028492A">
              <w:t xml:space="preserve"> de manière satisfaisante, l’Entrepreneur peut adresser une </w:t>
            </w:r>
            <w:r w:rsidR="004E0D10" w:rsidRPr="0028492A">
              <w:t>notification</w:t>
            </w:r>
            <w:r w:rsidR="0022599C" w:rsidRPr="0028492A">
              <w:t xml:space="preserve"> au Directeur de projet </w:t>
            </w:r>
            <w:r w:rsidR="004E0D10" w:rsidRPr="0028492A">
              <w:t>à cet effet,</w:t>
            </w:r>
            <w:r w:rsidR="0022599C" w:rsidRPr="0028492A">
              <w:t xml:space="preserve"> accompagnée d’un engagement écrit de terminer diligemment </w:t>
            </w:r>
            <w:r w:rsidR="004F0278" w:rsidRPr="0028492A">
              <w:t>tous travaux</w:t>
            </w:r>
            <w:r w:rsidR="0022599C" w:rsidRPr="0028492A">
              <w:t xml:space="preserve"> restant à réaliser</w:t>
            </w:r>
            <w:r w:rsidR="006576A7" w:rsidRPr="0028492A">
              <w:t xml:space="preserve"> durant la période de garantie.</w:t>
            </w:r>
            <w:r w:rsidR="00C33069" w:rsidRPr="0028492A">
              <w:t xml:space="preserve"> </w:t>
            </w:r>
            <w:r w:rsidR="007D0CF8" w:rsidRPr="0028492A">
              <w:t xml:space="preserve">La notification et l’engagement </w:t>
            </w:r>
            <w:r w:rsidR="007D0CF8">
              <w:t>constituent</w:t>
            </w:r>
            <w:r w:rsidR="00265DC0">
              <w:t xml:space="preserve"> </w:t>
            </w:r>
            <w:r w:rsidR="007D0CF8">
              <w:t xml:space="preserve">une </w:t>
            </w:r>
            <w:r w:rsidR="007D0CF8" w:rsidRPr="0028492A">
              <w:t xml:space="preserve">demande adressée au Directeur de projet </w:t>
            </w:r>
            <w:r w:rsidR="007D0CF8">
              <w:t xml:space="preserve">d’émettre le Certificat de </w:t>
            </w:r>
            <w:r w:rsidR="007D0CF8" w:rsidRPr="0028492A">
              <w:t xml:space="preserve">réception provisoire des Travaux. Dans le délai de vingt-et-un (21) jours de réception de cette notification, le Directeur de projet doit, soit émettre un </w:t>
            </w:r>
            <w:r w:rsidR="007D0CF8">
              <w:t xml:space="preserve">Certificat </w:t>
            </w:r>
            <w:r w:rsidR="007D0CF8" w:rsidRPr="0028492A">
              <w:t>de réception provisoire, indiquant la date à laquelle les Travaux ont été achevés pour l’essentiel, en conformité avec le Marché, soit émettre une instruction par écrit à l’Entrepreneur précisant toutes les conditions à remplir, et tous les travaux à réaliser par l’Entrepreneur, avant que la réception provisoire puisse être prononcée.</w:t>
            </w:r>
          </w:p>
          <w:p w14:paraId="68F5B0DE" w14:textId="66AC0C9C" w:rsidR="007D0CF8" w:rsidRPr="0028492A" w:rsidRDefault="006C684D" w:rsidP="00F2301D">
            <w:pPr>
              <w:spacing w:after="180"/>
              <w:ind w:left="581" w:hanging="581"/>
            </w:pPr>
            <w:r w:rsidRPr="0028492A">
              <w:t>2</w:t>
            </w:r>
            <w:r w:rsidR="006B41EF">
              <w:t>8</w:t>
            </w:r>
            <w:r w:rsidRPr="0028492A">
              <w:t>.2</w:t>
            </w:r>
            <w:r w:rsidR="00103EA1" w:rsidRPr="0028492A">
              <w:tab/>
              <w:t>De la même mani</w:t>
            </w:r>
            <w:r w:rsidR="004F0278" w:rsidRPr="0028492A">
              <w:t>è</w:t>
            </w:r>
            <w:r w:rsidR="00103EA1" w:rsidRPr="0028492A">
              <w:t xml:space="preserve">re, en suivant la procédure définie à la </w:t>
            </w:r>
            <w:r w:rsidR="00E937D5">
              <w:t>Sous-</w:t>
            </w:r>
            <w:r w:rsidR="00103EA1" w:rsidRPr="0028492A">
              <w:t>Clause 2</w:t>
            </w:r>
            <w:r w:rsidR="00D56BBE">
              <w:t>8</w:t>
            </w:r>
            <w:r w:rsidR="00103EA1" w:rsidRPr="0028492A">
              <w:t xml:space="preserve">.1, l’Entrepreneur peut demander au Directeur de projet d’émettre </w:t>
            </w:r>
            <w:r w:rsidR="00C302A6">
              <w:t xml:space="preserve">un </w:t>
            </w:r>
            <w:r w:rsidR="007D0CF8">
              <w:t xml:space="preserve">Certificat </w:t>
            </w:r>
            <w:r w:rsidR="007D0CF8" w:rsidRPr="0028492A">
              <w:t>de réception provisoire concernant :</w:t>
            </w:r>
          </w:p>
          <w:p w14:paraId="348F12AF" w14:textId="77777777" w:rsidR="007D0CF8" w:rsidRPr="0028492A" w:rsidRDefault="007D0CF8" w:rsidP="007D0CF8">
            <w:pPr>
              <w:tabs>
                <w:tab w:val="left" w:pos="1306"/>
              </w:tabs>
              <w:spacing w:after="180"/>
              <w:ind w:left="1306" w:right="-72" w:hanging="567"/>
            </w:pPr>
            <w:r w:rsidRPr="0028492A">
              <w:t>(a)</w:t>
            </w:r>
            <w:r w:rsidRPr="0028492A">
              <w:tab/>
              <w:t xml:space="preserve">toute Section </w:t>
            </w:r>
            <w:r>
              <w:t xml:space="preserve">de route ou Travaux </w:t>
            </w:r>
            <w:r w:rsidRPr="0028492A">
              <w:t>pour laquelle un Délai d’exécution spécifique est indiqué dans le marché,</w:t>
            </w:r>
            <w:r>
              <w:t xml:space="preserve"> ou dans un Ordre de Travaux ou un Ordre de Modification, ou</w:t>
            </w:r>
            <w:r w:rsidDel="003A34FD">
              <w:t xml:space="preserve"> </w:t>
            </w:r>
          </w:p>
          <w:p w14:paraId="6FCC9BD6" w14:textId="03DE410F" w:rsidR="007D0CF8" w:rsidRPr="0028492A" w:rsidRDefault="007D0CF8" w:rsidP="007D0CF8">
            <w:pPr>
              <w:tabs>
                <w:tab w:val="left" w:pos="1306"/>
              </w:tabs>
              <w:spacing w:after="180"/>
              <w:ind w:left="1306" w:right="-72" w:hanging="567"/>
            </w:pPr>
            <w:r w:rsidRPr="0028492A">
              <w:t>(b)</w:t>
            </w:r>
            <w:r w:rsidRPr="0028492A">
              <w:tab/>
              <w:t xml:space="preserve">toute partie importante des Travaux, qui a été, </w:t>
            </w:r>
            <w:r w:rsidRPr="0028492A">
              <w:br/>
              <w:t xml:space="preserve">à la fois, achevée à la satisfaction du Directeur de projet </w:t>
            </w:r>
            <w:r w:rsidRPr="0028492A">
              <w:br/>
              <w:t xml:space="preserve">et, différemment de ce qui est prévu dans le Marché, occupée ou utilisée par le </w:t>
            </w:r>
            <w:r w:rsidR="003E5C1C">
              <w:t>Maître d’Ouvrage</w:t>
            </w:r>
            <w:r w:rsidRPr="0028492A">
              <w:t>, ou</w:t>
            </w:r>
          </w:p>
          <w:p w14:paraId="10F2BAD3" w14:textId="47E5734D" w:rsidR="0022599C" w:rsidRPr="0028492A" w:rsidRDefault="007D0CF8" w:rsidP="00101890">
            <w:pPr>
              <w:tabs>
                <w:tab w:val="left" w:pos="1306"/>
              </w:tabs>
              <w:spacing w:after="180"/>
              <w:ind w:left="1306" w:right="-72" w:hanging="567"/>
            </w:pPr>
            <w:r w:rsidRPr="0028492A">
              <w:t>(c)</w:t>
            </w:r>
            <w:r w:rsidRPr="0028492A">
              <w:tab/>
              <w:t xml:space="preserve">toute partie des Travaux que le </w:t>
            </w:r>
            <w:r w:rsidR="003E5C1C">
              <w:t>Maître d’Ouvrage</w:t>
            </w:r>
            <w:r w:rsidRPr="0028492A">
              <w:t xml:space="preserve"> a décidé d’occuper ou d’utiliser avant son </w:t>
            </w:r>
            <w:proofErr w:type="spellStart"/>
            <w:r w:rsidRPr="0028492A">
              <w:t>achévement</w:t>
            </w:r>
            <w:proofErr w:type="spellEnd"/>
            <w:r w:rsidRPr="0028492A">
              <w:t xml:space="preserve">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358F91D0" w:rsidR="0022599C" w:rsidRPr="0028492A" w:rsidRDefault="0022599C" w:rsidP="00886A51">
            <w:pPr>
              <w:pStyle w:val="SecVIII2"/>
            </w:pPr>
            <w:bookmarkStart w:id="722" w:name="_Toc226255027"/>
            <w:bookmarkStart w:id="723" w:name="_Toc486861831"/>
            <w:bookmarkStart w:id="724" w:name="_Toc139293421"/>
            <w:r w:rsidRPr="0028492A">
              <w:t>Travaux d’</w:t>
            </w:r>
            <w:r w:rsidR="009C3438">
              <w:t>U</w:t>
            </w:r>
            <w:r w:rsidRPr="0028492A">
              <w:t>rgence</w:t>
            </w:r>
            <w:bookmarkEnd w:id="722"/>
            <w:bookmarkEnd w:id="723"/>
            <w:bookmarkEnd w:id="724"/>
          </w:p>
        </w:tc>
        <w:tc>
          <w:tcPr>
            <w:tcW w:w="7230" w:type="dxa"/>
          </w:tcPr>
          <w:p w14:paraId="10F2BAD6" w14:textId="38AE405A"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9C3438">
              <w:rPr>
                <w:spacing w:val="-4"/>
              </w:rPr>
              <w:t>U</w:t>
            </w:r>
            <w:r w:rsidR="00103EA1" w:rsidRPr="0028492A">
              <w:rPr>
                <w:spacing w:val="-4"/>
              </w:rPr>
              <w:t xml:space="preserve">rgence est déterminée d’un commun accord par le </w:t>
            </w:r>
            <w:r w:rsidR="003E5C1C">
              <w:rPr>
                <w:spacing w:val="-4"/>
              </w:rPr>
              <w:t>Maître d’Ouvrage</w:t>
            </w:r>
            <w:r w:rsidR="00103EA1" w:rsidRPr="0028492A">
              <w:rPr>
                <w:spacing w:val="-4"/>
              </w:rPr>
              <w:t xml:space="preserve"> et l’Entrepreneur, et un Ordre de </w:t>
            </w:r>
            <w:r w:rsidR="007D0CF8">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9C3438">
              <w:rPr>
                <w:spacing w:val="-4"/>
              </w:rPr>
              <w:t>U</w:t>
            </w:r>
            <w:r w:rsidR="00103EA1" w:rsidRPr="0028492A">
              <w:rPr>
                <w:spacing w:val="-4"/>
              </w:rPr>
              <w:t>rgence.</w:t>
            </w:r>
          </w:p>
          <w:p w14:paraId="10F2BAD7" w14:textId="681C2FD0" w:rsidR="00103EA1" w:rsidRPr="0028492A" w:rsidRDefault="006B41EF" w:rsidP="00101890">
            <w:pPr>
              <w:spacing w:after="180"/>
              <w:ind w:left="739" w:hanging="739"/>
            </w:pPr>
            <w:r>
              <w:t>29</w:t>
            </w:r>
            <w:r w:rsidR="006C684D" w:rsidRPr="0028492A">
              <w:t>.2</w:t>
            </w:r>
            <w:r w:rsidR="00103EA1" w:rsidRPr="0028492A">
              <w:tab/>
              <w:t>La réalisation de Travaux d’</w:t>
            </w:r>
            <w:r w:rsidR="009C3438">
              <w:t>U</w:t>
            </w:r>
            <w:r w:rsidR="00103EA1" w:rsidRPr="0028492A">
              <w:t>rgence est demandée par l’Entrepreneur, en se fondant sur les pertes ou dommages survenues en conséquence d</w:t>
            </w:r>
            <w:r w:rsidR="00265DC0">
              <w:t>’</w:t>
            </w:r>
            <w:r w:rsidR="00436139">
              <w:t>évènements</w:t>
            </w:r>
            <w:r w:rsidR="00265DC0">
              <w:t xml:space="preserve"> imprévisibles comme des accidents ou des</w:t>
            </w:r>
            <w:r w:rsidR="00103EA1" w:rsidRPr="0028492A">
              <w:t xml:space="preserve"> </w:t>
            </w:r>
            <w:r w:rsidR="00436139" w:rsidRPr="0028492A">
              <w:t>phénomènes</w:t>
            </w:r>
            <w:r w:rsidR="00103EA1" w:rsidRPr="0028492A">
              <w:t xml:space="preserve"> naturels</w:t>
            </w:r>
            <w:r w:rsidR="00265DC0">
              <w:t xml:space="preserve"> extraordinaires</w:t>
            </w:r>
            <w:r w:rsidR="00103EA1" w:rsidRPr="0028492A">
              <w:t xml:space="preserve">, ou sur la possibilité que des pertes ou dommages surviennent ou que la sécurité de personnes, travaux, services ou matériel soit menacée en conséquence de </w:t>
            </w:r>
            <w:r w:rsidR="00436139" w:rsidRPr="0028492A">
              <w:t>phénomènes</w:t>
            </w:r>
            <w:r w:rsidR="00103EA1" w:rsidRPr="0028492A">
              <w:t xml:space="preserve"> naturels</w:t>
            </w:r>
            <w:r w:rsidR="00265DC0">
              <w:t>.</w:t>
            </w:r>
            <w:r w:rsidR="00C33069" w:rsidRPr="0028492A">
              <w:t xml:space="preserve"> </w:t>
            </w:r>
            <w:r w:rsidR="00103EA1" w:rsidRPr="0028492A">
              <w:t>Afin de caractériser les Travaux d’</w:t>
            </w:r>
            <w:r w:rsidR="009C3438">
              <w:t>U</w:t>
            </w:r>
            <w:r w:rsidR="00103EA1" w:rsidRPr="0028492A">
              <w:t>rgence, l’Entrepreneur adresse un Rapport technique au Directeur de projet demandant la réalisation de Travaux d’</w:t>
            </w:r>
            <w:r w:rsidR="009C3438">
              <w:t>U</w:t>
            </w:r>
            <w:r w:rsidR="00103EA1" w:rsidRPr="0028492A">
              <w:t xml:space="preserve">rgence et précisant la situation. En se fondant sur ledit rapport et sa propre évaluation de la situation, le Directeur de projet décide s’il émet un Ordre de </w:t>
            </w:r>
            <w:r w:rsidR="00B36FCA">
              <w:t>Travaux</w:t>
            </w:r>
            <w:r w:rsidR="00103EA1" w:rsidRPr="0028492A">
              <w:t xml:space="preserve"> à l’Entrepreneur afin de réaliser les Travaux.</w:t>
            </w:r>
          </w:p>
          <w:p w14:paraId="10F2BAD8" w14:textId="4397EB28" w:rsidR="00103EA1" w:rsidRPr="0028492A" w:rsidRDefault="006B41EF" w:rsidP="0052587F">
            <w:pPr>
              <w:spacing w:after="200"/>
              <w:ind w:left="739" w:hanging="739"/>
            </w:pPr>
            <w:r>
              <w:t>29</w:t>
            </w:r>
            <w:r w:rsidR="006C684D" w:rsidRPr="0028492A">
              <w:t>.3</w:t>
            </w:r>
            <w:r w:rsidR="00103EA1" w:rsidRPr="0028492A">
              <w:tab/>
              <w:t xml:space="preserve">Le </w:t>
            </w:r>
            <w:r w:rsidR="003E5C1C">
              <w:t>Maître d’Ouvrage</w:t>
            </w:r>
            <w:r w:rsidR="00103EA1" w:rsidRPr="0028492A">
              <w:t xml:space="preserve"> ou les autorités gouvernementales peuvent déclarer une situation d’urgence, en se fondant sur la législation ou la réglementation locale. Dans ce cas, le Directeur de projet peut émettre un Ordre de </w:t>
            </w:r>
            <w:r w:rsidR="00B36FCA">
              <w:t>Travaux</w:t>
            </w:r>
            <w:r w:rsidR="00103EA1" w:rsidRPr="0028492A">
              <w:t xml:space="preserve"> à l’Entrepreneur en vue de Travaux d’urgence sans avoir préalablement reçu une demande de l’Entrepreneur à cet effet.</w:t>
            </w:r>
          </w:p>
          <w:p w14:paraId="10F2BAD9" w14:textId="50D98535" w:rsidR="002D5CC3" w:rsidRPr="0028492A" w:rsidRDefault="006B41EF" w:rsidP="006D4D4E">
            <w:pPr>
              <w:spacing w:after="200"/>
              <w:ind w:left="739" w:hanging="739"/>
            </w:pPr>
            <w:r>
              <w:t>29</w:t>
            </w:r>
            <w:r w:rsidR="006C684D" w:rsidRPr="0028492A">
              <w:t>.4</w:t>
            </w:r>
            <w:r w:rsidR="002D5CC3" w:rsidRPr="0028492A">
              <w:tab/>
              <w:t xml:space="preserve">Si l’Entrepreneur ne peut pas ou ne veut pas réaliser de tels travaux immédiatement, le </w:t>
            </w:r>
            <w:r w:rsidR="003E5C1C">
              <w:t>Maître d’Ouvrage</w:t>
            </w:r>
            <w:r w:rsidR="002D5CC3" w:rsidRPr="0028492A">
              <w:t xml:space="preserve"> peut réaliser ou faire réaliser les travaux par les moyens jugés appropriés par lui, afin d’éviter que la Route ne subisse des </w:t>
            </w:r>
            <w:r w:rsidR="00436139" w:rsidRPr="0028492A">
              <w:t>dégâts</w:t>
            </w:r>
            <w:r w:rsidR="002D5CC3" w:rsidRPr="0028492A">
              <w:t>. Dans ce cas, aussitôt que possible après la survenance de la situation d’urgence,</w:t>
            </w:r>
            <w:r w:rsidR="00C33069" w:rsidRPr="0028492A">
              <w:t xml:space="preserve"> </w:t>
            </w:r>
            <w:r w:rsidR="002D5CC3" w:rsidRPr="0028492A">
              <w:t>le Maître d’</w:t>
            </w:r>
            <w:r w:rsidR="00D56BBE">
              <w:t>O</w:t>
            </w:r>
            <w:r w:rsidR="002D5CC3" w:rsidRPr="0028492A">
              <w:t xml:space="preserve">uvrage notifie à l’Entrepreneur par écrit, la situation d’urgence, les travaux réalisés et les motifs. Si les travaux que le </w:t>
            </w:r>
            <w:r w:rsidR="003E5C1C">
              <w:t>Maître d’Ouvrage</w:t>
            </w:r>
            <w:r w:rsidR="002D5CC3" w:rsidRPr="0028492A">
              <w:t xml:space="preserve"> a réalisés ou fait réaliser sont des travaux dont la charge et le coût incombaient</w:t>
            </w:r>
            <w:r w:rsidR="00C33069" w:rsidRPr="0028492A">
              <w:t xml:space="preserve"> </w:t>
            </w:r>
            <w:r w:rsidR="002D5CC3" w:rsidRPr="0028492A">
              <w:t xml:space="preserve">à l’Entrepreneur, le coût raisonnablement </w:t>
            </w:r>
            <w:r w:rsidR="00436139" w:rsidRPr="0028492A">
              <w:t>encouru</w:t>
            </w:r>
            <w:r w:rsidR="002D5CC3" w:rsidRPr="0028492A">
              <w:t xml:space="preserve">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4D664A52" w:rsidR="0022599C" w:rsidRPr="0028492A" w:rsidRDefault="00FA6428" w:rsidP="00886A51">
            <w:pPr>
              <w:pStyle w:val="SecVIII2"/>
            </w:pPr>
            <w:bookmarkStart w:id="725" w:name="_Toc226255028"/>
            <w:bookmarkStart w:id="726" w:name="_Toc486861832"/>
            <w:bookmarkStart w:id="727" w:name="_Toc139293422"/>
            <w:r w:rsidRPr="0028492A">
              <w:t>Qualité des matériaux utilisé</w:t>
            </w:r>
            <w:r w:rsidR="0022599C" w:rsidRPr="0028492A">
              <w:t>s par l’</w:t>
            </w:r>
            <w:r w:rsidR="0025265C" w:rsidRPr="0028492A">
              <w:t>E</w:t>
            </w:r>
            <w:r w:rsidR="0022599C" w:rsidRPr="0028492A">
              <w:t>ntrepreneur</w:t>
            </w:r>
            <w:bookmarkEnd w:id="725"/>
            <w:bookmarkEnd w:id="726"/>
            <w:bookmarkEnd w:id="727"/>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36F60553" w:rsidR="002D5CC3" w:rsidRPr="0028492A" w:rsidRDefault="006C684D" w:rsidP="006D19E7">
            <w:pPr>
              <w:spacing w:after="200"/>
              <w:ind w:left="739" w:hanging="739"/>
            </w:pPr>
            <w:r w:rsidRPr="0028492A">
              <w:t>3</w:t>
            </w:r>
            <w:r w:rsidR="006B41EF">
              <w:t>0</w:t>
            </w:r>
            <w:r w:rsidRPr="0028492A">
              <w:t>.3</w:t>
            </w:r>
            <w:r w:rsidR="002D5CC3" w:rsidRPr="0028492A">
              <w:tab/>
              <w:t xml:space="preserve">L’Entrepreneur doit réaliser à ses frais, les essais de laboratoire et autres essais dont il a besoin pour vérifier que les matériaux à utiliser sont conformes aux Spécifications, et il doit conserver les </w:t>
            </w:r>
            <w:r w:rsidR="00265DC0" w:rsidRPr="0028492A">
              <w:t>résultats</w:t>
            </w:r>
            <w:r w:rsidR="002D5CC3" w:rsidRPr="0028492A">
              <w:t xml:space="preserve">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4DEBABEE" w:rsidR="0022599C" w:rsidRPr="0028492A" w:rsidRDefault="0022599C" w:rsidP="00886A51">
            <w:pPr>
              <w:pStyle w:val="SecVIII2"/>
            </w:pPr>
            <w:bookmarkStart w:id="728" w:name="_Toc226255029"/>
            <w:bookmarkStart w:id="729" w:name="_Toc486861833"/>
            <w:bookmarkStart w:id="730" w:name="_Toc139293423"/>
            <w:r w:rsidRPr="0028492A">
              <w:t>Signalisation et marquage des zones de travail et déviations</w:t>
            </w:r>
            <w:bookmarkEnd w:id="728"/>
            <w:bookmarkEnd w:id="729"/>
            <w:bookmarkEnd w:id="730"/>
          </w:p>
        </w:tc>
        <w:tc>
          <w:tcPr>
            <w:tcW w:w="7230" w:type="dxa"/>
          </w:tcPr>
          <w:p w14:paraId="10F2BAE1" w14:textId="36026BBE" w:rsidR="0022599C" w:rsidRPr="0028492A" w:rsidRDefault="006C684D" w:rsidP="006D19E7">
            <w:pPr>
              <w:spacing w:after="200"/>
              <w:ind w:left="739" w:hanging="739"/>
            </w:pPr>
            <w:r w:rsidRPr="0028492A">
              <w:t>3</w:t>
            </w:r>
            <w:r w:rsidR="006B41EF">
              <w:t>1</w:t>
            </w:r>
            <w:r w:rsidRPr="0028492A">
              <w:t>.1</w:t>
            </w:r>
            <w:r w:rsidR="002D5CC3" w:rsidRPr="0028492A">
              <w:tab/>
              <w:t xml:space="preserve">Afin de garantir la sécurité des usagers de la route, y compris les usagers non motorisés et les piétons, l’Entrepreneur doit installer et entretenir à ses frais, une signalisation et un marquage adéquats des </w:t>
            </w:r>
            <w:r w:rsidR="00265DC0" w:rsidRPr="0028492A">
              <w:t>zones</w:t>
            </w:r>
            <w:r w:rsidR="002D5CC3" w:rsidRPr="0028492A">
              <w:t xml:space="preserve"> de travail, qui de plus doivent se conformer à la réglementation applicable.</w:t>
            </w:r>
          </w:p>
          <w:p w14:paraId="10F2BAE2" w14:textId="1FD78D41"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 xml:space="preserve">A cet effet, l’Entrepreneur peut aménager dans l’emprise de la route, des déviations temporaires, des ouvrages ou autres </w:t>
            </w:r>
            <w:r w:rsidR="00265DC0" w:rsidRPr="0028492A">
              <w:t>modifications</w:t>
            </w:r>
            <w:r w:rsidR="002D5CC3" w:rsidRPr="0028492A">
              <w:t xml:space="preserve"> afin de permettre le passage de la circulation durant la réalisation des </w:t>
            </w:r>
            <w:r w:rsidR="007C00D7">
              <w:t>Travaux et Services</w:t>
            </w:r>
            <w:r w:rsidR="002D5CC3" w:rsidRPr="0028492A">
              <w:t>.</w:t>
            </w:r>
            <w:r w:rsidR="00C33069" w:rsidRPr="0028492A">
              <w:t xml:space="preserve"> </w:t>
            </w:r>
            <w:r w:rsidR="002D5CC3" w:rsidRPr="0028492A">
              <w:t>L’Entrepreneur doit notifier au Directeur de projet la réalisation de tels aménagements temporaires.</w:t>
            </w:r>
          </w:p>
          <w:p w14:paraId="10F2BAE3" w14:textId="1E36FB8A" w:rsidR="002D5CC3" w:rsidRPr="0028492A" w:rsidRDefault="006C684D" w:rsidP="006D19E7">
            <w:pPr>
              <w:spacing w:after="200"/>
              <w:ind w:left="739" w:hanging="739"/>
            </w:pPr>
            <w:r w:rsidRPr="0028492A">
              <w:t>3</w:t>
            </w:r>
            <w:r w:rsidR="006B41EF">
              <w:t>1</w:t>
            </w:r>
            <w:r w:rsidRPr="0028492A">
              <w:t>.3</w:t>
            </w:r>
            <w:r w:rsidR="002D5CC3" w:rsidRPr="0028492A">
              <w:tab/>
              <w:t xml:space="preserve">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w:t>
            </w:r>
            <w:r w:rsidR="00E937D5">
              <w:t>Sous-</w:t>
            </w:r>
            <w:r w:rsidR="002D5CC3" w:rsidRPr="0028492A">
              <w:t>Clause 31.1.</w:t>
            </w:r>
          </w:p>
          <w:p w14:paraId="10F2BAE4" w14:textId="2FB4F957" w:rsidR="002D5CC3" w:rsidRPr="0028492A" w:rsidRDefault="006C684D" w:rsidP="006D19E7">
            <w:pPr>
              <w:spacing w:after="200"/>
              <w:ind w:left="739" w:hanging="739"/>
            </w:pPr>
            <w:r w:rsidRPr="0028492A">
              <w:t>3</w:t>
            </w:r>
            <w:r w:rsidR="006B41EF">
              <w:t>1</w:t>
            </w:r>
            <w:r w:rsidRPr="0028492A">
              <w:t>.4</w:t>
            </w:r>
            <w:r w:rsidR="002D5CC3" w:rsidRPr="0028492A">
              <w:tab/>
            </w:r>
            <w:r w:rsidR="00B36FCA" w:rsidRPr="0028492A">
              <w:t xml:space="preserve">L’Entrepreneur doit informer les autorités et la police locales des activités à réaliser par lui, pouvant conduire à des interruptions de circulation ou des modifications aux conditions de circulation normales. </w:t>
            </w:r>
            <w:r w:rsidR="00B36FCA" w:rsidRPr="00943555">
              <w:t>Il demandera également les autorisations éventuellement requises par la loi.</w:t>
            </w:r>
            <w:r w:rsidR="00B36FCA">
              <w:t xml:space="preserve"> </w:t>
            </w:r>
            <w:r w:rsidR="00B36FCA" w:rsidRPr="0028492A">
              <w:t xml:space="preserve">Cela doit être fait par écrit, au minimum sept (7) jours avant le début de telles activités. Si l’Entrepreneur en fait la demande, le </w:t>
            </w:r>
            <w:r w:rsidR="003E5C1C">
              <w:t>Maître d’Ouvrage</w:t>
            </w:r>
            <w:r w:rsidR="00B36FCA" w:rsidRPr="0028492A">
              <w:t xml:space="preserve"> </w:t>
            </w:r>
            <w:r w:rsidR="00B36FCA">
              <w:t xml:space="preserve">doit </w:t>
            </w:r>
            <w:r w:rsidR="00B36FCA" w:rsidRPr="0028492A">
              <w:t>assiste</w:t>
            </w:r>
            <w:r w:rsidR="00B36FCA">
              <w:t>r</w:t>
            </w:r>
            <w:r w:rsidR="00B36FCA" w:rsidRPr="0028492A">
              <w:t xml:space="preserve"> l’Entrepreneur dans l</w:t>
            </w:r>
            <w:r w:rsidR="00B36FCA">
              <w:t>’obtention des autorisations d</w:t>
            </w:r>
            <w:r w:rsidR="00B36FCA" w:rsidRPr="0028492A">
              <w:t>es autorités et</w:t>
            </w:r>
            <w:r w:rsidR="00B36FCA">
              <w:t>/ou</w:t>
            </w:r>
            <w:r w:rsidR="00B36FCA" w:rsidRPr="0028492A">
              <w:t xml:space="preserve"> </w:t>
            </w:r>
            <w:r w:rsidR="00B36FCA">
              <w:t xml:space="preserve">de </w:t>
            </w:r>
            <w:r w:rsidR="00B36FCA" w:rsidRPr="0028492A">
              <w:t>la police locales.</w:t>
            </w:r>
          </w:p>
        </w:tc>
      </w:tr>
      <w:tr w:rsidR="0022599C" w:rsidRPr="0028492A" w14:paraId="10F2BAE7" w14:textId="77777777" w:rsidTr="005061F9">
        <w:tc>
          <w:tcPr>
            <w:tcW w:w="9606" w:type="dxa"/>
            <w:gridSpan w:val="3"/>
          </w:tcPr>
          <w:p w14:paraId="10F2BAE6" w14:textId="65C636EC" w:rsidR="0022599C" w:rsidRPr="0028492A" w:rsidRDefault="0022599C" w:rsidP="006D19E7">
            <w:pPr>
              <w:pStyle w:val="SecVIII1"/>
            </w:pPr>
            <w:bookmarkStart w:id="731" w:name="_Toc226255030"/>
            <w:bookmarkStart w:id="732" w:name="_Toc486861834"/>
            <w:bookmarkStart w:id="733" w:name="_Toc139293424"/>
            <w:r w:rsidRPr="0028492A">
              <w:t>D.</w:t>
            </w:r>
            <w:r w:rsidR="00C33069" w:rsidRPr="0028492A">
              <w:t xml:space="preserve"> </w:t>
            </w:r>
            <w:r w:rsidRPr="0028492A">
              <w:t>Partage des risques</w:t>
            </w:r>
            <w:bookmarkEnd w:id="731"/>
            <w:bookmarkEnd w:id="732"/>
            <w:bookmarkEnd w:id="733"/>
          </w:p>
        </w:tc>
      </w:tr>
      <w:tr w:rsidR="0022599C" w:rsidRPr="0028492A" w14:paraId="10F2BAF0" w14:textId="77777777" w:rsidTr="005061F9">
        <w:tc>
          <w:tcPr>
            <w:tcW w:w="2376" w:type="dxa"/>
            <w:gridSpan w:val="2"/>
          </w:tcPr>
          <w:p w14:paraId="10F2BAE8" w14:textId="46C27C1B" w:rsidR="0022599C" w:rsidRPr="0028492A" w:rsidRDefault="0022599C" w:rsidP="00886A51">
            <w:pPr>
              <w:pStyle w:val="SecVIII2"/>
            </w:pPr>
            <w:bookmarkStart w:id="734" w:name="_Toc343309852"/>
            <w:bookmarkStart w:id="735" w:name="_Toc226255031"/>
            <w:bookmarkStart w:id="736" w:name="_Toc486861835"/>
            <w:bookmarkStart w:id="737" w:name="_Toc139293425"/>
            <w:r w:rsidRPr="0028492A">
              <w:t xml:space="preserve">Risques </w:t>
            </w:r>
            <w:r w:rsidR="00C82563">
              <w:t>de perte ou d</w:t>
            </w:r>
            <w:r w:rsidR="00474910">
              <w:t xml:space="preserve">ommage aux Travaux </w:t>
            </w:r>
            <w:r w:rsidRPr="0028492A">
              <w:t xml:space="preserve">incombant </w:t>
            </w:r>
            <w:bookmarkEnd w:id="734"/>
            <w:r w:rsidR="006D19E7" w:rsidRPr="0028492A">
              <w:br/>
            </w:r>
            <w:r w:rsidRPr="0028492A">
              <w:t>au Maître d’Ouvrage</w:t>
            </w:r>
            <w:bookmarkEnd w:id="735"/>
            <w:bookmarkEnd w:id="736"/>
            <w:bookmarkEnd w:id="737"/>
          </w:p>
        </w:tc>
        <w:tc>
          <w:tcPr>
            <w:tcW w:w="7230" w:type="dxa"/>
          </w:tcPr>
          <w:p w14:paraId="10F2BAEF" w14:textId="49E733A6" w:rsidR="00C44BFC" w:rsidRPr="0028492A" w:rsidRDefault="00A55123" w:rsidP="00A448C7">
            <w:pPr>
              <w:ind w:left="665" w:hanging="630"/>
            </w:pPr>
            <w:r>
              <w:t>32.1</w:t>
            </w:r>
            <w:r>
              <w:tab/>
            </w:r>
            <w:r w:rsidR="00B36FCA" w:rsidRPr="0028492A">
              <w:t xml:space="preserve">Depuis la Date de </w:t>
            </w:r>
            <w:r w:rsidR="00436139" w:rsidRPr="0028492A">
              <w:t>démarrage</w:t>
            </w:r>
            <w:r w:rsidR="00B36FCA" w:rsidRPr="0028492A">
              <w:t xml:space="preserve"> jusqu’à </w:t>
            </w:r>
            <w:r w:rsidR="00B36FCA">
              <w:t xml:space="preserve">la date </w:t>
            </w:r>
            <w:r w:rsidR="00B715FA">
              <w:t>de Fin</w:t>
            </w:r>
            <w:r w:rsidR="00B36FCA">
              <w:t xml:space="preserve"> du marché</w:t>
            </w:r>
            <w:r w:rsidR="00B36FCA" w:rsidRPr="0028492A">
              <w:t>, l</w:t>
            </w:r>
            <w:r w:rsidR="00440C5A">
              <w:t xml:space="preserve">e Maître d’Ouvrage </w:t>
            </w:r>
            <w:r w:rsidR="007740C2">
              <w:t>assume</w:t>
            </w:r>
            <w:r w:rsidR="008A085B">
              <w:t xml:space="preserve"> les risques de perte et de dommage incombant à </w:t>
            </w:r>
            <w:r w:rsidR="009E271F">
              <w:t>l’usage ou à l’occupation du Maître d’Ouvrage de toute</w:t>
            </w:r>
            <w:r w:rsidR="00FF5261">
              <w:t xml:space="preserve"> section non terminée des travaux et Service.  </w:t>
            </w:r>
          </w:p>
        </w:tc>
      </w:tr>
      <w:tr w:rsidR="0022599C" w:rsidRPr="00F07776" w14:paraId="10F2BAF3" w14:textId="77777777" w:rsidTr="005061F9">
        <w:tc>
          <w:tcPr>
            <w:tcW w:w="2376" w:type="dxa"/>
            <w:gridSpan w:val="2"/>
          </w:tcPr>
          <w:p w14:paraId="10F2BAF1" w14:textId="4C30F5B4" w:rsidR="0022599C" w:rsidRPr="0028492A" w:rsidRDefault="0022599C" w:rsidP="00886A51">
            <w:pPr>
              <w:pStyle w:val="SecVIII2"/>
            </w:pPr>
            <w:bookmarkStart w:id="738" w:name="_Toc343309851"/>
            <w:bookmarkStart w:id="739" w:name="_Toc226255032"/>
            <w:bookmarkStart w:id="740" w:name="_Toc486861836"/>
            <w:bookmarkStart w:id="741" w:name="_Toc139293426"/>
            <w:r w:rsidRPr="0028492A">
              <w:t xml:space="preserve">Risques </w:t>
            </w:r>
            <w:r w:rsidR="00FF5DA1">
              <w:t xml:space="preserve">de dommages </w:t>
            </w:r>
            <w:r w:rsidR="00C06FCF">
              <w:t xml:space="preserve">au réseau routier dus </w:t>
            </w:r>
            <w:r w:rsidR="00FF537F">
              <w:t>à des événement</w:t>
            </w:r>
            <w:r w:rsidR="006B24FA">
              <w:t>s</w:t>
            </w:r>
            <w:r w:rsidR="00FF537F">
              <w:t xml:space="preserve"> en dehors du contrôle de </w:t>
            </w:r>
            <w:r w:rsidRPr="0028492A">
              <w:t>l’Entrepreneur</w:t>
            </w:r>
            <w:bookmarkEnd w:id="738"/>
            <w:bookmarkEnd w:id="739"/>
            <w:bookmarkEnd w:id="740"/>
            <w:bookmarkEnd w:id="741"/>
          </w:p>
        </w:tc>
        <w:tc>
          <w:tcPr>
            <w:tcW w:w="7230" w:type="dxa"/>
          </w:tcPr>
          <w:p w14:paraId="10F2BAF2" w14:textId="609FD4EF" w:rsidR="0022599C" w:rsidRPr="00F07776" w:rsidRDefault="0022599C" w:rsidP="006D19E7">
            <w:pPr>
              <w:spacing w:after="200"/>
              <w:ind w:left="739" w:hanging="739"/>
            </w:pPr>
            <w:r w:rsidRPr="00F07776">
              <w:t>3</w:t>
            </w:r>
            <w:r w:rsidR="00C65E70" w:rsidRPr="00F07776">
              <w:t>3</w:t>
            </w:r>
            <w:r w:rsidRPr="00F07776">
              <w:t>.1</w:t>
            </w:r>
            <w:r w:rsidRPr="00F07776">
              <w:tab/>
            </w:r>
            <w:r w:rsidR="00F07776" w:rsidRPr="00F07776">
              <w:rPr>
                <w:szCs w:val="24"/>
              </w:rPr>
              <w:t>L</w:t>
            </w:r>
            <w:r w:rsidR="00F07776">
              <w:rPr>
                <w:szCs w:val="24"/>
              </w:rPr>
              <w:t>e Maître d’Ouvrage</w:t>
            </w:r>
            <w:r w:rsidR="00F07776" w:rsidRPr="00F07776">
              <w:rPr>
                <w:szCs w:val="24"/>
              </w:rPr>
              <w:t xml:space="preserve"> assume le risque de dommages aux biens routiers causés par des accidents de véhicules, des vols, des actes de vandalisme, des interventions de tiers ou tout autre événement indépendant de la volonté et de la responsabilité de l’</w:t>
            </w:r>
            <w:r w:rsidR="00F07776">
              <w:rPr>
                <w:szCs w:val="24"/>
              </w:rPr>
              <w:t>E</w:t>
            </w:r>
            <w:r w:rsidR="00F07776" w:rsidRPr="00F07776">
              <w:rPr>
                <w:szCs w:val="24"/>
              </w:rPr>
              <w:t>ntrepreneur, nécessitant des travaux de restauration et de réparation à grande échelle, à condition que l’</w:t>
            </w:r>
            <w:r w:rsidR="00F07776">
              <w:rPr>
                <w:szCs w:val="24"/>
              </w:rPr>
              <w:t>E</w:t>
            </w:r>
            <w:r w:rsidR="00F07776" w:rsidRPr="00F07776">
              <w:rPr>
                <w:szCs w:val="24"/>
              </w:rPr>
              <w:t xml:space="preserve">ntrepreneur ait rempli ses obligations pour </w:t>
            </w:r>
            <w:r w:rsidR="00DC17FC">
              <w:rPr>
                <w:szCs w:val="24"/>
              </w:rPr>
              <w:t>pallier</w:t>
            </w:r>
            <w:r w:rsidR="00D753A2">
              <w:rPr>
                <w:szCs w:val="24"/>
              </w:rPr>
              <w:t xml:space="preserve"> </w:t>
            </w:r>
            <w:r w:rsidR="00F07776" w:rsidRPr="00F07776">
              <w:rPr>
                <w:szCs w:val="24"/>
              </w:rPr>
              <w:t xml:space="preserve">de tels événements tels qu’énoncés dans les </w:t>
            </w:r>
            <w:r w:rsidR="00DC17FC">
              <w:rPr>
                <w:szCs w:val="24"/>
              </w:rPr>
              <w:t>S</w:t>
            </w:r>
            <w:r w:rsidR="00F07776" w:rsidRPr="00F07776">
              <w:rPr>
                <w:szCs w:val="24"/>
              </w:rPr>
              <w:t>pécifications. Les restaurations ou réparations à petite échelle de ces dommages doivent toutefois être effectuées et payées par l</w:t>
            </w:r>
            <w:r w:rsidR="00DC17FC">
              <w:rPr>
                <w:szCs w:val="24"/>
              </w:rPr>
              <w:t>’Entrepreneur</w:t>
            </w:r>
            <w:r w:rsidR="00F07776" w:rsidRPr="00F07776">
              <w:rPr>
                <w:szCs w:val="24"/>
              </w:rPr>
              <w:t xml:space="preserve"> dans le cadre de ses services </w:t>
            </w:r>
            <w:r w:rsidR="00107690">
              <w:rPr>
                <w:szCs w:val="24"/>
              </w:rPr>
              <w:t>d’Entretien</w:t>
            </w:r>
            <w:r w:rsidR="00F07776" w:rsidRPr="00F07776">
              <w:rPr>
                <w:szCs w:val="24"/>
              </w:rPr>
              <w:t xml:space="preserve">, jusqu’à concurrence du coût maximum par événement et d’un montant total maximum par an tel qu’indiqué dans le </w:t>
            </w:r>
            <w:r w:rsidR="00DC17FC">
              <w:rPr>
                <w:szCs w:val="24"/>
              </w:rPr>
              <w:t>CCAP</w:t>
            </w:r>
            <w:r w:rsidR="00F07776" w:rsidRPr="00F07776">
              <w:rPr>
                <w:szCs w:val="24"/>
              </w:rPr>
              <w:t>.</w:t>
            </w:r>
          </w:p>
        </w:tc>
      </w:tr>
      <w:tr w:rsidR="0022599C" w:rsidRPr="0028492A" w14:paraId="10F2BAFB" w14:textId="77777777" w:rsidTr="005061F9">
        <w:tc>
          <w:tcPr>
            <w:tcW w:w="2376" w:type="dxa"/>
            <w:gridSpan w:val="2"/>
          </w:tcPr>
          <w:p w14:paraId="10F2BAF4" w14:textId="5E5B082E" w:rsidR="0022599C" w:rsidRPr="0028492A" w:rsidRDefault="0022599C" w:rsidP="00886A51">
            <w:pPr>
              <w:pStyle w:val="SecVIII2"/>
            </w:pPr>
            <w:bookmarkStart w:id="742" w:name="_Toc226255033"/>
            <w:bookmarkStart w:id="743" w:name="_Toc486861837"/>
            <w:bookmarkStart w:id="744" w:name="_Toc139293427"/>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742"/>
            <w:bookmarkEnd w:id="743"/>
            <w:bookmarkEnd w:id="744"/>
          </w:p>
        </w:tc>
        <w:tc>
          <w:tcPr>
            <w:tcW w:w="7230" w:type="dxa"/>
          </w:tcPr>
          <w:p w14:paraId="10F2BAF5" w14:textId="2E7ADE31"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w:t>
            </w:r>
            <w:r w:rsidR="00E937D5">
              <w:t>Sous-</w:t>
            </w:r>
            <w:r w:rsidRPr="0028492A">
              <w:t xml:space="preserve">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13A98E15"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w:t>
            </w:r>
            <w:r w:rsidR="00E937D5">
              <w:t>Sous-</w:t>
            </w:r>
            <w:r w:rsidRPr="0028492A">
              <w:t>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La partie pouvant prétendre au bénéfice d’une indemnité en vertu de la présente Clause 34 devra prendre toutes les mesures raisonnables pour atténuer l’ampleur de la perte ou du dommage 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47E37E54" w:rsidR="0022599C" w:rsidRPr="0028492A" w:rsidRDefault="0022599C" w:rsidP="00886A51">
            <w:pPr>
              <w:pStyle w:val="SecVIII2"/>
            </w:pPr>
            <w:bookmarkStart w:id="745" w:name="_Toc226255034"/>
            <w:bookmarkStart w:id="746" w:name="_Toc486861838"/>
            <w:bookmarkStart w:id="747" w:name="_Toc139293428"/>
            <w:r w:rsidRPr="0028492A">
              <w:t>Assurances</w:t>
            </w:r>
            <w:bookmarkEnd w:id="745"/>
            <w:bookmarkEnd w:id="746"/>
            <w:bookmarkEnd w:id="747"/>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465F6A31"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w:t>
            </w:r>
            <w:r w:rsidR="0022599C" w:rsidRPr="002563FE">
              <w:rPr>
                <w:i/>
              </w:rPr>
              <w:t>de 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563FE">
              <w:rPr>
                <w:i/>
                <w:iCs/>
              </w:rPr>
              <w:t xml:space="preserve">responsabilité </w:t>
            </w:r>
            <w:r w:rsidR="0022599C" w:rsidRPr="0028492A">
              <w:rPr>
                <w:i/>
              </w:rPr>
              <w:t>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Autres</w:t>
            </w:r>
            <w:r w:rsidR="0022599C" w:rsidRPr="002563FE">
              <w:rPr>
                <w:i/>
                <w:iCs/>
              </w:rPr>
              <w:t xml:space="preserve"> 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3B897FB1"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Clause 35</w:t>
            </w:r>
            <w:r w:rsidRPr="0028492A">
              <w:t xml:space="preserve">.1, exception faite de 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12661721"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 xml:space="preserve">assurances visées à la </w:t>
            </w:r>
            <w:r w:rsidR="00E937D5">
              <w:t>Sous-</w:t>
            </w:r>
            <w:r w:rsidRPr="0028492A">
              <w:t>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258C0CED" w:rsidR="00EC4B8A" w:rsidRPr="0028492A" w:rsidRDefault="00EC4B8A" w:rsidP="00886A51">
            <w:pPr>
              <w:pStyle w:val="SecVIII2"/>
            </w:pPr>
            <w:bookmarkStart w:id="748" w:name="_Toc226255035"/>
            <w:bookmarkStart w:id="749" w:name="_Toc486861839"/>
            <w:bookmarkStart w:id="750" w:name="_Toc139293429"/>
            <w:r w:rsidRPr="0028492A">
              <w:t>Circonstances imprévisibles</w:t>
            </w:r>
            <w:bookmarkEnd w:id="748"/>
            <w:bookmarkEnd w:id="749"/>
            <w:bookmarkEnd w:id="750"/>
          </w:p>
        </w:tc>
        <w:tc>
          <w:tcPr>
            <w:tcW w:w="7230" w:type="dxa"/>
          </w:tcPr>
          <w:p w14:paraId="10F2BB11" w14:textId="1F8CC5A3" w:rsidR="00EC4B8A" w:rsidRPr="0028492A" w:rsidRDefault="00EC4B8A" w:rsidP="00886A51">
            <w:pPr>
              <w:pStyle w:val="ListParagraph"/>
              <w:numPr>
                <w:ilvl w:val="1"/>
                <w:numId w:val="40"/>
              </w:numPr>
              <w:ind w:hanging="756"/>
            </w:pPr>
            <w:r w:rsidRPr="0028492A">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w:t>
            </w:r>
            <w:r w:rsidR="003E5C1C">
              <w:t>Maître d’Ouvrage</w:t>
            </w:r>
            <w:r w:rsidRPr="0028492A">
              <w:t xml:space="preserv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w:t>
            </w:r>
            <w:r w:rsidR="00436139" w:rsidRPr="0028492A">
              <w:t>matériels</w:t>
            </w:r>
            <w:r w:rsidRPr="0028492A">
              <w:t xml:space="preserve"> supplémentaires de l’Entrepreneur</w:t>
            </w:r>
            <w:r w:rsidR="009D402B" w:rsidRPr="0028492A">
              <w:t> ;</w:t>
            </w:r>
            <w:r w:rsidRPr="0028492A">
              <w:t xml:space="preserve"> cette notification </w:t>
            </w:r>
            <w:r w:rsidR="00DD182C">
              <w:t xml:space="preserve">adressée 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137F90CF" w:rsidR="00EC4B8A" w:rsidRPr="0028492A" w:rsidRDefault="00EC4B8A" w:rsidP="00595162">
            <w:pPr>
              <w:spacing w:after="200"/>
              <w:ind w:left="739"/>
            </w:pPr>
            <w:r w:rsidRPr="0028492A">
              <w:t xml:space="preserve">A la réception de la notification donnée par l’Entrepreneur en vertu de la présente </w:t>
            </w:r>
            <w:r w:rsidR="00E937D5">
              <w:t>Sous-</w:t>
            </w:r>
            <w:r w:rsidRPr="0028492A">
              <w:t xml:space="preserve">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ses instructions sur les mesures à prendre, en adressant copie de ces instructions au </w:t>
            </w:r>
            <w:r w:rsidR="00C44BFC">
              <w:t>Maître d’Ouvrage</w:t>
            </w:r>
            <w:r w:rsidRPr="0028492A">
              <w:t>.</w:t>
            </w:r>
          </w:p>
          <w:p w14:paraId="10F2BB17" w14:textId="6EB8BA46"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w:t>
            </w:r>
            <w:r w:rsidR="003416B1">
              <w:t>Montant du Marché</w:t>
            </w:r>
            <w:r w:rsidRPr="0028492A">
              <w:t>,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416E9500"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 xml:space="preserve">ou empêché d’exécuter le Marché en raison de conditions physiques ou d’obstacles artificiels de la nature visée à la </w:t>
            </w:r>
            <w:r w:rsidR="00E937D5">
              <w:t>Sous-</w:t>
            </w:r>
            <w:r w:rsidRPr="0028492A">
              <w:t>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01685064" w:rsidR="00EC4B8A" w:rsidRPr="0028492A" w:rsidRDefault="00EC4B8A" w:rsidP="00886A51">
            <w:pPr>
              <w:pStyle w:val="SecVIII2"/>
            </w:pPr>
            <w:bookmarkStart w:id="751" w:name="_Toc226255036"/>
            <w:bookmarkStart w:id="752" w:name="_Toc486861840"/>
            <w:bookmarkStart w:id="753" w:name="_Toc139293430"/>
            <w:r w:rsidRPr="0028492A">
              <w:t>Modification des législations et réglementations</w:t>
            </w:r>
            <w:bookmarkEnd w:id="751"/>
            <w:bookmarkEnd w:id="752"/>
            <w:bookmarkEnd w:id="753"/>
          </w:p>
        </w:tc>
        <w:tc>
          <w:tcPr>
            <w:tcW w:w="7230" w:type="dxa"/>
          </w:tcPr>
          <w:p w14:paraId="10F2BB1B" w14:textId="2C947459" w:rsidR="00EC4B8A" w:rsidRPr="0028492A" w:rsidRDefault="00EC4B8A" w:rsidP="006D19E7">
            <w:pPr>
              <w:spacing w:after="200"/>
              <w:ind w:left="739" w:hanging="739"/>
            </w:pPr>
            <w:r w:rsidRPr="0028492A">
              <w:t>3</w:t>
            </w:r>
            <w:r w:rsidR="00C65E70">
              <w:t>7</w:t>
            </w:r>
            <w:r w:rsidRPr="0028492A">
              <w:t>.1</w:t>
            </w:r>
            <w:r w:rsidRPr="0028492A">
              <w:tab/>
              <w:t xml:space="preserve">Si, après la date située vingt-huit (28) jours </w:t>
            </w:r>
            <w:r w:rsidR="00436139" w:rsidRPr="0028492A">
              <w:t>précédant</w:t>
            </w:r>
            <w:r w:rsidRPr="0028492A">
              <w:t xml:space="preserve">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w:t>
            </w:r>
            <w:r w:rsidR="003416B1">
              <w:t>Montant du Marché</w:t>
            </w:r>
            <w:r w:rsidRPr="0028492A">
              <w:t xml:space="preserve">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2187567F" w:rsidR="00EC4B8A" w:rsidRPr="0028492A" w:rsidRDefault="00EC4B8A" w:rsidP="00886A51">
            <w:pPr>
              <w:pStyle w:val="SecVIII2"/>
            </w:pPr>
            <w:bookmarkStart w:id="754" w:name="_Toc226255037"/>
            <w:bookmarkStart w:id="755" w:name="_Toc486861841"/>
            <w:bookmarkStart w:id="756" w:name="_Toc139293431"/>
            <w:r w:rsidRPr="0028492A">
              <w:t xml:space="preserve">Force </w:t>
            </w:r>
            <w:r w:rsidR="00E937D5">
              <w:t>M</w:t>
            </w:r>
            <w:r w:rsidRPr="0028492A">
              <w:t>ajeure</w:t>
            </w:r>
            <w:bookmarkEnd w:id="754"/>
            <w:bookmarkEnd w:id="755"/>
            <w:bookmarkEnd w:id="756"/>
          </w:p>
        </w:tc>
        <w:tc>
          <w:tcPr>
            <w:tcW w:w="7230" w:type="dxa"/>
          </w:tcPr>
          <w:p w14:paraId="10F2BB1E" w14:textId="5532BDB9"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00E937D5">
              <w:t>F</w:t>
            </w:r>
            <w:r w:rsidRPr="0028492A">
              <w:t xml:space="preserve">orce </w:t>
            </w:r>
            <w:r w:rsidR="00E937D5">
              <w:t>M</w:t>
            </w:r>
            <w:r w:rsidRPr="0028492A">
              <w:t>ajeure</w:t>
            </w:r>
            <w:r w:rsidR="009D402B" w:rsidRPr="0028492A">
              <w:t> »</w:t>
            </w:r>
            <w:r w:rsidRPr="0028492A">
              <w:t xml:space="preserve"> signifie tout événement qui est en dehors du contrôle du </w:t>
            </w:r>
            <w:r w:rsidR="003E5C1C">
              <w:t>Maître d’Ouvrage</w:t>
            </w:r>
            <w:r w:rsidRPr="0028492A">
              <w:t xml:space="preserve"> ou de l’Entrepreneur, selon le cas, et qui affecte directement l’exécution des Services et Travaux objet du Marché, et qui est inévitable malgré les précautions que la </w:t>
            </w:r>
            <w:r w:rsidR="00A437CD">
              <w:t>P</w:t>
            </w:r>
            <w:r w:rsidRPr="0028492A">
              <w:t xml:space="preserve">artie affectée </w:t>
            </w:r>
            <w:r w:rsidR="00436139" w:rsidRPr="0028492A">
              <w:t>pourrait</w:t>
            </w:r>
            <w:r w:rsidRPr="0028492A">
              <w:t xml:space="preserve"> prendre raisonnablement. Les événements de </w:t>
            </w:r>
            <w:r w:rsidR="00E937D5">
              <w:t>F</w:t>
            </w:r>
            <w:r w:rsidRPr="0028492A">
              <w:t xml:space="preserve">orce </w:t>
            </w:r>
            <w:r w:rsidR="00E937D5">
              <w:t>M</w:t>
            </w:r>
            <w:r w:rsidRPr="0028492A">
              <w:t>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600DFB37"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w:t>
            </w:r>
            <w:r w:rsidR="00436139" w:rsidRPr="0028492A">
              <w:t>dû</w:t>
            </w:r>
            <w:r w:rsidR="00EC4B8A" w:rsidRPr="0028492A">
              <w:t xml:space="preserve"> à des causes considérées elles-mêmes comme relevant de la force majeure.</w:t>
            </w:r>
          </w:p>
          <w:p w14:paraId="10F2BB25" w14:textId="794D1071"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w:t>
            </w:r>
            <w:r w:rsidR="00E937D5">
              <w:t>F</w:t>
            </w:r>
            <w:r w:rsidR="00EC4B8A" w:rsidRPr="0028492A">
              <w:t xml:space="preserve">orce </w:t>
            </w:r>
            <w:r w:rsidR="00E937D5">
              <w:t>M</w:t>
            </w:r>
            <w:r w:rsidR="00EC4B8A" w:rsidRPr="0028492A">
              <w:t xml:space="preserve">ajeure, elle devra notifier par écrit à l’autre </w:t>
            </w:r>
            <w:r w:rsidR="00A437CD">
              <w:t>P</w:t>
            </w:r>
            <w:r w:rsidR="00EC4B8A" w:rsidRPr="0028492A">
              <w:t xml:space="preserve">artie cet événement de </w:t>
            </w:r>
            <w:r w:rsidR="00E937D5">
              <w:t>F</w:t>
            </w:r>
            <w:r w:rsidR="00EC4B8A" w:rsidRPr="0028492A">
              <w:t xml:space="preserve">orce </w:t>
            </w:r>
            <w:r w:rsidR="00E937D5">
              <w:t>M</w:t>
            </w:r>
            <w:r w:rsidR="00EC4B8A" w:rsidRPr="0028492A">
              <w:t>ajeure et ses circonstances dans les quatorze (14) jours suivant l’événement.</w:t>
            </w:r>
          </w:p>
          <w:p w14:paraId="10F2BB26" w14:textId="7188F951"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 xml:space="preserve">artie ayant notifié à l’autre partie un événement de </w:t>
            </w:r>
            <w:r w:rsidR="00E937D5">
              <w:rPr>
                <w:spacing w:val="-2"/>
              </w:rPr>
              <w:t>F</w:t>
            </w:r>
            <w:r w:rsidR="00EC4B8A" w:rsidRPr="0028492A">
              <w:rPr>
                <w:spacing w:val="-2"/>
              </w:rPr>
              <w:t xml:space="preserve">orce </w:t>
            </w:r>
            <w:r w:rsidR="00E937D5">
              <w:rPr>
                <w:spacing w:val="-2"/>
              </w:rPr>
              <w:t>M</w:t>
            </w:r>
            <w:r w:rsidR="00EC4B8A" w:rsidRPr="0028492A">
              <w:rPr>
                <w:spacing w:val="-2"/>
              </w:rPr>
              <w:t xml:space="preserve">ajeure sera dispensée de l’exécution ou de l’exécution de ses obligations spécifiquement mises en cause au titre du Marché pendant toute la durée de l’événement de </w:t>
            </w:r>
            <w:r w:rsidR="00E937D5">
              <w:rPr>
                <w:spacing w:val="-2"/>
              </w:rPr>
              <w:t>F</w:t>
            </w:r>
            <w:r w:rsidR="00EC4B8A" w:rsidRPr="0028492A">
              <w:rPr>
                <w:spacing w:val="-2"/>
              </w:rPr>
              <w:t xml:space="preserve">orce </w:t>
            </w:r>
            <w:r w:rsidR="00E937D5">
              <w:rPr>
                <w:spacing w:val="-2"/>
              </w:rPr>
              <w:t>M</w:t>
            </w:r>
            <w:r w:rsidR="00EC4B8A" w:rsidRPr="0028492A">
              <w:rPr>
                <w:spacing w:val="-2"/>
              </w:rPr>
              <w:t>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3A04569B"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w:t>
            </w:r>
            <w:r w:rsidR="00E937D5">
              <w:t>F</w:t>
            </w:r>
            <w:r w:rsidR="00EC4B8A" w:rsidRPr="0028492A">
              <w:t xml:space="preserve">orce </w:t>
            </w:r>
            <w:r w:rsidR="00E937D5">
              <w:t>M</w:t>
            </w:r>
            <w:r w:rsidR="00EC4B8A" w:rsidRPr="0028492A">
              <w:t xml:space="preserve">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aux </w:t>
            </w:r>
            <w:r w:rsidR="00E937D5">
              <w:t>Sous-</w:t>
            </w:r>
            <w:r w:rsidR="00EC4B8A" w:rsidRPr="0028492A">
              <w:t xml:space="preserve">Clauses </w:t>
            </w:r>
            <w:r w:rsidRPr="0028492A">
              <w:t>38.6</w:t>
            </w:r>
            <w:r w:rsidR="00EC4B8A" w:rsidRPr="0028492A">
              <w:t xml:space="preserve"> du CCAG.</w:t>
            </w:r>
          </w:p>
          <w:p w14:paraId="10F2BB28" w14:textId="3E7E1CCB"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 xml:space="preserve">arties pour cause d’événement de </w:t>
            </w:r>
            <w:r w:rsidR="00E937D5">
              <w:t>F</w:t>
            </w:r>
            <w:r w:rsidR="00EC4B8A" w:rsidRPr="0028492A">
              <w:t xml:space="preserve">orce </w:t>
            </w:r>
            <w:r w:rsidR="00E937D5">
              <w:t>M</w:t>
            </w:r>
            <w:r w:rsidR="00EC4B8A" w:rsidRPr="0028492A">
              <w:t>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689F07F"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 xml:space="preserve">donner lieu à une action en dommages-intérêts ou à une demande de remboursement des coûts supplémentaires occasionnés par l’événement de </w:t>
            </w:r>
            <w:r w:rsidR="00E937D5">
              <w:t>F</w:t>
            </w:r>
            <w:r w:rsidR="00EC4B8A" w:rsidRPr="0028492A">
              <w:t xml:space="preserve">orce </w:t>
            </w:r>
            <w:r w:rsidR="00E937D5">
              <w:t>M</w:t>
            </w:r>
            <w:r w:rsidR="00EC4B8A" w:rsidRPr="0028492A">
              <w:t>ajeure</w:t>
            </w:r>
            <w:r w:rsidR="009D402B" w:rsidRPr="0028492A">
              <w:t> ;</w:t>
            </w:r>
          </w:p>
          <w:p w14:paraId="10F2BB2B" w14:textId="1F7CF42D"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DD182C">
              <w:t>F</w:t>
            </w:r>
            <w:r w:rsidRPr="0028492A">
              <w:t xml:space="preserve">orce </w:t>
            </w:r>
            <w:r w:rsidR="00DD182C">
              <w:t>M</w:t>
            </w:r>
            <w:r w:rsidRPr="0028492A">
              <w:t>ajeure.</w:t>
            </w:r>
            <w:r w:rsidR="00C33069" w:rsidRPr="0028492A">
              <w:t xml:space="preserve"> </w:t>
            </w:r>
          </w:p>
          <w:p w14:paraId="10F2BB2C" w14:textId="179F67AB"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DD182C">
              <w:t>F</w:t>
            </w:r>
            <w:r w:rsidR="00EC4B8A" w:rsidRPr="0028492A">
              <w:t xml:space="preserve">orce </w:t>
            </w:r>
            <w:r w:rsidR="00DD182C">
              <w:t>M</w:t>
            </w:r>
            <w:r w:rsidR="00EC4B8A" w:rsidRPr="0028492A">
              <w:t xml:space="preserve">ajeure pendant la </w:t>
            </w:r>
            <w:r w:rsidR="00B715FA">
              <w:t>Période</w:t>
            </w:r>
            <w:r w:rsidR="00EC4B8A" w:rsidRPr="0028492A">
              <w:t xml:space="preserv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32DF4778"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w:t>
            </w:r>
            <w:r w:rsidR="00C44BFC">
              <w:t>Maître d’Ouvrage</w:t>
            </w:r>
            <w:r w:rsidR="00EC4B8A" w:rsidRPr="0028492A">
              <w:t xml:space="preserve"> et de l’Entrepreneur seront ceux spécifiés aux </w:t>
            </w:r>
            <w:r w:rsidR="00E937D5">
              <w:t>Sous-</w:t>
            </w:r>
            <w:r w:rsidR="00EC4B8A" w:rsidRPr="0028492A">
              <w:t xml:space="preserve">Clauses </w:t>
            </w:r>
            <w:r w:rsidRPr="0028492A">
              <w:t>59</w:t>
            </w:r>
            <w:r w:rsidR="00EC4B8A" w:rsidRPr="0028492A">
              <w:t xml:space="preserve">.1.2 et </w:t>
            </w:r>
            <w:r w:rsidRPr="0028492A">
              <w:t>59</w:t>
            </w:r>
            <w:r w:rsidR="00EC4B8A" w:rsidRPr="0028492A">
              <w:t>.1.3 du CCAG.</w:t>
            </w:r>
          </w:p>
          <w:p w14:paraId="10F2BB2E" w14:textId="785A117D" w:rsidR="00EC4B8A" w:rsidRPr="0028492A" w:rsidRDefault="0025265C" w:rsidP="006D19E7">
            <w:pPr>
              <w:spacing w:after="200"/>
              <w:ind w:left="739" w:hanging="739"/>
            </w:pPr>
            <w:r w:rsidRPr="0028492A">
              <w:t>3</w:t>
            </w:r>
            <w:r w:rsidR="00C65E70">
              <w:t>8</w:t>
            </w:r>
            <w:r w:rsidR="00D03F1A" w:rsidRPr="0028492A">
              <w:t>.8</w:t>
            </w:r>
            <w:r w:rsidR="00D03F1A" w:rsidRPr="0028492A">
              <w:tab/>
              <w:t xml:space="preserve">Nonobstant la </w:t>
            </w:r>
            <w:r w:rsidR="00E937D5">
              <w:t>Sous-</w:t>
            </w:r>
            <w:r w:rsidR="00D03F1A" w:rsidRPr="0028492A">
              <w:t>Clause 38</w:t>
            </w:r>
            <w:r w:rsidR="00EC4B8A" w:rsidRPr="0028492A">
              <w:t xml:space="preserve">.5, la </w:t>
            </w:r>
            <w:r w:rsidR="00DD182C">
              <w:t>F</w:t>
            </w:r>
            <w:r w:rsidR="00EC4B8A" w:rsidRPr="0028492A">
              <w:t xml:space="preserve">orce </w:t>
            </w:r>
            <w:r w:rsidR="00DD182C">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00D4C6FD" w:rsidR="00D03F1A" w:rsidRPr="0028492A" w:rsidRDefault="00D03F1A" w:rsidP="006D19E7">
            <w:pPr>
              <w:pStyle w:val="SecVIII1"/>
            </w:pPr>
            <w:bookmarkStart w:id="757" w:name="_Toc226255038"/>
            <w:bookmarkStart w:id="758" w:name="_Toc486861842"/>
            <w:bookmarkStart w:id="759" w:name="_Toc139293432"/>
            <w:r w:rsidRPr="0028492A">
              <w:t>E.</w:t>
            </w:r>
            <w:r w:rsidR="00C33069" w:rsidRPr="0028492A">
              <w:t xml:space="preserve"> </w:t>
            </w:r>
            <w:r w:rsidRPr="0028492A">
              <w:t>Garanties et responsabilités</w:t>
            </w:r>
            <w:bookmarkEnd w:id="757"/>
            <w:bookmarkEnd w:id="758"/>
            <w:bookmarkEnd w:id="759"/>
          </w:p>
        </w:tc>
      </w:tr>
      <w:tr w:rsidR="00D03F1A" w:rsidRPr="0028492A" w14:paraId="10F2BB37" w14:textId="77777777" w:rsidTr="005061F9">
        <w:tc>
          <w:tcPr>
            <w:tcW w:w="2376" w:type="dxa"/>
            <w:gridSpan w:val="2"/>
          </w:tcPr>
          <w:p w14:paraId="10F2BB32" w14:textId="58AC08EA" w:rsidR="00D03F1A" w:rsidRPr="0028492A" w:rsidRDefault="00D03F1A" w:rsidP="00886A51">
            <w:pPr>
              <w:pStyle w:val="SecVIII2"/>
            </w:pPr>
            <w:bookmarkStart w:id="760" w:name="_Toc226255039"/>
            <w:bookmarkStart w:id="761" w:name="_Toc486861843"/>
            <w:bookmarkStart w:id="762" w:name="_Toc139293433"/>
            <w:r w:rsidRPr="0028492A">
              <w:t>Garantie du délai d’achèvement</w:t>
            </w:r>
            <w:bookmarkEnd w:id="760"/>
            <w:bookmarkEnd w:id="761"/>
            <w:bookmarkEnd w:id="762"/>
          </w:p>
        </w:tc>
        <w:tc>
          <w:tcPr>
            <w:tcW w:w="7230" w:type="dxa"/>
          </w:tcPr>
          <w:p w14:paraId="10F2BB33" w14:textId="0B52B210" w:rsidR="00D03F1A" w:rsidRPr="0028492A" w:rsidRDefault="00C65E70" w:rsidP="002A51A3">
            <w:pPr>
              <w:spacing w:after="200"/>
              <w:ind w:left="739" w:hanging="739"/>
            </w:pPr>
            <w:r>
              <w:t>39</w:t>
            </w:r>
            <w:r w:rsidR="00D03F1A" w:rsidRPr="0028492A">
              <w:t>.1</w:t>
            </w:r>
            <w:r w:rsidR="00D03F1A" w:rsidRPr="0028492A">
              <w:tab/>
            </w:r>
            <w:r w:rsidR="000412E5" w:rsidRPr="0028492A">
              <w:t xml:space="preserve">L’Entrepreneur garantit qu’il parviendra aux Niveaux de Services spécifiés et à l’achèvement des Travaux de </w:t>
            </w:r>
            <w:r w:rsidR="000412E5">
              <w:t>R</w:t>
            </w:r>
            <w:r w:rsidR="000412E5" w:rsidRPr="0028492A">
              <w:t>éhabilitation</w:t>
            </w:r>
            <w:r w:rsidR="000412E5">
              <w:t xml:space="preserve">, d’Amélioration et d’Urgence </w:t>
            </w:r>
            <w:r w:rsidR="000412E5" w:rsidRPr="0028492A">
              <w:t>(ou de toute partie de ceux-ci pour laquelle un délai d’achèvement séparé est spécifié dans le CCAP</w:t>
            </w:r>
            <w:r w:rsidR="000412E5">
              <w:t>, les Spécifications, l’Ordre de Travaux ou l’Ordre de Modification</w:t>
            </w:r>
            <w:r w:rsidR="000412E5" w:rsidRPr="0028492A">
              <w:t xml:space="preserve">) dans le Délai d’achèvement contractuel spécifié dans le CCAP conformément à la </w:t>
            </w:r>
            <w:r w:rsidR="00E937D5">
              <w:t>Sous-</w:t>
            </w:r>
            <w:r w:rsidR="000412E5" w:rsidRPr="0028492A">
              <w:t>Clause 10.</w:t>
            </w:r>
            <w:r w:rsidR="00B715FA">
              <w:t>3</w:t>
            </w:r>
            <w:r w:rsidR="000412E5" w:rsidRPr="0028492A">
              <w:t xml:space="preserve"> du CCAG, ou dans tel délai prolongé auquel l’Entrepreneur pourra prétendre en vertu de la Clause </w:t>
            </w:r>
            <w:r w:rsidR="000412E5" w:rsidRPr="0028492A">
              <w:softHyphen/>
              <w:t xml:space="preserve"> 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275026D4" w14:textId="7BF345E4" w:rsidR="000412E5" w:rsidRPr="0028492A" w:rsidRDefault="00C65E70" w:rsidP="000412E5">
            <w:pPr>
              <w:spacing w:after="200"/>
              <w:ind w:left="739" w:hanging="739"/>
            </w:pPr>
            <w:r>
              <w:t>39</w:t>
            </w:r>
            <w:r w:rsidR="00D03F1A" w:rsidRPr="0028492A">
              <w:t>.3</w:t>
            </w:r>
            <w:r w:rsidR="00D03F1A" w:rsidRPr="0028492A">
              <w:tab/>
            </w:r>
            <w:r w:rsidR="000412E5" w:rsidRPr="0028492A">
              <w:t>Si l’Entrepreneur ne parvient pas à l’</w:t>
            </w:r>
            <w:r w:rsidR="000412E5">
              <w:t>A</w:t>
            </w:r>
            <w:r w:rsidR="000412E5" w:rsidRPr="0028492A">
              <w:t xml:space="preserve">chèvement des Travaux de </w:t>
            </w:r>
            <w:r w:rsidR="000412E5">
              <w:t>R</w:t>
            </w:r>
            <w:r w:rsidR="000412E5" w:rsidRPr="0028492A">
              <w:t>éhabilitation et d’</w:t>
            </w:r>
            <w:r w:rsidR="000412E5">
              <w:t>A</w:t>
            </w:r>
            <w:r w:rsidR="000412E5" w:rsidRPr="0028492A">
              <w:t xml:space="preserve">mélioration (ou de toute partie de ceux-ci pour laquelle un délai d’achèvement distinct a été spécifié à la </w:t>
            </w:r>
            <w:r w:rsidR="00E937D5">
              <w:t>Sous-</w:t>
            </w:r>
            <w:r w:rsidR="000412E5" w:rsidRPr="0028492A">
              <w:t>Clause 39.1 du CCAP) dans le Délai d’</w:t>
            </w:r>
            <w:r w:rsidR="000412E5">
              <w:t>A</w:t>
            </w:r>
            <w:r w:rsidR="000412E5" w:rsidRPr="0028492A">
              <w:t xml:space="preserve">chèvement contractuel, l’Entrepreneur devra payer au </w:t>
            </w:r>
            <w:r w:rsidR="000412E5">
              <w:t>Maître d’Ouvrage</w:t>
            </w:r>
            <w:r w:rsidR="000412E5" w:rsidRPr="0028492A">
              <w:t xml:space="preserve"> </w:t>
            </w:r>
            <w:r w:rsidR="000412E5">
              <w:t xml:space="preserve">des pénalités pour retard </w:t>
            </w:r>
            <w:r w:rsidR="000412E5" w:rsidRPr="0028492A">
              <w:t xml:space="preserve">en conformité avec le </w:t>
            </w:r>
            <w:r w:rsidR="000412E5" w:rsidRPr="0028492A">
              <w:rPr>
                <w:bCs/>
              </w:rPr>
              <w:t>CCAP</w:t>
            </w:r>
            <w:r w:rsidR="000412E5" w:rsidRPr="0028492A">
              <w:rPr>
                <w:b/>
              </w:rPr>
              <w:t xml:space="preserve"> </w:t>
            </w:r>
            <w:r w:rsidR="000412E5" w:rsidRPr="0028492A">
              <w:t xml:space="preserve">et les Spécifications. </w:t>
            </w:r>
          </w:p>
          <w:p w14:paraId="10F2BB36" w14:textId="4930548E" w:rsidR="00D03F1A" w:rsidRPr="0028492A" w:rsidRDefault="00C65E70">
            <w:pPr>
              <w:spacing w:after="200"/>
              <w:ind w:left="739" w:hanging="739"/>
            </w:pPr>
            <w:r>
              <w:t>39</w:t>
            </w:r>
            <w:r w:rsidR="005F7220" w:rsidRPr="0028492A">
              <w:t>.4</w:t>
            </w:r>
            <w:r w:rsidR="00D03F1A" w:rsidRPr="0028492A">
              <w:tab/>
            </w:r>
            <w:r w:rsidR="000412E5" w:rsidRPr="0028492A">
              <w:t xml:space="preserve">La réduction de paiement au titre de la </w:t>
            </w:r>
            <w:r w:rsidR="00E937D5">
              <w:t>Sous-</w:t>
            </w:r>
            <w:r w:rsidR="000412E5" w:rsidRPr="0028492A">
              <w:t xml:space="preserve">Clause 39.2 et les </w:t>
            </w:r>
            <w:r w:rsidR="000412E5">
              <w:t>pénalités pour retard</w:t>
            </w:r>
            <w:r w:rsidR="000412E5" w:rsidRPr="0028492A">
              <w:t xml:space="preserve"> au titre de la </w:t>
            </w:r>
            <w:r w:rsidR="00E937D5">
              <w:t>Sous-</w:t>
            </w:r>
            <w:r w:rsidR="000412E5" w:rsidRPr="0028492A">
              <w:t xml:space="preserve">Clause 39.3 seront les seuls montants dus par l’Entrepreneur au titre des déficiences mentionnées, et ces réductions et </w:t>
            </w:r>
            <w:r w:rsidR="000412E5">
              <w:t xml:space="preserve">pénalités pour </w:t>
            </w:r>
            <w:r w:rsidR="00436139">
              <w:t>retard</w:t>
            </w:r>
            <w:r w:rsidR="00436139" w:rsidRPr="0028492A">
              <w:t xml:space="preserve"> seront</w:t>
            </w:r>
            <w:r w:rsidR="000412E5" w:rsidRPr="0028492A">
              <w:t xml:space="preserve"> appliquées pour chaque jour de retard, conformément au CCAP et aux Spécifications. </w:t>
            </w:r>
            <w:r w:rsidR="00265DC0">
              <w:t>Pour les pénalités de retard</w:t>
            </w:r>
            <w:r w:rsidR="00067088">
              <w:t xml:space="preserve"> dans l’achèvement des travaux de réhabilitation, d’amélioration et d’urgence, l</w:t>
            </w:r>
            <w:r w:rsidR="000412E5" w:rsidRPr="0028492A">
              <w:t xml:space="preserve">e montant cumulé de ces </w:t>
            </w:r>
            <w:r w:rsidR="000412E5">
              <w:t xml:space="preserve">pénalités </w:t>
            </w:r>
            <w:r w:rsidR="000412E5" w:rsidRPr="0028492A">
              <w:t>ne saurait excéder la « limite de responsabilité » en application de la Clause 42</w:t>
            </w:r>
            <w:r w:rsidR="000412E5">
              <w:t xml:space="preserve"> du CCAG</w:t>
            </w:r>
            <w:r w:rsidR="000412E5" w:rsidRPr="0028492A">
              <w:t xml:space="preserve">. Le paiement </w:t>
            </w:r>
            <w:r w:rsidR="000412E5">
              <w:t>des pénalités pour retard</w:t>
            </w:r>
            <w:r w:rsidR="000412E5" w:rsidRPr="0028492A">
              <w:t xml:space="preserve"> ou la réduction de paiement ne libéreront aucunement l’Entrepreneur de ses obligations </w:t>
            </w:r>
            <w:r w:rsidR="00067088">
              <w:t>d’</w:t>
            </w:r>
            <w:r w:rsidR="00436139">
              <w:t>exécuter</w:t>
            </w:r>
            <w:r w:rsidR="00067088">
              <w:t xml:space="preserve"> et </w:t>
            </w:r>
            <w:r w:rsidR="000412E5" w:rsidRPr="0028492A">
              <w:t>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2C144A56" w:rsidR="005F7220" w:rsidRPr="0028492A" w:rsidRDefault="005F7220" w:rsidP="00886A51">
            <w:pPr>
              <w:pStyle w:val="SecVIII2"/>
            </w:pPr>
            <w:bookmarkStart w:id="763" w:name="_Toc226255040"/>
            <w:bookmarkStart w:id="764" w:name="_Toc486861844"/>
            <w:bookmarkStart w:id="765" w:name="_Toc139293434"/>
            <w:r w:rsidRPr="0028492A">
              <w:t>Garantie de performance et responsabilité</w:t>
            </w:r>
            <w:bookmarkEnd w:id="763"/>
            <w:bookmarkEnd w:id="764"/>
            <w:bookmarkEnd w:id="765"/>
          </w:p>
        </w:tc>
        <w:tc>
          <w:tcPr>
            <w:tcW w:w="7230" w:type="dxa"/>
          </w:tcPr>
          <w:p w14:paraId="10F2BB39" w14:textId="00CFC1E3" w:rsidR="005F7220" w:rsidRPr="0028492A" w:rsidRDefault="005F7220" w:rsidP="006D19E7">
            <w:pPr>
              <w:spacing w:after="200"/>
              <w:ind w:left="739" w:hanging="739"/>
            </w:pPr>
            <w:r w:rsidRPr="0028492A">
              <w:t>4</w:t>
            </w:r>
            <w:r w:rsidR="00C65E70">
              <w:t>0</w:t>
            </w:r>
            <w:r w:rsidRPr="0028492A">
              <w:t>.1</w:t>
            </w:r>
            <w:r w:rsidRPr="0028492A">
              <w:tab/>
            </w:r>
            <w:r w:rsidR="000412E5" w:rsidRPr="0028492A">
              <w:t xml:space="preserve">L’Entrepreneur garantit que lors des essais de performance ou des inspections des Travaux de </w:t>
            </w:r>
            <w:r w:rsidR="00E937D5">
              <w:t>R</w:t>
            </w:r>
            <w:r w:rsidR="000412E5" w:rsidRPr="0028492A">
              <w:t>éhabilitation et d’</w:t>
            </w:r>
            <w:r w:rsidR="00E937D5">
              <w:t>A</w:t>
            </w:r>
            <w:r w:rsidR="000412E5" w:rsidRPr="0028492A">
              <w:t>mélioration et des Travaux d’</w:t>
            </w:r>
            <w:r w:rsidR="00E937D5">
              <w:t>U</w:t>
            </w:r>
            <w:r w:rsidR="000412E5" w:rsidRPr="0028492A">
              <w:t xml:space="preserve">rgence, la Route et toutes ses parties atteindront les normes de performance </w:t>
            </w:r>
            <w:r w:rsidR="000412E5">
              <w:t xml:space="preserve">applicables et </w:t>
            </w:r>
            <w:r w:rsidR="000412E5" w:rsidRPr="0028492A">
              <w:t>indiquées dans les Spécifications correspondantes.</w:t>
            </w:r>
          </w:p>
          <w:p w14:paraId="10F2BB3E" w14:textId="44C2E626" w:rsidR="005F7220" w:rsidRPr="0028492A" w:rsidRDefault="005F7220">
            <w:pPr>
              <w:ind w:left="739" w:hanging="739"/>
            </w:pPr>
            <w:r w:rsidRPr="0028492A">
              <w:t>4</w:t>
            </w:r>
            <w:r w:rsidR="00C65E70">
              <w:t>0</w:t>
            </w:r>
            <w:r w:rsidRPr="0028492A">
              <w:t>.2</w:t>
            </w:r>
            <w:r w:rsidRPr="0028492A">
              <w:tab/>
            </w:r>
            <w:r w:rsidR="000412E5" w:rsidRPr="0028492A">
              <w:t>Si, pour des raisons imputables à l’Entrepreneur, l</w:t>
            </w:r>
            <w:r w:rsidR="000412E5">
              <w:t>es exigences</w:t>
            </w:r>
            <w:r w:rsidR="000412E5" w:rsidRPr="0028492A">
              <w:t xml:space="preserve"> indiquées dans les Spécifications correspondantes </w:t>
            </w:r>
            <w:r w:rsidR="000412E5">
              <w:t xml:space="preserve">ne sont pas </w:t>
            </w:r>
            <w:r w:rsidR="00067088">
              <w:t>remplies,</w:t>
            </w:r>
            <w:r w:rsidR="000412E5" w:rsidRPr="0028492A">
              <w:t xml:space="preserve"> en totalité ou en partie, l’Entrepreneur devra, à ses frais, apporter à la Route ou ses parties les changements, modifications et/ou adjonctions qui pourront être nécessaires pour atteindre </w:t>
            </w:r>
            <w:r w:rsidR="000412E5">
              <w:t>les exigences du marché</w:t>
            </w:r>
            <w:r w:rsidR="000412E5" w:rsidRPr="0028492A">
              <w:t xml:space="preserve">. L’Entrepreneur devra adresser une notification au </w:t>
            </w:r>
            <w:r w:rsidR="000412E5">
              <w:t xml:space="preserve">Directeur de projet </w:t>
            </w:r>
            <w:r w:rsidR="000412E5" w:rsidRPr="0028492A">
              <w:t xml:space="preserve">lorsqu’il aura fini d’apporter les changements, modifications et/ou adjonctions nécessaires, et il demandera au </w:t>
            </w:r>
            <w:r w:rsidR="000412E5">
              <w:t xml:space="preserve">Directeur de projet </w:t>
            </w:r>
            <w:r w:rsidR="000412E5" w:rsidRPr="0028492A">
              <w:t xml:space="preserve">de procéder à un nouvel essai ou une inspection, jusqu’à ce que le niveau garanti ait été atteint. Si l’Entrepreneur n’arrive pas à atteindre le niveau minimum des normes de performance, le </w:t>
            </w:r>
            <w:r w:rsidR="000412E5">
              <w:t>Maître d’Ouvrage</w:t>
            </w:r>
            <w:r w:rsidR="000412E5" w:rsidRPr="0028492A">
              <w:t xml:space="preserve"> peut envisager de résilier le Marché, conformément à la </w:t>
            </w:r>
            <w:r w:rsidR="00E937D5">
              <w:t>Sous-</w:t>
            </w:r>
            <w:r w:rsidR="000412E5" w:rsidRPr="0028492A">
              <w:t>Clause 59.2.2 du CCAG</w:t>
            </w:r>
            <w:r w:rsidR="000412E5">
              <w:t>.</w:t>
            </w:r>
          </w:p>
        </w:tc>
      </w:tr>
      <w:tr w:rsidR="00F56F73" w:rsidRPr="0028492A" w14:paraId="10F2BB4D" w14:textId="77777777" w:rsidTr="005061F9">
        <w:tc>
          <w:tcPr>
            <w:tcW w:w="2376" w:type="dxa"/>
            <w:gridSpan w:val="2"/>
          </w:tcPr>
          <w:p w14:paraId="10F2BB40" w14:textId="6584720D" w:rsidR="00F56F73" w:rsidRPr="0028492A" w:rsidRDefault="00F56F73" w:rsidP="00886A51">
            <w:pPr>
              <w:pStyle w:val="SecVIII2"/>
            </w:pPr>
            <w:bookmarkStart w:id="766" w:name="_Toc226255041"/>
            <w:bookmarkStart w:id="767" w:name="_Toc486861845"/>
            <w:bookmarkStart w:id="768" w:name="_Toc139293435"/>
            <w:r w:rsidRPr="0028492A">
              <w:t>Garantie</w:t>
            </w:r>
            <w:bookmarkEnd w:id="766"/>
            <w:r w:rsidR="0025265C" w:rsidRPr="0028492A">
              <w:t xml:space="preserve"> des défectuosités</w:t>
            </w:r>
            <w:bookmarkEnd w:id="767"/>
            <w:bookmarkEnd w:id="768"/>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29A11A91"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w:t>
            </w:r>
            <w:r w:rsidR="00067088">
              <w:t xml:space="preserve">égale à la </w:t>
            </w:r>
            <w:r w:rsidR="00B715FA">
              <w:t>Période</w:t>
            </w:r>
            <w:r w:rsidR="00B715FA">
              <w:t xml:space="preserve"> du </w:t>
            </w:r>
            <w:r w:rsidR="00B715FA">
              <w:t>Marché</w:t>
            </w:r>
            <w:r w:rsidR="00067088">
              <w:t xml:space="preserve"> et de ses extensions, sauf indication contraire dans les </w:t>
            </w:r>
            <w:r w:rsidR="00351374">
              <w:t>CCAP.</w:t>
            </w:r>
            <w:r w:rsidR="003F6145">
              <w:t xml:space="preserve"> </w:t>
            </w:r>
          </w:p>
          <w:p w14:paraId="10F2BB43" w14:textId="6789BD41" w:rsidR="00F56F73" w:rsidRPr="0028492A" w:rsidRDefault="00F56F73" w:rsidP="002A51A3">
            <w:pPr>
              <w:spacing w:after="200"/>
              <w:ind w:left="739"/>
              <w:rPr>
                <w:spacing w:val="-4"/>
              </w:rPr>
            </w:pPr>
            <w:r w:rsidRPr="0028492A">
              <w:rPr>
                <w:spacing w:val="-4"/>
              </w:rPr>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0412E5">
              <w:rPr>
                <w:spacing w:val="-4"/>
              </w:rPr>
              <w:t xml:space="preserve"> 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2A51A3">
            <w:pPr>
              <w:tabs>
                <w:tab w:val="left" w:pos="1306"/>
              </w:tabs>
              <w:spacing w:after="200"/>
              <w:ind w:left="1306" w:right="-72"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7580C682"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 xml:space="preserve">aux conceptions, spécifications ou autres données respectivement réalisées, fournies ou imposées par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4C30FEAA"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Clause 41.6</w:t>
            </w:r>
            <w:r w:rsidR="00EF50DD">
              <w:t> ;</w:t>
            </w:r>
          </w:p>
          <w:p w14:paraId="5DA0A7DE" w14:textId="67A29003" w:rsidR="00351374" w:rsidRPr="0028492A" w:rsidRDefault="00351374" w:rsidP="00EF50DD">
            <w:pPr>
              <w:tabs>
                <w:tab w:val="left" w:pos="1306"/>
              </w:tabs>
              <w:spacing w:after="200"/>
              <w:ind w:left="1306" w:right="-72" w:hanging="567"/>
            </w:pPr>
            <w:r>
              <w:t xml:space="preserve">(d)  </w:t>
            </w:r>
            <w:r w:rsidR="009E4AE3">
              <w:t xml:space="preserve"> </w:t>
            </w:r>
            <w:r>
              <w:t xml:space="preserve">tous Travaux d’Urgence provisionnels ou </w:t>
            </w:r>
            <w:r w:rsidR="00436139">
              <w:t>temporaire</w:t>
            </w:r>
            <w:r>
              <w:t xml:space="preserve"> dési</w:t>
            </w:r>
            <w:r w:rsidR="00EF50DD">
              <w:t>g</w:t>
            </w:r>
            <w:r>
              <w:t>nés comme tels dans l</w:t>
            </w:r>
            <w:r w:rsidR="00EF50DD">
              <w:t>’</w:t>
            </w:r>
            <w:r>
              <w:t xml:space="preserve">Ordre </w:t>
            </w:r>
            <w:r w:rsidR="00436139">
              <w:t>de Travaux</w:t>
            </w:r>
            <w:r>
              <w:t xml:space="preserve">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6065B84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4423F79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Clauses 40 et 41 </w:t>
            </w:r>
            <w:r w:rsidR="00936667" w:rsidRPr="0028492A">
              <w:br/>
            </w:r>
            <w:r w:rsidRPr="0028492A">
              <w:t xml:space="preserve">du CCAG, 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w:t>
            </w:r>
            <w:r w:rsidR="00067088">
              <w:t xml:space="preserve">la fin de la </w:t>
            </w:r>
            <w:r w:rsidR="002F258E">
              <w:t>Période</w:t>
            </w:r>
            <w:r w:rsidR="002F258E">
              <w:t xml:space="preserve"> du </w:t>
            </w:r>
            <w:r w:rsidR="002F258E">
              <w:t>Marché</w:t>
            </w:r>
            <w:r w:rsidR="002F258E">
              <w:t xml:space="preserve"> </w:t>
            </w:r>
            <w:r w:rsidR="00067088">
              <w:t>ou la période indiqué sous CCAG 41.</w:t>
            </w:r>
            <w:r w:rsidR="00726DEC">
              <w:t>2</w:t>
            </w:r>
            <w:r w:rsidR="00067088">
              <w:t xml:space="preserve">, </w:t>
            </w:r>
            <w:r w:rsidRPr="0028492A">
              <w:t xml:space="preserve">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6303D6F9" w:rsidR="00F56F73" w:rsidRPr="0028492A" w:rsidRDefault="00F56F73" w:rsidP="00886A51">
            <w:pPr>
              <w:pStyle w:val="SecVIII2"/>
            </w:pPr>
            <w:bookmarkStart w:id="769" w:name="_Toc226255042"/>
            <w:bookmarkStart w:id="770" w:name="_Toc486861846"/>
            <w:bookmarkStart w:id="771" w:name="_Toc139293436"/>
            <w:r w:rsidRPr="0028492A">
              <w:t>Limite de responsabilité</w:t>
            </w:r>
            <w:bookmarkEnd w:id="769"/>
            <w:bookmarkEnd w:id="770"/>
            <w:bookmarkEnd w:id="771"/>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300B7038"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0412E5">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1EC89426" w:rsidR="00F56F73" w:rsidRPr="0028492A" w:rsidRDefault="00D94F48" w:rsidP="00886A51">
            <w:pPr>
              <w:pStyle w:val="SecVIII2"/>
            </w:pPr>
            <w:bookmarkStart w:id="772" w:name="_Toc226255043"/>
            <w:bookmarkStart w:id="773" w:name="_Toc486861847"/>
            <w:bookmarkStart w:id="774" w:name="_Toc139293437"/>
            <w:r w:rsidRPr="0028492A">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772"/>
            <w:bookmarkEnd w:id="773"/>
            <w:bookmarkEnd w:id="774"/>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A1FC2B9" w:rsidR="00937B4C" w:rsidRPr="0028492A" w:rsidRDefault="00937B4C" w:rsidP="006D19E7">
            <w:pPr>
              <w:pStyle w:val="SecVIII1"/>
            </w:pPr>
            <w:bookmarkStart w:id="775" w:name="_Toc226255044"/>
            <w:bookmarkStart w:id="776" w:name="_Toc486861848"/>
            <w:bookmarkStart w:id="777" w:name="_Toc139293438"/>
            <w:r w:rsidRPr="0028492A">
              <w:t>F. Paiement</w:t>
            </w:r>
            <w:bookmarkEnd w:id="775"/>
            <w:bookmarkEnd w:id="776"/>
            <w:bookmarkEnd w:id="777"/>
          </w:p>
        </w:tc>
      </w:tr>
      <w:tr w:rsidR="00AD2E51" w:rsidRPr="0028492A" w14:paraId="10F2BB61" w14:textId="77777777" w:rsidTr="00936667">
        <w:tc>
          <w:tcPr>
            <w:tcW w:w="2362" w:type="dxa"/>
          </w:tcPr>
          <w:p w14:paraId="10F2BB59" w14:textId="05ED8E1A" w:rsidR="00AD2E51" w:rsidRPr="0028492A" w:rsidRDefault="00AD2E51" w:rsidP="00886A51">
            <w:pPr>
              <w:pStyle w:val="SecVIII2"/>
            </w:pPr>
            <w:bookmarkStart w:id="778" w:name="_Toc226255045"/>
            <w:bookmarkStart w:id="779" w:name="_Toc486861849"/>
            <w:bookmarkStart w:id="780" w:name="_Toc139293439"/>
            <w:r w:rsidRPr="0028492A">
              <w:t>Montant du Marché</w:t>
            </w:r>
            <w:bookmarkEnd w:id="778"/>
            <w:bookmarkEnd w:id="779"/>
            <w:bookmarkEnd w:id="780"/>
          </w:p>
        </w:tc>
        <w:tc>
          <w:tcPr>
            <w:tcW w:w="7244" w:type="dxa"/>
            <w:gridSpan w:val="2"/>
          </w:tcPr>
          <w:p w14:paraId="10F2BB5A" w14:textId="36E0ED57" w:rsidR="00AD2E51" w:rsidRPr="0028492A" w:rsidRDefault="00D402C0" w:rsidP="006D19E7">
            <w:pPr>
              <w:spacing w:after="200"/>
              <w:ind w:left="726" w:hanging="726"/>
            </w:pPr>
            <w:r w:rsidRPr="0028492A">
              <w:t>4</w:t>
            </w:r>
            <w:r w:rsidR="00C65E70">
              <w:t>4</w:t>
            </w:r>
            <w:r w:rsidR="00AD2E51" w:rsidRPr="0028492A">
              <w:t>.1</w:t>
            </w:r>
            <w:r w:rsidR="00AD2E51" w:rsidRPr="0028492A">
              <w:tab/>
              <w:t xml:space="preserve">Le </w:t>
            </w:r>
            <w:r w:rsidR="003416B1">
              <w:t>Montant du Marché</w:t>
            </w:r>
            <w:r w:rsidR="00AD2E51" w:rsidRPr="0028492A">
              <w:t xml:space="preserve"> sera le prix fixé </w:t>
            </w:r>
            <w:r w:rsidRPr="0028492A">
              <w:t>dans</w:t>
            </w:r>
            <w:r w:rsidR="00AD2E51" w:rsidRPr="0028492A">
              <w:t xml:space="preserve"> l’Acte d’engagement</w:t>
            </w:r>
            <w:r w:rsidRPr="0028492A">
              <w:t xml:space="preserve">, et sera payé dans les monnaies indiquées dans le </w:t>
            </w:r>
            <w:r w:rsidRPr="0028492A">
              <w:rPr>
                <w:bCs/>
              </w:rPr>
              <w:t>CCAP</w:t>
            </w:r>
            <w:r w:rsidR="00AD2E51" w:rsidRPr="0028492A">
              <w:t>.</w:t>
            </w:r>
          </w:p>
          <w:p w14:paraId="10F2BB5B" w14:textId="6DFDF02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 xml:space="preserve">le </w:t>
            </w:r>
            <w:r w:rsidR="003416B1">
              <w:t>Montant du Marché</w:t>
            </w:r>
            <w:r w:rsidR="00AD2E51" w:rsidRPr="0028492A">
              <w:t xml:space="preserve"> sera</w:t>
            </w:r>
            <w:r w:rsidR="009D402B" w:rsidRPr="0028492A">
              <w:t> :</w:t>
            </w:r>
          </w:p>
          <w:p w14:paraId="10F2BB5C" w14:textId="77777777"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pour les Travaux de réhabilitation,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36749851"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 xml:space="preserve">pour les Travaux d’amélioration, le montant total figurant dans le </w:t>
            </w:r>
            <w:r w:rsidR="00707761">
              <w:t>Détail Quantitatif et Estimatif</w:t>
            </w:r>
            <w:r w:rsidRPr="0028492A">
              <w:t xml:space="preserve">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3D3FD11D"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w:t>
            </w:r>
            <w:r w:rsidR="00436139" w:rsidRPr="0028492A">
              <w:t>lui-même</w:t>
            </w:r>
            <w:r w:rsidR="00AD2E51" w:rsidRPr="0028492A">
              <w:t xml:space="preserve"> de l’exactitude et du caractère suffisant du </w:t>
            </w:r>
            <w:r w:rsidR="003416B1">
              <w:t>Montant du Marché</w:t>
            </w:r>
            <w:r w:rsidR="00AD2E51" w:rsidRPr="0028492A">
              <w:t>,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47F0787A" w:rsidR="00FA6428" w:rsidRPr="0028492A" w:rsidRDefault="00FA6428" w:rsidP="00886A51">
            <w:pPr>
              <w:pStyle w:val="SecVIII2"/>
            </w:pPr>
            <w:bookmarkStart w:id="781" w:name="_Toc226255046"/>
            <w:bookmarkStart w:id="782" w:name="_Toc486861850"/>
            <w:bookmarkStart w:id="783" w:name="_Toc139293440"/>
            <w:r w:rsidRPr="0028492A">
              <w:t xml:space="preserve">Avance de </w:t>
            </w:r>
            <w:r w:rsidR="00E937D5">
              <w:t>D</w:t>
            </w:r>
            <w:r w:rsidRPr="0028492A">
              <w:t>émarrage</w:t>
            </w:r>
            <w:bookmarkEnd w:id="781"/>
            <w:bookmarkEnd w:id="782"/>
            <w:bookmarkEnd w:id="783"/>
          </w:p>
        </w:tc>
        <w:tc>
          <w:tcPr>
            <w:tcW w:w="7244" w:type="dxa"/>
            <w:gridSpan w:val="2"/>
          </w:tcPr>
          <w:p w14:paraId="10F2BB63" w14:textId="049503F2"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w:t>
            </w:r>
            <w:r w:rsidR="00E937D5">
              <w:t>A</w:t>
            </w:r>
            <w:r w:rsidRPr="0028492A">
              <w:t xml:space="preserve">vance de </w:t>
            </w:r>
            <w:r w:rsidR="00E937D5">
              <w:t>D</w:t>
            </w:r>
            <w:r w:rsidRPr="0028492A">
              <w:t>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w:t>
            </w:r>
            <w:r w:rsidR="00E937D5">
              <w:t>Sous-</w:t>
            </w:r>
            <w:r w:rsidR="00C669E7">
              <w:t xml:space="preserve">Clause 53.2 du CCAG </w:t>
            </w:r>
            <w:r w:rsidR="004E7546" w:rsidRPr="0028492A">
              <w:t>L’avance ne fera pas l’objet de paiement d’intérêt.</w:t>
            </w:r>
          </w:p>
          <w:p w14:paraId="10F2BB64" w14:textId="1C64E871" w:rsidR="004E7546" w:rsidRPr="0028492A" w:rsidRDefault="004E7546" w:rsidP="006D19E7">
            <w:pPr>
              <w:spacing w:after="200"/>
              <w:ind w:left="759" w:hanging="759"/>
            </w:pPr>
            <w:r w:rsidRPr="0028492A">
              <w:t>4</w:t>
            </w:r>
            <w:r w:rsidR="00C65E70">
              <w:t>5</w:t>
            </w:r>
            <w:r w:rsidRPr="0028492A">
              <w:t>.2</w:t>
            </w:r>
            <w:r w:rsidRPr="0028492A">
              <w:tab/>
              <w:t>L’Entrepreneur utilisera l’</w:t>
            </w:r>
            <w:r w:rsidR="00E937D5">
              <w:t>A</w:t>
            </w:r>
            <w:r w:rsidRPr="0028492A">
              <w:t xml:space="preserve">vance de </w:t>
            </w:r>
            <w:r w:rsidR="00E937D5">
              <w:t>D</w:t>
            </w:r>
            <w:r w:rsidRPr="0028492A">
              <w:t xml:space="preserve">émarrage </w:t>
            </w:r>
            <w:r w:rsidR="000412E5" w:rsidRPr="0028492A">
              <w:t xml:space="preserve">exclusivement </w:t>
            </w:r>
            <w:r w:rsidRPr="0028492A">
              <w:t>pour les acquisitions de Matériels, d’équipements, de matériaux et les dépenses de mobilisation spécialement nécessaires pour les besoins de l’exécution du Marché. L’Entrepreneur devra apporter la preuve que l’</w:t>
            </w:r>
            <w:r w:rsidR="00E937D5">
              <w:t>A</w:t>
            </w:r>
            <w:r w:rsidRPr="0028492A">
              <w:t xml:space="preserve">vance de </w:t>
            </w:r>
            <w:r w:rsidR="00E937D5">
              <w:t>D</w:t>
            </w:r>
            <w:r w:rsidRPr="0028492A">
              <w:t>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090FE2A5" w:rsidR="004E7546" w:rsidRPr="0028492A" w:rsidRDefault="00707761" w:rsidP="00886A51">
            <w:pPr>
              <w:pStyle w:val="SecVIII2"/>
            </w:pPr>
            <w:bookmarkStart w:id="784" w:name="_Toc139293441"/>
            <w:r>
              <w:t>Détail Quantitatif et Estimatif</w:t>
            </w:r>
            <w:bookmarkEnd w:id="784"/>
          </w:p>
        </w:tc>
        <w:tc>
          <w:tcPr>
            <w:tcW w:w="7244" w:type="dxa"/>
            <w:gridSpan w:val="2"/>
          </w:tcPr>
          <w:p w14:paraId="10F2BB68" w14:textId="4C96126F" w:rsidR="004E7546" w:rsidRPr="0028492A" w:rsidRDefault="00937B4C" w:rsidP="006D19E7">
            <w:pPr>
              <w:spacing w:after="200"/>
              <w:ind w:left="759" w:hanging="759"/>
            </w:pPr>
            <w:r w:rsidRPr="0028492A">
              <w:t>4</w:t>
            </w:r>
            <w:r w:rsidR="00C65E70">
              <w:t>6</w:t>
            </w:r>
            <w:r w:rsidRPr="0028492A">
              <w:t>.1</w:t>
            </w:r>
            <w:r w:rsidRPr="0028492A">
              <w:tab/>
            </w:r>
            <w:r w:rsidR="005B2729" w:rsidRPr="0028492A">
              <w:t>Le</w:t>
            </w:r>
            <w:r w:rsidR="00C94E13">
              <w:t xml:space="preserve">s </w:t>
            </w:r>
            <w:r w:rsidR="00E23687">
              <w:t>Détail</w:t>
            </w:r>
            <w:r w:rsidR="003416B1">
              <w:t>s</w:t>
            </w:r>
            <w:r w:rsidR="00C94E13">
              <w:t xml:space="preserve"> </w:t>
            </w:r>
            <w:r w:rsidR="005B2729" w:rsidRPr="0028492A">
              <w:t>q</w:t>
            </w:r>
            <w:r w:rsidR="00943C86" w:rsidRPr="0028492A">
              <w:t>uantitatif</w:t>
            </w:r>
            <w:r w:rsidR="00C94E13">
              <w:t>s</w:t>
            </w:r>
            <w:r w:rsidR="00943C86" w:rsidRPr="0028492A">
              <w:t xml:space="preserve"> estimatif</w:t>
            </w:r>
            <w:r w:rsidR="00C94E13">
              <w:t>s</w:t>
            </w:r>
            <w:r w:rsidR="00943C86" w:rsidRPr="0028492A">
              <w:t xml:space="preserve"> comprennent</w:t>
            </w:r>
            <w:r w:rsidR="005B2729" w:rsidRPr="0028492A">
              <w:t xml:space="preserve"> des prix pour des groupes d’activités, comprenant l’exécution de Services (mesurés par les normes de performance) et de Travaux (mesurés par unité de production ou de produit). Le</w:t>
            </w:r>
            <w:r w:rsidR="00C94E13">
              <w:t xml:space="preserve">s </w:t>
            </w:r>
            <w:r w:rsidR="00E23687">
              <w:t>Détail</w:t>
            </w:r>
            <w:r w:rsidR="003416B1">
              <w:t>s</w:t>
            </w:r>
            <w:r w:rsidR="005B2729" w:rsidRPr="0028492A">
              <w:t xml:space="preserve"> quantitatif</w:t>
            </w:r>
            <w:r w:rsidR="00C94E13">
              <w:t>s</w:t>
            </w:r>
            <w:r w:rsidR="005B2729" w:rsidRPr="0028492A">
              <w:t xml:space="preserve"> estimatif</w:t>
            </w:r>
            <w:r w:rsidR="00C94E13">
              <w:t>s</w:t>
            </w:r>
            <w:r w:rsidR="00943C86" w:rsidRPr="0028492A">
              <w:t xml:space="preserve"> pour les Travaux comprennent</w:t>
            </w:r>
            <w:r w:rsidR="005B2729" w:rsidRPr="0028492A">
              <w:t xml:space="preserve">, le cas échéant, le </w:t>
            </w:r>
            <w:r w:rsidR="003416B1">
              <w:t xml:space="preserve">prix </w:t>
            </w:r>
            <w:r w:rsidR="005B2729" w:rsidRPr="0028492A">
              <w:t>forfait</w:t>
            </w:r>
            <w:r w:rsidR="003416B1">
              <w:t>aire</w:t>
            </w:r>
            <w:r w:rsidR="005B2729" w:rsidRPr="0028492A">
              <w:t xml:space="preserve"> et les prix unitaires pour les Travaux de </w:t>
            </w:r>
            <w:r w:rsidR="009E4AE3">
              <w:t>R</w:t>
            </w:r>
            <w:r w:rsidR="005B2729" w:rsidRPr="0028492A">
              <w:t xml:space="preserve">éhabilitation, et des </w:t>
            </w:r>
            <w:r w:rsidR="009E4AE3">
              <w:t xml:space="preserve">prix </w:t>
            </w:r>
            <w:r w:rsidR="005B2729" w:rsidRPr="0028492A">
              <w:t>unitaires pour les Travaux d’</w:t>
            </w:r>
            <w:r w:rsidR="009E4AE3">
              <w:t>A</w:t>
            </w:r>
            <w:r w:rsidR="005B2729" w:rsidRPr="0028492A">
              <w:t>mélioration et d’</w:t>
            </w:r>
            <w:r w:rsidR="009E4AE3">
              <w:t>U</w:t>
            </w:r>
            <w:r w:rsidR="005B2729" w:rsidRPr="0028492A">
              <w:t>rgence.</w:t>
            </w:r>
          </w:p>
          <w:p w14:paraId="5E3D2B68" w14:textId="0126AF7C" w:rsidR="00C94E13" w:rsidRPr="0028492A" w:rsidRDefault="00937B4C" w:rsidP="00C94E13">
            <w:pPr>
              <w:spacing w:after="200"/>
              <w:ind w:left="759" w:hanging="759"/>
            </w:pPr>
            <w:r w:rsidRPr="0028492A">
              <w:t>4</w:t>
            </w:r>
            <w:r w:rsidR="00C65E70">
              <w:t>6</w:t>
            </w:r>
            <w:r w:rsidRPr="0028492A">
              <w:t>.2</w:t>
            </w:r>
            <w:r w:rsidRPr="0028492A">
              <w:tab/>
            </w:r>
            <w:r w:rsidR="00C94E13" w:rsidRPr="0028492A">
              <w:t xml:space="preserve">Les Services d’Entretien seront mesurés et facturés séparément et seront rémunérés par </w:t>
            </w:r>
            <w:r w:rsidR="00C94E13">
              <w:t>un</w:t>
            </w:r>
            <w:r w:rsidR="00F034B6">
              <w:t xml:space="preserve"> </w:t>
            </w:r>
            <w:r w:rsidR="00C94E13" w:rsidRPr="0028492A">
              <w:t xml:space="preserve">montant forfaitaire durant la </w:t>
            </w:r>
            <w:r w:rsidR="002F258E">
              <w:t>P</w:t>
            </w:r>
            <w:r w:rsidR="00C94E13" w:rsidRPr="0028492A">
              <w:t>ériode du Marché, et payés par versements mensuels</w:t>
            </w:r>
            <w:r w:rsidR="00F034B6">
              <w:t>.</w:t>
            </w:r>
            <w:r w:rsidR="00C94E13" w:rsidRPr="0028492A">
              <w:t xml:space="preserve"> Les montants de la rémunération pour les Travaux d</w:t>
            </w:r>
            <w:r w:rsidR="00F034B6">
              <w:t>’</w:t>
            </w:r>
            <w:r w:rsidR="00C94E13">
              <w:t>E</w:t>
            </w:r>
            <w:r w:rsidR="00C94E13" w:rsidRPr="0028492A">
              <w:t xml:space="preserve">ntretien sont ceux indiqués dans le </w:t>
            </w:r>
            <w:r w:rsidR="00E23687">
              <w:t>Détail</w:t>
            </w:r>
            <w:r w:rsidR="00C94E13">
              <w:t xml:space="preserve"> quantitatif correspondant</w:t>
            </w:r>
            <w:r w:rsidR="00C94E13" w:rsidRPr="0028492A">
              <w:t>.</w:t>
            </w:r>
          </w:p>
          <w:p w14:paraId="0E770003" w14:textId="09DF1B27" w:rsidR="00C94E13" w:rsidRPr="0028492A" w:rsidRDefault="00937B4C" w:rsidP="006D19E7">
            <w:pPr>
              <w:spacing w:after="200"/>
              <w:ind w:left="759" w:hanging="759"/>
            </w:pPr>
            <w:r w:rsidRPr="0028492A">
              <w:t>4</w:t>
            </w:r>
            <w:r w:rsidR="00C65E70">
              <w:t>6</w:t>
            </w:r>
            <w:r w:rsidRPr="0028492A">
              <w:t>.3</w:t>
            </w:r>
            <w:r w:rsidRPr="0028492A">
              <w:tab/>
            </w:r>
            <w:r w:rsidR="00C94E13" w:rsidRPr="0028492A">
              <w:t xml:space="preserve">Les Travaux de </w:t>
            </w:r>
            <w:r w:rsidR="00C94E13">
              <w:t>R</w:t>
            </w:r>
            <w:r w:rsidR="00C94E13" w:rsidRPr="0028492A">
              <w:t xml:space="preserve">éhabilitation seront rémunérés par un montant forfaitaire, indiquant les quantités </w:t>
            </w:r>
            <w:r w:rsidR="00C94E13">
              <w:t xml:space="preserve">mesurables des services exigés. </w:t>
            </w:r>
            <w:r w:rsidR="00C94E13" w:rsidRPr="0028492A">
              <w:t xml:space="preserve">Les paiements seront effectués en fonction de </w:t>
            </w:r>
            <w:r w:rsidR="00C94E13">
              <w:t xml:space="preserve">l’avancement dans </w:t>
            </w:r>
            <w:r w:rsidR="00C94E13" w:rsidRPr="0028492A">
              <w:t xml:space="preserve">l’exécution des </w:t>
            </w:r>
            <w:r w:rsidR="00C94E13">
              <w:t>Travaux</w:t>
            </w:r>
            <w:r w:rsidR="00C94E13" w:rsidRPr="0028492A">
              <w:t xml:space="preserve">. Les prix seront comme indiqués au </w:t>
            </w:r>
            <w:r w:rsidR="005763AB">
              <w:t>Détail Quantitatif et Estimatif</w:t>
            </w:r>
            <w:r w:rsidR="00C94E13">
              <w:t xml:space="preserve"> correspondant</w:t>
            </w:r>
            <w:r w:rsidR="00C94E13" w:rsidRPr="0028492A">
              <w:t>.</w:t>
            </w:r>
          </w:p>
          <w:p w14:paraId="10F2BB6B" w14:textId="7665B222"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w:t>
            </w:r>
            <w:r w:rsidR="009E4AE3">
              <w:t>A</w:t>
            </w:r>
            <w:r w:rsidR="00943C86" w:rsidRPr="0028492A">
              <w:t xml:space="preserve">mélioration seront rémunérés après leur acceptation par le </w:t>
            </w:r>
            <w:r w:rsidR="003E5C1C">
              <w:t>Maître d’Ouvrage</w:t>
            </w:r>
            <w:r w:rsidR="00943C86" w:rsidRPr="0028492A">
              <w:t xml:space="preserve">, et feront l’objet de paiement en fonction du prix unitaire de produit en utilisant les prix indiqués au </w:t>
            </w:r>
            <w:r w:rsidR="005763AB">
              <w:t>Détail Quantitatif et Estimatif</w:t>
            </w:r>
            <w:r w:rsidR="00C94E13">
              <w:t xml:space="preserve"> correspondant</w:t>
            </w:r>
            <w:r w:rsidR="00943C86" w:rsidRPr="0028492A">
              <w:t>.</w:t>
            </w:r>
          </w:p>
          <w:p w14:paraId="5284E713" w14:textId="206B0058" w:rsidR="00C94E13" w:rsidRPr="0028492A" w:rsidRDefault="00937B4C" w:rsidP="00C94E13">
            <w:pPr>
              <w:spacing w:after="200"/>
              <w:ind w:left="734" w:hanging="734"/>
            </w:pPr>
            <w:r w:rsidRPr="0028492A">
              <w:t>4</w:t>
            </w:r>
            <w:r w:rsidR="00C65E70">
              <w:t>6</w:t>
            </w:r>
            <w:r w:rsidRPr="0028492A">
              <w:t>.5</w:t>
            </w:r>
            <w:r w:rsidRPr="0028492A">
              <w:tab/>
            </w:r>
            <w:r w:rsidR="00C94E13" w:rsidRPr="0028492A">
              <w:t xml:space="preserve">Chaque Ordre de </w:t>
            </w:r>
            <w:r w:rsidR="00C94E13">
              <w:t xml:space="preserve">Travaux </w:t>
            </w:r>
            <w:r w:rsidR="00C94E13" w:rsidRPr="0028492A">
              <w:t xml:space="preserve">pour </w:t>
            </w:r>
            <w:r w:rsidR="00C94E13">
              <w:t xml:space="preserve">des </w:t>
            </w:r>
            <w:r w:rsidR="00C94E13" w:rsidRPr="0028492A">
              <w:t>Travaux d’</w:t>
            </w:r>
            <w:r w:rsidR="00C94E13">
              <w:t>U</w:t>
            </w:r>
            <w:r w:rsidR="00C94E13" w:rsidRPr="0028492A">
              <w:t xml:space="preserve">rgence émis par le Directeur de projet </w:t>
            </w:r>
            <w:r w:rsidR="00C94E13">
              <w:t xml:space="preserve">doit </w:t>
            </w:r>
            <w:r w:rsidR="00C94E13" w:rsidRPr="0028492A">
              <w:t>indiquer</w:t>
            </w:r>
            <w:r w:rsidR="00C94E13" w:rsidRPr="008C0769">
              <w:t xml:space="preserve"> les types et les quantités de travaux prévus, les </w:t>
            </w:r>
            <w:r w:rsidR="00C94E13">
              <w:t xml:space="preserve">prix </w:t>
            </w:r>
            <w:r w:rsidR="00C94E13" w:rsidRPr="008C0769">
              <w:t>unitaires applicables selon l'</w:t>
            </w:r>
            <w:r w:rsidR="00D6290B">
              <w:t>Offre de l’Entrepreneur</w:t>
            </w:r>
            <w:r w:rsidR="00C94E13" w:rsidRPr="008C0769">
              <w:t xml:space="preserve"> et le prix total résultant des travaux à exécuter.</w:t>
            </w:r>
            <w:r w:rsidR="00C94E13">
              <w:t xml:space="preserve"> Les Propositions de l’Entrepreneur </w:t>
            </w:r>
            <w:r w:rsidR="00C94E13" w:rsidRPr="0028492A">
              <w:t>pour les Travaux d’urgence ser</w:t>
            </w:r>
            <w:r w:rsidR="00C94E13">
              <w:t>ont</w:t>
            </w:r>
            <w:r w:rsidR="00C94E13" w:rsidRPr="0028492A">
              <w:t xml:space="preserve"> soumis</w:t>
            </w:r>
            <w:r w:rsidR="00C94E13">
              <w:t>es</w:t>
            </w:r>
            <w:r w:rsidR="00C94E13" w:rsidRPr="0028492A">
              <w:t xml:space="preserve"> au Directeur de projet par l’Entrepreneur dans chaque situation d’urgence selon les dispositions des Clauses 29 et 61, et ser</w:t>
            </w:r>
            <w:r w:rsidR="00C94E13">
              <w:t>ont</w:t>
            </w:r>
            <w:r w:rsidR="00C94E13" w:rsidRPr="0028492A">
              <w:t xml:space="preserve"> préparé</w:t>
            </w:r>
            <w:r w:rsidR="00C94E13">
              <w:t>es</w:t>
            </w:r>
            <w:r w:rsidR="00C94E13" w:rsidRPr="0028492A">
              <w:t xml:space="preserve"> en se fondant sur les Spécifications et les prix unitaires figurant au</w:t>
            </w:r>
            <w:r w:rsidR="00C94E13">
              <w:t xml:space="preserve"> </w:t>
            </w:r>
            <w:r w:rsidR="005763AB">
              <w:t>Détail Quantitatif et Estimatif</w:t>
            </w:r>
            <w:r w:rsidR="00C94E13">
              <w:t xml:space="preserve"> </w:t>
            </w:r>
            <w:r w:rsidR="00C94E13" w:rsidRPr="0028492A">
              <w:t>pour les Travaux d’</w:t>
            </w:r>
            <w:r w:rsidR="00C94E13">
              <w:t>U</w:t>
            </w:r>
            <w:r w:rsidR="00C94E13" w:rsidRPr="0028492A">
              <w:t xml:space="preserve">rgence. </w:t>
            </w:r>
            <w:r w:rsidR="00C94E13" w:rsidRPr="001929EE">
              <w:t xml:space="preserve">Une fois terminés, les </w:t>
            </w:r>
            <w:r w:rsidR="00C94E13">
              <w:t>T</w:t>
            </w:r>
            <w:r w:rsidR="00C94E13" w:rsidRPr="001929EE">
              <w:t>ravaux d'</w:t>
            </w:r>
            <w:r w:rsidR="00C94E13">
              <w:t>U</w:t>
            </w:r>
            <w:r w:rsidR="00C94E13" w:rsidRPr="001929EE">
              <w:t xml:space="preserve">rgence seront payés sur la base du volume réel des </w:t>
            </w:r>
            <w:r w:rsidR="00C94E13">
              <w:t xml:space="preserve">Travaux </w:t>
            </w:r>
            <w:r w:rsidR="00436139">
              <w:t>exécutés</w:t>
            </w:r>
            <w:r w:rsidR="00C94E13" w:rsidRPr="001929EE">
              <w:t xml:space="preserve"> tel que</w:t>
            </w:r>
            <w:r w:rsidR="00C94E13" w:rsidDel="003E7AEA">
              <w:t xml:space="preserve"> </w:t>
            </w:r>
            <w:r w:rsidR="00C94E13" w:rsidRPr="001929EE">
              <w:t xml:space="preserve">vérifié par le </w:t>
            </w:r>
            <w:r w:rsidR="00C94E13">
              <w:t xml:space="preserve">Directeur </w:t>
            </w:r>
            <w:r w:rsidR="00C94E13" w:rsidRPr="001929EE">
              <w:t>de projet.</w:t>
            </w:r>
          </w:p>
          <w:p w14:paraId="10F2BB6D" w14:textId="0AB984DB" w:rsidR="00943C86" w:rsidRPr="0028492A" w:rsidRDefault="00937B4C" w:rsidP="006D19E7">
            <w:pPr>
              <w:spacing w:after="200"/>
              <w:ind w:left="734" w:hanging="734"/>
            </w:pPr>
            <w:r w:rsidRPr="0028492A">
              <w:t>4</w:t>
            </w:r>
            <w:r w:rsidR="00C65E70">
              <w:t>6</w:t>
            </w:r>
            <w:r w:rsidRPr="0028492A">
              <w:t>.6</w:t>
            </w:r>
            <w:r w:rsidRPr="0028492A">
              <w:tab/>
            </w:r>
            <w:r w:rsidR="00C94E13">
              <w:t xml:space="preserve">Les </w:t>
            </w:r>
            <w:r w:rsidR="00E23687">
              <w:t>Détail</w:t>
            </w:r>
            <w:r w:rsidR="005C3395">
              <w:t>s</w:t>
            </w:r>
            <w:r w:rsidR="00C94E13">
              <w:t xml:space="preserve"> quantitatifs</w:t>
            </w:r>
            <w:r w:rsidR="00C94E13" w:rsidRPr="0028492A">
              <w:t xml:space="preserve"> </w:t>
            </w:r>
            <w:r w:rsidR="00C94E13">
              <w:t xml:space="preserve">estimatifs </w:t>
            </w:r>
            <w:r w:rsidR="00C94E13" w:rsidRPr="0028492A">
              <w:t>sont utilisés pour calculer le Prix du Marché. Les montants pour les Services d’</w:t>
            </w:r>
            <w:r w:rsidR="00C94E13">
              <w:t>E</w:t>
            </w:r>
            <w:r w:rsidR="00C94E13" w:rsidRPr="0028492A">
              <w:t xml:space="preserve">ntretien et les Travaux de </w:t>
            </w:r>
            <w:r w:rsidR="00C94E13">
              <w:t>R</w:t>
            </w:r>
            <w:r w:rsidR="00C94E13" w:rsidRPr="0028492A">
              <w:t xml:space="preserve">éhabilitation </w:t>
            </w:r>
            <w:r w:rsidR="00F034B6">
              <w:t xml:space="preserve">et d’Amélioration </w:t>
            </w:r>
            <w:r w:rsidR="00C94E13" w:rsidRPr="0028492A">
              <w:t>sont les montants forfaitaires figurant dans la soumission de l’Entrepreneur. Le montant des Travaux d’</w:t>
            </w:r>
            <w:r w:rsidR="00C94E13">
              <w:t>A</w:t>
            </w:r>
            <w:r w:rsidR="00C94E13" w:rsidRPr="0028492A">
              <w:t xml:space="preserve">mélioration figurant dans le Marché </w:t>
            </w:r>
            <w:r w:rsidR="00C94E13">
              <w:t>est calculé</w:t>
            </w:r>
            <w:r w:rsidR="00C94E13" w:rsidRPr="0028492A">
              <w:t xml:space="preserve"> sur la base des prix unitaires figurant dans la soumission de l’Entrepreneur. Le Montant </w:t>
            </w:r>
            <w:r w:rsidR="00F034B6">
              <w:t xml:space="preserve">pour les Travaux d’Urgence est une somme </w:t>
            </w:r>
            <w:r w:rsidR="00C94E13" w:rsidRPr="0028492A">
              <w:t>provisionnel</w:t>
            </w:r>
            <w:r w:rsidR="00F034B6">
              <w:t>le</w:t>
            </w:r>
            <w:r w:rsidR="00C94E13" w:rsidRPr="0028492A">
              <w:t xml:space="preserve"> figurant dans le Marché </w:t>
            </w:r>
            <w:r w:rsidR="00F034B6">
              <w:t xml:space="preserve">et cette somme est disponible pour être </w:t>
            </w:r>
            <w:r w:rsidR="00C94E13" w:rsidRPr="0028492A">
              <w:t xml:space="preserve">utilisé avec l’autorisation du </w:t>
            </w:r>
            <w:r w:rsidR="003E5C1C">
              <w:t>Maître d’Ouvrage</w:t>
            </w:r>
            <w:r w:rsidR="00C94E13" w:rsidRPr="0028492A">
              <w:t xml:space="preserve"> pour les Travaux d’</w:t>
            </w:r>
            <w:r w:rsidR="00C94E13">
              <w:t>U</w:t>
            </w:r>
            <w:r w:rsidR="00C94E13" w:rsidRPr="0028492A">
              <w:t>rgence et les imprévus.</w:t>
            </w:r>
          </w:p>
        </w:tc>
      </w:tr>
      <w:tr w:rsidR="004E7546" w:rsidRPr="0028492A" w14:paraId="10F2BB74" w14:textId="77777777" w:rsidTr="00936667">
        <w:tc>
          <w:tcPr>
            <w:tcW w:w="2362" w:type="dxa"/>
          </w:tcPr>
          <w:p w14:paraId="10F2BB6F" w14:textId="5B26910F" w:rsidR="004E7546" w:rsidRPr="0028492A" w:rsidRDefault="004E7546" w:rsidP="00886A51">
            <w:pPr>
              <w:pStyle w:val="SecVIII2"/>
            </w:pPr>
            <w:bookmarkStart w:id="785" w:name="_Toc226255048"/>
            <w:bookmarkStart w:id="786" w:name="_Toc486861852"/>
            <w:bookmarkStart w:id="787" w:name="_Toc139293442"/>
            <w:r w:rsidRPr="0028492A">
              <w:t>Mesurage</w:t>
            </w:r>
            <w:bookmarkEnd w:id="785"/>
            <w:bookmarkEnd w:id="786"/>
            <w:bookmarkEnd w:id="787"/>
          </w:p>
        </w:tc>
        <w:tc>
          <w:tcPr>
            <w:tcW w:w="7244" w:type="dxa"/>
            <w:gridSpan w:val="2"/>
          </w:tcPr>
          <w:p w14:paraId="10F2BB70" w14:textId="6A77F040" w:rsidR="004E7546" w:rsidRPr="0028492A" w:rsidRDefault="00937B4C" w:rsidP="00337B0F">
            <w:pPr>
              <w:spacing w:after="240"/>
              <w:ind w:left="759" w:hanging="709"/>
            </w:pPr>
            <w:r w:rsidRPr="0028492A">
              <w:t>4</w:t>
            </w:r>
            <w:r w:rsidR="00C65E70">
              <w:t>7</w:t>
            </w:r>
            <w:r w:rsidRPr="0028492A">
              <w:t>.1</w:t>
            </w:r>
            <w:r w:rsidRPr="0028492A">
              <w:tab/>
            </w:r>
            <w:r w:rsidR="00943C86" w:rsidRPr="0028492A">
              <w:t>Les Services d’entretien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w:t>
            </w:r>
            <w:r w:rsidR="00C94E13">
              <w:t>E</w:t>
            </w:r>
            <w:r w:rsidR="00943C86" w:rsidRPr="0028492A">
              <w:t xml:space="preserve">ntretien seront facturés sous la forme de montants mensuels selon le prix forfaitaire pour les </w:t>
            </w:r>
            <w:r w:rsidR="00C94E13">
              <w:t xml:space="preserve">Services </w:t>
            </w:r>
            <w:r w:rsidR="00943C86" w:rsidRPr="0028492A">
              <w:t xml:space="preserve">d’entretien indiqué dans le </w:t>
            </w:r>
            <w:r w:rsidR="00E23687">
              <w:t>Détail</w:t>
            </w:r>
            <w:r w:rsidR="009E3861">
              <w:t xml:space="preserve"> quantitatif</w:t>
            </w:r>
            <w:r w:rsidR="00943C86" w:rsidRPr="0028492A">
              <w:t>,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10F2BB71" w14:textId="3BD1205A" w:rsidR="00943C86" w:rsidRPr="0028492A" w:rsidRDefault="00937B4C" w:rsidP="006D19E7">
            <w:pPr>
              <w:spacing w:after="200"/>
              <w:ind w:left="759" w:hanging="709"/>
            </w:pPr>
            <w:r w:rsidRPr="0028492A">
              <w:t>4</w:t>
            </w:r>
            <w:r w:rsidR="00C65E70">
              <w:t>7</w:t>
            </w:r>
            <w:r w:rsidRPr="0028492A">
              <w:t>.2</w:t>
            </w:r>
            <w:r w:rsidRPr="0028492A">
              <w:tab/>
            </w:r>
            <w:r w:rsidR="00943C86" w:rsidRPr="0028492A">
              <w:t xml:space="preserve">Les Travaux de réhabilitation seront mesurés comme indiqué dans le </w:t>
            </w:r>
            <w:r w:rsidR="00943C86" w:rsidRPr="0028492A">
              <w:rPr>
                <w:bCs/>
              </w:rPr>
              <w:t>CCAP</w:t>
            </w:r>
            <w:r w:rsidR="00943C86" w:rsidRPr="0028492A">
              <w:t xml:space="preserve">, et sur la base des quantités de travaux effectivement réalisées, conformément aux Spécifications, établies par l’Entrepreneur et </w:t>
            </w:r>
            <w:r w:rsidR="009E3861">
              <w:t xml:space="preserve">vérifiés </w:t>
            </w:r>
            <w:r w:rsidR="00943C86" w:rsidRPr="0028492A">
              <w:t>par le Directeur de projet.</w:t>
            </w:r>
            <w:r w:rsidR="00C33069" w:rsidRPr="0028492A">
              <w:t xml:space="preserve"> </w:t>
            </w:r>
            <w:r w:rsidR="00943C86" w:rsidRPr="0028492A">
              <w:t>Les prix sont ceux figurant dans le Bordereau des Prix</w:t>
            </w:r>
            <w:r w:rsidR="009E3861">
              <w:t xml:space="preserve"> et le </w:t>
            </w:r>
            <w:r w:rsidR="005763AB">
              <w:t>Détail Quantitatif et Estimatif</w:t>
            </w:r>
            <w:r w:rsidR="009E3861">
              <w:t xml:space="preserve"> correspondant</w:t>
            </w:r>
            <w:r w:rsidR="00943C86" w:rsidRPr="0028492A">
              <w:t>.</w:t>
            </w:r>
          </w:p>
          <w:p w14:paraId="10F2BB72" w14:textId="7D7A56FA" w:rsidR="00943C86" w:rsidRPr="0028492A" w:rsidRDefault="00937B4C">
            <w:pPr>
              <w:spacing w:after="200"/>
              <w:ind w:left="759" w:hanging="709"/>
            </w:pPr>
            <w:r w:rsidRPr="0028492A">
              <w:t>4</w:t>
            </w:r>
            <w:r w:rsidR="00C65E70">
              <w:t>7</w:t>
            </w:r>
            <w:r w:rsidRPr="0028492A">
              <w:t>.3</w:t>
            </w:r>
            <w:r w:rsidRPr="0028492A">
              <w:tab/>
            </w:r>
            <w:r w:rsidR="00943C86" w:rsidRPr="0028492A">
              <w:t>Les Travaux d’</w:t>
            </w:r>
            <w:r w:rsidR="00197C5D">
              <w:t>A</w:t>
            </w:r>
            <w:r w:rsidR="00943C86" w:rsidRPr="0028492A">
              <w:t xml:space="preserve">mélioration seront mesurés comme indiqué dans le CCAP, conformément à l’unité de mesurage utilisée pour le prix unitaire de produit figurant dans le </w:t>
            </w:r>
            <w:r w:rsidR="00436139" w:rsidRPr="0028492A">
              <w:t>Bordereau</w:t>
            </w:r>
            <w:r w:rsidR="00943C86" w:rsidRPr="0028492A">
              <w:t xml:space="preserve"> des Prix. Les prix sont ceux figurant dans le Bordereau des Prix</w:t>
            </w:r>
            <w:r w:rsidR="009E3861">
              <w:t xml:space="preserve"> et le </w:t>
            </w:r>
            <w:r w:rsidR="005763AB">
              <w:t>Détail Quantitatif et Estimatif</w:t>
            </w:r>
            <w:r w:rsidR="009E3861">
              <w:t xml:space="preserve"> correspondant</w:t>
            </w:r>
            <w:r w:rsidR="009E3861" w:rsidRPr="0028492A">
              <w:t>.</w:t>
            </w:r>
          </w:p>
          <w:p w14:paraId="10F2BB73" w14:textId="2F809753" w:rsidR="00943C86" w:rsidRPr="0028492A" w:rsidRDefault="00937B4C" w:rsidP="006D19E7">
            <w:pPr>
              <w:spacing w:after="200"/>
              <w:ind w:left="759" w:hanging="709"/>
            </w:pPr>
            <w:r w:rsidRPr="0028492A">
              <w:t>4</w:t>
            </w:r>
            <w:r w:rsidR="00C65E70">
              <w:t>7</w:t>
            </w:r>
            <w:r w:rsidRPr="0028492A">
              <w:t>.4</w:t>
            </w:r>
            <w:r w:rsidRPr="0028492A">
              <w:tab/>
            </w:r>
            <w:r w:rsidR="009E3861">
              <w:t>Sauf dispositions contraires dans l’Ordre de Travaux, l</w:t>
            </w:r>
            <w:r w:rsidR="009E3861" w:rsidRPr="0028492A">
              <w:t>es Travaux d’</w:t>
            </w:r>
            <w:r w:rsidR="009E3861">
              <w:t>U</w:t>
            </w:r>
            <w:r w:rsidR="009E3861" w:rsidRPr="0028492A">
              <w:t xml:space="preserve">rgence ne feront pas l’objet de mesurage et seront facturés selon le </w:t>
            </w:r>
            <w:r w:rsidR="009E3861">
              <w:t>c</w:t>
            </w:r>
            <w:r w:rsidR="009E3861" w:rsidRPr="0028492A">
              <w:t xml:space="preserve">alendrier de </w:t>
            </w:r>
            <w:r w:rsidR="009E3861">
              <w:t>p</w:t>
            </w:r>
            <w:r w:rsidR="009E3861" w:rsidRPr="0028492A">
              <w:t xml:space="preserve">aiement établi </w:t>
            </w:r>
            <w:r w:rsidR="009E3861">
              <w:t>dans l’Ordre de Travaux émis</w:t>
            </w:r>
            <w:r w:rsidR="009E3861" w:rsidRPr="0028492A">
              <w:t xml:space="preserve"> par le </w:t>
            </w:r>
            <w:r w:rsidR="009E3861">
              <w:t>Directeur de Projet.</w:t>
            </w:r>
          </w:p>
        </w:tc>
      </w:tr>
      <w:tr w:rsidR="004E7546" w:rsidRPr="0028492A" w14:paraId="10F2BB7D" w14:textId="77777777" w:rsidTr="00936667">
        <w:tc>
          <w:tcPr>
            <w:tcW w:w="2362" w:type="dxa"/>
          </w:tcPr>
          <w:p w14:paraId="10F2BB75" w14:textId="5927E927" w:rsidR="004E7546" w:rsidRPr="0028492A" w:rsidRDefault="004E7546" w:rsidP="00886A51">
            <w:pPr>
              <w:pStyle w:val="SecVIII2"/>
            </w:pPr>
            <w:bookmarkStart w:id="788" w:name="_Toc226255049"/>
            <w:bookmarkStart w:id="789" w:name="_Toc486861853"/>
            <w:bookmarkStart w:id="790" w:name="_Toc139293443"/>
            <w:r w:rsidRPr="0028492A">
              <w:t>Révision des prix</w:t>
            </w:r>
            <w:bookmarkEnd w:id="788"/>
            <w:bookmarkEnd w:id="789"/>
            <w:bookmarkEnd w:id="790"/>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xml:space="preserve">. Dans l’affirmative, les montants certifiés dans chaque décompte, avant déduction au titre du paiement de l’avance, seront ajustés en appliquant le facteur d’ajustement des prix applicable aux montants </w:t>
            </w:r>
            <w:proofErr w:type="spellStart"/>
            <w:r w:rsidRPr="0028492A">
              <w:t>dûs</w:t>
            </w:r>
            <w:proofErr w:type="spellEnd"/>
            <w:r w:rsidRPr="0028492A">
              <w:t xml:space="preserve"> dans chaque monnaie. Une formule séparée du type indiqué ci-dessous s’applique à chaque monnaie du Marché</w:t>
            </w:r>
            <w:r w:rsidR="009D402B" w:rsidRPr="0028492A">
              <w:t> :</w:t>
            </w:r>
          </w:p>
          <w:p w14:paraId="10F2BB77" w14:textId="77777777" w:rsidR="004E7546" w:rsidRPr="0028492A" w:rsidRDefault="004E7546" w:rsidP="00B15F71">
            <w:pPr>
              <w:spacing w:after="240"/>
              <w:ind w:right="-72"/>
              <w:jc w:val="center"/>
            </w:pPr>
            <w:r w:rsidRPr="0028492A">
              <w:rPr>
                <w:b/>
              </w:rPr>
              <w:t>P</w:t>
            </w:r>
            <w:r w:rsidRPr="0028492A">
              <w:rPr>
                <w:b/>
                <w:vertAlign w:val="subscript"/>
              </w:rPr>
              <w:t>c</w:t>
            </w:r>
            <w:r w:rsidRPr="0028492A">
              <w:rPr>
                <w:b/>
              </w:rPr>
              <w:t xml:space="preserve"> = </w:t>
            </w:r>
            <w:proofErr w:type="spellStart"/>
            <w:r w:rsidRPr="0028492A">
              <w:rPr>
                <w:b/>
              </w:rPr>
              <w:t>A</w:t>
            </w:r>
            <w:r w:rsidRPr="0028492A">
              <w:rPr>
                <w:b/>
                <w:vertAlign w:val="subscript"/>
              </w:rPr>
              <w:t>c</w:t>
            </w:r>
            <w:proofErr w:type="spellEnd"/>
            <w:r w:rsidRPr="0028492A">
              <w:rPr>
                <w:b/>
              </w:rPr>
              <w:t xml:space="preserve"> + </w:t>
            </w:r>
            <w:proofErr w:type="spellStart"/>
            <w:r w:rsidRPr="0028492A">
              <w:rPr>
                <w:b/>
              </w:rPr>
              <w:t>B</w:t>
            </w:r>
            <w:r w:rsidRPr="0028492A">
              <w:rPr>
                <w:b/>
                <w:vertAlign w:val="subscript"/>
              </w:rPr>
              <w:t>c</w:t>
            </w:r>
            <w:proofErr w:type="spellEnd"/>
            <w:r w:rsidRPr="0028492A">
              <w:rPr>
                <w:b/>
              </w:rPr>
              <w:t xml:space="preserve"> </w:t>
            </w:r>
            <w:proofErr w:type="spellStart"/>
            <w:r w:rsidRPr="0028492A">
              <w:rPr>
                <w:b/>
              </w:rPr>
              <w:t>Imc</w:t>
            </w:r>
            <w:proofErr w:type="spellEnd"/>
            <w:r w:rsidRPr="0028492A">
              <w:rPr>
                <w:b/>
              </w:rPr>
              <w:t>/Ioc</w:t>
            </w:r>
          </w:p>
          <w:p w14:paraId="10F2BB78" w14:textId="77777777" w:rsidR="004E7546" w:rsidRPr="0028492A" w:rsidRDefault="004E7546" w:rsidP="00B15F71">
            <w:pPr>
              <w:tabs>
                <w:tab w:val="left" w:pos="1326"/>
              </w:tabs>
              <w:spacing w:after="200"/>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proofErr w:type="spellStart"/>
            <w:r w:rsidRPr="0028492A">
              <w:t>A</w:t>
            </w:r>
            <w:r w:rsidRPr="0028492A">
              <w:rPr>
                <w:vertAlign w:val="subscript"/>
              </w:rPr>
              <w:t>c</w:t>
            </w:r>
            <w:proofErr w:type="spellEnd"/>
            <w:r w:rsidRPr="0028492A">
              <w:t xml:space="preserve"> et </w:t>
            </w:r>
            <w:proofErr w:type="spellStart"/>
            <w:r w:rsidRPr="0028492A">
              <w:t>B</w:t>
            </w:r>
            <w:r w:rsidRPr="0028492A">
              <w:rPr>
                <w:vertAlign w:val="subscript"/>
              </w:rPr>
              <w:t>c</w:t>
            </w:r>
            <w:proofErr w:type="spellEnd"/>
            <w:r w:rsidRPr="0028492A">
              <w:t xml:space="preserve"> sont des coefficients</w:t>
            </w:r>
            <w:r w:rsidRPr="0028492A">
              <w:rPr>
                <w:rStyle w:val="FootnoteReference"/>
              </w:rPr>
              <w:footnoteReference w:id="43"/>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3E3B92">
            <w:pPr>
              <w:tabs>
                <w:tab w:val="left" w:pos="1080"/>
              </w:tabs>
              <w:spacing w:after="120"/>
              <w:ind w:left="1224" w:right="-72" w:hanging="465"/>
              <w:rPr>
                <w:spacing w:val="-2"/>
              </w:rPr>
            </w:pPr>
            <w:proofErr w:type="spellStart"/>
            <w:r w:rsidRPr="0028492A">
              <w:rPr>
                <w:spacing w:val="-2"/>
              </w:rPr>
              <w:t>Imc</w:t>
            </w:r>
            <w:proofErr w:type="spellEnd"/>
            <w:r w:rsidRPr="0028492A">
              <w:rPr>
                <w:spacing w:val="-2"/>
              </w:rPr>
              <w:t xml:space="preserve">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ait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A5278B" w14:paraId="10F2BB84" w14:textId="77777777" w:rsidTr="00936667">
        <w:tc>
          <w:tcPr>
            <w:tcW w:w="2362" w:type="dxa"/>
          </w:tcPr>
          <w:p w14:paraId="10F2BB7E" w14:textId="2B09C0E1" w:rsidR="004E7546" w:rsidRPr="0028492A" w:rsidRDefault="00A94FB7" w:rsidP="00886A51">
            <w:pPr>
              <w:pStyle w:val="SecVIII2"/>
            </w:pPr>
            <w:bookmarkStart w:id="791" w:name="_Toc226255050"/>
            <w:bookmarkStart w:id="792" w:name="_Toc486861854"/>
            <w:bookmarkStart w:id="793" w:name="_Toc139293444"/>
            <w:r w:rsidRPr="0028492A">
              <w:t>Décomptes</w:t>
            </w:r>
            <w:bookmarkEnd w:id="791"/>
            <w:bookmarkEnd w:id="792"/>
            <w:bookmarkEnd w:id="793"/>
          </w:p>
        </w:tc>
        <w:tc>
          <w:tcPr>
            <w:tcW w:w="7244" w:type="dxa"/>
            <w:gridSpan w:val="2"/>
          </w:tcPr>
          <w:p w14:paraId="10F2BB7F" w14:textId="733A15EE"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w:t>
            </w:r>
            <w:r w:rsidR="009E3861">
              <w:t>D</w:t>
            </w:r>
            <w:r w:rsidR="004E7546" w:rsidRPr="0028492A">
              <w:t xml:space="preserve">écomptes mensuels </w:t>
            </w:r>
            <w:r w:rsidR="00A94FB7" w:rsidRPr="0028492A">
              <w:t xml:space="preserve">suivant le format figurant dans les Spécifications, </w:t>
            </w:r>
            <w:r w:rsidR="004E7546" w:rsidRPr="0028492A">
              <w:t xml:space="preserve">de la valeur estimée </w:t>
            </w:r>
            <w:r w:rsidR="00A94FB7" w:rsidRPr="0028492A">
              <w:t xml:space="preserve">des Services d’Entretien, </w:t>
            </w:r>
            <w:r w:rsidR="009E3861">
              <w:t xml:space="preserve">et </w:t>
            </w:r>
            <w:r w:rsidR="00A94FB7" w:rsidRPr="0028492A">
              <w:t xml:space="preserve">des Travaux de </w:t>
            </w:r>
            <w:r w:rsidR="00197C5D">
              <w:t>R</w:t>
            </w:r>
            <w:r w:rsidR="00A94FB7" w:rsidRPr="0028492A">
              <w:t>éhabilitation, d’</w:t>
            </w:r>
            <w:r w:rsidR="00197C5D">
              <w:t>A</w:t>
            </w:r>
            <w:r w:rsidR="00A94FB7" w:rsidRPr="0028492A">
              <w:t>mélioration et d’</w:t>
            </w:r>
            <w:r w:rsidR="00197C5D">
              <w:t>U</w:t>
            </w:r>
            <w:r w:rsidR="00A94FB7" w:rsidRPr="0028492A">
              <w:t>rgence indiqués séparément, couvrant les Travaux et Services pour le mois concerné</w:t>
            </w:r>
            <w:r w:rsidR="004E7546" w:rsidRPr="0028492A">
              <w:t>.</w:t>
            </w:r>
          </w:p>
          <w:p w14:paraId="10F2BB80" w14:textId="77777777" w:rsidR="004E7546" w:rsidRPr="0028492A" w:rsidRDefault="00C65E70" w:rsidP="00B15F71">
            <w:pPr>
              <w:spacing w:after="200"/>
              <w:ind w:left="720" w:hanging="720"/>
            </w:pPr>
            <w:r>
              <w:t>49</w:t>
            </w:r>
            <w:r w:rsidR="004E7546" w:rsidRPr="0028492A">
              <w:t>.2</w:t>
            </w:r>
            <w:r w:rsidR="004E7546" w:rsidRPr="0028492A">
              <w:tab/>
            </w:r>
            <w:r w:rsidR="00A94FB7" w:rsidRPr="0028492A">
              <w:t>Le Directeur de projet</w:t>
            </w:r>
            <w:r w:rsidR="004E7546" w:rsidRPr="0028492A">
              <w:t xml:space="preserve"> vérifiera les décomptes mensuels et </w:t>
            </w:r>
            <w:r w:rsidR="00A94FB7" w:rsidRPr="0028492A">
              <w:t xml:space="preserve">dans le délai maximum de quatorze (14) jours, </w:t>
            </w:r>
            <w:r w:rsidR="004E7546" w:rsidRPr="0028492A">
              <w:t>certifiera les montants devant être versés à l’Entrepreneur.</w:t>
            </w:r>
          </w:p>
          <w:p w14:paraId="52442358" w14:textId="3064AD6D" w:rsidR="009E3861" w:rsidRPr="0028492A" w:rsidRDefault="00C65E70" w:rsidP="00B15F71">
            <w:pPr>
              <w:spacing w:after="200"/>
              <w:ind w:left="720" w:hanging="720"/>
            </w:pPr>
            <w:r>
              <w:t>49</w:t>
            </w:r>
            <w:r w:rsidR="00A94FB7" w:rsidRPr="0028492A">
              <w:t>.3</w:t>
            </w:r>
            <w:r w:rsidR="00A94FB7" w:rsidRPr="0028492A">
              <w:tab/>
            </w:r>
            <w:r w:rsidR="009E3861" w:rsidRPr="0028492A">
              <w:t xml:space="preserve">La valeur des Services </w:t>
            </w:r>
            <w:r w:rsidR="009E3861">
              <w:t xml:space="preserve">d’Entretien </w:t>
            </w:r>
            <w:r w:rsidR="009E3861" w:rsidRPr="0028492A">
              <w:t xml:space="preserve">exécutés sera certifiée par le Directeur de projet, </w:t>
            </w:r>
            <w:r w:rsidR="009E3861">
              <w:t>prenant en compte le</w:t>
            </w:r>
            <w:r w:rsidR="009E3861" w:rsidRPr="0028492A">
              <w:t xml:space="preserve"> montant mensuel figurant dans le </w:t>
            </w:r>
            <w:r w:rsidR="005763AB">
              <w:t>Détail Quantitatif et Estimatif</w:t>
            </w:r>
            <w:r w:rsidR="009E3861">
              <w:t xml:space="preserve"> pour l</w:t>
            </w:r>
            <w:r w:rsidR="009E3861" w:rsidRPr="0028492A">
              <w:t xml:space="preserve">es Services d’Entretien, et ajusté pour tenir compte de toute réduction de paiement conformément à la </w:t>
            </w:r>
            <w:r w:rsidR="00E937D5">
              <w:t>Sous-</w:t>
            </w:r>
            <w:r w:rsidR="009E3861" w:rsidRPr="0028492A">
              <w:t>Clause 47.1 du CCAG.</w:t>
            </w:r>
          </w:p>
          <w:p w14:paraId="2E2EF318" w14:textId="1648B506" w:rsidR="009E3861" w:rsidRPr="0028492A" w:rsidRDefault="00C65E70" w:rsidP="009E3861">
            <w:pPr>
              <w:spacing w:after="200"/>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 xml:space="preserve">sera certifiée par le Directeur de projet, sur la base des quantités de travaux exécutés </w:t>
            </w:r>
            <w:r w:rsidR="009E3861">
              <w:t xml:space="preserve">en conformité avec les exigences du marché </w:t>
            </w:r>
            <w:r w:rsidR="009E3861" w:rsidRPr="0028492A">
              <w:t xml:space="preserve">et </w:t>
            </w:r>
            <w:r w:rsidR="009E3861">
              <w:t>l</w:t>
            </w:r>
            <w:r w:rsidR="009E3861" w:rsidRPr="0028492A">
              <w:t xml:space="preserve">es prix unitaires figurant dans le </w:t>
            </w:r>
            <w:r w:rsidR="00E23687">
              <w:t>Détail</w:t>
            </w:r>
            <w:r w:rsidR="009E3861">
              <w:t xml:space="preserve"> quantitatif</w:t>
            </w:r>
            <w:r w:rsidR="009E3861" w:rsidRPr="0028492A">
              <w:t xml:space="preserve">. </w:t>
            </w:r>
          </w:p>
          <w:p w14:paraId="1A39E1D8" w14:textId="77777777" w:rsidR="002206C0" w:rsidRDefault="00C65E70" w:rsidP="002E7908">
            <w:pPr>
              <w:spacing w:after="20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1C4C3CE8" w14:textId="15446432" w:rsidR="00351374" w:rsidRPr="00F54927" w:rsidRDefault="00351374" w:rsidP="00823EC4">
            <w:pPr>
              <w:pStyle w:val="GCCHeading2"/>
              <w:numPr>
                <w:ilvl w:val="0"/>
                <w:numId w:val="0"/>
              </w:numPr>
              <w:spacing w:after="0"/>
              <w:ind w:left="681" w:hanging="720"/>
              <w:jc w:val="both"/>
              <w:rPr>
                <w:b w:val="0"/>
                <w:color w:val="000000" w:themeColor="text1"/>
                <w:szCs w:val="22"/>
                <w:lang w:val="fr-FR"/>
              </w:rPr>
            </w:pPr>
            <w:r w:rsidRPr="00351374">
              <w:rPr>
                <w:b w:val="0"/>
                <w:bCs/>
                <w:spacing w:val="-2"/>
                <w:lang w:val="fr-FR"/>
              </w:rPr>
              <w:t>49.6</w:t>
            </w:r>
            <w:r w:rsidR="00F2301D" w:rsidRPr="0020244E">
              <w:rPr>
                <w:lang w:val="fr-FR"/>
              </w:rPr>
              <w:tab/>
            </w:r>
            <w:r w:rsidRPr="00531325">
              <w:rPr>
                <w:b w:val="0"/>
                <w:lang w:val="fr"/>
              </w:rPr>
              <w:t>Si l’</w:t>
            </w:r>
            <w:r>
              <w:rPr>
                <w:b w:val="0"/>
                <w:lang w:val="fr"/>
              </w:rPr>
              <w:t>E</w:t>
            </w:r>
            <w:r w:rsidRPr="00531325">
              <w:rPr>
                <w:b w:val="0"/>
                <w:lang w:val="fr"/>
              </w:rPr>
              <w:t xml:space="preserve">ntrepreneur </w:t>
            </w:r>
            <w:r>
              <w:rPr>
                <w:b w:val="0"/>
                <w:lang w:val="fr"/>
              </w:rPr>
              <w:t>n’a p</w:t>
            </w:r>
            <w:r w:rsidRPr="00531325">
              <w:rPr>
                <w:b w:val="0"/>
                <w:lang w:val="fr"/>
              </w:rPr>
              <w:t>a</w:t>
            </w:r>
            <w:r>
              <w:rPr>
                <w:b w:val="0"/>
                <w:lang w:val="fr"/>
              </w:rPr>
              <w:t>s</w:t>
            </w:r>
            <w:r w:rsidRPr="00531325">
              <w:rPr>
                <w:b w:val="0"/>
                <w:lang w:val="fr"/>
              </w:rPr>
              <w:t xml:space="preserve"> respecté ou </w:t>
            </w:r>
            <w:r>
              <w:rPr>
                <w:b w:val="0"/>
                <w:lang w:val="fr"/>
              </w:rPr>
              <w:t>ne respecte pas</w:t>
            </w:r>
            <w:r w:rsidRPr="00531325">
              <w:rPr>
                <w:b w:val="0"/>
                <w:lang w:val="fr"/>
              </w:rPr>
              <w:t xml:space="preserve"> les obligations </w:t>
            </w:r>
            <w:r>
              <w:rPr>
                <w:b w:val="0"/>
                <w:lang w:val="fr"/>
              </w:rPr>
              <w:t xml:space="preserve">ES </w:t>
            </w:r>
            <w:r w:rsidRPr="00531325">
              <w:rPr>
                <w:b w:val="0"/>
                <w:lang w:val="fr"/>
              </w:rPr>
              <w:t xml:space="preserve">ou les travaux en vertu du </w:t>
            </w:r>
            <w:r>
              <w:rPr>
                <w:b w:val="0"/>
                <w:lang w:val="fr"/>
              </w:rPr>
              <w:t>marché</w:t>
            </w:r>
            <w:r w:rsidRPr="00531325">
              <w:rPr>
                <w:b w:val="0"/>
                <w:lang w:val="fr"/>
              </w:rPr>
              <w:t>, la valeur de ces obligations, tel</w:t>
            </w:r>
            <w:r w:rsidR="000F3EF6">
              <w:rPr>
                <w:b w:val="0"/>
                <w:lang w:val="fr"/>
              </w:rPr>
              <w:t>le</w:t>
            </w:r>
            <w:r w:rsidRPr="00531325">
              <w:rPr>
                <w:b w:val="0"/>
                <w:lang w:val="fr"/>
              </w:rPr>
              <w:t xml:space="preserve"> que déterminé</w:t>
            </w:r>
            <w:r>
              <w:rPr>
                <w:b w:val="0"/>
                <w:lang w:val="fr"/>
              </w:rPr>
              <w:t>e</w:t>
            </w:r>
            <w:r w:rsidRPr="00531325">
              <w:rPr>
                <w:b w:val="0"/>
                <w:lang w:val="fr"/>
              </w:rPr>
              <w:t xml:space="preserve"> par le </w:t>
            </w:r>
            <w:r>
              <w:rPr>
                <w:b w:val="0"/>
                <w:lang w:val="fr"/>
              </w:rPr>
              <w:t xml:space="preserve">Directeur </w:t>
            </w:r>
            <w:r w:rsidRPr="00531325">
              <w:rPr>
                <w:b w:val="0"/>
                <w:lang w:val="fr"/>
              </w:rPr>
              <w:t xml:space="preserve">de projet, peut être retenue jusqu’à ce que les travaux </w:t>
            </w:r>
            <w:r w:rsidR="000F3EF6">
              <w:rPr>
                <w:b w:val="0"/>
                <w:lang w:val="fr"/>
              </w:rPr>
              <w:t>et obligations</w:t>
            </w:r>
            <w:r w:rsidRPr="00531325">
              <w:rPr>
                <w:b w:val="0"/>
                <w:lang w:val="fr"/>
              </w:rPr>
              <w:t xml:space="preserve"> aient été exécutés, et/ou que le coût de rectification ou de remplacement, tel que déterminé par le </w:t>
            </w:r>
            <w:r>
              <w:rPr>
                <w:b w:val="0"/>
                <w:lang w:val="fr"/>
              </w:rPr>
              <w:t>Directeur</w:t>
            </w:r>
            <w:r w:rsidRPr="00531325">
              <w:rPr>
                <w:b w:val="0"/>
                <w:lang w:val="fr"/>
              </w:rPr>
              <w:t xml:space="preserve"> de projet, peut être retenu jusqu’à ce que la rectification ou le remplacement soit terminé. Le défaut d’exécuter comprend, mais ne se limite pas aux éléments suivants:</w:t>
            </w:r>
          </w:p>
          <w:p w14:paraId="33C944A8" w14:textId="2C2EDF93" w:rsidR="00351374" w:rsidRPr="00F54927" w:rsidRDefault="00351374" w:rsidP="00886A51">
            <w:pPr>
              <w:numPr>
                <w:ilvl w:val="0"/>
                <w:numId w:val="85"/>
              </w:numPr>
              <w:spacing w:before="24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EDA1E21" w:rsidR="00351374" w:rsidRPr="00F54927" w:rsidRDefault="00351374" w:rsidP="00886A51">
            <w:pPr>
              <w:numPr>
                <w:ilvl w:val="0"/>
                <w:numId w:val="85"/>
              </w:numPr>
              <w:spacing w:before="240"/>
              <w:ind w:left="1588" w:hanging="540"/>
              <w:rPr>
                <w:bCs/>
                <w:color w:val="000000" w:themeColor="text1"/>
                <w:szCs w:val="22"/>
              </w:rPr>
            </w:pPr>
            <w:r w:rsidRPr="00531325">
              <w:rPr>
                <w:color w:val="000000" w:themeColor="text1"/>
                <w:szCs w:val="22"/>
                <w:lang w:val="fr"/>
              </w:rPr>
              <w:t xml:space="preserve">l’omission d’examiner régulièrement le </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B9634CB" w:rsidR="00351374" w:rsidRPr="00F54927" w:rsidRDefault="00351374" w:rsidP="00886A51">
            <w:pPr>
              <w:numPr>
                <w:ilvl w:val="0"/>
                <w:numId w:val="85"/>
              </w:numPr>
              <w:spacing w:before="240"/>
              <w:ind w:left="1588" w:hanging="540"/>
              <w:rPr>
                <w:bCs/>
                <w:color w:val="000000" w:themeColor="text1"/>
                <w:szCs w:val="22"/>
              </w:rPr>
            </w:pPr>
            <w:r w:rsidRPr="00531325">
              <w:rPr>
                <w:color w:val="000000" w:themeColor="text1"/>
                <w:szCs w:val="22"/>
                <w:lang w:val="fr"/>
              </w:rPr>
              <w:t xml:space="preserve">l’omission de mettre en œuvre le </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288A487C" w:rsidR="00351374" w:rsidRPr="00F54927" w:rsidRDefault="003E3B92" w:rsidP="00886A51">
            <w:pPr>
              <w:numPr>
                <w:ilvl w:val="0"/>
                <w:numId w:val="85"/>
              </w:numPr>
              <w:spacing w:before="240"/>
              <w:ind w:left="1588" w:hanging="540"/>
              <w:rPr>
                <w:bCs/>
                <w:color w:val="000000" w:themeColor="text1"/>
                <w:szCs w:val="22"/>
              </w:rPr>
            </w:pPr>
            <w:r>
              <w:rPr>
                <w:color w:val="000000" w:themeColor="text1"/>
                <w:szCs w:val="22"/>
                <w:lang w:val="fr"/>
              </w:rPr>
              <w:t xml:space="preserve">le </w:t>
            </w:r>
            <w:r w:rsidR="00351374" w:rsidRPr="00531325">
              <w:rPr>
                <w:color w:val="000000" w:themeColor="text1"/>
                <w:szCs w:val="22"/>
                <w:lang w:val="fr"/>
              </w:rPr>
              <w:t>défaut d’avoir les consentements/permis appropriés avant d’entreprendre des travaux ou des activités connexes;</w:t>
            </w:r>
          </w:p>
          <w:p w14:paraId="3545B13B" w14:textId="77777777" w:rsidR="00351374" w:rsidRDefault="00351374" w:rsidP="00886A51">
            <w:pPr>
              <w:numPr>
                <w:ilvl w:val="0"/>
                <w:numId w:val="85"/>
              </w:numPr>
              <w:spacing w:before="240"/>
              <w:ind w:left="1588" w:hanging="540"/>
              <w:rPr>
                <w:bCs/>
                <w:color w:val="000000" w:themeColor="text1"/>
                <w:szCs w:val="22"/>
              </w:rPr>
            </w:pPr>
            <w:r w:rsidRPr="00531325">
              <w:rPr>
                <w:color w:val="000000" w:themeColor="text1"/>
                <w:szCs w:val="22"/>
                <w:lang w:val="fr"/>
              </w:rPr>
              <w:t>l’omission de présenter un rapport ou un s es (tel que décrit à l’annexe B), ou l’omission de présenter de tels rapports en temps opportun;</w:t>
            </w:r>
          </w:p>
          <w:p w14:paraId="51194A7C" w14:textId="70CDC1ED" w:rsidR="00351374" w:rsidRPr="00702E51" w:rsidRDefault="003E3B92" w:rsidP="00886A51">
            <w:pPr>
              <w:numPr>
                <w:ilvl w:val="0"/>
                <w:numId w:val="85"/>
              </w:numPr>
              <w:spacing w:before="240"/>
              <w:ind w:left="1588" w:hanging="540"/>
              <w:rPr>
                <w:bCs/>
                <w:color w:val="000000" w:themeColor="text1"/>
                <w:szCs w:val="22"/>
              </w:rPr>
            </w:pPr>
            <w:r>
              <w:rPr>
                <w:color w:val="000000" w:themeColor="text1"/>
                <w:lang w:val="fr"/>
              </w:rPr>
              <w:t xml:space="preserve">le </w:t>
            </w:r>
            <w:r w:rsidR="00351374" w:rsidRPr="00DC11B7">
              <w:rPr>
                <w:color w:val="000000" w:themeColor="text1"/>
                <w:lang w:val="fr"/>
              </w:rPr>
              <w:t xml:space="preserve">défaut de mettre en œuvre </w:t>
            </w:r>
            <w:r w:rsidR="00351374">
              <w:rPr>
                <w:color w:val="000000" w:themeColor="text1"/>
                <w:lang w:val="fr"/>
              </w:rPr>
              <w:t xml:space="preserve">la remise en état </w:t>
            </w:r>
            <w:r w:rsidR="00351374" w:rsidRPr="00DC11B7">
              <w:rPr>
                <w:color w:val="000000" w:themeColor="text1"/>
                <w:lang w:val="fr"/>
              </w:rPr>
              <w:t>tel</w:t>
            </w:r>
            <w:r w:rsidR="00351374">
              <w:rPr>
                <w:color w:val="000000" w:themeColor="text1"/>
                <w:lang w:val="fr"/>
              </w:rPr>
              <w:t>le</w:t>
            </w:r>
            <w:r w:rsidR="00351374" w:rsidRPr="00DC11B7">
              <w:rPr>
                <w:color w:val="000000" w:themeColor="text1"/>
                <w:lang w:val="fr"/>
              </w:rPr>
              <w:t xml:space="preserve"> que prescrit par le </w:t>
            </w:r>
            <w:r w:rsidR="00351374">
              <w:rPr>
                <w:color w:val="000000" w:themeColor="text1"/>
                <w:lang w:val="fr"/>
              </w:rPr>
              <w:t>Directeur</w:t>
            </w:r>
            <w:r w:rsidR="00351374" w:rsidRPr="00DC11B7">
              <w:rPr>
                <w:color w:val="000000" w:themeColor="text1"/>
                <w:lang w:val="fr"/>
              </w:rPr>
              <w:t xml:space="preserve"> de projet dans le délai spécifié</w:t>
            </w:r>
            <w:r w:rsidR="00351374">
              <w:rPr>
                <w:color w:val="000000" w:themeColor="text1"/>
                <w:lang w:val="fr"/>
              </w:rPr>
              <w:t xml:space="preserve"> </w:t>
            </w:r>
            <w:r w:rsidR="00351374" w:rsidRPr="00DC11B7">
              <w:rPr>
                <w:color w:val="000000" w:themeColor="text1"/>
                <w:lang w:val="fr"/>
              </w:rPr>
              <w:t>(p. ex.</w:t>
            </w:r>
            <w:r w:rsidR="00351374" w:rsidRPr="00351374">
              <w:rPr>
                <w:lang w:val="fr"/>
              </w:rPr>
              <w:t xml:space="preserve"> </w:t>
            </w:r>
            <w:r w:rsidR="00351374" w:rsidRPr="00DC11B7">
              <w:rPr>
                <w:color w:val="000000" w:themeColor="text1"/>
                <w:lang w:val="fr"/>
              </w:rPr>
              <w:t xml:space="preserve"> </w:t>
            </w:r>
            <w:r w:rsidR="00351374">
              <w:rPr>
                <w:color w:val="000000" w:themeColor="text1"/>
                <w:lang w:val="fr"/>
              </w:rPr>
              <w:t>remise en état a</w:t>
            </w:r>
            <w:r w:rsidR="00351374" w:rsidRPr="00DC11B7">
              <w:rPr>
                <w:color w:val="000000" w:themeColor="text1"/>
                <w:lang w:val="fr"/>
              </w:rPr>
              <w:t>dressant la non-conformité).</w:t>
            </w:r>
          </w:p>
          <w:p w14:paraId="2095873A" w14:textId="77777777" w:rsidR="00702E51" w:rsidRPr="001D4F83" w:rsidRDefault="00702E51" w:rsidP="00702E51">
            <w:pPr>
              <w:ind w:left="1588"/>
              <w:rPr>
                <w:bCs/>
                <w:color w:val="000000" w:themeColor="text1"/>
                <w:szCs w:val="22"/>
              </w:rPr>
            </w:pPr>
          </w:p>
          <w:p w14:paraId="10F2BB83" w14:textId="520FEA4D" w:rsidR="00351374" w:rsidRPr="00A5278B" w:rsidRDefault="001D4F83" w:rsidP="00EF50DD">
            <w:pPr>
              <w:ind w:left="720" w:hanging="720"/>
            </w:pPr>
            <w:r w:rsidRPr="00A5278B">
              <w:rPr>
                <w:color w:val="000000" w:themeColor="text1"/>
              </w:rPr>
              <w:t>49.7</w:t>
            </w:r>
            <w:r w:rsidR="005C3395">
              <w:rPr>
                <w:color w:val="000000" w:themeColor="text1"/>
              </w:rPr>
              <w:tab/>
            </w:r>
            <w:r w:rsidR="00A5278B" w:rsidRPr="00A5278B">
              <w:rPr>
                <w:szCs w:val="24"/>
              </w:rPr>
              <w:t>Comme il est précisé dans le C</w:t>
            </w:r>
            <w:r w:rsidR="00702E51">
              <w:rPr>
                <w:szCs w:val="24"/>
              </w:rPr>
              <w:t>CA</w:t>
            </w:r>
            <w:r w:rsidR="00A5278B" w:rsidRPr="00A5278B">
              <w:rPr>
                <w:szCs w:val="24"/>
              </w:rPr>
              <w:t>P, si l’</w:t>
            </w:r>
            <w:r w:rsidR="00702E51">
              <w:rPr>
                <w:szCs w:val="24"/>
              </w:rPr>
              <w:t>E</w:t>
            </w:r>
            <w:r w:rsidR="00A5278B" w:rsidRPr="00A5278B">
              <w:rPr>
                <w:szCs w:val="24"/>
              </w:rPr>
              <w:t xml:space="preserve">ntrepreneur ne s’acquitte pas de ses obligations en matière de cybersécurité en vertu du </w:t>
            </w:r>
            <w:r w:rsidR="00702E51">
              <w:rPr>
                <w:szCs w:val="24"/>
              </w:rPr>
              <w:t>Marché</w:t>
            </w:r>
            <w:r w:rsidR="00A5278B" w:rsidRPr="00A5278B">
              <w:rPr>
                <w:szCs w:val="24"/>
              </w:rPr>
              <w:t xml:space="preserve">, un montant évalué, tel que déterminé par le </w:t>
            </w:r>
            <w:r w:rsidR="00595939">
              <w:rPr>
                <w:szCs w:val="24"/>
              </w:rPr>
              <w:t>Directeur</w:t>
            </w:r>
            <w:r w:rsidR="00A5278B" w:rsidRPr="00A5278B">
              <w:rPr>
                <w:szCs w:val="24"/>
              </w:rPr>
              <w:t xml:space="preserve"> d</w:t>
            </w:r>
            <w:r w:rsidR="00595939">
              <w:rPr>
                <w:szCs w:val="24"/>
              </w:rPr>
              <w:t>u Projet</w:t>
            </w:r>
            <w:r w:rsidR="00A5278B" w:rsidRPr="00A5278B">
              <w:rPr>
                <w:szCs w:val="24"/>
              </w:rPr>
              <w:t>, peut être retenu jusqu’à ce que l’obligation ait été exécutée.</w:t>
            </w:r>
          </w:p>
        </w:tc>
      </w:tr>
      <w:tr w:rsidR="004E7546" w:rsidRPr="0028492A" w14:paraId="10F2BB8A" w14:textId="77777777" w:rsidTr="00936667">
        <w:tc>
          <w:tcPr>
            <w:tcW w:w="2362" w:type="dxa"/>
          </w:tcPr>
          <w:p w14:paraId="10F2BB85" w14:textId="75965A50" w:rsidR="004E7546" w:rsidRPr="0028492A" w:rsidRDefault="004E7546" w:rsidP="00886A51">
            <w:pPr>
              <w:pStyle w:val="SecVIII2"/>
            </w:pPr>
            <w:bookmarkStart w:id="794" w:name="_Toc343309887"/>
            <w:bookmarkStart w:id="795" w:name="_Toc226255051"/>
            <w:bookmarkStart w:id="796" w:name="_Toc486861855"/>
            <w:bookmarkStart w:id="797" w:name="_Toc139293445"/>
            <w:r w:rsidRPr="0028492A">
              <w:t>Paiements</w:t>
            </w:r>
            <w:bookmarkEnd w:id="794"/>
            <w:bookmarkEnd w:id="795"/>
            <w:bookmarkEnd w:id="796"/>
            <w:bookmarkEnd w:id="797"/>
            <w:r w:rsidR="00C669E7">
              <w:t xml:space="preserve"> </w:t>
            </w:r>
          </w:p>
        </w:tc>
        <w:tc>
          <w:tcPr>
            <w:tcW w:w="7244" w:type="dxa"/>
            <w:gridSpan w:val="2"/>
          </w:tcPr>
          <w:p w14:paraId="24DAB3AB" w14:textId="7A71FB96" w:rsidR="000F3EF6" w:rsidRPr="0028492A" w:rsidRDefault="005B6D39" w:rsidP="000F3EF6">
            <w:pPr>
              <w:spacing w:after="200"/>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 xml:space="preserve">Le </w:t>
            </w:r>
            <w:r w:rsidR="003E5C1C">
              <w:rPr>
                <w:spacing w:val="-2"/>
              </w:rPr>
              <w:t>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 xml:space="preserve">le </w:t>
            </w:r>
            <w:r w:rsidR="003E5C1C">
              <w:rPr>
                <w:spacing w:val="-2"/>
              </w:rPr>
              <w:t>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0F3EF6">
              <w:rPr>
                <w:spacing w:val="-2"/>
              </w:rPr>
              <w:t xml:space="preserve"> La source des taux d’intérêt est indiquée dans le CCAP.</w:t>
            </w:r>
          </w:p>
          <w:p w14:paraId="10F2BB87" w14:textId="073B3141"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436139">
              <w:t>Conciliateur</w:t>
            </w:r>
            <w:r w:rsidR="004E7546" w:rsidRPr="0028492A">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w:t>
            </w:r>
            <w:r w:rsidR="00E937D5">
              <w:t>Sous-</w:t>
            </w:r>
            <w:r w:rsidR="00CC7884" w:rsidRPr="0028492A">
              <w:t>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479C6CC8"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ou montant</w:t>
            </w:r>
            <w:r w:rsidR="004E7546" w:rsidRPr="0028492A">
              <w:t xml:space="preserve"> n’a été </w:t>
            </w:r>
            <w:r w:rsidRPr="0028492A">
              <w:t>indiqu</w:t>
            </w:r>
            <w:r w:rsidR="004E7546" w:rsidRPr="0028492A">
              <w:t xml:space="preserve">é </w:t>
            </w:r>
            <w:r w:rsidRPr="0028492A">
              <w:t xml:space="preserve">dans le Bordereau des Prix </w:t>
            </w:r>
            <w:r w:rsidR="000F3EF6">
              <w:t xml:space="preserve">et les </w:t>
            </w:r>
            <w:r w:rsidR="00E23687">
              <w:t>Détail</w:t>
            </w:r>
            <w:r w:rsidR="000F3EF6">
              <w:t xml:space="preserve"> quantitatifs estimatifs </w:t>
            </w:r>
            <w:r w:rsidR="004E7546" w:rsidRPr="0028492A">
              <w:t xml:space="preserve">ne seront pas payés par </w:t>
            </w:r>
            <w:r w:rsidR="00A94FB7" w:rsidRPr="0028492A">
              <w:t xml:space="preserve">le </w:t>
            </w:r>
            <w:r w:rsidR="003E5C1C">
              <w:t>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6E3E0A8A" w:rsidR="00CC7884" w:rsidRPr="0028492A" w:rsidRDefault="00CC7884" w:rsidP="00886A51">
            <w:pPr>
              <w:pStyle w:val="SecVIII2"/>
            </w:pPr>
            <w:bookmarkStart w:id="798" w:name="_Toc226255052"/>
            <w:bookmarkStart w:id="799" w:name="_Toc486861856"/>
            <w:bookmarkStart w:id="800" w:name="_Toc139293446"/>
            <w:r w:rsidRPr="0028492A">
              <w:t>Retenue de garantie et réductions</w:t>
            </w:r>
            <w:bookmarkEnd w:id="798"/>
            <w:bookmarkEnd w:id="799"/>
            <w:bookmarkEnd w:id="800"/>
          </w:p>
        </w:tc>
        <w:tc>
          <w:tcPr>
            <w:tcW w:w="7244" w:type="dxa"/>
            <w:gridSpan w:val="2"/>
          </w:tcPr>
          <w:p w14:paraId="10F2BB8C" w14:textId="69FF8519"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 xml:space="preserve">e </w:t>
            </w:r>
            <w:r w:rsidR="003E5C1C">
              <w:rPr>
                <w:spacing w:val="-2"/>
              </w:rPr>
              <w:t>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w:t>
            </w:r>
            <w:r w:rsidR="00E20E25" w:rsidRPr="0028492A">
              <w:rPr>
                <w:spacing w:val="-2"/>
              </w:rPr>
              <w:t>trava</w:t>
            </w:r>
            <w:r w:rsidR="005C3395">
              <w:rPr>
                <w:spacing w:val="-2"/>
              </w:rPr>
              <w:t>ux</w:t>
            </w:r>
            <w:r w:rsidR="00E20E25" w:rsidRPr="0028492A">
              <w:rPr>
                <w:spacing w:val="-2"/>
              </w:rPr>
              <w:t xml:space="preserve"> mentionnés</w:t>
            </w:r>
            <w:r w:rsidR="00981B47" w:rsidRPr="0028492A">
              <w:rPr>
                <w:spacing w:val="-2"/>
              </w:rPr>
              <w:t xml:space="preserve">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 xml:space="preserve">au titre des Services d’Entretien ne feront pas l’objet de cette retenue, à moins qu’il ne soit mentionné autrement dans le </w:t>
            </w:r>
            <w:r w:rsidR="00981B47" w:rsidRPr="0028492A">
              <w:rPr>
                <w:bCs/>
                <w:spacing w:val="-2"/>
              </w:rPr>
              <w:t>CCAP</w:t>
            </w:r>
            <w:r w:rsidR="00981B47" w:rsidRPr="0028492A">
              <w:rPr>
                <w:spacing w:val="-2"/>
              </w:rPr>
              <w:t>.</w:t>
            </w:r>
          </w:p>
          <w:p w14:paraId="6FF92AC4" w14:textId="16EF05F8" w:rsidR="000F3EF6" w:rsidRPr="0028492A" w:rsidRDefault="00CC7884" w:rsidP="000F3EF6">
            <w:pPr>
              <w:spacing w:after="200"/>
              <w:ind w:left="720" w:hanging="720"/>
            </w:pPr>
            <w:r w:rsidRPr="0028492A">
              <w:t>5</w:t>
            </w:r>
            <w:r w:rsidR="00C65E70">
              <w:t>1</w:t>
            </w:r>
            <w:r w:rsidRPr="0028492A">
              <w:t>.2</w:t>
            </w:r>
            <w:r w:rsidRPr="0028492A">
              <w:tab/>
            </w:r>
            <w:r w:rsidR="000F3EF6" w:rsidRPr="0028492A">
              <w:t xml:space="preserve">Lors de la réception provisoire des Travaux de </w:t>
            </w:r>
            <w:r w:rsidR="000F3EF6">
              <w:t>R</w:t>
            </w:r>
            <w:r w:rsidR="000F3EF6" w:rsidRPr="0028492A">
              <w:t>éhabilitation et d’</w:t>
            </w:r>
            <w:r w:rsidR="000F3EF6">
              <w:t>A</w:t>
            </w:r>
            <w:r w:rsidR="000F3EF6" w:rsidRPr="0028492A">
              <w:t xml:space="preserve">mélioration, la moitié du montant total retenu sera versé à l’Entrepreneur, et l’autre moitié </w:t>
            </w:r>
            <w:r w:rsidR="000F3EF6">
              <w:t>au moment de l’émission du Certificat d’Achèvement par le Directeur du projet.</w:t>
            </w:r>
          </w:p>
          <w:p w14:paraId="10F2BB8F" w14:textId="012A8792" w:rsidR="00981B47" w:rsidRPr="0028492A" w:rsidRDefault="00981B47">
            <w:pPr>
              <w:spacing w:after="200"/>
              <w:ind w:left="720" w:hanging="720"/>
            </w:pPr>
            <w:r w:rsidRPr="0028492A">
              <w:t>5</w:t>
            </w:r>
            <w:r w:rsidR="00C65E70">
              <w:t>1</w:t>
            </w:r>
            <w:r w:rsidRPr="0028492A">
              <w:t>.</w:t>
            </w:r>
            <w:r w:rsidR="00DD660A">
              <w:t>3</w:t>
            </w:r>
            <w:r w:rsidRPr="0028492A">
              <w:tab/>
              <w:t xml:space="preserve">Des réductions sur les paiements mensuels pour les Services d’Entretien pour non-conformité avec les Niveaux de Services </w:t>
            </w:r>
            <w:r w:rsidR="000F3EF6">
              <w:t xml:space="preserve">exigés </w:t>
            </w:r>
            <w:r w:rsidRPr="0028492A">
              <w:t xml:space="preserve">seront appliquées comme indiqué à la </w:t>
            </w:r>
            <w:r w:rsidR="004B2732">
              <w:t>Sous-</w:t>
            </w:r>
            <w:r w:rsidRPr="0028492A">
              <w:t xml:space="preserve">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1B6C2B" w:rsidRPr="0028492A">
              <w:t>aura</w:t>
            </w:r>
            <w:r w:rsidR="00000136" w:rsidRPr="0028492A">
              <w:t xml:space="preserve"> rétabli l</w:t>
            </w:r>
            <w:r w:rsidRPr="0028492A">
              <w:t xml:space="preserve">es niveaux de </w:t>
            </w:r>
            <w:r w:rsidR="000F3EF6">
              <w:t>services exigé</w:t>
            </w:r>
            <w:r w:rsidRPr="0028492A">
              <w:t xml:space="preserve">s par le Marché. </w:t>
            </w:r>
          </w:p>
        </w:tc>
      </w:tr>
      <w:tr w:rsidR="00CC7884" w:rsidRPr="0028492A" w14:paraId="10F2BB95" w14:textId="77777777" w:rsidTr="00936667">
        <w:tc>
          <w:tcPr>
            <w:tcW w:w="2362" w:type="dxa"/>
          </w:tcPr>
          <w:p w14:paraId="10F2BB91" w14:textId="41D50F4E" w:rsidR="00CC7884" w:rsidRPr="0028492A" w:rsidRDefault="00CC7884" w:rsidP="00886A51">
            <w:pPr>
              <w:pStyle w:val="SecVIII2"/>
            </w:pPr>
            <w:bookmarkStart w:id="801" w:name="_Toc226255053"/>
            <w:bookmarkStart w:id="802" w:name="_Toc486861857"/>
            <w:bookmarkStart w:id="803" w:name="_Toc139293447"/>
            <w:r w:rsidRPr="0028492A">
              <w:t>Impôts et taxes</w:t>
            </w:r>
            <w:bookmarkEnd w:id="801"/>
            <w:bookmarkEnd w:id="802"/>
            <w:bookmarkEnd w:id="803"/>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65D777EE"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w:t>
            </w:r>
            <w:r w:rsidR="003416B1">
              <w:t>Montant du Marché</w:t>
            </w:r>
            <w:r w:rsidRPr="0028492A">
              <w:t xml:space="preserve">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w:t>
            </w:r>
            <w:r w:rsidR="003416B1">
              <w:t>Montant du Marché</w:t>
            </w:r>
            <w:r w:rsidR="00CC7884" w:rsidRPr="0028492A">
              <w:t xml:space="preserve">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4863F518" w:rsidR="00CC7884" w:rsidRPr="0028492A" w:rsidRDefault="00CC7884" w:rsidP="00886A51">
            <w:pPr>
              <w:pStyle w:val="SecVIII2"/>
            </w:pPr>
            <w:bookmarkStart w:id="804" w:name="_Toc226255054"/>
            <w:bookmarkStart w:id="805" w:name="_Toc486861858"/>
            <w:bookmarkStart w:id="806" w:name="_Toc139293448"/>
            <w:r w:rsidRPr="0028492A">
              <w:t>Garanties</w:t>
            </w:r>
            <w:bookmarkEnd w:id="804"/>
            <w:bookmarkEnd w:id="805"/>
            <w:bookmarkEnd w:id="806"/>
          </w:p>
        </w:tc>
        <w:tc>
          <w:tcPr>
            <w:tcW w:w="7244" w:type="dxa"/>
            <w:gridSpan w:val="2"/>
          </w:tcPr>
          <w:p w14:paraId="10F2BB97" w14:textId="03FE560F" w:rsidR="00CC7884" w:rsidRPr="0028492A" w:rsidRDefault="00715BF8" w:rsidP="00715BF8">
            <w:pPr>
              <w:spacing w:after="200"/>
              <w:ind w:right="-54"/>
            </w:pPr>
            <w:r w:rsidRPr="0028492A">
              <w:t>5</w:t>
            </w:r>
            <w:r w:rsidR="00C65E70">
              <w:t>3</w:t>
            </w:r>
            <w:r w:rsidRPr="0028492A">
              <w:t>.1</w:t>
            </w:r>
            <w:r w:rsidRPr="0028492A">
              <w:tab/>
            </w:r>
            <w:r w:rsidR="00CC7884" w:rsidRPr="0028492A">
              <w:t xml:space="preserve">Emission des </w:t>
            </w:r>
            <w:r w:rsidR="00EF50DD">
              <w:t>G</w:t>
            </w:r>
            <w:r w:rsidR="00CC7884" w:rsidRPr="0028492A">
              <w:t>aranties</w:t>
            </w:r>
          </w:p>
          <w:p w14:paraId="10F2BB98" w14:textId="3B85B114" w:rsidR="00CC7884" w:rsidRPr="0028492A" w:rsidRDefault="00CC7884" w:rsidP="00A77518">
            <w:pPr>
              <w:spacing w:after="200"/>
              <w:ind w:left="759"/>
            </w:pPr>
            <w:r w:rsidRPr="0028492A">
              <w:t xml:space="preserve">L’Entrepreneur devra fournir les </w:t>
            </w:r>
            <w:r w:rsidR="00EF50DD">
              <w:t>G</w:t>
            </w:r>
            <w:r w:rsidRPr="0028492A">
              <w:t xml:space="preserve">aranties décrites ci-après en faveur du </w:t>
            </w:r>
            <w:r w:rsidR="00C44BFC">
              <w:t>Maître d’Ouvrage</w:t>
            </w:r>
            <w:r w:rsidRPr="0028492A">
              <w:t xml:space="preserv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28F9E35E"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r w:rsidR="002C1061">
              <w:t xml:space="preserve"> La Garantie d’Avance de Démarrage </w:t>
            </w:r>
            <w:r w:rsidR="00473A1B">
              <w:t xml:space="preserve">doit être émise par une banque de bonne réputation ou une institution financière </w:t>
            </w:r>
            <w:r w:rsidR="002539B2">
              <w:t>choisie</w:t>
            </w:r>
            <w:r w:rsidR="00EE398F">
              <w:t xml:space="preserve"> par l’Entrepreneur.</w:t>
            </w:r>
          </w:p>
          <w:p w14:paraId="10F2BB9B" w14:textId="3858B65F"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00436139" w:rsidRPr="0028492A">
              <w:t>annulée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716EBC32" w14:textId="02CF2091" w:rsidR="00AA47B1" w:rsidRDefault="008A719B" w:rsidP="00E25F3D">
            <w:pPr>
              <w:shd w:val="clear" w:color="auto" w:fill="FDFDFD"/>
              <w:spacing w:after="120"/>
              <w:ind w:left="1491" w:hanging="810"/>
              <w:rPr>
                <w:szCs w:val="24"/>
              </w:rPr>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AA47B1">
              <w:rPr>
                <w:szCs w:val="24"/>
              </w:rPr>
              <w:t>.</w:t>
            </w:r>
            <w:r w:rsidR="00F532DD" w:rsidRPr="00AA47B1">
              <w:rPr>
                <w:szCs w:val="24"/>
              </w:rPr>
              <w:t xml:space="preserve"> </w:t>
            </w:r>
            <w:r w:rsidR="00AA47B1" w:rsidRPr="00AA47B1">
              <w:rPr>
                <w:szCs w:val="24"/>
              </w:rPr>
              <w:t xml:space="preserve">La </w:t>
            </w:r>
            <w:r w:rsidR="00705882">
              <w:rPr>
                <w:szCs w:val="24"/>
              </w:rPr>
              <w:t>G</w:t>
            </w:r>
            <w:r w:rsidR="00AA47B1" w:rsidRPr="00AA47B1">
              <w:rPr>
                <w:szCs w:val="24"/>
              </w:rPr>
              <w:t xml:space="preserve">arantie de </w:t>
            </w:r>
            <w:r w:rsidR="00436535">
              <w:rPr>
                <w:szCs w:val="24"/>
              </w:rPr>
              <w:t xml:space="preserve">bonne </w:t>
            </w:r>
            <w:r w:rsidR="00436139">
              <w:rPr>
                <w:szCs w:val="24"/>
              </w:rPr>
              <w:t>exécution</w:t>
            </w:r>
            <w:r w:rsidR="00436535">
              <w:rPr>
                <w:szCs w:val="24"/>
              </w:rPr>
              <w:t xml:space="preserve"> </w:t>
            </w:r>
            <w:r w:rsidR="00AA47B1" w:rsidRPr="00AA47B1">
              <w:rPr>
                <w:szCs w:val="24"/>
              </w:rPr>
              <w:t xml:space="preserve">et, le cas échéant, la garantie de performance ES doivent </w:t>
            </w:r>
            <w:r w:rsidR="00AA47B1" w:rsidRPr="00E25F3D">
              <w:rPr>
                <w:szCs w:val="24"/>
              </w:rPr>
              <w:t>être</w:t>
            </w:r>
            <w:r w:rsidR="00AA47B1" w:rsidRPr="00AA47B1">
              <w:rPr>
                <w:szCs w:val="24"/>
              </w:rPr>
              <w:t xml:space="preserve"> émises par une banque ou une institution financière réputée choisie par l</w:t>
            </w:r>
            <w:r w:rsidR="00436535">
              <w:rPr>
                <w:szCs w:val="24"/>
              </w:rPr>
              <w:t>’Entrepreneur</w:t>
            </w:r>
            <w:r w:rsidR="00AA47B1" w:rsidRPr="00AA47B1">
              <w:rPr>
                <w:szCs w:val="24"/>
              </w:rPr>
              <w:t>.</w:t>
            </w:r>
          </w:p>
          <w:p w14:paraId="10F2BB9E" w14:textId="4036CF16"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60834698" w:rsidR="00CC7884" w:rsidRPr="0028492A" w:rsidRDefault="008A719B" w:rsidP="00715BF8">
            <w:pPr>
              <w:spacing w:after="200"/>
              <w:ind w:left="1468" w:right="-54" w:hanging="720"/>
            </w:pPr>
            <w:r w:rsidRPr="0028492A">
              <w:t>5</w:t>
            </w:r>
            <w:r w:rsidR="00C65E70">
              <w:t>3</w:t>
            </w:r>
            <w:r w:rsidRPr="0028492A">
              <w:t>.3.3</w:t>
            </w:r>
            <w:r w:rsidRPr="0028492A">
              <w:tab/>
            </w:r>
            <w:r w:rsidR="002F258E" w:rsidRPr="002749D0">
              <w:t xml:space="preserve">La garantie </w:t>
            </w:r>
            <w:r w:rsidR="002F258E" w:rsidRPr="002749D0">
              <w:t>devient automatiquement nulle lorsque (i) tous les travaux et services prévus au contrat ont été entièrement achevés et (ii) lorsque la période de</w:t>
            </w:r>
            <w:r w:rsidR="002F258E">
              <w:t xml:space="preserve"> Garantie de </w:t>
            </w:r>
            <w:proofErr w:type="spellStart"/>
            <w:r w:rsidR="002F258E">
              <w:t>defectuosité</w:t>
            </w:r>
            <w:proofErr w:type="spellEnd"/>
            <w:r w:rsidR="002F258E">
              <w:t xml:space="preserve"> </w:t>
            </w:r>
            <w:r w:rsidR="002F258E" w:rsidRPr="002749D0">
              <w:t xml:space="preserve">telle que définie au </w:t>
            </w:r>
            <w:r w:rsidR="002F258E">
              <w:t>CCAG</w:t>
            </w:r>
            <w:r w:rsidR="002F258E" w:rsidRPr="002749D0">
              <w:t xml:space="preserve"> 41.2 a expiré</w:t>
            </w:r>
            <w:r w:rsidR="002F258E">
              <w:t>,</w:t>
            </w:r>
            <w:r w:rsidR="002F258E" w:rsidRPr="0028492A">
              <w:t xml:space="preserve"> sous réserve toutefois que si la période de garantie a été prolongée pour une partie quelconque des Travaux en vertu de la </w:t>
            </w:r>
            <w:r w:rsidR="002F258E">
              <w:t>Sous-</w:t>
            </w:r>
            <w:r w:rsidR="002F258E" w:rsidRPr="0028492A">
              <w:t>Clause 41.</w:t>
            </w:r>
            <w:r w:rsidR="002F258E">
              <w:t>7</w:t>
            </w:r>
            <w:r w:rsidR="002F258E" w:rsidRPr="0028492A">
              <w:t xml:space="preserve"> du CCAG</w:t>
            </w:r>
            <w:r w:rsidR="002F258E">
              <w:t xml:space="preserve"> ou pour toute autre </w:t>
            </w:r>
            <w:proofErr w:type="spellStart"/>
            <w:r w:rsidR="002F258E">
              <w:t>raison,l</w:t>
            </w:r>
            <w:r w:rsidR="002F258E" w:rsidRPr="0028492A">
              <w:t>’Entrepreneur</w:t>
            </w:r>
            <w:proofErr w:type="spellEnd"/>
            <w:r w:rsidR="002F258E" w:rsidRPr="0028492A">
              <w:t xml:space="preserve"> devra émettre une garantie supplémentaire d’un montant correspondant au prix du Marché pour cette partie. La garantie sera retournée à l’Entrepreneur dès après son expiration</w:t>
            </w:r>
            <w:r w:rsidR="00CC7884" w:rsidRPr="0028492A">
              <w:t>.</w:t>
            </w:r>
          </w:p>
        </w:tc>
      </w:tr>
      <w:tr w:rsidR="00005566" w:rsidRPr="0028492A" w14:paraId="10F2BBA3" w14:textId="77777777" w:rsidTr="00936667">
        <w:tc>
          <w:tcPr>
            <w:tcW w:w="2362" w:type="dxa"/>
          </w:tcPr>
          <w:p w14:paraId="10F2BBA1" w14:textId="3B9E7BA8" w:rsidR="00005566" w:rsidRPr="0028492A" w:rsidRDefault="00535580" w:rsidP="00886A51">
            <w:pPr>
              <w:pStyle w:val="SecVIII2"/>
            </w:pPr>
            <w:bookmarkStart w:id="807" w:name="_Toc343309900"/>
            <w:bookmarkStart w:id="808" w:name="_Toc226255055"/>
            <w:bookmarkStart w:id="809" w:name="_Toc486861859"/>
            <w:bookmarkStart w:id="810" w:name="_Toc139293449"/>
            <w:r>
              <w:t>Certificat d’Achèvement</w:t>
            </w:r>
            <w:bookmarkEnd w:id="807"/>
            <w:bookmarkEnd w:id="808"/>
            <w:bookmarkEnd w:id="809"/>
            <w:bookmarkEnd w:id="810"/>
          </w:p>
        </w:tc>
        <w:tc>
          <w:tcPr>
            <w:tcW w:w="7244" w:type="dxa"/>
            <w:gridSpan w:val="2"/>
          </w:tcPr>
          <w:p w14:paraId="10F2BBA2" w14:textId="40548B80" w:rsidR="008A719B" w:rsidRPr="0028492A" w:rsidRDefault="008A719B" w:rsidP="00715BF8">
            <w:pPr>
              <w:spacing w:after="200"/>
              <w:ind w:left="759" w:hanging="759"/>
            </w:pPr>
            <w:r w:rsidRPr="0028492A">
              <w:t>5</w:t>
            </w:r>
            <w:r w:rsidR="00C65E70">
              <w:t>4</w:t>
            </w:r>
            <w:r w:rsidRPr="0028492A">
              <w:t>.1</w:t>
            </w:r>
            <w:r w:rsidRPr="0028492A">
              <w:tab/>
            </w:r>
            <w:r w:rsidR="00535580" w:rsidRPr="0028492A">
              <w:t xml:space="preserve">L’Entrepreneur demandera au Directeur de projet de délivrer un </w:t>
            </w:r>
            <w:r w:rsidR="00D94030">
              <w:t>Certificat d’Achèvement</w:t>
            </w:r>
            <w:r w:rsidR="00535580" w:rsidRPr="0028492A">
              <w:t xml:space="preserve"> </w:t>
            </w:r>
            <w:r w:rsidR="00535580">
              <w:t xml:space="preserve">pour </w:t>
            </w:r>
            <w:r w:rsidR="00535580" w:rsidRPr="0028492A">
              <w:t xml:space="preserve">des Travaux de </w:t>
            </w:r>
            <w:r w:rsidR="00535580">
              <w:t>R</w:t>
            </w:r>
            <w:r w:rsidR="00535580" w:rsidRPr="0028492A">
              <w:t>éhabilitation, d’</w:t>
            </w:r>
            <w:r w:rsidR="00535580">
              <w:t>A</w:t>
            </w:r>
            <w:r w:rsidR="00535580" w:rsidRPr="0028492A">
              <w:t>mélioration et d’</w:t>
            </w:r>
            <w:r w:rsidR="00535580">
              <w:t>U</w:t>
            </w:r>
            <w:r w:rsidR="00535580" w:rsidRPr="0028492A">
              <w:t xml:space="preserve">rgence, ou de parties de ces travaux, si applicable, </w:t>
            </w:r>
            <w:r w:rsidR="00535580">
              <w:t xml:space="preserve">qui ont été </w:t>
            </w:r>
            <w:r w:rsidR="00436139" w:rsidRPr="00ED61F8">
              <w:t>achevées</w:t>
            </w:r>
            <w:r w:rsidR="00535580" w:rsidRPr="00ED61F8">
              <w:t xml:space="preserve"> </w:t>
            </w:r>
            <w:r w:rsidR="00535580">
              <w:t xml:space="preserve">totalement </w:t>
            </w:r>
            <w:r w:rsidR="00535580" w:rsidRPr="00ED61F8">
              <w:t>en conformité avec le marché</w:t>
            </w:r>
            <w:r w:rsidR="00535580">
              <w:t>. L</w:t>
            </w:r>
            <w:r w:rsidR="00535580" w:rsidRPr="0028492A">
              <w:t>e Directeur de projet</w:t>
            </w:r>
            <w:r w:rsidR="00535580" w:rsidRPr="00ED61F8">
              <w:t xml:space="preserve"> délivrera le </w:t>
            </w:r>
            <w:r w:rsidR="00535580">
              <w:t>C</w:t>
            </w:r>
            <w:r w:rsidR="00535580" w:rsidRPr="00ED61F8">
              <w:t>ertificat d'</w:t>
            </w:r>
            <w:r w:rsidR="00535580">
              <w:t>A</w:t>
            </w:r>
            <w:r w:rsidR="00535580" w:rsidRPr="00ED61F8">
              <w:t>chèvement si et lorsque les critères correspondants établis dans le</w:t>
            </w:r>
            <w:r w:rsidR="00535580">
              <w:t xml:space="preserve">s Spécifications </w:t>
            </w:r>
            <w:r w:rsidR="00535580" w:rsidRPr="00ED61F8">
              <w:t>ont été remplis.</w:t>
            </w:r>
          </w:p>
        </w:tc>
      </w:tr>
      <w:tr w:rsidR="00005566" w:rsidRPr="0028492A" w14:paraId="10F2BBA6" w14:textId="77777777" w:rsidTr="00936667">
        <w:tc>
          <w:tcPr>
            <w:tcW w:w="2362" w:type="dxa"/>
          </w:tcPr>
          <w:p w14:paraId="10F2BBA4" w14:textId="0ABFC869" w:rsidR="00005566" w:rsidRPr="0028492A" w:rsidRDefault="006C0CA0" w:rsidP="00886A51">
            <w:pPr>
              <w:pStyle w:val="SecVIII2"/>
            </w:pPr>
            <w:bookmarkStart w:id="811" w:name="_Toc343309902"/>
            <w:bookmarkStart w:id="812" w:name="_Toc226255056"/>
            <w:bookmarkStart w:id="813" w:name="_Toc486861860"/>
            <w:bookmarkStart w:id="814" w:name="_Toc139293450"/>
            <w:r>
              <w:t>Rapport Final d’</w:t>
            </w:r>
            <w:bookmarkEnd w:id="811"/>
            <w:bookmarkEnd w:id="812"/>
            <w:bookmarkEnd w:id="813"/>
            <w:r w:rsidR="00436139">
              <w:t>Achèvement</w:t>
            </w:r>
            <w:bookmarkEnd w:id="814"/>
          </w:p>
        </w:tc>
        <w:tc>
          <w:tcPr>
            <w:tcW w:w="7244" w:type="dxa"/>
            <w:gridSpan w:val="2"/>
          </w:tcPr>
          <w:p w14:paraId="374DBCB5" w14:textId="32B26056" w:rsidR="00535580" w:rsidRDefault="00535580" w:rsidP="00886A51">
            <w:pPr>
              <w:pStyle w:val="GCCHeading2"/>
              <w:numPr>
                <w:ilvl w:val="1"/>
                <w:numId w:val="40"/>
              </w:numPr>
              <w:ind w:hanging="74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Pr>
                <w:b w:val="0"/>
                <w:bCs/>
                <w:lang w:val="fr"/>
              </w:rPr>
              <w:t>p</w:t>
            </w:r>
            <w:r w:rsidRPr="00975BF1">
              <w:rPr>
                <w:b w:val="0"/>
                <w:bCs/>
                <w:lang w:val="fr"/>
              </w:rPr>
              <w:t xml:space="preserve">ériode de </w:t>
            </w:r>
            <w:r>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Rapport Final d’</w:t>
            </w:r>
            <w:r w:rsidR="00436139">
              <w:rPr>
                <w:b w:val="0"/>
                <w:bCs/>
                <w:lang w:val="fr"/>
              </w:rPr>
              <w:t>Achèvement</w:t>
            </w:r>
            <w:r>
              <w:rPr>
                <w:b w:val="0"/>
                <w:bCs/>
                <w:lang w:val="fr"/>
              </w:rPr>
              <w:t xml:space="preserve"> du marché </w:t>
            </w:r>
            <w:r w:rsidRPr="006C0CA0">
              <w:rPr>
                <w:b w:val="0"/>
                <w:bCs/>
                <w:lang w:val="fr"/>
              </w:rPr>
              <w:t>selon les exigences</w:t>
            </w:r>
            <w:r>
              <w:rPr>
                <w:b w:val="0"/>
                <w:bCs/>
                <w:lang w:val="fr"/>
              </w:rPr>
              <w:t xml:space="preserve"> énoncées dans les Spécifications.</w:t>
            </w:r>
          </w:p>
          <w:p w14:paraId="10F2BBA5" w14:textId="2B47A4D3" w:rsidR="00005566" w:rsidRPr="006C0CA0" w:rsidRDefault="006C0CA0" w:rsidP="00886A51">
            <w:pPr>
              <w:pStyle w:val="GCCHeading2"/>
              <w:numPr>
                <w:ilvl w:val="1"/>
                <w:numId w:val="40"/>
              </w:numPr>
              <w:ind w:hanging="74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 xml:space="preserve">chèvement </w:t>
            </w:r>
            <w:r w:rsidR="00535580">
              <w:rPr>
                <w:b w:val="0"/>
                <w:bCs/>
                <w:lang w:val="fr"/>
              </w:rPr>
              <w:t xml:space="preserve">du marché </w:t>
            </w:r>
            <w:r w:rsidRPr="006C0CA0">
              <w:rPr>
                <w:b w:val="0"/>
                <w:bCs/>
                <w:lang w:val="fr"/>
              </w:rPr>
              <w:t>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535580" w:rsidRPr="0028492A" w14:paraId="10F2BBA9" w14:textId="77777777" w:rsidTr="00936667">
        <w:tc>
          <w:tcPr>
            <w:tcW w:w="2362" w:type="dxa"/>
          </w:tcPr>
          <w:p w14:paraId="10F2BBA7" w14:textId="3B88F2D5" w:rsidR="00535580" w:rsidRPr="0028492A" w:rsidRDefault="00535580" w:rsidP="00886A51">
            <w:pPr>
              <w:pStyle w:val="SecVIII2"/>
            </w:pPr>
            <w:bookmarkStart w:id="815" w:name="_Toc226255057"/>
            <w:bookmarkStart w:id="816" w:name="_Toc486861861"/>
            <w:bookmarkStart w:id="817" w:name="_Toc139293451"/>
            <w:r>
              <w:t>Décompte Final</w:t>
            </w:r>
            <w:bookmarkEnd w:id="815"/>
            <w:bookmarkEnd w:id="816"/>
            <w:bookmarkEnd w:id="817"/>
          </w:p>
        </w:tc>
        <w:tc>
          <w:tcPr>
            <w:tcW w:w="7244" w:type="dxa"/>
            <w:gridSpan w:val="2"/>
          </w:tcPr>
          <w:p w14:paraId="10F2BBA8" w14:textId="0C96181E" w:rsidR="00535580" w:rsidRPr="002F258E" w:rsidRDefault="00535580" w:rsidP="002F258E">
            <w:pPr>
              <w:pStyle w:val="GCCHeading2"/>
              <w:numPr>
                <w:ilvl w:val="1"/>
                <w:numId w:val="40"/>
              </w:numPr>
              <w:ind w:hanging="742"/>
              <w:jc w:val="both"/>
              <w:rPr>
                <w:b w:val="0"/>
              </w:rPr>
            </w:pPr>
            <w:r w:rsidRPr="002F258E">
              <w:rPr>
                <w:b w:val="0"/>
              </w:rPr>
              <w:t xml:space="preserve">L’Entrepreneur doit remettre au Maître d’Ouvrage un décompte final indiquant les montants dus à l’Entrepreneur comme règlement final et total à la </w:t>
            </w:r>
            <w:r w:rsidR="002F258E">
              <w:rPr>
                <w:b w:val="0"/>
              </w:rPr>
              <w:t>F</w:t>
            </w:r>
            <w:r w:rsidRPr="002F258E">
              <w:rPr>
                <w:b w:val="0"/>
              </w:rPr>
              <w:t xml:space="preserve">in du Marché, </w:t>
            </w:r>
            <w:proofErr w:type="spellStart"/>
            <w:r w:rsidRPr="002F258E">
              <w:rPr>
                <w:b w:val="0"/>
              </w:rPr>
              <w:t>ou</w:t>
            </w:r>
            <w:proofErr w:type="spellEnd"/>
            <w:r w:rsidRPr="002F258E">
              <w:rPr>
                <w:b w:val="0"/>
              </w:rPr>
              <w:t xml:space="preserve"> à la fin de toute période de Garantie de </w:t>
            </w:r>
            <w:r w:rsidR="00436139" w:rsidRPr="002F258E">
              <w:rPr>
                <w:b w:val="0"/>
              </w:rPr>
              <w:t>défectuosité</w:t>
            </w:r>
            <w:r w:rsidRPr="002F258E">
              <w:rPr>
                <w:b w:val="0"/>
              </w:rPr>
              <w:t xml:space="preserve"> en vertu du marché, selon ce qui se produit le plus </w:t>
            </w:r>
            <w:proofErr w:type="gramStart"/>
            <w:r w:rsidRPr="002F258E">
              <w:rPr>
                <w:b w:val="0"/>
              </w:rPr>
              <w:t>tard</w:t>
            </w:r>
            <w:proofErr w:type="gramEnd"/>
            <w:r w:rsidRPr="002F258E">
              <w:rPr>
                <w:b w:val="0"/>
              </w:rPr>
              <w:t xml:space="preserve">. Le Directeur de projet doit </w:t>
            </w:r>
            <w:r w:rsidRPr="002F258E">
              <w:rPr>
                <w:b w:val="0"/>
                <w:lang w:val="fr"/>
              </w:rPr>
              <w:t>certifier</w:t>
            </w:r>
            <w:r w:rsidRPr="002F258E">
              <w:rPr>
                <w:b w:val="0"/>
              </w:rPr>
              <w:t xml:space="preserve"> tout paiement final qui est dû à l’Entrepreneur dans les cinquante-six (56) jours suivant la réception du Décompte final de l’Entrepreneur s’il est correct et complet. Si ce n’est pas le cas, le Directeur de projet doit émettre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émettre le Certificat Final de Paiement.</w:t>
            </w:r>
          </w:p>
        </w:tc>
      </w:tr>
      <w:tr w:rsidR="00005566" w:rsidRPr="0028492A" w14:paraId="10F2BBAD" w14:textId="77777777" w:rsidTr="00936667">
        <w:tc>
          <w:tcPr>
            <w:tcW w:w="2362" w:type="dxa"/>
          </w:tcPr>
          <w:p w14:paraId="10F2BBAA" w14:textId="47067DCB" w:rsidR="00005566" w:rsidRPr="0028492A" w:rsidRDefault="00830EBF" w:rsidP="00886A51">
            <w:pPr>
              <w:pStyle w:val="SecVIII2"/>
            </w:pPr>
            <w:bookmarkStart w:id="818" w:name="_Toc226255058"/>
            <w:bookmarkStart w:id="819" w:name="_Toc486861862"/>
            <w:bookmarkStart w:id="820" w:name="_Toc139293452"/>
            <w:bookmarkStart w:id="821" w:name="_Toc343309903"/>
            <w:r>
              <w:t>Décharge</w:t>
            </w:r>
            <w:bookmarkEnd w:id="818"/>
            <w:bookmarkEnd w:id="819"/>
            <w:bookmarkEnd w:id="820"/>
            <w:r w:rsidR="00005566" w:rsidRPr="0028492A">
              <w:t xml:space="preserve"> </w:t>
            </w:r>
            <w:bookmarkEnd w:id="821"/>
          </w:p>
        </w:tc>
        <w:tc>
          <w:tcPr>
            <w:tcW w:w="7244" w:type="dxa"/>
            <w:gridSpan w:val="2"/>
          </w:tcPr>
          <w:p w14:paraId="10F2BBAC" w14:textId="5C5DC76F" w:rsidR="005C63E1" w:rsidRPr="0028492A" w:rsidRDefault="005C63E1" w:rsidP="00D43AF2">
            <w:pPr>
              <w:ind w:left="720" w:hanging="720"/>
            </w:pPr>
            <w:r w:rsidRPr="0028492A">
              <w:t>5</w:t>
            </w:r>
            <w:r w:rsidR="00C65E70">
              <w:t>7</w:t>
            </w:r>
            <w:r w:rsidR="00000136" w:rsidRPr="0028492A">
              <w:t>.1</w:t>
            </w:r>
            <w:r w:rsidR="00000136" w:rsidRPr="0028492A">
              <w:tab/>
            </w:r>
            <w:r w:rsidR="00830EBF" w:rsidRPr="00337B0F">
              <w:t>Lors de la présentation d</w:t>
            </w:r>
            <w:r w:rsidR="00B97A78">
              <w:t>u décompte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d</w:t>
            </w:r>
            <w:r w:rsidR="00535580">
              <w:t xml:space="preserve">u Décompte final </w:t>
            </w:r>
            <w:r w:rsidR="00830EBF" w:rsidRPr="00337B0F">
              <w:t>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w:t>
            </w:r>
            <w:r w:rsidR="00250521">
              <w:t>Clause</w:t>
            </w:r>
            <w:r w:rsidR="00830EBF" w:rsidRPr="00337B0F">
              <w:t xml:space="preserve"> 55 et que la </w:t>
            </w:r>
            <w:r w:rsidR="00830EBF">
              <w:t>G</w:t>
            </w:r>
            <w:r w:rsidR="00830EBF" w:rsidRPr="00337B0F">
              <w:t xml:space="preserve">arantie de </w:t>
            </w:r>
            <w:r w:rsidR="00830EBF">
              <w:t>bonne exécution m</w:t>
            </w:r>
            <w:r w:rsidR="00830EBF" w:rsidRPr="00337B0F">
              <w:t xml:space="preserve">entionnée dans la </w:t>
            </w:r>
            <w:r w:rsidR="00250521">
              <w:t>Sous-Clause</w:t>
            </w:r>
            <w:r w:rsidR="00830EBF" w:rsidRPr="00337B0F">
              <w:t xml:space="preserve"> 53.3, le cas échéant, ait été retournée à l’</w:t>
            </w:r>
            <w:r w:rsidR="00830EBF">
              <w:t>E</w:t>
            </w:r>
            <w:r w:rsidR="00830EBF" w:rsidRPr="00337B0F">
              <w:t>ntrepreneur.</w:t>
            </w:r>
          </w:p>
        </w:tc>
      </w:tr>
      <w:tr w:rsidR="00A44F34" w:rsidRPr="0028492A" w14:paraId="10F2BBAF" w14:textId="77777777" w:rsidTr="005061F9">
        <w:tc>
          <w:tcPr>
            <w:tcW w:w="9606" w:type="dxa"/>
            <w:gridSpan w:val="3"/>
          </w:tcPr>
          <w:p w14:paraId="10F2BBAE" w14:textId="58B91A1D" w:rsidR="00A44F34" w:rsidRPr="0028492A" w:rsidRDefault="00A44F34" w:rsidP="00715BF8">
            <w:pPr>
              <w:pStyle w:val="SecVIII1"/>
            </w:pPr>
            <w:bookmarkStart w:id="822" w:name="_Toc226255059"/>
            <w:bookmarkStart w:id="823" w:name="_Toc486861863"/>
            <w:bookmarkStart w:id="824" w:name="_Toc139293453"/>
            <w:r w:rsidRPr="0028492A">
              <w:t>G. Mesures coercitives</w:t>
            </w:r>
            <w:bookmarkEnd w:id="822"/>
            <w:bookmarkEnd w:id="823"/>
            <w:bookmarkEnd w:id="824"/>
          </w:p>
        </w:tc>
      </w:tr>
      <w:tr w:rsidR="003B2CB9" w:rsidRPr="0028492A" w14:paraId="10F2BBBA" w14:textId="77777777" w:rsidTr="005061F9">
        <w:tc>
          <w:tcPr>
            <w:tcW w:w="2376" w:type="dxa"/>
            <w:gridSpan w:val="2"/>
          </w:tcPr>
          <w:p w14:paraId="10F2BBB0" w14:textId="3368A315" w:rsidR="003B2CB9" w:rsidRPr="0028492A" w:rsidRDefault="003B2CB9" w:rsidP="00886A51">
            <w:pPr>
              <w:pStyle w:val="SecVIII2"/>
            </w:pPr>
            <w:bookmarkStart w:id="825" w:name="_Toc226255060"/>
            <w:bookmarkStart w:id="826" w:name="_Toc486861864"/>
            <w:bookmarkStart w:id="827" w:name="_Toc139293454"/>
            <w:r w:rsidRPr="0028492A">
              <w:t>Suspension</w:t>
            </w:r>
            <w:bookmarkEnd w:id="825"/>
            <w:bookmarkEnd w:id="826"/>
            <w:bookmarkEnd w:id="827"/>
          </w:p>
        </w:tc>
        <w:tc>
          <w:tcPr>
            <w:tcW w:w="7230" w:type="dxa"/>
          </w:tcPr>
          <w:p w14:paraId="10F2BBB1" w14:textId="51B8B831"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61F8059C"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w:t>
            </w:r>
            <w:r w:rsidR="004B2732">
              <w:t>Sous-</w:t>
            </w:r>
            <w:r w:rsidRPr="0028492A">
              <w:t xml:space="preserve">Clause </w:t>
            </w:r>
            <w:r w:rsidR="005C63E1" w:rsidRPr="0028492A">
              <w:t>63.1</w:t>
            </w:r>
            <w:r w:rsidRPr="0028492A">
              <w:t xml:space="preserve"> du CCAG excluant du Marché l’exécution des obligations suspendues.</w:t>
            </w:r>
          </w:p>
          <w:p w14:paraId="10F2BBB3" w14:textId="0648711D"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w:t>
            </w:r>
            <w:r w:rsidR="004B2732">
              <w:rPr>
                <w:spacing w:val="-4"/>
              </w:rPr>
              <w:t>Sous-</w:t>
            </w:r>
            <w:r w:rsidRPr="0028492A">
              <w:rPr>
                <w:spacing w:val="-4"/>
              </w:rPr>
              <w:t xml:space="preserve">Clause </w:t>
            </w:r>
            <w:r w:rsidR="005C63E1" w:rsidRPr="0028492A">
              <w:rPr>
                <w:spacing w:val="-4"/>
              </w:rPr>
              <w:t>59</w:t>
            </w:r>
            <w:r w:rsidRPr="0028492A">
              <w:rPr>
                <w:spacing w:val="-4"/>
              </w:rPr>
              <w:t>.1 du CCAG</w:t>
            </w:r>
            <w:r w:rsidR="00B97A78">
              <w:rPr>
                <w:spacing w:val="-4"/>
              </w:rPr>
              <w:t xml:space="preserve">, dans la mesure où la valeur des travaux ou services affectés par la suspension est supérieure à </w:t>
            </w:r>
            <w:r w:rsidR="00436139">
              <w:rPr>
                <w:spacing w:val="-4"/>
              </w:rPr>
              <w:t>quinze</w:t>
            </w:r>
            <w:r w:rsidR="00B97A78">
              <w:rPr>
                <w:spacing w:val="-4"/>
              </w:rPr>
              <w:t xml:space="preserv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42216A57"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w:t>
            </w:r>
            <w:r w:rsidR="004B2732">
              <w:rPr>
                <w:spacing w:val="-6"/>
              </w:rPr>
              <w:t>Sous-</w:t>
            </w:r>
            <w:r w:rsidR="003B2CB9" w:rsidRPr="0028492A">
              <w:rPr>
                <w:spacing w:val="-6"/>
              </w:rPr>
              <w:t xml:space="preserve">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nature du 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14B8D374"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xml:space="preserve">, en indiquant les travaux spécifiques </w:t>
            </w:r>
            <w:r w:rsidR="006821A2">
              <w:t>affecté</w:t>
            </w:r>
            <w:r w:rsidR="00063FF3">
              <w:t>s par cette réduction</w:t>
            </w:r>
            <w:r w:rsidRPr="0028492A">
              <w:t xml:space="preserve">. </w:t>
            </w:r>
          </w:p>
          <w:p w14:paraId="10F2BBB8" w14:textId="340A1D41"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535580">
              <w:t xml:space="preserve">spécifiques </w:t>
            </w:r>
            <w:r w:rsidR="003B2CB9" w:rsidRPr="0028492A">
              <w:t xml:space="preserve">est ralenti conformément à la présente Clause </w:t>
            </w:r>
            <w:r w:rsidRPr="0028492A">
              <w:t>58</w:t>
            </w:r>
            <w:r w:rsidR="003B2CB9" w:rsidRPr="0028492A">
              <w:t xml:space="preserve">, le Délai d’achèvement </w:t>
            </w:r>
            <w:r w:rsidRPr="0028492A">
              <w:t xml:space="preserve">contractuel </w:t>
            </w:r>
            <w:r w:rsidR="00535580">
              <w:t xml:space="preserve">pour les Travaux spécifiques affectés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w:t>
            </w:r>
            <w:r w:rsidR="003416B1">
              <w:t>Montant du Marché</w:t>
            </w:r>
            <w:r w:rsidR="003B2CB9" w:rsidRPr="0028492A">
              <w:t xml:space="preserve">,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46D898A"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307EEFA7" w:rsidR="003B2CB9" w:rsidRPr="0028492A" w:rsidRDefault="003B2CB9" w:rsidP="00886A51">
            <w:pPr>
              <w:pStyle w:val="SecVIII2"/>
            </w:pPr>
            <w:bookmarkStart w:id="828" w:name="_Toc226255061"/>
            <w:bookmarkStart w:id="829" w:name="_Toc486861865"/>
            <w:bookmarkStart w:id="830" w:name="_Toc139293455"/>
            <w:r w:rsidRPr="0028492A">
              <w:t>Résiliation</w:t>
            </w:r>
            <w:bookmarkEnd w:id="828"/>
            <w:bookmarkEnd w:id="829"/>
            <w:bookmarkEnd w:id="830"/>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515394E4"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w:t>
            </w:r>
            <w:r w:rsidR="004B2732">
              <w:rPr>
                <w:spacing w:val="-4"/>
              </w:rPr>
              <w:t>Sous-</w:t>
            </w:r>
            <w:r w:rsidR="003B2CB9" w:rsidRPr="0028492A">
              <w:rPr>
                <w:spacing w:val="-4"/>
              </w:rPr>
              <w:t xml:space="preserve">Clause </w:t>
            </w:r>
            <w:r w:rsidR="005C63E1" w:rsidRPr="0028492A">
              <w:rPr>
                <w:spacing w:val="-4"/>
              </w:rPr>
              <w:t>59</w:t>
            </w:r>
            <w:r w:rsidR="003B2CB9" w:rsidRPr="0028492A">
              <w:rPr>
                <w:spacing w:val="-4"/>
              </w:rPr>
              <w:t>.1.</w:t>
            </w:r>
          </w:p>
          <w:p w14:paraId="10F2BBBE" w14:textId="1B317232" w:rsidR="003B2CB9" w:rsidRPr="0028492A" w:rsidRDefault="00C65E70" w:rsidP="00715BF8">
            <w:pPr>
              <w:spacing w:after="200"/>
              <w:ind w:left="1448" w:right="-54" w:hanging="720"/>
            </w:pPr>
            <w:r>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w:t>
            </w:r>
            <w:r w:rsidR="004B2732">
              <w:t>Sous-</w:t>
            </w:r>
            <w:r w:rsidR="005C63E1" w:rsidRPr="0028492A">
              <w:t xml:space="preserve">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61D0F2AD"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w:t>
            </w:r>
            <w:r w:rsidR="000026BD">
              <w:t>Personnel de l’Entrepreneur</w:t>
            </w:r>
            <w:r w:rsidR="003B2CB9" w:rsidRPr="0028492A">
              <w:t xml:space="preserve">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480A0A54"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 xml:space="preserve">à la </w:t>
            </w:r>
            <w:r w:rsidR="004B2732">
              <w:t>Sous-</w:t>
            </w:r>
            <w:r w:rsidR="0025265C" w:rsidRPr="0028492A">
              <w:t>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53B54CC7"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 xml:space="preserve">à la </w:t>
            </w:r>
            <w:r w:rsidR="004B2732">
              <w:t>Sous-</w:t>
            </w:r>
            <w:r w:rsidR="0025265C" w:rsidRPr="0028492A">
              <w:t>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26FFD833"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Le </w:t>
            </w:r>
            <w:r w:rsidR="003416B1">
              <w:t>Montant du Marché</w:t>
            </w:r>
            <w:r w:rsidR="003B2CB9" w:rsidRPr="0028492A">
              <w:t xml:space="preserve"> correctement attribuable aux parties des Travaux et Services exécutées par l’Entrepreneur à la date de résiliation</w:t>
            </w:r>
            <w:r w:rsidR="009D402B" w:rsidRPr="0028492A">
              <w:t> ;</w:t>
            </w:r>
          </w:p>
          <w:p w14:paraId="10F2BBC8" w14:textId="5983E8A6"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 xml:space="preserve">s de l’Entrepreneur du Site et rapatrier le </w:t>
            </w:r>
            <w:r w:rsidR="000026BD">
              <w:rPr>
                <w:spacing w:val="-2"/>
              </w:rPr>
              <w:t>Personnel de l’Entrepreneur</w:t>
            </w:r>
            <w:r w:rsidR="003B2CB9" w:rsidRPr="0028492A">
              <w:rPr>
                <w:spacing w:val="-2"/>
              </w:rPr>
              <w:t xml:space="preserve">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5D3AE1E3"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 xml:space="preserve">de la </w:t>
            </w:r>
            <w:r w:rsidR="004B2732">
              <w:t>Sous-</w:t>
            </w:r>
            <w:r w:rsidR="003B2CB9" w:rsidRPr="0028492A">
              <w:t>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6992C6F1"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w:t>
            </w:r>
            <w:r w:rsidR="004B2732">
              <w:t>Sous-</w:t>
            </w:r>
            <w:r w:rsidR="003B2CB9" w:rsidRPr="0028492A">
              <w:t xml:space="preserve">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341D57BC"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D31D8A">
              <w:t>(</w:t>
            </w:r>
            <w:r w:rsidR="000264A9" w:rsidRPr="0028492A">
              <w:t>a</w:t>
            </w:r>
            <w:r w:rsidR="00D31D8A">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1784B668"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w:t>
            </w:r>
            <w:r w:rsidR="004B2732">
              <w:rPr>
                <w:spacing w:val="-4"/>
              </w:rPr>
              <w:t>Sous-</w:t>
            </w:r>
            <w:r w:rsidR="003B2CB9" w:rsidRPr="0028492A">
              <w:rPr>
                <w:spacing w:val="-4"/>
              </w:rPr>
              <w:t xml:space="preserve">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14EA398A"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w:t>
            </w:r>
            <w:r w:rsidR="004B2732">
              <w:t>Sous-</w:t>
            </w:r>
            <w:r w:rsidRPr="0028492A">
              <w:t xml:space="preserve">Clause </w:t>
            </w:r>
            <w:r w:rsidR="005C63E1" w:rsidRPr="0028492A">
              <w:t>59</w:t>
            </w:r>
            <w:r w:rsidRPr="0028492A">
              <w:t>.2.</w:t>
            </w:r>
          </w:p>
          <w:p w14:paraId="10F2BBD7" w14:textId="76F9A5A9"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4B2732">
              <w:t>Sous-</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63D0D876"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w:t>
            </w:r>
            <w:r w:rsidR="003416B1">
              <w:t>Montant du Marché</w:t>
            </w:r>
            <w:r w:rsidR="003B2CB9" w:rsidRPr="0028492A">
              <w:t xml:space="preserve">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w:t>
            </w:r>
            <w:r w:rsidR="004B2732">
              <w:t>Sous-</w:t>
            </w:r>
            <w:r w:rsidR="003B2CB9" w:rsidRPr="0028492A">
              <w:t xml:space="preserve">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36B87CBE"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 xml:space="preserve">’a pas effectué les paiements </w:t>
            </w:r>
            <w:proofErr w:type="spellStart"/>
            <w:r w:rsidR="005C63E1" w:rsidRPr="0028492A">
              <w:t>dû</w:t>
            </w:r>
            <w:r w:rsidR="003B2CB9" w:rsidRPr="0028492A">
              <w:t>s</w:t>
            </w:r>
            <w:proofErr w:type="spellEnd"/>
            <w:r w:rsidR="003B2CB9" w:rsidRPr="0028492A">
              <w:t xml:space="preserve">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w:t>
            </w:r>
            <w:r w:rsidR="004B2732">
              <w:t>Sous-</w:t>
            </w:r>
            <w:r w:rsidR="003B2CB9" w:rsidRPr="0028492A">
              <w:t xml:space="preserve">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4B2732">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1B9B11D4"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4B2732">
              <w:t>Sous-</w:t>
            </w:r>
            <w:r w:rsidR="0025265C" w:rsidRPr="0028492A">
              <w:t>Clause</w:t>
            </w:r>
            <w:r w:rsidRPr="0028492A">
              <w:t xml:space="preserve"> </w:t>
            </w:r>
            <w:r w:rsidR="00B0203C" w:rsidRPr="0028492A">
              <w:t>59</w:t>
            </w:r>
            <w:r w:rsidRPr="0028492A">
              <w:t>.3.1 du CCAG.</w:t>
            </w:r>
          </w:p>
          <w:p w14:paraId="10F2BBE1" w14:textId="2405E83F"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4B2732">
              <w:rPr>
                <w:spacing w:val="-2"/>
              </w:rPr>
              <w:t>Sous-</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2F1293C2"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4B2732">
              <w:t>Sous-</w:t>
            </w:r>
            <w:r w:rsidR="0025265C" w:rsidRPr="0028492A">
              <w:t>Clause</w:t>
            </w:r>
            <w:r w:rsidR="003B2CB9" w:rsidRPr="0028492A">
              <w:t xml:space="preserve">s </w:t>
            </w:r>
            <w:r w:rsidR="00830EBF">
              <w:t>59</w:t>
            </w:r>
            <w:r w:rsidR="003B2CB9" w:rsidRPr="0028492A">
              <w:t xml:space="preserve">.3.1 ou </w:t>
            </w:r>
            <w:r w:rsidR="00830EBF">
              <w:t>59</w:t>
            </w:r>
            <w:r w:rsidR="003B2CB9" w:rsidRPr="0028492A">
              <w:t xml:space="preserve">.3.2 </w:t>
            </w:r>
            <w:r w:rsidR="00436139" w:rsidRPr="0028492A">
              <w:t>ci-dessus</w:t>
            </w:r>
            <w:r w:rsidR="003B2CB9" w:rsidRPr="0028492A">
              <w:t>,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55B4A62C"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 xml:space="preserve">s de l’Entrepreneur et rapatrier le </w:t>
            </w:r>
            <w:r w:rsidR="000026BD">
              <w:t>Personnel de l’Entrepreneur</w:t>
            </w:r>
            <w:r w:rsidR="003B2CB9" w:rsidRPr="0028492A">
              <w:t xml:space="preserve"> et des sous-traitants présents sur le Site</w:t>
            </w:r>
            <w:r w:rsidR="009D402B" w:rsidRPr="0028492A">
              <w:t> ;</w:t>
            </w:r>
            <w:r w:rsidR="003B2CB9" w:rsidRPr="0028492A">
              <w:t xml:space="preserve"> et</w:t>
            </w:r>
          </w:p>
          <w:p w14:paraId="10F2BBE6" w14:textId="5C19C9E9" w:rsidR="003B2CB9" w:rsidRPr="0028492A" w:rsidRDefault="006C117C" w:rsidP="00715BF8">
            <w:pPr>
              <w:tabs>
                <w:tab w:val="left" w:pos="1873"/>
              </w:tabs>
              <w:spacing w:after="200"/>
              <w:ind w:left="1873" w:right="-72" w:hanging="425"/>
            </w:pPr>
            <w:r w:rsidRPr="0028492A">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4B2732">
              <w:t>Sous-</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583C327A"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4B2732">
              <w:t>Sous-</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w:t>
            </w:r>
            <w:r w:rsidR="004B2732">
              <w:t>Sous-</w:t>
            </w:r>
            <w:r w:rsidR="00B0203C" w:rsidRPr="0028492A">
              <w:t xml:space="preserve">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6549DEB7"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w:t>
            </w:r>
            <w:r w:rsidR="004B2732">
              <w:t>Sous-</w:t>
            </w:r>
            <w:r w:rsidR="003B2CB9" w:rsidRPr="0028492A">
              <w:t xml:space="preserve">Clause </w:t>
            </w:r>
            <w:r w:rsidR="00C05F21">
              <w:t>59</w:t>
            </w:r>
            <w:r w:rsidR="003B2CB9" w:rsidRPr="0028492A">
              <w:t xml:space="preserve">.3 est sans préjudice à d’autres droits et recours que l’Entrepreneur peut exercer à la place de ou en plus des droits conférés par la présente </w:t>
            </w:r>
            <w:r w:rsidR="004B2732">
              <w:t>Sous-</w:t>
            </w:r>
            <w:r w:rsidR="003B2CB9" w:rsidRPr="0028492A">
              <w:t xml:space="preserve">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2732CB34" w:rsidR="00AE5BA9" w:rsidRPr="0028492A" w:rsidRDefault="00AE5BA9" w:rsidP="00715BF8">
            <w:pPr>
              <w:pStyle w:val="SecVIII1"/>
            </w:pPr>
            <w:bookmarkStart w:id="831" w:name="_Toc226255062"/>
            <w:bookmarkStart w:id="832" w:name="_Toc486861866"/>
            <w:bookmarkStart w:id="833" w:name="_Toc139293456"/>
            <w:r w:rsidRPr="0028492A">
              <w:t xml:space="preserve">H. Somme </w:t>
            </w:r>
            <w:proofErr w:type="spellStart"/>
            <w:r w:rsidRPr="0028492A">
              <w:t>provisionnellé</w:t>
            </w:r>
            <w:bookmarkEnd w:id="831"/>
            <w:bookmarkEnd w:id="832"/>
            <w:bookmarkEnd w:id="833"/>
            <w:proofErr w:type="spellEnd"/>
          </w:p>
        </w:tc>
      </w:tr>
      <w:tr w:rsidR="00AD2E51" w:rsidRPr="0028492A" w14:paraId="10F2BBF2" w14:textId="77777777" w:rsidTr="006C117C">
        <w:tc>
          <w:tcPr>
            <w:tcW w:w="2362" w:type="dxa"/>
          </w:tcPr>
          <w:p w14:paraId="10F2BBF0" w14:textId="371E6EE0" w:rsidR="00AD2E51" w:rsidRPr="0028492A" w:rsidRDefault="00000136" w:rsidP="00886A51">
            <w:pPr>
              <w:pStyle w:val="SecVIII2"/>
            </w:pPr>
            <w:bookmarkStart w:id="834" w:name="_Toc226255063"/>
            <w:bookmarkStart w:id="835" w:name="_Toc486861867"/>
            <w:bookmarkStart w:id="836" w:name="_Toc139293457"/>
            <w:r w:rsidRPr="0028492A">
              <w:t>Somme provisionnelle</w:t>
            </w:r>
            <w:bookmarkEnd w:id="834"/>
            <w:bookmarkEnd w:id="835"/>
            <w:bookmarkEnd w:id="836"/>
          </w:p>
        </w:tc>
        <w:tc>
          <w:tcPr>
            <w:tcW w:w="7244" w:type="dxa"/>
            <w:gridSpan w:val="2"/>
          </w:tcPr>
          <w:p w14:paraId="10F2BBF1" w14:textId="270064BC"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3E5C1C">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w:t>
            </w:r>
            <w:r w:rsidR="003E5C1C">
              <w:t>Maître d’Ouvrage</w:t>
            </w:r>
            <w:r w:rsidR="004643BF" w:rsidRPr="0028492A">
              <w:t>. L’Entrepreneur peut 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26352560" w:rsidR="00AD2E51" w:rsidRPr="0028492A" w:rsidRDefault="00000136" w:rsidP="00886A51">
            <w:pPr>
              <w:pStyle w:val="SecVIII2"/>
            </w:pPr>
            <w:bookmarkStart w:id="837" w:name="_Toc226255064"/>
            <w:bookmarkStart w:id="838" w:name="_Toc486861868"/>
            <w:bookmarkStart w:id="839" w:name="_Toc139293458"/>
            <w:r w:rsidRPr="0028492A">
              <w:t xml:space="preserve">Utilisation </w:t>
            </w:r>
            <w:r w:rsidR="00715BF8" w:rsidRPr="0028492A">
              <w:br/>
            </w:r>
            <w:r w:rsidRPr="0028492A">
              <w:t xml:space="preserve">de la </w:t>
            </w:r>
            <w:r w:rsidR="004B2732">
              <w:t>S</w:t>
            </w:r>
            <w:r w:rsidRPr="0028492A">
              <w:t xml:space="preserve">omme </w:t>
            </w:r>
            <w:r w:rsidR="004B2732">
              <w:t>P</w:t>
            </w:r>
            <w:r w:rsidRPr="0028492A">
              <w:t>rovisionnelle pour les Travaux d’</w:t>
            </w:r>
            <w:r w:rsidR="00EF50DD">
              <w:t>U</w:t>
            </w:r>
            <w:r w:rsidRPr="0028492A">
              <w:t>rgence</w:t>
            </w:r>
            <w:bookmarkEnd w:id="837"/>
            <w:bookmarkEnd w:id="838"/>
            <w:bookmarkEnd w:id="839"/>
          </w:p>
        </w:tc>
        <w:tc>
          <w:tcPr>
            <w:tcW w:w="7244" w:type="dxa"/>
            <w:gridSpan w:val="2"/>
          </w:tcPr>
          <w:p w14:paraId="10F2BBF4" w14:textId="339BA876" w:rsidR="00AD2E51" w:rsidRPr="0028492A" w:rsidRDefault="00AE5BA9" w:rsidP="00715BF8">
            <w:pPr>
              <w:spacing w:after="200"/>
              <w:ind w:left="759" w:hanging="759"/>
            </w:pPr>
            <w:r w:rsidRPr="0028492A">
              <w:t>6</w:t>
            </w:r>
            <w:r w:rsidR="00C65E70">
              <w:t>1</w:t>
            </w:r>
            <w:r w:rsidRPr="0028492A">
              <w:t>.1</w:t>
            </w:r>
            <w:r w:rsidRPr="0028492A">
              <w:tab/>
            </w:r>
            <w:r w:rsidR="00727FAA" w:rsidRPr="0028492A">
              <w:t>Après avoir identifié une situation qui, selon l’Entrepreneur, justifie l’exécution de Travaux d’</w:t>
            </w:r>
            <w:r w:rsidR="00727FAA">
              <w:t>U</w:t>
            </w:r>
            <w:r w:rsidR="00727FAA" w:rsidRPr="0028492A">
              <w:t xml:space="preserve">rgence ou autres comme définis dans la Clause 29, l’Entrepreneur </w:t>
            </w:r>
            <w:r w:rsidR="00727FAA">
              <w:t xml:space="preserve">doit </w:t>
            </w:r>
            <w:r w:rsidR="00727FAA" w:rsidRPr="0028492A">
              <w:t xml:space="preserve">fournir un Rapport technique au Directeur de projet décrivant la situation, </w:t>
            </w:r>
            <w:r w:rsidR="00727FAA" w:rsidRPr="00B11A99">
              <w:t>indiqu</w:t>
            </w:r>
            <w:r w:rsidR="00727FAA">
              <w:t>ant</w:t>
            </w:r>
            <w:r w:rsidR="00727FAA" w:rsidRPr="00B11A99">
              <w:t xml:space="preserve"> les </w:t>
            </w:r>
            <w:r w:rsidR="00F034B6">
              <w:t xml:space="preserve">types et </w:t>
            </w:r>
            <w:r w:rsidR="00727FAA" w:rsidRPr="00B11A99">
              <w:t xml:space="preserve">quantités estimées de travaux pour </w:t>
            </w:r>
            <w:r w:rsidR="00436139">
              <w:t>réparer</w:t>
            </w:r>
            <w:r w:rsidR="00F034B6">
              <w:t xml:space="preserve"> les dommages occasionnés par l’</w:t>
            </w:r>
            <w:r w:rsidR="00436139">
              <w:t>évènement</w:t>
            </w:r>
            <w:r w:rsidR="00F034B6">
              <w:t xml:space="preserve"> d’urgence,</w:t>
            </w:r>
            <w:r w:rsidR="00727FAA" w:rsidRPr="00B11A99">
              <w:t xml:space="preserve"> et un </w:t>
            </w:r>
            <w:r w:rsidR="00E23687">
              <w:t>Détail</w:t>
            </w:r>
            <w:r w:rsidR="00727FAA" w:rsidRPr="00B11A99">
              <w:t xml:space="preserve"> </w:t>
            </w:r>
            <w:r w:rsidR="00727FAA">
              <w:t xml:space="preserve">quantitatif </w:t>
            </w:r>
            <w:r w:rsidR="005C3395">
              <w:t xml:space="preserve">estimatif </w:t>
            </w:r>
            <w:r w:rsidR="00727FAA" w:rsidRPr="00B11A99">
              <w:t>pour les Travaux d'Urgence à réaliser. L</w:t>
            </w:r>
            <w:r w:rsidR="00727FAA">
              <w:t xml:space="preserve">e </w:t>
            </w:r>
            <w:r w:rsidR="00E23687">
              <w:t>Détail</w:t>
            </w:r>
            <w:r w:rsidR="00727FAA">
              <w:t xml:space="preserve"> </w:t>
            </w:r>
            <w:r w:rsidR="005C3395">
              <w:t xml:space="preserve">quantitatif estimatif </w:t>
            </w:r>
            <w:r w:rsidR="00727FAA" w:rsidRPr="00B11A99">
              <w:t xml:space="preserve">sera basé sur les </w:t>
            </w:r>
            <w:r w:rsidR="00F034B6">
              <w:t xml:space="preserve">procédures indiqués dans les </w:t>
            </w:r>
            <w:r w:rsidR="00727FAA" w:rsidRPr="00B11A99">
              <w:t>Spécifications</w:t>
            </w:r>
            <w:r w:rsidR="00F034B6">
              <w:t>,</w:t>
            </w:r>
            <w:r w:rsidR="00727FAA" w:rsidRPr="00B11A99">
              <w:t xml:space="preserve"> en utilisant les prix unitaires inclus dans le </w:t>
            </w:r>
            <w:r w:rsidR="00727FAA">
              <w:t xml:space="preserve">Bordereau des Prix </w:t>
            </w:r>
            <w:r w:rsidR="00727FAA" w:rsidRPr="00B11A99">
              <w:t xml:space="preserve">pour les </w:t>
            </w:r>
            <w:r w:rsidR="00727FAA">
              <w:t>T</w:t>
            </w:r>
            <w:r w:rsidR="00727FAA" w:rsidRPr="00B11A99">
              <w:t>ravaux d'</w:t>
            </w:r>
            <w:r w:rsidR="00727FAA">
              <w:t>U</w:t>
            </w:r>
            <w:r w:rsidR="00727FAA" w:rsidRPr="00B11A99">
              <w:t>rgence.</w:t>
            </w:r>
            <w:r w:rsidR="00727FAA">
              <w:t xml:space="preserve"> </w:t>
            </w:r>
            <w:r w:rsidR="00727FAA" w:rsidRPr="0028492A">
              <w:t xml:space="preserve"> </w:t>
            </w:r>
          </w:p>
          <w:p w14:paraId="10F2BBF5" w14:textId="3C54A5C6" w:rsidR="00415781" w:rsidRPr="0028492A" w:rsidRDefault="00AE5BA9" w:rsidP="00715BF8">
            <w:pPr>
              <w:spacing w:after="200"/>
              <w:ind w:left="759" w:hanging="759"/>
            </w:pPr>
            <w:r w:rsidRPr="0028492A">
              <w:t>6</w:t>
            </w:r>
            <w:r w:rsidR="00C65E70">
              <w:t>1</w:t>
            </w:r>
            <w:r w:rsidRPr="0028492A">
              <w:t>.2</w:t>
            </w:r>
            <w:r w:rsidRPr="0028492A">
              <w:tab/>
            </w:r>
            <w:r w:rsidR="00415781" w:rsidRPr="0028492A">
              <w:t>Si l’exécution des Travaux d’</w:t>
            </w:r>
            <w:r w:rsidR="00375F43">
              <w:t>U</w:t>
            </w:r>
            <w:r w:rsidR="00415781" w:rsidRPr="0028492A">
              <w:t>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w:t>
            </w:r>
            <w:r w:rsidR="00375F43">
              <w:t>U</w:t>
            </w:r>
            <w:r w:rsidR="00415781" w:rsidRPr="0028492A">
              <w:t xml:space="preserve">rgence, en conformité avec la méthodologie </w:t>
            </w:r>
            <w:r w:rsidR="00424D4E">
              <w:t>indiquée dans les Spécifications</w:t>
            </w:r>
            <w:r w:rsidR="00415781" w:rsidRPr="0028492A">
              <w:t>.</w:t>
            </w:r>
          </w:p>
          <w:p w14:paraId="10F2BBF6" w14:textId="763033EC" w:rsidR="00415781" w:rsidRPr="0028492A" w:rsidRDefault="00AE5BA9" w:rsidP="00715BF8">
            <w:pPr>
              <w:spacing w:after="200"/>
              <w:ind w:left="759" w:hanging="759"/>
            </w:pPr>
            <w:r w:rsidRPr="0028492A">
              <w:t>6</w:t>
            </w:r>
            <w:r w:rsidR="00C65E70">
              <w:t>1</w:t>
            </w:r>
            <w:r w:rsidRPr="0028492A">
              <w:t>.3</w:t>
            </w:r>
            <w:r w:rsidRPr="0028492A">
              <w:tab/>
            </w:r>
            <w:r w:rsidR="00415781" w:rsidRPr="0028492A">
              <w:t>A la réception de la demande pour Travaux d’</w:t>
            </w:r>
            <w:r w:rsidR="00375F43">
              <w:t>U</w:t>
            </w:r>
            <w:r w:rsidR="00415781" w:rsidRPr="0028492A">
              <w:t xml:space="preserve">rgence comprenant la proposition de prix, le Directeur de projet peut émettre un Ordre de </w:t>
            </w:r>
            <w:r w:rsidR="00727FAA">
              <w:t>Travaux</w:t>
            </w:r>
            <w:r w:rsidR="00415781" w:rsidRPr="0028492A">
              <w:t xml:space="preserve"> en conformité avec la </w:t>
            </w:r>
            <w:r w:rsidR="004B2732">
              <w:t>Sous-</w:t>
            </w:r>
            <w:r w:rsidR="00415781" w:rsidRPr="0028492A">
              <w:t>Clause 29.2 du CCAG</w:t>
            </w:r>
            <w:r w:rsidR="00424D4E">
              <w:t xml:space="preserve"> </w:t>
            </w:r>
            <w:r w:rsidR="00424D4E" w:rsidRPr="0028492A">
              <w:t xml:space="preserve">pour l’exécution des </w:t>
            </w:r>
            <w:r w:rsidR="00424D4E">
              <w:t>T</w:t>
            </w:r>
            <w:r w:rsidR="00424D4E" w:rsidRPr="0028492A">
              <w:t>ravaux d’urgence</w:t>
            </w:r>
            <w:r w:rsidR="00415781" w:rsidRPr="0028492A">
              <w:t xml:space="preserve">, à payer selon un calendrier de paiement établi en accord avec l’Entrepreneur. Le coût de ces Travaux sera financé par les montants figurant dans la Somme </w:t>
            </w:r>
            <w:r w:rsidR="004B2732">
              <w:t>P</w:t>
            </w:r>
            <w:r w:rsidR="00415781" w:rsidRPr="0028492A">
              <w:t>rovisionnelle</w:t>
            </w:r>
          </w:p>
        </w:tc>
      </w:tr>
      <w:tr w:rsidR="00AD2E51" w:rsidRPr="0028492A" w14:paraId="10F2BBFA" w14:textId="77777777" w:rsidTr="006C117C">
        <w:trPr>
          <w:trHeight w:val="1431"/>
        </w:trPr>
        <w:tc>
          <w:tcPr>
            <w:tcW w:w="2362" w:type="dxa"/>
          </w:tcPr>
          <w:p w14:paraId="10F2BBF8" w14:textId="58518DE1" w:rsidR="00AD2E51" w:rsidRPr="0028492A" w:rsidRDefault="00000136" w:rsidP="00886A51">
            <w:pPr>
              <w:pStyle w:val="SecVIII2"/>
            </w:pPr>
            <w:bookmarkStart w:id="840" w:name="_Toc226255065"/>
            <w:bookmarkStart w:id="841" w:name="_Toc486861869"/>
            <w:bookmarkStart w:id="842" w:name="_Toc139293459"/>
            <w:r w:rsidRPr="0028492A">
              <w:t xml:space="preserve">Utilisation </w:t>
            </w:r>
            <w:r w:rsidR="00715BF8" w:rsidRPr="0028492A">
              <w:br/>
            </w:r>
            <w:r w:rsidRPr="0028492A">
              <w:t>de la somme provisionnelle pour les Imprévus</w:t>
            </w:r>
            <w:bookmarkEnd w:id="840"/>
            <w:bookmarkEnd w:id="841"/>
            <w:bookmarkEnd w:id="842"/>
          </w:p>
        </w:tc>
        <w:tc>
          <w:tcPr>
            <w:tcW w:w="7244" w:type="dxa"/>
            <w:gridSpan w:val="2"/>
          </w:tcPr>
          <w:p w14:paraId="10F2BBF9" w14:textId="3244C9D0" w:rsidR="00C05F21" w:rsidRPr="0028492A" w:rsidRDefault="00415781" w:rsidP="00886A51">
            <w:pPr>
              <w:pStyle w:val="ListParagraph"/>
              <w:numPr>
                <w:ilvl w:val="1"/>
                <w:numId w:val="40"/>
              </w:numPr>
              <w:ind w:hanging="792"/>
            </w:pPr>
            <w:r w:rsidRPr="0028492A">
              <w:t xml:space="preserve">L’utilisation de la Somme </w:t>
            </w:r>
            <w:r w:rsidR="004B2732">
              <w:t>P</w:t>
            </w:r>
            <w:r w:rsidRPr="0028492A">
              <w:t xml:space="preserve">rovisionnelle aux fins de financer des imprévus sera effectuée sous le contrôle et à l’initiative du Directeur de projet, en conformité avec les dispositions </w:t>
            </w:r>
            <w:r w:rsidR="00C05F21">
              <w:t>du Marché.</w:t>
            </w:r>
          </w:p>
        </w:tc>
      </w:tr>
      <w:tr w:rsidR="00AE5BA9" w:rsidRPr="0028492A" w14:paraId="10F2BBFC" w14:textId="77777777" w:rsidTr="005061F9">
        <w:tc>
          <w:tcPr>
            <w:tcW w:w="9606" w:type="dxa"/>
            <w:gridSpan w:val="3"/>
          </w:tcPr>
          <w:p w14:paraId="10F2BBFB" w14:textId="140D30AB" w:rsidR="00AE5BA9" w:rsidRPr="0028492A" w:rsidRDefault="00AE5BA9" w:rsidP="00715BF8">
            <w:pPr>
              <w:pStyle w:val="SecVIII1"/>
            </w:pPr>
            <w:bookmarkStart w:id="843" w:name="_Toc226255066"/>
            <w:bookmarkStart w:id="844" w:name="_Toc486861870"/>
            <w:bookmarkStart w:id="845" w:name="_Toc139293460"/>
            <w:r w:rsidRPr="0028492A">
              <w:t>I. Modification des éléments du Marché</w:t>
            </w:r>
            <w:bookmarkEnd w:id="843"/>
            <w:bookmarkEnd w:id="844"/>
            <w:bookmarkEnd w:id="845"/>
          </w:p>
        </w:tc>
      </w:tr>
      <w:tr w:rsidR="003B2CB9" w:rsidRPr="0028492A" w14:paraId="10F2BC1C" w14:textId="77777777" w:rsidTr="006C117C">
        <w:tc>
          <w:tcPr>
            <w:tcW w:w="2362" w:type="dxa"/>
          </w:tcPr>
          <w:p w14:paraId="10F2BBFD" w14:textId="492CD8B1" w:rsidR="003B2CB9" w:rsidRPr="0028492A" w:rsidRDefault="003B2CB9" w:rsidP="00886A51">
            <w:pPr>
              <w:pStyle w:val="SecVIII2"/>
            </w:pPr>
            <w:bookmarkStart w:id="846" w:name="_Toc226255067"/>
            <w:bookmarkStart w:id="847" w:name="_Toc486861871"/>
            <w:bookmarkStart w:id="848" w:name="_Toc139293461"/>
            <w:r w:rsidRPr="0028492A">
              <w:t xml:space="preserve">Modification </w:t>
            </w:r>
            <w:r w:rsidR="00715BF8" w:rsidRPr="0028492A">
              <w:br/>
            </w:r>
            <w:r w:rsidRPr="0028492A">
              <w:t xml:space="preserve">des Travaux </w:t>
            </w:r>
            <w:r w:rsidR="00715BF8" w:rsidRPr="0028492A">
              <w:br/>
            </w:r>
            <w:r w:rsidRPr="0028492A">
              <w:t>et Services</w:t>
            </w:r>
            <w:bookmarkEnd w:id="846"/>
            <w:bookmarkEnd w:id="847"/>
            <w:bookmarkEnd w:id="848"/>
          </w:p>
        </w:tc>
        <w:tc>
          <w:tcPr>
            <w:tcW w:w="7244" w:type="dxa"/>
            <w:gridSpan w:val="2"/>
          </w:tcPr>
          <w:p w14:paraId="10F2BBFE" w14:textId="55E350AC" w:rsidR="003B2CB9" w:rsidRPr="0028492A" w:rsidRDefault="00B0203C" w:rsidP="00715BF8">
            <w:pPr>
              <w:spacing w:after="240"/>
              <w:ind w:left="720" w:right="-54" w:hanging="720"/>
            </w:pPr>
            <w:r w:rsidRPr="0028492A">
              <w:t>6</w:t>
            </w:r>
            <w:r w:rsidR="00C65E70">
              <w:t>3</w:t>
            </w:r>
            <w:r w:rsidR="003B2CB9" w:rsidRPr="0028492A">
              <w:t>.1</w:t>
            </w:r>
            <w:r w:rsidR="003B2CB9" w:rsidRPr="0028492A">
              <w:tab/>
            </w:r>
            <w:r w:rsidR="00551A83">
              <w:t>Présenta</w:t>
            </w:r>
            <w:r w:rsidR="00551A83" w:rsidRPr="0028492A">
              <w:t xml:space="preserve">tion </w:t>
            </w:r>
            <w:r w:rsidRPr="0028492A">
              <w:t>de M</w:t>
            </w:r>
            <w:r w:rsidR="003B2CB9" w:rsidRPr="0028492A">
              <w:t>odification</w:t>
            </w:r>
          </w:p>
          <w:p w14:paraId="10F2BBFF" w14:textId="5353AF1B"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00F034B6">
              <w:rPr>
                <w:spacing w:val="2"/>
              </w:rPr>
              <w:t>L</w:t>
            </w:r>
            <w:r w:rsidR="003B2CB9" w:rsidRPr="0028492A">
              <w:rPr>
                <w:spacing w:val="-4"/>
              </w:rPr>
              <w:t xml:space="preserve">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à 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49FC947A"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00F034B6">
              <w:t>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34359A6A"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4B2732">
              <w:t>Sous-</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 xml:space="preserve">ent du </w:t>
            </w:r>
            <w:r w:rsidR="003416B1">
              <w:t>Montant du Marché</w:t>
            </w:r>
            <w:r w:rsidRPr="0028492A">
              <w:t xml:space="preserve"> ou du D</w:t>
            </w:r>
            <w:r w:rsidR="003B2CB9" w:rsidRPr="0028492A">
              <w:t>élai d’achèvement</w:t>
            </w:r>
            <w:r w:rsidRPr="0028492A">
              <w:t xml:space="preserve"> contractuel</w:t>
            </w:r>
            <w:r w:rsidR="003B2CB9" w:rsidRPr="0028492A">
              <w:t>.</w:t>
            </w:r>
          </w:p>
          <w:p w14:paraId="10F2BC02" w14:textId="02599807"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w:t>
            </w:r>
            <w:r w:rsidR="004B2732">
              <w:t>Sous-</w:t>
            </w:r>
            <w:r w:rsidR="003B2CB9" w:rsidRPr="0028492A">
              <w:t xml:space="preserve">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7E2651C0" w:rsidR="003B2CB9" w:rsidRPr="0028492A" w:rsidRDefault="00B0203C" w:rsidP="002563FE">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4B2732">
              <w:t>Sous-</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w:t>
            </w:r>
            <w:r w:rsidR="00E20E25" w:rsidRPr="0028492A">
              <w:t>de</w:t>
            </w:r>
            <w:r w:rsidR="00551A83">
              <w:t xml:space="preserve"> </w:t>
            </w:r>
            <w:r w:rsidR="00E20E25">
              <w:t>préparer</w:t>
            </w:r>
            <w:r w:rsidR="003B2CB9" w:rsidRPr="0028492A">
              <w:t xml:space="preserve"> et fournir au Directeur de p</w:t>
            </w:r>
            <w:r w:rsidRPr="0028492A">
              <w:t xml:space="preserve">rojet, dès que possible, 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t xml:space="preserve">(e)  information suffisante dans le domaine ES pour permettre une évaluation des risques ES et les impacts de la Modification </w:t>
            </w:r>
          </w:p>
          <w:p w14:paraId="10F2BC09" w14:textId="1DB9B673" w:rsidR="003B2CB9"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986FEA">
              <w:t xml:space="preserve"> et</w:t>
            </w:r>
          </w:p>
          <w:p w14:paraId="78990FF3" w14:textId="0C9AC681" w:rsidR="00986FEA" w:rsidRPr="0028492A" w:rsidRDefault="00986FEA" w:rsidP="00A248A7">
            <w:pPr>
              <w:tabs>
                <w:tab w:val="left" w:pos="2035"/>
              </w:tabs>
              <w:spacing w:after="200"/>
              <w:ind w:left="2035" w:right="-72" w:hanging="567"/>
            </w:pPr>
            <w:r>
              <w:t>(g)</w:t>
            </w:r>
            <w:r w:rsidR="00551A83">
              <w:tab/>
            </w:r>
            <w:r w:rsidR="00E57761">
              <w:t>tous documents additionnels tels que spécifiés dans le CCAP.</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210F8BAC"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 xml:space="preserve">de la </w:t>
            </w:r>
            <w:r w:rsidR="004B2732">
              <w:t>Sous-</w:t>
            </w:r>
            <w:r w:rsidR="003B2CB9" w:rsidRPr="0028492A">
              <w:t>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4B2732">
              <w:t>Sous-</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330041D6"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w:t>
            </w:r>
            <w:r w:rsidR="003416B1">
              <w:t>Montant du Marché</w:t>
            </w:r>
            <w:r w:rsidR="00B0203C" w:rsidRPr="0028492A">
              <w:t xml:space="preserve">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057B5AEE"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 xml:space="preserve">à la </w:t>
            </w:r>
            <w:r w:rsidR="004B2732">
              <w:t>Sous-</w:t>
            </w:r>
            <w:r w:rsidR="0025265C" w:rsidRPr="0028492A">
              <w:t>Clause</w:t>
            </w:r>
            <w:r w:rsidRPr="0028492A">
              <w:t xml:space="preserve"> </w:t>
            </w:r>
            <w:r w:rsidR="00E20E25" w:rsidRPr="0028492A">
              <w:t xml:space="preserve">63.2.2 </w:t>
            </w:r>
            <w:r w:rsidR="00E20E25">
              <w:t>ci</w:t>
            </w:r>
            <w:r w:rsidRPr="0028492A">
              <w:t>-dessus.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42AD1C6E"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w:t>
            </w:r>
            <w:r w:rsidR="00FB51FC">
              <w:t>PRD</w:t>
            </w:r>
            <w:r w:rsidRPr="0028492A">
              <w:t xml:space="preserve"> conformément à la </w:t>
            </w:r>
            <w:r w:rsidR="00250521">
              <w:t>Sous-Clause</w:t>
            </w:r>
            <w:r w:rsidRPr="0028492A">
              <w:t xml:space="preserve"> 6</w:t>
            </w:r>
            <w:r w:rsidR="004720DE">
              <w:t>.1</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617C50B9"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 xml:space="preserve">Si l’Entrepreneur propose une Modification, conformément à la </w:t>
            </w:r>
            <w:r w:rsidR="004B2732">
              <w:rPr>
                <w:spacing w:val="-2"/>
              </w:rPr>
              <w:t>Sous-</w:t>
            </w:r>
            <w:r w:rsidRPr="0028492A">
              <w:rPr>
                <w:spacing w:val="-2"/>
              </w:rPr>
              <w:t>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w:t>
            </w:r>
            <w:r w:rsidR="004B2732">
              <w:rPr>
                <w:spacing w:val="-2"/>
              </w:rPr>
              <w:t>Sous-</w:t>
            </w:r>
            <w:r w:rsidRPr="0028492A">
              <w:rPr>
                <w:spacing w:val="-2"/>
              </w:rPr>
              <w:t>Claus</w:t>
            </w:r>
            <w:r w:rsidR="003B2CB9" w:rsidRPr="0028492A">
              <w:rPr>
                <w:spacing w:val="-2"/>
              </w:rPr>
              <w:t xml:space="preserve">e </w:t>
            </w:r>
            <w:r w:rsidRPr="0028492A">
              <w:rPr>
                <w:spacing w:val="-2"/>
              </w:rPr>
              <w:t>63.2.1</w:t>
            </w:r>
            <w:r w:rsidR="003B2CB9" w:rsidRPr="0028492A">
              <w:rPr>
                <w:spacing w:val="-2"/>
              </w:rPr>
              <w:t>.</w:t>
            </w:r>
          </w:p>
          <w:p w14:paraId="52D1ED17" w14:textId="5D5E5B72"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4B2732">
              <w:t>Sous-</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4802D1CC" w:rsidR="00002C26" w:rsidRDefault="00002C26" w:rsidP="00F2301D">
            <w:pPr>
              <w:ind w:left="683"/>
              <w:rPr>
                <w:b/>
                <w:bCs/>
                <w:lang w:val="fr"/>
              </w:rPr>
            </w:pPr>
            <w:r w:rsidRPr="00337B0F">
              <w:rPr>
                <w:b/>
                <w:bCs/>
                <w:lang w:val="fr"/>
              </w:rPr>
              <w:t xml:space="preserve">Ingénierie de la </w:t>
            </w:r>
            <w:r w:rsidR="00375F43">
              <w:rPr>
                <w:b/>
                <w:bCs/>
                <w:lang w:val="fr"/>
              </w:rPr>
              <w:t>V</w:t>
            </w:r>
            <w:r w:rsidRPr="00337B0F">
              <w:rPr>
                <w:b/>
                <w:bCs/>
                <w:lang w:val="fr"/>
              </w:rPr>
              <w:t>aleur</w:t>
            </w:r>
          </w:p>
          <w:p w14:paraId="5404A248" w14:textId="50D273BB" w:rsidR="00002C26" w:rsidRDefault="00002C26" w:rsidP="00002C26">
            <w:pPr>
              <w:rPr>
                <w:b/>
                <w:bCs/>
                <w:lang w:val="fr"/>
              </w:rPr>
            </w:pPr>
          </w:p>
          <w:p w14:paraId="7BDC8E81" w14:textId="4175720D" w:rsidR="00002C26" w:rsidRDefault="00002C26" w:rsidP="00E25F3D">
            <w:pPr>
              <w:tabs>
                <w:tab w:val="left" w:pos="681"/>
              </w:tabs>
              <w:spacing w:after="120"/>
              <w:ind w:left="1491" w:hanging="810"/>
              <w:contextualSpacing/>
              <w:rPr>
                <w:spacing w:val="-6"/>
                <w:lang w:val="fr"/>
              </w:rPr>
            </w:pPr>
            <w:r w:rsidRPr="00337B0F">
              <w:rPr>
                <w:lang w:val="fr"/>
              </w:rPr>
              <w:t>63.3.2</w:t>
            </w:r>
            <w:r w:rsidR="00551A83">
              <w:rPr>
                <w:spacing w:val="-6"/>
                <w:lang w:val="fr"/>
              </w:rPr>
              <w:tab/>
            </w:r>
            <w:r w:rsidRPr="00531325">
              <w:rPr>
                <w:spacing w:val="-6"/>
                <w:lang w:val="fr"/>
              </w:rPr>
              <w:t>L’</w:t>
            </w:r>
            <w:r>
              <w:rPr>
                <w:spacing w:val="-6"/>
                <w:lang w:val="fr"/>
              </w:rPr>
              <w:t>E</w:t>
            </w:r>
            <w:r w:rsidRPr="00531325">
              <w:rPr>
                <w:spacing w:val="-6"/>
                <w:lang w:val="fr"/>
              </w:rPr>
              <w:t>ntrepreneur peut préparer, à ses propres frais, une proposition d’</w:t>
            </w:r>
            <w:r w:rsidR="00375F43">
              <w:rPr>
                <w:spacing w:val="-6"/>
                <w:lang w:val="fr"/>
              </w:rPr>
              <w:t>I</w:t>
            </w:r>
            <w:r w:rsidRPr="00531325">
              <w:rPr>
                <w:spacing w:val="-6"/>
                <w:lang w:val="fr"/>
              </w:rPr>
              <w:t xml:space="preserve">ngénierie de la </w:t>
            </w:r>
            <w:r w:rsidR="00375F43">
              <w:rPr>
                <w:spacing w:val="-6"/>
                <w:lang w:val="fr"/>
              </w:rPr>
              <w:t>V</w:t>
            </w:r>
            <w:r w:rsidRPr="00531325">
              <w:rPr>
                <w:spacing w:val="-6"/>
                <w:lang w:val="fr"/>
              </w:rPr>
              <w:t xml:space="preserve">aleur à tout moment pendant l’exécution du </w:t>
            </w:r>
            <w:r w:rsidR="00436139">
              <w:rPr>
                <w:spacing w:val="-6"/>
                <w:lang w:val="fr"/>
              </w:rPr>
              <w:t>marché</w:t>
            </w:r>
            <w:r w:rsidRPr="00531325">
              <w:rPr>
                <w:spacing w:val="-6"/>
                <w:lang w:val="fr"/>
              </w:rPr>
              <w:t>. La proposition d’ingénierie de la valeur doit, à tout le moins, comprendre les éléments suivants</w:t>
            </w:r>
            <w:r w:rsidR="00BC76BD">
              <w:rPr>
                <w:spacing w:val="-6"/>
                <w:lang w:val="fr"/>
              </w:rPr>
              <w:t> :</w:t>
            </w:r>
          </w:p>
          <w:p w14:paraId="4AD5F082" w14:textId="77777777" w:rsidR="00002C26" w:rsidRPr="00E635CE" w:rsidRDefault="00002C26" w:rsidP="00337B0F">
            <w:pPr>
              <w:tabs>
                <w:tab w:val="left" w:pos="681"/>
              </w:tabs>
              <w:spacing w:after="240"/>
              <w:ind w:left="1491" w:hanging="810"/>
              <w:contextualSpacing/>
              <w:rPr>
                <w:bCs/>
                <w:spacing w:val="-6"/>
              </w:rPr>
            </w:pPr>
          </w:p>
          <w:p w14:paraId="5753EF30" w14:textId="161A071E" w:rsidR="00002C26" w:rsidRPr="00E635CE" w:rsidRDefault="00F2301D" w:rsidP="00002C26">
            <w:pPr>
              <w:spacing w:after="240"/>
              <w:ind w:left="1941" w:hanging="450"/>
              <w:rPr>
                <w:bCs/>
              </w:rPr>
            </w:pPr>
            <w:r>
              <w:rPr>
                <w:lang w:val="fr"/>
              </w:rPr>
              <w:t>(</w:t>
            </w:r>
            <w:r w:rsidR="00002C26" w:rsidRPr="00531325">
              <w:rPr>
                <w:lang w:val="fr"/>
              </w:rPr>
              <w:t>a) le changement proposé et une description de la différence par rapport aux exigences contractuelles existantes</w:t>
            </w:r>
            <w:r w:rsidR="00002C26">
              <w:rPr>
                <w:lang w:val="fr"/>
              </w:rPr>
              <w:t xml:space="preserve"> </w:t>
            </w:r>
            <w:r w:rsidR="00002C26" w:rsidRPr="00531325">
              <w:rPr>
                <w:lang w:val="fr"/>
              </w:rPr>
              <w:t>;</w:t>
            </w:r>
          </w:p>
          <w:p w14:paraId="4A0BD5E2" w14:textId="4C5E6AA3" w:rsidR="00002C26" w:rsidRPr="00E635CE" w:rsidRDefault="00F2301D" w:rsidP="00337B0F">
            <w:pPr>
              <w:spacing w:after="240"/>
              <w:ind w:left="1941" w:hanging="450"/>
              <w:rPr>
                <w:bCs/>
              </w:rPr>
            </w:pPr>
            <w:r>
              <w:rPr>
                <w:lang w:val="fr"/>
              </w:rPr>
              <w:t>(</w:t>
            </w:r>
            <w:r w:rsidR="00002C26" w:rsidRPr="00531325">
              <w:rPr>
                <w:lang w:val="fr"/>
              </w:rPr>
              <w:t>b)</w:t>
            </w:r>
            <w:r w:rsidR="00002C26">
              <w:rPr>
                <w:lang w:val="fr"/>
              </w:rPr>
              <w:t xml:space="preserve"> </w:t>
            </w:r>
            <w:r w:rsidR="00257352">
              <w:rPr>
                <w:lang w:val="fr"/>
              </w:rPr>
              <w:t>l’</w:t>
            </w:r>
            <w:r w:rsidR="00002C26" w:rsidRPr="00531325">
              <w:rPr>
                <w:lang w:val="fr"/>
              </w:rPr>
              <w:t>analyse coûts/avantages complète des modifications proposées, y compris une description et une estimation des coûts (y compris les coûts du cycle de vie), que l</w:t>
            </w:r>
            <w:r w:rsidR="00002C26">
              <w:rPr>
                <w:lang w:val="fr"/>
              </w:rPr>
              <w:t>e Maître d’Ouvrage</w:t>
            </w:r>
            <w:r w:rsidR="00002C26" w:rsidRPr="00531325">
              <w:rPr>
                <w:lang w:val="fr"/>
              </w:rPr>
              <w:t xml:space="preserve"> </w:t>
            </w:r>
            <w:r w:rsidR="00257352">
              <w:rPr>
                <w:lang w:val="fr"/>
              </w:rPr>
              <w:t xml:space="preserve">pourrait </w:t>
            </w:r>
            <w:r w:rsidR="00436139">
              <w:rPr>
                <w:lang w:val="fr"/>
              </w:rPr>
              <w:t>encourir</w:t>
            </w:r>
            <w:r w:rsidR="00002C26" w:rsidRPr="00531325">
              <w:rPr>
                <w:lang w:val="fr"/>
              </w:rPr>
              <w:t xml:space="preserve"> dans la mise en œuvre de la proposition d’ingénierie de la valeur</w:t>
            </w:r>
            <w:r w:rsidR="00002C26">
              <w:rPr>
                <w:lang w:val="fr"/>
              </w:rPr>
              <w:t> ;</w:t>
            </w:r>
          </w:p>
          <w:p w14:paraId="431929F3" w14:textId="4D68ACAF" w:rsidR="00002C26" w:rsidRPr="00E635CE" w:rsidRDefault="00F2301D" w:rsidP="00F2301D">
            <w:pPr>
              <w:spacing w:after="240"/>
              <w:ind w:left="1941" w:hanging="450"/>
              <w:rPr>
                <w:bCs/>
              </w:rPr>
            </w:pPr>
            <w:r>
              <w:rPr>
                <w:lang w:val="fr"/>
              </w:rPr>
              <w:t>(</w:t>
            </w:r>
            <w:r w:rsidR="00002C26" w:rsidRPr="00531325">
              <w:rPr>
                <w:lang w:val="fr"/>
              </w:rPr>
              <w:t xml:space="preserve">c) </w:t>
            </w:r>
            <w:r w:rsidR="00551A83">
              <w:rPr>
                <w:lang w:val="fr"/>
              </w:rPr>
              <w:t>la</w:t>
            </w:r>
            <w:r w:rsidR="00551A83" w:rsidRPr="00531325">
              <w:rPr>
                <w:lang w:val="fr"/>
              </w:rPr>
              <w:t xml:space="preserve"> </w:t>
            </w:r>
            <w:r w:rsidR="00002C26" w:rsidRPr="00531325">
              <w:rPr>
                <w:lang w:val="fr"/>
              </w:rPr>
              <w:t>description de tout effet du changement sur les performances/fonctionnalités</w:t>
            </w:r>
            <w:r w:rsidR="00002C26">
              <w:rPr>
                <w:lang w:val="fr"/>
              </w:rPr>
              <w:t xml:space="preserve"> </w:t>
            </w:r>
            <w:r w:rsidR="00002C26" w:rsidRPr="00531325">
              <w:rPr>
                <w:lang w:val="fr"/>
              </w:rPr>
              <w:t xml:space="preserve">; </w:t>
            </w:r>
            <w:r w:rsidR="00002C26">
              <w:rPr>
                <w:lang w:val="fr"/>
              </w:rPr>
              <w:t>e</w:t>
            </w:r>
            <w:r w:rsidR="00002C26" w:rsidRPr="00531325">
              <w:rPr>
                <w:lang w:val="fr"/>
              </w:rPr>
              <w:t>t</w:t>
            </w:r>
          </w:p>
          <w:p w14:paraId="376B29DE" w14:textId="5290BFC7" w:rsidR="00002C26" w:rsidRPr="00E635CE" w:rsidRDefault="00F2301D" w:rsidP="00F2301D">
            <w:pPr>
              <w:spacing w:after="240"/>
              <w:ind w:left="1941" w:hanging="450"/>
              <w:rPr>
                <w:bCs/>
              </w:rPr>
            </w:pPr>
            <w:r>
              <w:rPr>
                <w:lang w:val="fr"/>
              </w:rPr>
              <w:t>(</w:t>
            </w:r>
            <w:r w:rsidR="00002C26" w:rsidRPr="00531325">
              <w:rPr>
                <w:lang w:val="fr"/>
              </w:rPr>
              <w:t xml:space="preserve">d) suffisamment </w:t>
            </w:r>
            <w:r w:rsidR="00002C26" w:rsidRPr="00531325">
              <w:rPr>
                <w:color w:val="000000"/>
                <w:lang w:val="fr"/>
              </w:rPr>
              <w:t xml:space="preserve">d’informations </w:t>
            </w:r>
            <w:r w:rsidR="00002C26">
              <w:rPr>
                <w:color w:val="000000"/>
                <w:lang w:val="fr"/>
              </w:rPr>
              <w:t>ES</w:t>
            </w:r>
            <w:r w:rsidR="00002C26" w:rsidRPr="00531325">
              <w:rPr>
                <w:color w:val="000000"/>
                <w:lang w:val="fr"/>
              </w:rPr>
              <w:t xml:space="preserve"> pour permettre une évaluation des risques et des impacts </w:t>
            </w:r>
            <w:r w:rsidR="00002C26">
              <w:rPr>
                <w:color w:val="000000"/>
                <w:lang w:val="fr"/>
              </w:rPr>
              <w:t>ES</w:t>
            </w:r>
            <w:r w:rsidR="00002C26" w:rsidRPr="00531325">
              <w:rPr>
                <w:color w:val="000000"/>
                <w:lang w:val="fr"/>
              </w:rPr>
              <w:t xml:space="preserve"> du changement.</w:t>
            </w:r>
          </w:p>
          <w:p w14:paraId="2531F447" w14:textId="0D9CBD3C" w:rsidR="00002C26" w:rsidRPr="00E635CE" w:rsidRDefault="00002C26" w:rsidP="00002C2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43B5823A" w:rsidR="00002C26" w:rsidRPr="00E635CE" w:rsidRDefault="00F2301D" w:rsidP="00F2301D">
            <w:pPr>
              <w:spacing w:after="240"/>
              <w:ind w:left="1941" w:hanging="450"/>
              <w:rPr>
                <w:bCs/>
              </w:rPr>
            </w:pPr>
            <w:r>
              <w:rPr>
                <w:lang w:val="fr"/>
              </w:rPr>
              <w:t>(</w:t>
            </w:r>
            <w:r w:rsidR="00002C26" w:rsidRPr="00531325">
              <w:rPr>
                <w:lang w:val="fr"/>
              </w:rPr>
              <w:t>a) accélère</w:t>
            </w:r>
            <w:r w:rsidR="00002C26">
              <w:rPr>
                <w:lang w:val="fr"/>
              </w:rPr>
              <w:t>nt</w:t>
            </w:r>
            <w:r w:rsidR="00002C26" w:rsidRPr="00531325">
              <w:rPr>
                <w:lang w:val="fr"/>
              </w:rPr>
              <w:t xml:space="preserve"> </w:t>
            </w:r>
            <w:r w:rsidR="00257352">
              <w:rPr>
                <w:lang w:val="fr"/>
              </w:rPr>
              <w:t>le délai</w:t>
            </w:r>
            <w:r w:rsidR="00002C26" w:rsidRPr="00531325">
              <w:rPr>
                <w:lang w:val="fr"/>
              </w:rPr>
              <w:t xml:space="preserve"> de livraison</w:t>
            </w:r>
            <w:r w:rsidR="00002C26">
              <w:rPr>
                <w:lang w:val="fr"/>
              </w:rPr>
              <w:t xml:space="preserve"> </w:t>
            </w:r>
            <w:r w:rsidR="00002C26" w:rsidRPr="00531325">
              <w:rPr>
                <w:lang w:val="fr"/>
              </w:rPr>
              <w:t xml:space="preserve">; </w:t>
            </w:r>
            <w:r w:rsidR="00002C26">
              <w:rPr>
                <w:lang w:val="fr"/>
              </w:rPr>
              <w:t>o</w:t>
            </w:r>
            <w:r w:rsidR="00002C26" w:rsidRPr="00531325">
              <w:rPr>
                <w:lang w:val="fr"/>
              </w:rPr>
              <w:t>u</w:t>
            </w:r>
          </w:p>
          <w:p w14:paraId="10199B38" w14:textId="4BF09C58" w:rsidR="00002C26" w:rsidRPr="00E635CE" w:rsidRDefault="00F2301D" w:rsidP="00F2301D">
            <w:pPr>
              <w:spacing w:after="240"/>
              <w:ind w:left="1941" w:hanging="450"/>
              <w:rPr>
                <w:bCs/>
              </w:rPr>
            </w:pPr>
            <w:r>
              <w:rPr>
                <w:lang w:val="fr"/>
              </w:rPr>
              <w:t>(</w:t>
            </w:r>
            <w:r w:rsidR="00002C26" w:rsidRPr="00531325">
              <w:rPr>
                <w:lang w:val="fr"/>
              </w:rPr>
              <w:t>b) rédui</w:t>
            </w:r>
            <w:r w:rsidR="00002C26">
              <w:rPr>
                <w:lang w:val="fr"/>
              </w:rPr>
              <w:t>sen</w:t>
            </w:r>
            <w:r w:rsidR="00002C26" w:rsidRPr="00531325">
              <w:rPr>
                <w:lang w:val="fr"/>
              </w:rPr>
              <w:t xml:space="preserve">t le </w:t>
            </w:r>
            <w:r w:rsidR="00026D77">
              <w:rPr>
                <w:lang w:val="fr"/>
              </w:rPr>
              <w:t>Montant du Marché</w:t>
            </w:r>
            <w:r w:rsidR="00002C26" w:rsidRPr="00531325">
              <w:rPr>
                <w:lang w:val="fr"/>
              </w:rPr>
              <w:t xml:space="preserve"> ou les coûts du cycle de vie pour l</w:t>
            </w:r>
            <w:r w:rsidR="00002C26">
              <w:rPr>
                <w:lang w:val="fr"/>
              </w:rPr>
              <w:t xml:space="preserve">e Maître d’Ouvrage </w:t>
            </w:r>
            <w:r w:rsidR="00002C26" w:rsidRPr="00531325">
              <w:rPr>
                <w:lang w:val="fr"/>
              </w:rPr>
              <w:t xml:space="preserve">; </w:t>
            </w:r>
            <w:r w:rsidR="00002C26">
              <w:rPr>
                <w:lang w:val="fr"/>
              </w:rPr>
              <w:t>o</w:t>
            </w:r>
            <w:r w:rsidR="00002C26" w:rsidRPr="00531325">
              <w:rPr>
                <w:lang w:val="fr"/>
              </w:rPr>
              <w:t>u</w:t>
            </w:r>
          </w:p>
          <w:p w14:paraId="41645BE1" w14:textId="4AE5540F" w:rsidR="00002C26" w:rsidRPr="00E635CE" w:rsidRDefault="00F2301D" w:rsidP="00F2301D">
            <w:pPr>
              <w:spacing w:after="240"/>
              <w:ind w:left="1941" w:hanging="450"/>
              <w:rPr>
                <w:bCs/>
              </w:rPr>
            </w:pPr>
            <w:r>
              <w:rPr>
                <w:lang w:val="fr"/>
              </w:rPr>
              <w:t>(</w:t>
            </w:r>
            <w:r w:rsidR="00002C26" w:rsidRPr="00531325">
              <w:rPr>
                <w:lang w:val="fr"/>
              </w:rPr>
              <w:t>c) améliore</w:t>
            </w:r>
            <w:r w:rsidR="00002C26">
              <w:rPr>
                <w:lang w:val="fr"/>
              </w:rPr>
              <w:t>nt</w:t>
            </w:r>
            <w:r w:rsidR="00002C26" w:rsidRPr="00531325">
              <w:rPr>
                <w:lang w:val="fr"/>
              </w:rPr>
              <w:t xml:space="preserve"> la qualité, l’efficacité, la sécurité ou la durabilité de la route</w:t>
            </w:r>
            <w:r w:rsidR="00002C26">
              <w:rPr>
                <w:lang w:val="fr"/>
              </w:rPr>
              <w:t xml:space="preserve"> </w:t>
            </w:r>
            <w:r w:rsidR="00002C26" w:rsidRPr="00531325">
              <w:rPr>
                <w:lang w:val="fr"/>
              </w:rPr>
              <w:t xml:space="preserve">; </w:t>
            </w:r>
            <w:r w:rsidR="00002C26">
              <w:rPr>
                <w:lang w:val="fr"/>
              </w:rPr>
              <w:t>o</w:t>
            </w:r>
            <w:r w:rsidR="00002C26" w:rsidRPr="00531325">
              <w:rPr>
                <w:lang w:val="fr"/>
              </w:rPr>
              <w:t>u</w:t>
            </w:r>
          </w:p>
          <w:p w14:paraId="4225AAD8" w14:textId="77EDF94A" w:rsidR="00002C26" w:rsidRPr="00E635CE" w:rsidRDefault="00F2301D" w:rsidP="00F2301D">
            <w:pPr>
              <w:spacing w:after="240"/>
              <w:ind w:left="1941" w:hanging="450"/>
              <w:rPr>
                <w:bCs/>
              </w:rPr>
            </w:pPr>
            <w:r>
              <w:rPr>
                <w:lang w:val="fr"/>
              </w:rPr>
              <w:t>(</w:t>
            </w:r>
            <w:r w:rsidR="00002C26" w:rsidRPr="00531325">
              <w:rPr>
                <w:lang w:val="fr"/>
              </w:rPr>
              <w:t xml:space="preserve">d) </w:t>
            </w:r>
            <w:r w:rsidR="00026D77">
              <w:rPr>
                <w:lang w:val="fr"/>
              </w:rPr>
              <w:t>apport</w:t>
            </w:r>
            <w:r w:rsidR="00002C26" w:rsidRPr="00531325">
              <w:rPr>
                <w:lang w:val="fr"/>
              </w:rPr>
              <w:t>e</w:t>
            </w:r>
            <w:r w:rsidR="00002C26">
              <w:rPr>
                <w:lang w:val="fr"/>
              </w:rPr>
              <w:t>nt</w:t>
            </w:r>
            <w:r w:rsidR="00002C26" w:rsidRPr="00531325">
              <w:rPr>
                <w:lang w:val="fr"/>
              </w:rPr>
              <w:t xml:space="preserve"> d’autres avantages </w:t>
            </w:r>
            <w:r w:rsidR="00002C26">
              <w:rPr>
                <w:lang w:val="fr"/>
              </w:rPr>
              <w:t>au Maître d’Ouvrage</w:t>
            </w:r>
            <w:r w:rsidR="00002C26" w:rsidRPr="00531325">
              <w:rPr>
                <w:lang w:val="fr"/>
              </w:rPr>
              <w:t>,</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28E20E90" w:rsidR="00002C26" w:rsidRPr="00E635CE" w:rsidRDefault="00F2301D" w:rsidP="00337B0F">
            <w:pPr>
              <w:spacing w:after="240"/>
              <w:ind w:left="1581" w:hanging="271"/>
              <w:rPr>
                <w:bCs/>
              </w:rPr>
            </w:pPr>
            <w:r>
              <w:rPr>
                <w:lang w:val="fr"/>
              </w:rPr>
              <w:t>(</w:t>
            </w:r>
            <w:r w:rsidR="00002C26" w:rsidRPr="00531325">
              <w:rPr>
                <w:lang w:val="fr"/>
              </w:rPr>
              <w:t xml:space="preserve">a) une réduction du </w:t>
            </w:r>
            <w:r w:rsidR="00026D77">
              <w:rPr>
                <w:lang w:val="fr"/>
              </w:rPr>
              <w:t>Montant du Marché</w:t>
            </w:r>
            <w:r w:rsidR="00BC76BD">
              <w:rPr>
                <w:lang w:val="fr"/>
              </w:rPr>
              <w:t xml:space="preserve"> </w:t>
            </w:r>
            <w:r w:rsidR="00002C26" w:rsidRPr="00531325">
              <w:rPr>
                <w:lang w:val="fr"/>
              </w:rPr>
              <w:t>; le montant à payer à l’</w:t>
            </w:r>
            <w:r w:rsidR="00002C26">
              <w:rPr>
                <w:lang w:val="fr"/>
              </w:rPr>
              <w:t>E</w:t>
            </w:r>
            <w:r w:rsidR="00002C26" w:rsidRPr="00531325">
              <w:rPr>
                <w:lang w:val="fr"/>
              </w:rPr>
              <w:t xml:space="preserve">ntrepreneur est le pourcentage spécifié dans le </w:t>
            </w:r>
            <w:r w:rsidR="00002C26">
              <w:rPr>
                <w:lang w:val="fr"/>
              </w:rPr>
              <w:t>CAAP</w:t>
            </w:r>
            <w:r w:rsidR="00002C26" w:rsidRPr="00531325">
              <w:rPr>
                <w:lang w:val="fr"/>
              </w:rPr>
              <w:t xml:space="preserve"> de la réduction du prix du contrat</w:t>
            </w:r>
            <w:r w:rsidR="00BC76BD">
              <w:rPr>
                <w:lang w:val="fr"/>
              </w:rPr>
              <w:t xml:space="preserve"> </w:t>
            </w:r>
            <w:r w:rsidR="00002C26" w:rsidRPr="00531325">
              <w:rPr>
                <w:lang w:val="fr"/>
              </w:rPr>
              <w:t xml:space="preserve">; </w:t>
            </w:r>
            <w:r w:rsidR="00002C26">
              <w:rPr>
                <w:lang w:val="fr"/>
              </w:rPr>
              <w:t>o</w:t>
            </w:r>
            <w:r w:rsidR="00002C26" w:rsidRPr="00531325">
              <w:rPr>
                <w:lang w:val="fr"/>
              </w:rPr>
              <w:t>u</w:t>
            </w:r>
          </w:p>
          <w:p w14:paraId="10F2BC1B" w14:textId="2D38A66D" w:rsidR="00002C26" w:rsidRPr="0028492A" w:rsidRDefault="00F2301D" w:rsidP="00BC76BD">
            <w:pPr>
              <w:spacing w:after="120"/>
              <w:ind w:left="1468" w:right="-54"/>
            </w:pPr>
            <w:r>
              <w:t>(</w:t>
            </w:r>
            <w:r w:rsidR="00002C26" w:rsidRPr="00531325">
              <w:rPr>
                <w:lang w:val="fr"/>
              </w:rPr>
              <w:t xml:space="preserve">b) une augmentation du </w:t>
            </w:r>
            <w:r w:rsidR="00026D77">
              <w:rPr>
                <w:lang w:val="fr"/>
              </w:rPr>
              <w:t>Montant du Marché</w:t>
            </w:r>
            <w:r w:rsidR="00BC76BD">
              <w:rPr>
                <w:lang w:val="fr"/>
              </w:rPr>
              <w:t xml:space="preserve"> </w:t>
            </w:r>
            <w:r w:rsidR="00002C26" w:rsidRPr="00531325">
              <w:rPr>
                <w:lang w:val="fr"/>
              </w:rPr>
              <w:t xml:space="preserve">; mais entraîne une réduction des coûts du cycle de vie en raison de tout avantage décrit </w:t>
            </w:r>
            <w:r w:rsidR="00BC76BD">
              <w:rPr>
                <w:lang w:val="fr"/>
              </w:rPr>
              <w:t>en (</w:t>
            </w:r>
            <w:r w:rsidR="00002C26" w:rsidRPr="00531325">
              <w:rPr>
                <w:lang w:val="fr"/>
              </w:rPr>
              <w:t>a) à (d) ci-dessus, le montant à payer à l’</w:t>
            </w:r>
            <w:r w:rsidR="00002C26">
              <w:rPr>
                <w:lang w:val="fr"/>
              </w:rPr>
              <w:t>E</w:t>
            </w:r>
            <w:r w:rsidR="00002C26" w:rsidRPr="00531325">
              <w:rPr>
                <w:lang w:val="fr"/>
              </w:rPr>
              <w:t xml:space="preserve">ntrepreneur est la pleine augmentation du </w:t>
            </w:r>
            <w:r w:rsidR="00026D77">
              <w:rPr>
                <w:lang w:val="fr"/>
              </w:rPr>
              <w:t>Montant du Marché</w:t>
            </w:r>
            <w:r w:rsidR="00002C26" w:rsidRPr="00531325">
              <w:rPr>
                <w:lang w:val="fr"/>
              </w:rPr>
              <w:t>.</w:t>
            </w:r>
          </w:p>
        </w:tc>
      </w:tr>
      <w:tr w:rsidR="003B2CB9" w:rsidRPr="0028492A" w14:paraId="10F2BC28" w14:textId="77777777" w:rsidTr="006C117C">
        <w:tc>
          <w:tcPr>
            <w:tcW w:w="2362" w:type="dxa"/>
          </w:tcPr>
          <w:p w14:paraId="10F2BC1D" w14:textId="17ACE1A4" w:rsidR="003B2CB9" w:rsidRPr="0028492A" w:rsidRDefault="003B2CB9" w:rsidP="00886A51">
            <w:pPr>
              <w:pStyle w:val="SecVIII2"/>
            </w:pPr>
            <w:bookmarkStart w:id="849" w:name="_Toc226255068"/>
            <w:bookmarkStart w:id="850" w:name="_Toc486861872"/>
            <w:bookmarkStart w:id="851" w:name="_Toc139293462"/>
            <w:r w:rsidRPr="0028492A">
              <w:t xml:space="preserve">Prolongation </w:t>
            </w:r>
            <w:r w:rsidR="00715BF8" w:rsidRPr="0028492A">
              <w:br/>
            </w:r>
            <w:r w:rsidRPr="0028492A">
              <w:t>du délai d’achèvement</w:t>
            </w:r>
            <w:bookmarkEnd w:id="849"/>
            <w:bookmarkEnd w:id="850"/>
            <w:r w:rsidR="00727FAA">
              <w:t xml:space="preserve"> et paiements additionnels</w:t>
            </w:r>
            <w:bookmarkEnd w:id="851"/>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1EF722E9" w14:textId="306A626E" w:rsidR="00727FAA" w:rsidRDefault="00B0203C" w:rsidP="00E25F3D">
            <w:pPr>
              <w:pStyle w:val="ListParagraph"/>
              <w:spacing w:after="12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w:t>
            </w:r>
            <w:r w:rsidR="00250521">
              <w:rPr>
                <w:lang w:val="fr"/>
              </w:rPr>
              <w:t>Sous-Clause</w:t>
            </w:r>
            <w:r w:rsidR="00612059">
              <w:rPr>
                <w:lang w:val="fr"/>
              </w:rPr>
              <w:t xml:space="preserv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w:t>
            </w:r>
            <w:r w:rsidR="00727FAA">
              <w:rPr>
                <w:lang w:val="fr"/>
              </w:rPr>
              <w:t xml:space="preserve">et </w:t>
            </w:r>
            <w:r w:rsidR="00612059" w:rsidRPr="004E4858">
              <w:rPr>
                <w:lang w:val="fr"/>
              </w:rPr>
              <w:t>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relativement à la réclamation. </w:t>
            </w:r>
          </w:p>
          <w:p w14:paraId="324E2865" w14:textId="77777777" w:rsidR="00727FAA" w:rsidRPr="00A20455" w:rsidRDefault="00727FAA" w:rsidP="00E25F3D">
            <w:pPr>
              <w:spacing w:after="120"/>
              <w:rPr>
                <w:lang w:val="fr"/>
              </w:rPr>
            </w:pPr>
          </w:p>
          <w:p w14:paraId="4D550CCA" w14:textId="0A030E74" w:rsidR="00612059" w:rsidRPr="001E2CB5" w:rsidRDefault="00612059" w:rsidP="00E25F3D">
            <w:pPr>
              <w:pStyle w:val="ListParagraph"/>
              <w:spacing w:after="120"/>
              <w:ind w:left="771" w:hanging="1"/>
              <w:rPr>
                <w:bCs/>
              </w:rPr>
            </w:pPr>
            <w:r w:rsidRPr="004E4858">
              <w:rPr>
                <w:lang w:val="fr"/>
              </w:rPr>
              <w:t xml:space="preserve">Dans le cas contraire, dans les </w:t>
            </w:r>
            <w:r>
              <w:rPr>
                <w:lang w:val="fr"/>
              </w:rPr>
              <w:t>quarante-deux (</w:t>
            </w:r>
            <w:r w:rsidRPr="004E4858">
              <w:rPr>
                <w:lang w:val="fr"/>
              </w:rPr>
              <w:t>42</w:t>
            </w:r>
            <w:r>
              <w:rPr>
                <w:lang w:val="fr"/>
              </w:rPr>
              <w:t>)</w:t>
            </w:r>
            <w:r w:rsidRPr="004E4858">
              <w:rPr>
                <w:lang w:val="fr"/>
              </w:rPr>
              <w:t xml:space="preserve"> jours </w:t>
            </w:r>
            <w:r>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Pr="004E4858">
              <w:rPr>
                <w:lang w:val="fr"/>
              </w:rPr>
              <w:t xml:space="preserve">délai et/ou du montant du paiement additionnel réclamé. Le </w:t>
            </w:r>
            <w:r>
              <w:rPr>
                <w:lang w:val="fr"/>
              </w:rPr>
              <w:t>Directeur</w:t>
            </w:r>
            <w:r w:rsidRPr="004E4858">
              <w:rPr>
                <w:lang w:val="fr"/>
              </w:rPr>
              <w:t xml:space="preserve"> de projet doit répondre à la demande</w:t>
            </w:r>
            <w:r>
              <w:rPr>
                <w:lang w:val="fr"/>
              </w:rPr>
              <w:t xml:space="preserve"> détaillée </w:t>
            </w:r>
            <w:r w:rsidRPr="004E4858">
              <w:rPr>
                <w:lang w:val="fr"/>
              </w:rPr>
              <w:t xml:space="preserve">dans les </w:t>
            </w:r>
            <w:r>
              <w:rPr>
                <w:lang w:val="fr"/>
              </w:rPr>
              <w:t>quarante-deux (</w:t>
            </w:r>
            <w:r w:rsidRPr="004E4858">
              <w:rPr>
                <w:lang w:val="fr"/>
              </w:rPr>
              <w:t>42</w:t>
            </w:r>
            <w:r>
              <w:rPr>
                <w:lang w:val="fr"/>
              </w:rPr>
              <w:t>)</w:t>
            </w:r>
            <w:r w:rsidRPr="004E4858">
              <w:rPr>
                <w:lang w:val="fr"/>
              </w:rPr>
              <w:t xml:space="preserve"> jours suivant la réception, avec approbation ou avec désapprobation et explication </w:t>
            </w:r>
            <w:r>
              <w:rPr>
                <w:lang w:val="fr"/>
              </w:rPr>
              <w:t>détaillée.</w:t>
            </w:r>
            <w:r w:rsidRPr="004E4858">
              <w:rPr>
                <w:lang w:val="fr"/>
              </w:rPr>
              <w:t xml:space="preserve">  </w:t>
            </w:r>
          </w:p>
          <w:p w14:paraId="52D89226" w14:textId="7F913F81" w:rsidR="00612059" w:rsidRPr="001E2CB5" w:rsidRDefault="00612059" w:rsidP="00886A51">
            <w:pPr>
              <w:pStyle w:val="GCCHeading2"/>
              <w:numPr>
                <w:ilvl w:val="1"/>
                <w:numId w:val="71"/>
              </w:numPr>
              <w:spacing w:before="0"/>
              <w:ind w:hanging="651"/>
              <w:jc w:val="both"/>
              <w:rPr>
                <w:b w:val="0"/>
                <w:lang w:val="fr-FR"/>
              </w:rPr>
            </w:pPr>
            <w:r w:rsidRPr="00531325">
              <w:rPr>
                <w:b w:val="0"/>
                <w:lang w:val="fr"/>
              </w:rPr>
              <w:t>Dans le cas où l’</w:t>
            </w:r>
            <w:r w:rsidR="00416B1C">
              <w:rPr>
                <w:b w:val="0"/>
                <w:lang w:val="fr"/>
              </w:rPr>
              <w:t>E</w:t>
            </w:r>
            <w:r w:rsidRPr="00531325">
              <w:rPr>
                <w:b w:val="0"/>
                <w:lang w:val="fr"/>
              </w:rPr>
              <w:t>ntrepreneur n’accepte pas l’estimation d</w:t>
            </w:r>
            <w:r w:rsidR="00416B1C">
              <w:rPr>
                <w:b w:val="0"/>
                <w:lang w:val="fr"/>
              </w:rPr>
              <w:t>u Maître d’Ouvrage</w:t>
            </w:r>
            <w:r w:rsidRPr="00531325">
              <w:rPr>
                <w:b w:val="0"/>
                <w:lang w:val="fr"/>
              </w:rPr>
              <w:t xml:space="preserve"> d’une prolongation de délai juste et raisonnable</w:t>
            </w:r>
            <w:r>
              <w:rPr>
                <w:b w:val="0"/>
                <w:lang w:val="fr"/>
              </w:rPr>
              <w:t xml:space="preserve"> ou d’un paiement supplémentaire,</w:t>
            </w:r>
            <w:r w:rsidR="00416B1C">
              <w:rPr>
                <w:b w:val="0"/>
                <w:lang w:val="fr"/>
              </w:rPr>
              <w:t xml:space="preserve"> </w:t>
            </w:r>
            <w:r w:rsidRPr="00337B0F">
              <w:rPr>
                <w:b w:val="0"/>
                <w:bCs/>
                <w:lang w:val="fr"/>
              </w:rPr>
              <w:t>l’</w:t>
            </w:r>
            <w:r w:rsidR="00416B1C">
              <w:rPr>
                <w:b w:val="0"/>
                <w:bCs/>
                <w:lang w:val="fr"/>
              </w:rPr>
              <w:t>E</w:t>
            </w:r>
            <w:r w:rsidRPr="00337B0F">
              <w:rPr>
                <w:b w:val="0"/>
                <w:bCs/>
                <w:lang w:val="fr"/>
              </w:rPr>
              <w:t>ntrepreneur a</w:t>
            </w:r>
            <w:r w:rsidR="00416B1C">
              <w:rPr>
                <w:b w:val="0"/>
                <w:bCs/>
                <w:lang w:val="fr"/>
              </w:rPr>
              <w:t xml:space="preserve"> </w:t>
            </w:r>
            <w:r w:rsidRPr="00531325">
              <w:rPr>
                <w:b w:val="0"/>
                <w:lang w:val="fr"/>
              </w:rPr>
              <w:t xml:space="preserve">le droit de renvoyer </w:t>
            </w:r>
            <w:r>
              <w:rPr>
                <w:b w:val="0"/>
                <w:lang w:val="fr"/>
              </w:rPr>
              <w:t xml:space="preserve">l’affaire </w:t>
            </w:r>
            <w:r w:rsidR="00416B1C">
              <w:rPr>
                <w:b w:val="0"/>
                <w:lang w:val="fr"/>
              </w:rPr>
              <w:t>au CPRD</w:t>
            </w:r>
            <w:r>
              <w:rPr>
                <w:b w:val="0"/>
                <w:lang w:val="fr"/>
              </w:rPr>
              <w:t>,</w:t>
            </w:r>
            <w:r w:rsidR="00416B1C">
              <w:rPr>
                <w:b w:val="0"/>
                <w:lang w:val="fr"/>
              </w:rPr>
              <w:t xml:space="preserve"> </w:t>
            </w:r>
            <w:r w:rsidRPr="00531325">
              <w:rPr>
                <w:b w:val="0"/>
                <w:lang w:val="fr"/>
              </w:rPr>
              <w:t xml:space="preserve">conformément à la </w:t>
            </w:r>
            <w:r w:rsidR="00250521">
              <w:rPr>
                <w:b w:val="0"/>
                <w:lang w:val="fr"/>
              </w:rPr>
              <w:t>Sous-Clause</w:t>
            </w:r>
            <w:r w:rsidRPr="00531325">
              <w:rPr>
                <w:b w:val="0"/>
                <w:lang w:val="fr"/>
              </w:rPr>
              <w:t xml:space="preserve"> </w:t>
            </w:r>
            <w:r>
              <w:rPr>
                <w:b w:val="0"/>
                <w:lang w:val="fr"/>
              </w:rPr>
              <w:t>6</w:t>
            </w:r>
            <w:r w:rsidR="004720DE">
              <w:rPr>
                <w:b w:val="0"/>
                <w:lang w:val="fr"/>
              </w:rPr>
              <w:t>.1</w:t>
            </w:r>
            <w:r>
              <w:rPr>
                <w:b w:val="0"/>
                <w:lang w:val="fr"/>
              </w:rPr>
              <w:t xml:space="preserve"> d</w:t>
            </w:r>
            <w:r w:rsidR="00416B1C">
              <w:rPr>
                <w:b w:val="0"/>
                <w:lang w:val="fr"/>
              </w:rPr>
              <w:t>u CCAG</w:t>
            </w:r>
            <w:r w:rsidRPr="00531325">
              <w:rPr>
                <w:b w:val="0"/>
                <w:lang w:val="fr"/>
              </w:rPr>
              <w:t>.</w:t>
            </w:r>
          </w:p>
          <w:p w14:paraId="10F2BC27" w14:textId="37D98390" w:rsidR="003B2CB9" w:rsidRPr="0028492A" w:rsidRDefault="00B0203C" w:rsidP="00A20455">
            <w:pPr>
              <w:spacing w:after="120"/>
              <w:ind w:left="759" w:hanging="759"/>
            </w:pPr>
            <w:r w:rsidRPr="0028492A">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434893" w:rsidRPr="0028492A" w14:paraId="50D7D36E" w14:textId="77777777" w:rsidTr="006C117C">
        <w:tc>
          <w:tcPr>
            <w:tcW w:w="2362" w:type="dxa"/>
          </w:tcPr>
          <w:p w14:paraId="70AEFF71" w14:textId="2A6F19E3" w:rsidR="00434893" w:rsidRPr="0028492A" w:rsidRDefault="00434893" w:rsidP="00886A51">
            <w:pPr>
              <w:pStyle w:val="SecVIII2"/>
            </w:pPr>
            <w:bookmarkStart w:id="852" w:name="_Toc139293463"/>
            <w:bookmarkStart w:id="853" w:name="_Toc327539604"/>
            <w:r w:rsidRPr="0028492A">
              <w:t xml:space="preserve">Exonération </w:t>
            </w:r>
            <w:r w:rsidRPr="0028492A">
              <w:br/>
              <w:t>de l’obligation d’exécution</w:t>
            </w:r>
            <w:bookmarkEnd w:id="852"/>
          </w:p>
        </w:tc>
        <w:tc>
          <w:tcPr>
            <w:tcW w:w="7244" w:type="dxa"/>
            <w:gridSpan w:val="2"/>
          </w:tcPr>
          <w:p w14:paraId="048A8332" w14:textId="134AD60C" w:rsidR="00434893" w:rsidRPr="00D9413F" w:rsidRDefault="00434893" w:rsidP="00434893">
            <w:pPr>
              <w:spacing w:before="60"/>
              <w:ind w:left="720" w:hanging="720"/>
              <w:rPr>
                <w:bCs/>
              </w:rPr>
            </w:pPr>
            <w:r w:rsidRPr="00D9413F">
              <w:rPr>
                <w:bCs/>
              </w:rPr>
              <w:t>65.1</w:t>
            </w:r>
            <w:r w:rsidRPr="00D9413F">
              <w:rPr>
                <w:bCs/>
              </w:rPr>
              <w:tab/>
              <w:t xml:space="preserve">Si le Marché est interrompu en raison du déclenchement d’une guerre ou en raison de tout autre événement échappant totalement au contrôle du </w:t>
            </w:r>
            <w:r w:rsidR="003E5C1C">
              <w:rPr>
                <w:bCs/>
              </w:rPr>
              <w:t>Maître d’Ouvrage</w:t>
            </w:r>
            <w:r w:rsidRPr="00D9413F">
              <w:rPr>
                <w:bCs/>
              </w:rPr>
              <w:t xml:space="preserve"> ou de l’Entrepreneur, le Directeur de projet certifiera que le Marché est inexécutable. L’Entrepreneur sécurisera le Site et arrêtera son activité dès que possible après avoir reçu ce certificat et sera payé au titre de tous les travaux exécutés avant de recevoir ce certificat, et au titre de tous les travaux exécutés par la suite et pour lesquels un engagement aura été souscrit.</w:t>
            </w:r>
          </w:p>
        </w:tc>
      </w:tr>
      <w:tr w:rsidR="00434893" w:rsidRPr="0028492A" w14:paraId="1F348BB1" w14:textId="77777777" w:rsidTr="006C117C">
        <w:tc>
          <w:tcPr>
            <w:tcW w:w="2362" w:type="dxa"/>
          </w:tcPr>
          <w:p w14:paraId="0F9F55C8" w14:textId="34011577" w:rsidR="00434893" w:rsidRDefault="00434893" w:rsidP="00886A51">
            <w:pPr>
              <w:pStyle w:val="SecVIII2"/>
            </w:pPr>
            <w:bookmarkStart w:id="854" w:name="_Toc139293464"/>
            <w:r w:rsidRPr="0028492A">
              <w:t>Fraude et Corruption</w:t>
            </w:r>
            <w:bookmarkEnd w:id="854"/>
          </w:p>
        </w:tc>
        <w:tc>
          <w:tcPr>
            <w:tcW w:w="7244" w:type="dxa"/>
            <w:gridSpan w:val="2"/>
          </w:tcPr>
          <w:p w14:paraId="2B26C764" w14:textId="6E4EAE95" w:rsidR="00434893" w:rsidRPr="0028492A" w:rsidRDefault="00434893" w:rsidP="00434893">
            <w:pPr>
              <w:spacing w:before="60" w:after="240"/>
              <w:ind w:left="720" w:hanging="720"/>
            </w:pPr>
            <w:r w:rsidRPr="0028492A">
              <w:t>6</w:t>
            </w:r>
            <w:r>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t>A</w:t>
            </w:r>
            <w:r w:rsidRPr="0028492A">
              <w:t xml:space="preserve"> au CCAG.</w:t>
            </w:r>
          </w:p>
          <w:p w14:paraId="6EAA881C" w14:textId="74CFCFD7" w:rsidR="00434893" w:rsidRPr="00337B0F" w:rsidRDefault="00D43AF2" w:rsidP="00D43AF2">
            <w:pPr>
              <w:pStyle w:val="GCCHeading2"/>
              <w:numPr>
                <w:ilvl w:val="0"/>
                <w:numId w:val="0"/>
              </w:numPr>
              <w:ind w:left="677" w:hanging="677"/>
              <w:jc w:val="both"/>
              <w:rPr>
                <w:rFonts w:eastAsia="Arial Narrow"/>
                <w:b w:val="0"/>
                <w:bCs/>
                <w:color w:val="000000"/>
                <w:lang w:val="fr-FR"/>
              </w:rPr>
            </w:pPr>
            <w:r>
              <w:rPr>
                <w:b w:val="0"/>
                <w:bCs/>
                <w:lang w:val="fr-FR"/>
              </w:rPr>
              <w:t>66</w:t>
            </w:r>
            <w:r w:rsidR="00434893" w:rsidRPr="00D9413F">
              <w:rPr>
                <w:b w:val="0"/>
                <w:bCs/>
                <w:lang w:val="fr-FR"/>
              </w:rPr>
              <w:t>.2</w:t>
            </w:r>
            <w:r w:rsidR="00434893" w:rsidRPr="00D9413F">
              <w:rPr>
                <w:b w:val="0"/>
                <w:bCs/>
                <w:lang w:val="fr-FR"/>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honoraire</w:t>
            </w:r>
            <w:r w:rsidR="00434893" w:rsidRPr="00D9413F">
              <w:rPr>
                <w:lang w:val="fr-FR"/>
              </w:rPr>
              <w:t>.</w:t>
            </w:r>
          </w:p>
        </w:tc>
      </w:tr>
    </w:tbl>
    <w:p w14:paraId="10F2BC31" w14:textId="04E5417C" w:rsidR="001A5622" w:rsidRPr="0028492A" w:rsidRDefault="001A5622" w:rsidP="002B3E8D">
      <w:pPr>
        <w:pStyle w:val="SecVIII1"/>
      </w:pPr>
      <w:r w:rsidRPr="0028492A">
        <w:br w:type="page"/>
      </w:r>
      <w:bookmarkStart w:id="855" w:name="_Toc139293465"/>
      <w:r w:rsidRPr="0028492A">
        <w:t xml:space="preserve">Annexe </w:t>
      </w:r>
      <w:r w:rsidR="001D0568">
        <w:t>A</w:t>
      </w:r>
      <w:r w:rsidRPr="0028492A">
        <w:t xml:space="preserve"> </w:t>
      </w:r>
      <w:r w:rsidR="00A20455">
        <w:t>d</w:t>
      </w:r>
      <w:r w:rsidRPr="0028492A">
        <w:t xml:space="preserve">u </w:t>
      </w:r>
      <w:r w:rsidR="00A20455">
        <w:t>CCAG</w:t>
      </w:r>
      <w:r w:rsidRPr="0028492A">
        <w:t> </w:t>
      </w:r>
      <w:r w:rsidR="002B3E8D">
        <w:t xml:space="preserve"> - </w:t>
      </w:r>
      <w:r w:rsidRPr="0028492A">
        <w:t>Fraude et Corruption</w:t>
      </w:r>
      <w:bookmarkEnd w:id="855"/>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4E7B4BC0" w:rsidR="001A5622" w:rsidRPr="0028492A" w:rsidRDefault="001A5622" w:rsidP="001A5622">
      <w:pPr>
        <w:spacing w:before="120" w:after="120"/>
        <w:rPr>
          <w:szCs w:val="24"/>
        </w:rPr>
      </w:pPr>
      <w:r w:rsidRPr="0028492A">
        <w:t>1.1</w:t>
      </w:r>
      <w:r w:rsidRPr="0028492A">
        <w:tab/>
      </w:r>
      <w:r w:rsidRPr="0028492A">
        <w:rPr>
          <w:szCs w:val="24"/>
        </w:rPr>
        <w:t xml:space="preserve">Les Directives de la Banque en matière de lutte contre la </w:t>
      </w:r>
      <w:r w:rsidR="002F258E">
        <w:rPr>
          <w:szCs w:val="24"/>
        </w:rPr>
        <w:t>F</w:t>
      </w:r>
      <w:r w:rsidRPr="0028492A">
        <w:rPr>
          <w:szCs w:val="24"/>
        </w:rPr>
        <w:t xml:space="preserve">raude et la </w:t>
      </w:r>
      <w:r w:rsidR="002F258E">
        <w:rPr>
          <w:szCs w:val="24"/>
        </w:rPr>
        <w:t>C</w:t>
      </w:r>
      <w:r w:rsidRPr="0028492A">
        <w:rPr>
          <w:szCs w:val="24"/>
        </w:rPr>
        <w:t>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7F51EF">
            <w:pPr>
              <w:pStyle w:val="BodyText"/>
              <w:tabs>
                <w:tab w:val="left" w:pos="576"/>
              </w:tabs>
              <w:spacing w:before="120" w:after="120"/>
              <w:ind w:left="518" w:hanging="540"/>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77777777" w:rsidR="001A5622" w:rsidRPr="0028492A" w:rsidRDefault="001A5622" w:rsidP="00886A51">
            <w:pPr>
              <w:pStyle w:val="BodyText"/>
              <w:numPr>
                <w:ilvl w:val="0"/>
                <w:numId w:val="36"/>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52C57A30"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00375F43">
              <w:rPr>
                <w:color w:val="000000"/>
                <w:szCs w:val="24"/>
              </w:rPr>
              <w:t xml:space="preserve"> </w:t>
            </w:r>
            <w:r w:rsidRPr="0028492A">
              <w:rPr>
                <w:szCs w:val="24"/>
              </w:rPr>
              <w:t>;</w:t>
            </w:r>
          </w:p>
          <w:p w14:paraId="10F2BC3B" w14:textId="7CED5DDF"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00375F43">
              <w:rPr>
                <w:color w:val="000000"/>
                <w:szCs w:val="24"/>
              </w:rPr>
              <w:t xml:space="preserve"> </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39373D6E" w:rsidR="001A5622" w:rsidRPr="0028492A" w:rsidRDefault="001A5622" w:rsidP="001A5622">
            <w:pPr>
              <w:tabs>
                <w:tab w:val="left" w:pos="1560"/>
              </w:tabs>
              <w:spacing w:before="120" w:after="120"/>
              <w:ind w:left="1560" w:hanging="540"/>
              <w:rPr>
                <w:color w:val="000000"/>
              </w:rPr>
            </w:pPr>
            <w:r w:rsidRPr="0028492A">
              <w:rPr>
                <w:color w:val="000000"/>
              </w:rPr>
              <w:t>(v)</w:t>
            </w:r>
            <w:r w:rsidRPr="0028492A">
              <w:rPr>
                <w:color w:val="000000"/>
              </w:rPr>
              <w:tab/>
              <w:t xml:space="preserve">se livre à </w:t>
            </w:r>
            <w:r w:rsidRPr="0028492A">
              <w:rPr>
                <w:color w:val="000000"/>
                <w:szCs w:val="24"/>
              </w:rPr>
              <w:t>des</w:t>
            </w:r>
            <w:r w:rsidRPr="0028492A">
              <w:rPr>
                <w:color w:val="000000"/>
              </w:rPr>
              <w:t xml:space="preserve"> « manœuvres obstructives »</w:t>
            </w:r>
            <w:r w:rsidR="00375F43">
              <w:rPr>
                <w:color w:val="000000"/>
              </w:rPr>
              <w:t>.</w:t>
            </w:r>
          </w:p>
          <w:p w14:paraId="10F2BC3E" w14:textId="649E0A9F" w:rsidR="001A5622" w:rsidRPr="0028492A" w:rsidRDefault="001A5622" w:rsidP="00A22AEA">
            <w:pPr>
              <w:tabs>
                <w:tab w:val="left" w:pos="2412"/>
              </w:tabs>
              <w:spacing w:before="120" w:after="120"/>
              <w:ind w:left="2419" w:hanging="720"/>
              <w:rPr>
                <w:color w:val="000000"/>
              </w:rPr>
            </w:pPr>
            <w:r w:rsidRPr="0028492A">
              <w:rPr>
                <w:color w:val="000000"/>
              </w:rPr>
              <w:t>(</w:t>
            </w:r>
            <w:proofErr w:type="spellStart"/>
            <w:r w:rsidRPr="0028492A">
              <w:rPr>
                <w:color w:val="000000"/>
              </w:rPr>
              <w:t>aa</w:t>
            </w:r>
            <w:proofErr w:type="spellEnd"/>
            <w:r w:rsidRPr="0028492A">
              <w:rPr>
                <w:color w:val="000000"/>
              </w:rPr>
              <w:t>)</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w:t>
            </w:r>
            <w:r w:rsidR="00E20E25" w:rsidRPr="0028492A">
              <w:rPr>
                <w:color w:val="000000"/>
              </w:rPr>
              <w:t>bien menace</w:t>
            </w:r>
            <w:r w:rsidRPr="0028492A">
              <w:rPr>
                <w:color w:val="000000"/>
              </w:rPr>
              <w:t>,</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w:t>
            </w:r>
            <w:proofErr w:type="spellStart"/>
            <w:r w:rsidRPr="0028492A">
              <w:rPr>
                <w:color w:val="000000"/>
              </w:rPr>
              <w:t>bb</w:t>
            </w:r>
            <w:proofErr w:type="spellEnd"/>
            <w:r w:rsidRPr="0028492A">
              <w:rPr>
                <w:color w:val="000000"/>
              </w:rPr>
              <w:t xml:space="preserve">)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886A51">
            <w:pPr>
              <w:pStyle w:val="BodyText"/>
              <w:numPr>
                <w:ilvl w:val="0"/>
                <w:numId w:val="36"/>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886A51">
            <w:pPr>
              <w:pStyle w:val="BodyText"/>
              <w:numPr>
                <w:ilvl w:val="0"/>
                <w:numId w:val="36"/>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886A51">
            <w:pPr>
              <w:pStyle w:val="BodyText"/>
              <w:numPr>
                <w:ilvl w:val="0"/>
                <w:numId w:val="36"/>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4"/>
            </w:r>
            <w:r w:rsidRPr="0028492A">
              <w:rPr>
                <w:spacing w:val="0"/>
                <w:szCs w:val="24"/>
              </w:rPr>
              <w:t xml:space="preserve"> (ii) de la participation</w:t>
            </w:r>
            <w:r w:rsidRPr="0028492A">
              <w:rPr>
                <w:rStyle w:val="FootnoteReference"/>
                <w:spacing w:val="0"/>
                <w:szCs w:val="24"/>
              </w:rPr>
              <w:footnoteReference w:id="45"/>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886A51">
            <w:pPr>
              <w:pStyle w:val="BodyText"/>
              <w:numPr>
                <w:ilvl w:val="0"/>
                <w:numId w:val="36"/>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6"/>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70"/>
          <w:headerReference w:type="default" r:id="rId71"/>
          <w:headerReference w:type="first" r:id="rId72"/>
          <w:pgSz w:w="12240" w:h="15840" w:code="1"/>
          <w:pgMar w:top="1440" w:right="1440" w:bottom="1440" w:left="1440" w:header="709" w:footer="709" w:gutter="0"/>
          <w:cols w:space="720"/>
          <w:titlePg/>
        </w:sectPr>
      </w:pPr>
    </w:p>
    <w:p w14:paraId="10F2BC4B" w14:textId="41A2154E" w:rsidR="00F07A75" w:rsidRPr="0028492A" w:rsidRDefault="00BF67C4" w:rsidP="002B3E8D">
      <w:pPr>
        <w:pStyle w:val="SecVIII1"/>
      </w:pPr>
      <w:bookmarkStart w:id="856" w:name="_Toc139293466"/>
      <w:r w:rsidRPr="0028492A">
        <w:rPr>
          <w:szCs w:val="36"/>
        </w:rPr>
        <w:t>A</w:t>
      </w:r>
      <w:r w:rsidR="002B3E8D">
        <w:rPr>
          <w:szCs w:val="36"/>
        </w:rPr>
        <w:t>nnexe</w:t>
      </w:r>
      <w:r w:rsidRPr="0028492A">
        <w:rPr>
          <w:szCs w:val="36"/>
        </w:rPr>
        <w:t xml:space="preserve"> </w:t>
      </w:r>
      <w:r w:rsidR="001E653F">
        <w:rPr>
          <w:szCs w:val="36"/>
        </w:rPr>
        <w:t>B</w:t>
      </w:r>
      <w:r w:rsidRPr="0028492A">
        <w:rPr>
          <w:szCs w:val="36"/>
        </w:rPr>
        <w:t xml:space="preserve"> </w:t>
      </w:r>
      <w:r w:rsidR="00A20455">
        <w:rPr>
          <w:szCs w:val="36"/>
        </w:rPr>
        <w:t>du CCAG</w:t>
      </w:r>
      <w:r w:rsidR="002B3E8D">
        <w:rPr>
          <w:szCs w:val="36"/>
        </w:rPr>
        <w:t xml:space="preserve"> </w:t>
      </w:r>
      <w:bookmarkEnd w:id="853"/>
      <w:r w:rsidR="002B3E8D">
        <w:rPr>
          <w:szCs w:val="36"/>
        </w:rPr>
        <w:t>-</w:t>
      </w:r>
      <w:r w:rsidR="00B85998" w:rsidRPr="0028492A">
        <w:t>Indicateur</w:t>
      </w:r>
      <w:r w:rsidR="00F07A75" w:rsidRPr="0028492A">
        <w:t xml:space="preserve">s </w:t>
      </w:r>
      <w:r w:rsidRPr="0028492A">
        <w:t>de Performance des Dispositions Environnementales</w:t>
      </w:r>
      <w:r w:rsidR="001E653F">
        <w:t xml:space="preserve"> et </w:t>
      </w:r>
      <w:r w:rsidRPr="0028492A">
        <w:t>Sociales</w:t>
      </w:r>
      <w:bookmarkEnd w:id="856"/>
    </w:p>
    <w:p w14:paraId="10F2BC4C" w14:textId="31B066E8" w:rsidR="00BF67C4" w:rsidRPr="0028492A" w:rsidRDefault="0046534F" w:rsidP="00BF67C4">
      <w:pPr>
        <w:spacing w:after="360"/>
        <w:jc w:val="center"/>
        <w:rPr>
          <w:b/>
          <w:sz w:val="36"/>
          <w:szCs w:val="36"/>
        </w:rPr>
      </w:pPr>
      <w:r>
        <w:rPr>
          <w:b/>
          <w:sz w:val="36"/>
          <w:szCs w:val="36"/>
        </w:rPr>
        <w:t>Indicateur</w:t>
      </w:r>
      <w:r w:rsidRPr="0028492A">
        <w:rPr>
          <w:b/>
          <w:sz w:val="36"/>
          <w:szCs w:val="36"/>
        </w:rPr>
        <w:t xml:space="preserve">s </w:t>
      </w:r>
      <w:r w:rsidR="001A5622" w:rsidRPr="0028492A">
        <w:rPr>
          <w:b/>
          <w:sz w:val="36"/>
          <w:szCs w:val="36"/>
        </w:rPr>
        <w:t xml:space="preserve">pour </w:t>
      </w:r>
      <w:r w:rsidR="00FE6BDE">
        <w:rPr>
          <w:b/>
          <w:sz w:val="36"/>
          <w:szCs w:val="36"/>
        </w:rPr>
        <w:t xml:space="preserve">les </w:t>
      </w:r>
      <w:r w:rsidR="001A5622" w:rsidRPr="0028492A">
        <w:rPr>
          <w:b/>
          <w:sz w:val="36"/>
          <w:szCs w:val="36"/>
        </w:rPr>
        <w:t xml:space="preserve">Rapports </w:t>
      </w:r>
      <w:r w:rsidR="00FE6BDE">
        <w:rPr>
          <w:b/>
          <w:sz w:val="36"/>
          <w:szCs w:val="36"/>
        </w:rPr>
        <w:t>d’Avancement</w:t>
      </w:r>
    </w:p>
    <w:p w14:paraId="10F2BC4D" w14:textId="719E5A3F" w:rsidR="00F07A75" w:rsidRPr="0028492A" w:rsidRDefault="00B85998" w:rsidP="00BF67C4">
      <w:pPr>
        <w:spacing w:after="24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 L</w:t>
      </w:r>
      <w:r w:rsidR="00727FAA">
        <w:rPr>
          <w:b/>
          <w:i/>
        </w:rPr>
        <w:t>e</w:t>
      </w:r>
      <w:r w:rsidR="00C8362F">
        <w:rPr>
          <w:b/>
          <w:i/>
        </w:rPr>
        <w:t xml:space="preserve"> Maître d’Ouvrage doit s’assurer que l</w:t>
      </w:r>
      <w:r w:rsidRPr="0028492A">
        <w:rPr>
          <w:b/>
          <w:i/>
        </w:rPr>
        <w:t xml:space="preserve">es indicateurs nécessaires </w:t>
      </w:r>
      <w:r w:rsidR="00C8362F">
        <w:rPr>
          <w:b/>
          <w:i/>
        </w:rPr>
        <w:t>sont appropriés pour le Travaux et l</w:t>
      </w:r>
      <w:r w:rsidR="0046534F">
        <w:rPr>
          <w:b/>
          <w:i/>
        </w:rPr>
        <w:t>’impact/</w:t>
      </w:r>
      <w:r w:rsidR="00C8362F">
        <w:rPr>
          <w:b/>
          <w:i/>
        </w:rPr>
        <w:t>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F2301D">
      <w:pPr>
        <w:numPr>
          <w:ilvl w:val="0"/>
          <w:numId w:val="27"/>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F2301D">
      <w:pPr>
        <w:numPr>
          <w:ilvl w:val="0"/>
          <w:numId w:val="27"/>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F2301D">
      <w:pPr>
        <w:numPr>
          <w:ilvl w:val="0"/>
          <w:numId w:val="27"/>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F2301D">
      <w:pPr>
        <w:numPr>
          <w:ilvl w:val="0"/>
          <w:numId w:val="27"/>
        </w:numPr>
        <w:spacing w:after="120"/>
        <w:rPr>
          <w:i/>
        </w:rPr>
      </w:pPr>
      <w:r w:rsidRPr="00E0339C">
        <w:rPr>
          <w:i/>
        </w:rPr>
        <w:t>Etats de tous les permis et accords :</w:t>
      </w:r>
    </w:p>
    <w:p w14:paraId="10F2BC53" w14:textId="77777777" w:rsidR="00BE359C" w:rsidRPr="00823EC4" w:rsidRDefault="00BE359C" w:rsidP="00F2301D">
      <w:pPr>
        <w:numPr>
          <w:ilvl w:val="1"/>
          <w:numId w:val="27"/>
        </w:numPr>
        <w:spacing w:after="120"/>
        <w:rPr>
          <w:iCs/>
        </w:rPr>
      </w:pPr>
      <w:r w:rsidRPr="00823EC4">
        <w:rPr>
          <w:iCs/>
        </w:rPr>
        <w:t>Permis de travail : nombre de permis requis, nombre de permis obtenus, actions entreprises pour les permis non obtenus ;</w:t>
      </w:r>
    </w:p>
    <w:p w14:paraId="10F2BC54" w14:textId="77777777" w:rsidR="00BE359C" w:rsidRPr="00823EC4" w:rsidRDefault="00BE359C" w:rsidP="00F2301D">
      <w:pPr>
        <w:numPr>
          <w:ilvl w:val="1"/>
          <w:numId w:val="27"/>
        </w:numPr>
        <w:spacing w:after="120"/>
        <w:rPr>
          <w:iCs/>
        </w:rPr>
      </w:pPr>
      <w:r w:rsidRPr="00823EC4">
        <w:rPr>
          <w:iCs/>
        </w:rPr>
        <w:t>Situation des permis et consentements :</w:t>
      </w:r>
    </w:p>
    <w:p w14:paraId="10F2BC55" w14:textId="77777777" w:rsidR="00BE359C" w:rsidRPr="00E0339C" w:rsidRDefault="00BE359C" w:rsidP="00F2301D">
      <w:pPr>
        <w:numPr>
          <w:ilvl w:val="2"/>
          <w:numId w:val="27"/>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F2301D">
      <w:pPr>
        <w:numPr>
          <w:ilvl w:val="2"/>
          <w:numId w:val="27"/>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F2301D">
      <w:pPr>
        <w:numPr>
          <w:ilvl w:val="2"/>
          <w:numId w:val="27"/>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F2301D">
      <w:pPr>
        <w:numPr>
          <w:ilvl w:val="2"/>
          <w:numId w:val="27"/>
        </w:numPr>
        <w:spacing w:after="120"/>
        <w:rPr>
          <w:i/>
        </w:rPr>
      </w:pPr>
      <w:r w:rsidRPr="00E0339C">
        <w:rPr>
          <w:i/>
        </w:rPr>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F2301D">
      <w:pPr>
        <w:numPr>
          <w:ilvl w:val="0"/>
          <w:numId w:val="27"/>
        </w:numPr>
        <w:spacing w:after="120"/>
        <w:rPr>
          <w:i/>
        </w:rPr>
      </w:pPr>
      <w:r w:rsidRPr="00E0339C">
        <w:rPr>
          <w:i/>
        </w:rPr>
        <w:t>Supervision de l’hygiène et la sécurité :</w:t>
      </w:r>
    </w:p>
    <w:p w14:paraId="10F2BC5A" w14:textId="77777777" w:rsidR="00BE359C" w:rsidRPr="00823EC4" w:rsidRDefault="00BE359C" w:rsidP="00F2301D">
      <w:pPr>
        <w:numPr>
          <w:ilvl w:val="1"/>
          <w:numId w:val="27"/>
        </w:numPr>
        <w:spacing w:after="120"/>
        <w:rPr>
          <w:iCs/>
        </w:rPr>
      </w:pPr>
      <w:r w:rsidRPr="00823EC4">
        <w:rPr>
          <w:iCs/>
        </w:rPr>
        <w:t>Responsable de sécurité : nombre de jours travaillés, nombre d’inspections complètes et partielles, compte-rendu effectués aux responsables du projet ou des travaux ;</w:t>
      </w:r>
    </w:p>
    <w:p w14:paraId="10F2BC5B" w14:textId="77777777" w:rsidR="00BE359C" w:rsidRPr="00823EC4" w:rsidRDefault="00BE359C" w:rsidP="00F2301D">
      <w:pPr>
        <w:numPr>
          <w:ilvl w:val="1"/>
          <w:numId w:val="27"/>
        </w:numPr>
        <w:spacing w:after="120"/>
        <w:rPr>
          <w:iCs/>
        </w:rPr>
      </w:pPr>
      <w:r w:rsidRPr="00823EC4">
        <w:rPr>
          <w:iCs/>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F2301D">
      <w:pPr>
        <w:numPr>
          <w:ilvl w:val="0"/>
          <w:numId w:val="27"/>
        </w:numPr>
        <w:spacing w:after="120"/>
        <w:rPr>
          <w:i/>
        </w:rPr>
      </w:pPr>
      <w:r w:rsidRPr="00E0339C">
        <w:rPr>
          <w:i/>
        </w:rPr>
        <w:t>Logement des travailleurs :</w:t>
      </w:r>
    </w:p>
    <w:p w14:paraId="10F2BC5D" w14:textId="77777777" w:rsidR="00BE359C" w:rsidRPr="00823EC4" w:rsidRDefault="00BE359C" w:rsidP="00F2301D">
      <w:pPr>
        <w:numPr>
          <w:ilvl w:val="1"/>
          <w:numId w:val="27"/>
        </w:numPr>
        <w:spacing w:after="120"/>
        <w:rPr>
          <w:iCs/>
        </w:rPr>
      </w:pPr>
      <w:r w:rsidRPr="00823EC4">
        <w:rPr>
          <w:iCs/>
        </w:rPr>
        <w:t>Nombre de personnels expatriés hébergés dans les installations, nombre de personnel local ;</w:t>
      </w:r>
    </w:p>
    <w:p w14:paraId="10F2BC5E" w14:textId="77777777" w:rsidR="00BE359C" w:rsidRPr="00823EC4" w:rsidRDefault="00BE359C" w:rsidP="00F2301D">
      <w:pPr>
        <w:numPr>
          <w:ilvl w:val="1"/>
          <w:numId w:val="27"/>
        </w:numPr>
        <w:spacing w:after="120"/>
        <w:rPr>
          <w:iCs/>
        </w:rPr>
      </w:pPr>
      <w:r w:rsidRPr="00823EC4">
        <w:rPr>
          <w:iCs/>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823EC4" w:rsidRDefault="00BE359C" w:rsidP="00F2301D">
      <w:pPr>
        <w:numPr>
          <w:ilvl w:val="1"/>
          <w:numId w:val="27"/>
        </w:numPr>
        <w:spacing w:after="120"/>
        <w:rPr>
          <w:iCs/>
        </w:rPr>
      </w:pPr>
      <w:r w:rsidRPr="00823EC4">
        <w:rPr>
          <w:iCs/>
        </w:rPr>
        <w:t>Actions entreprises pour recommander/demander des conditions améliorées, ou pour améliorer les conditions.</w:t>
      </w:r>
    </w:p>
    <w:p w14:paraId="10F2BC60" w14:textId="77777777" w:rsidR="00BE359C" w:rsidRPr="00E0339C" w:rsidRDefault="00BE359C" w:rsidP="00F2301D">
      <w:pPr>
        <w:numPr>
          <w:ilvl w:val="0"/>
          <w:numId w:val="27"/>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F2301D">
      <w:pPr>
        <w:numPr>
          <w:ilvl w:val="0"/>
          <w:numId w:val="27"/>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F2301D">
      <w:pPr>
        <w:numPr>
          <w:ilvl w:val="0"/>
          <w:numId w:val="27"/>
        </w:numPr>
        <w:spacing w:after="120"/>
        <w:rPr>
          <w:i/>
        </w:rPr>
      </w:pPr>
      <w:r w:rsidRPr="00E0339C">
        <w:rPr>
          <w:i/>
        </w:rPr>
        <w:t>Formation :</w:t>
      </w:r>
    </w:p>
    <w:p w14:paraId="10F2BC63" w14:textId="77777777" w:rsidR="00BE359C" w:rsidRPr="00823EC4" w:rsidRDefault="00BE359C" w:rsidP="00F2301D">
      <w:pPr>
        <w:numPr>
          <w:ilvl w:val="1"/>
          <w:numId w:val="27"/>
        </w:numPr>
        <w:spacing w:after="120"/>
        <w:rPr>
          <w:iCs/>
        </w:rPr>
      </w:pPr>
      <w:r w:rsidRPr="00823EC4">
        <w:rPr>
          <w:iCs/>
        </w:rPr>
        <w:t>Nombre de nouveaux travailleurs, nombre ayant reçu une formation initiale, dates de ces formations ;</w:t>
      </w:r>
    </w:p>
    <w:p w14:paraId="10F2BC64" w14:textId="77777777" w:rsidR="00BE359C" w:rsidRPr="00823EC4" w:rsidRDefault="00BE359C" w:rsidP="00F2301D">
      <w:pPr>
        <w:numPr>
          <w:ilvl w:val="1"/>
          <w:numId w:val="27"/>
        </w:numPr>
        <w:spacing w:after="120"/>
        <w:rPr>
          <w:iCs/>
        </w:rPr>
      </w:pPr>
      <w:r w:rsidRPr="00823EC4">
        <w:rPr>
          <w:iCs/>
        </w:rPr>
        <w:t>Nombre et dates de discussions concernant les « boites à outils », nombre de travailleurs ayant reçu la formation sur la sécurité et l’hygiène au travail, la formation environnementale et sociale ;</w:t>
      </w:r>
    </w:p>
    <w:p w14:paraId="10F2BC65" w14:textId="77777777" w:rsidR="00BE359C" w:rsidRPr="00823EC4" w:rsidRDefault="00BE359C" w:rsidP="00F2301D">
      <w:pPr>
        <w:numPr>
          <w:ilvl w:val="1"/>
          <w:numId w:val="27"/>
        </w:numPr>
        <w:spacing w:after="120"/>
        <w:rPr>
          <w:iCs/>
        </w:rPr>
      </w:pPr>
      <w:r w:rsidRPr="00823EC4">
        <w:rPr>
          <w:iCs/>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62F90FC1" w:rsidR="00BE359C" w:rsidRPr="00823EC4" w:rsidRDefault="00BE359C" w:rsidP="00F2301D">
      <w:pPr>
        <w:numPr>
          <w:ilvl w:val="1"/>
          <w:numId w:val="27"/>
        </w:numPr>
        <w:spacing w:after="120"/>
        <w:rPr>
          <w:iCs/>
        </w:rPr>
      </w:pPr>
      <w:r w:rsidRPr="00823EC4">
        <w:rPr>
          <w:iCs/>
        </w:rPr>
        <w:t>Nombre et date des séances de sensibilisation</w:t>
      </w:r>
      <w:r w:rsidR="00BA699B" w:rsidRPr="00823EC4">
        <w:rPr>
          <w:iCs/>
        </w:rPr>
        <w:t>, prévention</w:t>
      </w:r>
      <w:r w:rsidRPr="00823EC4">
        <w:rPr>
          <w:iCs/>
        </w:rPr>
        <w:t xml:space="preserve"> et/ou formation à </w:t>
      </w:r>
      <w:r w:rsidR="00C8362F" w:rsidRPr="00823EC4">
        <w:rPr>
          <w:iCs/>
        </w:rPr>
        <w:t>EAS/HS</w:t>
      </w:r>
      <w:r w:rsidRPr="00823EC4">
        <w:rPr>
          <w:iCs/>
        </w:rPr>
        <w:t xml:space="preserve">, nombre de travailleurs ayant reçu la formation sur le code de conduite (au cours </w:t>
      </w:r>
      <w:r w:rsidR="00F02BF6">
        <w:rPr>
          <w:iCs/>
        </w:rPr>
        <w:t>de ce mois</w:t>
      </w:r>
      <w:r w:rsidRPr="00823EC4">
        <w:rPr>
          <w:iCs/>
        </w:rPr>
        <w:t xml:space="preserve"> et cumulé) ;  </w:t>
      </w:r>
    </w:p>
    <w:p w14:paraId="10F2BC67" w14:textId="77777777" w:rsidR="00BE359C" w:rsidRPr="00E0339C" w:rsidRDefault="00BE359C" w:rsidP="00F2301D">
      <w:pPr>
        <w:numPr>
          <w:ilvl w:val="0"/>
          <w:numId w:val="27"/>
        </w:numPr>
        <w:spacing w:after="120"/>
        <w:rPr>
          <w:i/>
        </w:rPr>
      </w:pPr>
      <w:r w:rsidRPr="00E0339C">
        <w:rPr>
          <w:i/>
        </w:rPr>
        <w:t>Supervision environnementale et sociale</w:t>
      </w:r>
    </w:p>
    <w:p w14:paraId="10F2BC68" w14:textId="77777777" w:rsidR="00BE359C" w:rsidRPr="00823EC4" w:rsidRDefault="00BE359C" w:rsidP="00F2301D">
      <w:pPr>
        <w:numPr>
          <w:ilvl w:val="1"/>
          <w:numId w:val="27"/>
        </w:numPr>
        <w:spacing w:after="120"/>
        <w:rPr>
          <w:iCs/>
        </w:rPr>
      </w:pPr>
      <w:r w:rsidRPr="00823EC4">
        <w:rPr>
          <w:iCs/>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823EC4" w:rsidRDefault="00BE359C" w:rsidP="00F2301D">
      <w:pPr>
        <w:numPr>
          <w:ilvl w:val="1"/>
          <w:numId w:val="27"/>
        </w:numPr>
        <w:spacing w:after="120"/>
        <w:rPr>
          <w:iCs/>
        </w:rPr>
      </w:pPr>
      <w:r w:rsidRPr="00823EC4">
        <w:rPr>
          <w:iCs/>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823EC4" w:rsidRDefault="00BE359C" w:rsidP="00F2301D">
      <w:pPr>
        <w:numPr>
          <w:ilvl w:val="1"/>
          <w:numId w:val="27"/>
        </w:numPr>
        <w:spacing w:after="120"/>
        <w:rPr>
          <w:iCs/>
        </w:rPr>
      </w:pPr>
      <w:r w:rsidRPr="00823EC4">
        <w:rPr>
          <w:iCs/>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0CD3CB09" w:rsidR="00BE359C" w:rsidRPr="00E0339C" w:rsidRDefault="00BE359C" w:rsidP="00F2301D">
      <w:pPr>
        <w:numPr>
          <w:ilvl w:val="0"/>
          <w:numId w:val="27"/>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w:t>
      </w:r>
      <w:r w:rsidR="00BA699B">
        <w:rPr>
          <w:i/>
        </w:rPr>
        <w:t>le nombre d’</w:t>
      </w:r>
      <w:r w:rsidRPr="00BE359C">
        <w:rPr>
          <w:i/>
        </w:rPr>
        <w:t xml:space="preserve"> accusations de </w:t>
      </w:r>
      <w:r w:rsidR="00BA699B">
        <w:rPr>
          <w:i/>
        </w:rPr>
        <w:t>EAS</w:t>
      </w:r>
      <w:r w:rsidRPr="00BE359C">
        <w:rPr>
          <w:i/>
        </w:rPr>
        <w:t>/</w:t>
      </w:r>
      <w:r w:rsidR="00BA699B">
        <w:rPr>
          <w:i/>
        </w:rPr>
        <w:t>HS</w:t>
      </w:r>
      <w:r w:rsidRPr="00BE359C">
        <w:rPr>
          <w:i/>
        </w:rPr>
        <w:t xml:space="preserve">)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823EC4" w:rsidRDefault="00BE359C" w:rsidP="00F2301D">
      <w:pPr>
        <w:numPr>
          <w:ilvl w:val="1"/>
          <w:numId w:val="27"/>
        </w:numPr>
        <w:spacing w:after="120"/>
        <w:rPr>
          <w:iCs/>
        </w:rPr>
      </w:pPr>
      <w:r w:rsidRPr="00823EC4">
        <w:rPr>
          <w:iCs/>
        </w:rPr>
        <w:t>Griefs des travailleurs ;</w:t>
      </w:r>
    </w:p>
    <w:p w14:paraId="10F2BC6D" w14:textId="77777777" w:rsidR="00BE359C" w:rsidRPr="00823EC4" w:rsidRDefault="00BE359C" w:rsidP="00F2301D">
      <w:pPr>
        <w:numPr>
          <w:ilvl w:val="1"/>
          <w:numId w:val="27"/>
        </w:numPr>
        <w:spacing w:after="120"/>
        <w:rPr>
          <w:iCs/>
        </w:rPr>
      </w:pPr>
      <w:r w:rsidRPr="00823EC4">
        <w:rPr>
          <w:iCs/>
        </w:rPr>
        <w:t>Griefs des communautés ;</w:t>
      </w:r>
    </w:p>
    <w:p w14:paraId="10F2BC6E" w14:textId="77777777" w:rsidR="00BE359C" w:rsidRPr="00E0339C" w:rsidRDefault="00BE359C" w:rsidP="00F2301D">
      <w:pPr>
        <w:numPr>
          <w:ilvl w:val="0"/>
          <w:numId w:val="27"/>
        </w:numPr>
        <w:spacing w:after="120"/>
        <w:rPr>
          <w:i/>
        </w:rPr>
      </w:pPr>
      <w:r w:rsidRPr="00E0339C">
        <w:rPr>
          <w:i/>
        </w:rPr>
        <w:t>Circulation/trafic et matériels/véhicules :</w:t>
      </w:r>
    </w:p>
    <w:p w14:paraId="10F2BC6F" w14:textId="77777777" w:rsidR="00BE359C" w:rsidRPr="00823EC4" w:rsidRDefault="00BE359C" w:rsidP="00F2301D">
      <w:pPr>
        <w:numPr>
          <w:ilvl w:val="1"/>
          <w:numId w:val="27"/>
        </w:numPr>
        <w:spacing w:after="120"/>
        <w:rPr>
          <w:iCs/>
        </w:rPr>
      </w:pPr>
      <w:r w:rsidRPr="00823EC4">
        <w:rPr>
          <w:iCs/>
        </w:rPr>
        <w:t>Accidents de circulation impliquant des véhicules ou des matériels du projet : indiquer la date, le lieu, les dommages, la cause, le suivi ;</w:t>
      </w:r>
    </w:p>
    <w:p w14:paraId="10F2BC70" w14:textId="77777777" w:rsidR="00BE359C" w:rsidRPr="00823EC4" w:rsidRDefault="00BE359C" w:rsidP="00F2301D">
      <w:pPr>
        <w:numPr>
          <w:ilvl w:val="1"/>
          <w:numId w:val="27"/>
        </w:numPr>
        <w:spacing w:after="120"/>
        <w:rPr>
          <w:iCs/>
        </w:rPr>
      </w:pPr>
      <w:r w:rsidRPr="00823EC4">
        <w:rPr>
          <w:iCs/>
        </w:rPr>
        <w:t>Accidents de circulation impliquant des véhicules ou des propriétés extérieurs au projet : indiquer la date, le lieu, les dommages, la cause, le suivi ;</w:t>
      </w:r>
    </w:p>
    <w:p w14:paraId="10F2BC71" w14:textId="77777777" w:rsidR="00BE359C" w:rsidRPr="00823EC4" w:rsidRDefault="00BE359C" w:rsidP="00F2301D">
      <w:pPr>
        <w:numPr>
          <w:ilvl w:val="1"/>
          <w:numId w:val="27"/>
        </w:numPr>
        <w:spacing w:after="120"/>
        <w:rPr>
          <w:iCs/>
        </w:rPr>
      </w:pPr>
      <w:r w:rsidRPr="00823EC4">
        <w:rPr>
          <w:iCs/>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F2301D">
      <w:pPr>
        <w:numPr>
          <w:ilvl w:val="0"/>
          <w:numId w:val="27"/>
        </w:numPr>
        <w:spacing w:after="120"/>
        <w:rPr>
          <w:i/>
        </w:rPr>
      </w:pPr>
      <w:r w:rsidRPr="00E0339C">
        <w:rPr>
          <w:i/>
        </w:rPr>
        <w:t>Aspects environnementaux et mesures de réduction (ce qui a été réalisé) :</w:t>
      </w:r>
    </w:p>
    <w:p w14:paraId="10F2BC73" w14:textId="77777777" w:rsidR="00BE359C" w:rsidRPr="00823EC4" w:rsidRDefault="00BE359C" w:rsidP="00F2301D">
      <w:pPr>
        <w:numPr>
          <w:ilvl w:val="1"/>
          <w:numId w:val="27"/>
        </w:numPr>
        <w:spacing w:after="120"/>
        <w:rPr>
          <w:iCs/>
        </w:rPr>
      </w:pPr>
      <w:r w:rsidRPr="00823EC4">
        <w:rPr>
          <w:iCs/>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823EC4" w:rsidRDefault="00BE359C" w:rsidP="00F2301D">
      <w:pPr>
        <w:numPr>
          <w:ilvl w:val="1"/>
          <w:numId w:val="27"/>
        </w:numPr>
        <w:spacing w:after="120"/>
        <w:rPr>
          <w:iCs/>
        </w:rPr>
      </w:pPr>
      <w:r w:rsidRPr="00823EC4">
        <w:rPr>
          <w:iCs/>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77777777" w:rsidR="00BE359C" w:rsidRPr="00823EC4" w:rsidRDefault="00BE359C" w:rsidP="00F2301D">
      <w:pPr>
        <w:numPr>
          <w:ilvl w:val="1"/>
          <w:numId w:val="27"/>
        </w:numPr>
        <w:spacing w:after="120"/>
        <w:rPr>
          <w:iCs/>
        </w:rPr>
      </w:pPr>
      <w:r w:rsidRPr="00823EC4">
        <w:rPr>
          <w:iCs/>
        </w:rPr>
        <w:t>Carrières, zones d’emprunt et de dépôt de matériaux, centrales d’enrobés : identifier les activités principales réalisées sur chacun des sites au cours de la période couverte par le rapport ,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823EC4" w:rsidRDefault="00BE359C" w:rsidP="00F2301D">
      <w:pPr>
        <w:numPr>
          <w:ilvl w:val="1"/>
          <w:numId w:val="27"/>
        </w:numPr>
        <w:spacing w:after="120"/>
        <w:rPr>
          <w:iCs/>
        </w:rPr>
      </w:pPr>
      <w:r w:rsidRPr="00823EC4">
        <w:rPr>
          <w:iCs/>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823EC4" w:rsidRDefault="00BE359C" w:rsidP="00F2301D">
      <w:pPr>
        <w:numPr>
          <w:ilvl w:val="1"/>
          <w:numId w:val="27"/>
        </w:numPr>
        <w:spacing w:after="120"/>
        <w:rPr>
          <w:iCs/>
        </w:rPr>
      </w:pPr>
      <w:r w:rsidRPr="00823EC4">
        <w:rPr>
          <w:iCs/>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823EC4" w:rsidRDefault="00BE359C" w:rsidP="00F2301D">
      <w:pPr>
        <w:numPr>
          <w:ilvl w:val="1"/>
          <w:numId w:val="27"/>
        </w:numPr>
        <w:spacing w:after="120"/>
        <w:rPr>
          <w:iCs/>
        </w:rPr>
      </w:pPr>
      <w:r w:rsidRPr="00823EC4">
        <w:rPr>
          <w:iCs/>
        </w:rPr>
        <w:t>Gestion des déchets : types et quantités générées et traitées, y compris quantités enlevées du chantier (et par qui) ou réutilisées/recyclées/éliminées sur place ;</w:t>
      </w:r>
    </w:p>
    <w:p w14:paraId="10F2BC79" w14:textId="02954D0E" w:rsidR="00BE359C" w:rsidRPr="00823EC4" w:rsidRDefault="00BE359C" w:rsidP="00F2301D">
      <w:pPr>
        <w:numPr>
          <w:ilvl w:val="1"/>
          <w:numId w:val="27"/>
        </w:numPr>
        <w:spacing w:after="120"/>
        <w:rPr>
          <w:iCs/>
        </w:rPr>
      </w:pPr>
      <w:r w:rsidRPr="00823EC4">
        <w:rPr>
          <w:iCs/>
        </w:rPr>
        <w:t>Détails des plantations d’arbres et autres actions de protection/réduction exigées réalisées au cours de la période couverte par le rapport ;</w:t>
      </w:r>
    </w:p>
    <w:p w14:paraId="10F2BC7A" w14:textId="77777777" w:rsidR="00BE359C" w:rsidRPr="00823EC4" w:rsidRDefault="00BE359C" w:rsidP="00F2301D">
      <w:pPr>
        <w:numPr>
          <w:ilvl w:val="1"/>
          <w:numId w:val="27"/>
        </w:numPr>
        <w:spacing w:after="120"/>
        <w:rPr>
          <w:iCs/>
        </w:rPr>
      </w:pPr>
      <w:r w:rsidRPr="00823EC4">
        <w:rPr>
          <w:iCs/>
        </w:rPr>
        <w:t>Détails des mesures de protections des eaux et marais exigées réalisées au cours de la période couverte par le rapport ;</w:t>
      </w:r>
    </w:p>
    <w:p w14:paraId="10F2BC7B" w14:textId="77777777" w:rsidR="00BE359C" w:rsidRPr="00E0339C" w:rsidRDefault="00BE359C" w:rsidP="00F2301D">
      <w:pPr>
        <w:numPr>
          <w:ilvl w:val="0"/>
          <w:numId w:val="27"/>
        </w:numPr>
        <w:spacing w:after="120"/>
        <w:rPr>
          <w:i/>
        </w:rPr>
      </w:pPr>
      <w:r w:rsidRPr="00E0339C">
        <w:rPr>
          <w:i/>
        </w:rPr>
        <w:t>Conformité :</w:t>
      </w:r>
    </w:p>
    <w:p w14:paraId="10F2BC7C" w14:textId="77777777" w:rsidR="00BE359C" w:rsidRPr="00823EC4" w:rsidRDefault="00BE359C" w:rsidP="00F2301D">
      <w:pPr>
        <w:numPr>
          <w:ilvl w:val="1"/>
          <w:numId w:val="27"/>
        </w:numPr>
        <w:spacing w:after="120"/>
        <w:rPr>
          <w:iCs/>
        </w:rPr>
      </w:pPr>
      <w:r w:rsidRPr="00823EC4">
        <w:rPr>
          <w:iCs/>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823EC4" w:rsidRDefault="00BE359C" w:rsidP="00F2301D">
      <w:pPr>
        <w:numPr>
          <w:ilvl w:val="1"/>
          <w:numId w:val="27"/>
        </w:numPr>
        <w:spacing w:after="120"/>
        <w:rPr>
          <w:iCs/>
        </w:rPr>
      </w:pPr>
      <w:r w:rsidRPr="00823EC4">
        <w:rPr>
          <w:iCs/>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823EC4" w:rsidRDefault="00BE359C" w:rsidP="00F2301D">
      <w:pPr>
        <w:numPr>
          <w:ilvl w:val="1"/>
          <w:numId w:val="27"/>
        </w:numPr>
        <w:spacing w:after="120"/>
        <w:rPr>
          <w:iCs/>
        </w:rPr>
      </w:pPr>
      <w:r w:rsidRPr="00823EC4">
        <w:rPr>
          <w:iCs/>
        </w:rPr>
        <w:t xml:space="preserve">Etat de la conformité concernant le plan d’action et de prévention </w:t>
      </w:r>
      <w:r w:rsidR="009138B0" w:rsidRPr="00823EC4">
        <w:rPr>
          <w:iCs/>
        </w:rPr>
        <w:t>EAS/HDS</w:t>
      </w:r>
      <w:r w:rsidRPr="00823EC4">
        <w:rPr>
          <w:iCs/>
        </w:rPr>
        <w:t> : déclaration de conformité ou liste des problèmes et actions entreprises (ou devant être entreprises) afin de se conformer ;</w:t>
      </w:r>
    </w:p>
    <w:p w14:paraId="10F2BC7F" w14:textId="46CB7E3A" w:rsidR="00BE359C" w:rsidRPr="00823EC4" w:rsidRDefault="00BE359C" w:rsidP="00F2301D">
      <w:pPr>
        <w:numPr>
          <w:ilvl w:val="1"/>
          <w:numId w:val="27"/>
        </w:numPr>
        <w:spacing w:after="120"/>
        <w:rPr>
          <w:iCs/>
        </w:rPr>
      </w:pPr>
      <w:r w:rsidRPr="00823EC4">
        <w:rPr>
          <w:iCs/>
        </w:rPr>
        <w:t xml:space="preserve">Etat de la conformité concernant le Plan de Gestion </w:t>
      </w:r>
      <w:proofErr w:type="spellStart"/>
      <w:r w:rsidR="009138B0" w:rsidRPr="00823EC4">
        <w:rPr>
          <w:iCs/>
        </w:rPr>
        <w:t>Hygième</w:t>
      </w:r>
      <w:proofErr w:type="spellEnd"/>
      <w:r w:rsidR="009138B0" w:rsidRPr="00823EC4">
        <w:rPr>
          <w:iCs/>
        </w:rPr>
        <w:t xml:space="preserve"> </w:t>
      </w:r>
      <w:r w:rsidRPr="00823EC4">
        <w:rPr>
          <w:iCs/>
        </w:rPr>
        <w:t>et Sécurité : déclaration de conformité ou liste des problèmes et actions entreprises (ou devant être entreprises) afin de se conformer ;</w:t>
      </w:r>
    </w:p>
    <w:p w14:paraId="10F2BC80" w14:textId="77777777" w:rsidR="00BE359C" w:rsidRPr="00823EC4" w:rsidRDefault="00BE359C" w:rsidP="00F2301D">
      <w:pPr>
        <w:numPr>
          <w:ilvl w:val="1"/>
          <w:numId w:val="27"/>
        </w:numPr>
        <w:spacing w:after="120"/>
        <w:rPr>
          <w:iCs/>
        </w:rPr>
      </w:pPr>
      <w:r w:rsidRPr="00823EC4">
        <w:rPr>
          <w:iCs/>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42CCD133" w14:textId="71796DCF" w:rsidR="009138B0" w:rsidRPr="005D2064" w:rsidRDefault="009138B0" w:rsidP="002B3E8D">
      <w:pPr>
        <w:pStyle w:val="SecVIII1"/>
      </w:pPr>
      <w:bookmarkStart w:id="857" w:name="_Toc468035368"/>
      <w:bookmarkStart w:id="858" w:name="_Toc139293467"/>
      <w:r w:rsidRPr="00337B0F">
        <w:rPr>
          <w:sz w:val="44"/>
          <w:szCs w:val="44"/>
        </w:rPr>
        <w:t xml:space="preserve">Annexe C </w:t>
      </w:r>
      <w:r w:rsidR="00FE6BDE">
        <w:rPr>
          <w:sz w:val="44"/>
          <w:szCs w:val="44"/>
        </w:rPr>
        <w:t>du CCAG</w:t>
      </w:r>
      <w:r w:rsidR="002B3E8D">
        <w:rPr>
          <w:sz w:val="44"/>
          <w:szCs w:val="44"/>
        </w:rPr>
        <w:t xml:space="preserve"> - </w:t>
      </w:r>
      <w:r w:rsidRPr="005D2064">
        <w:t xml:space="preserve">Conditions générales applicables à l’Accord Constitutif du </w:t>
      </w:r>
      <w:r w:rsidR="005A1B27">
        <w:t>Comité de Règlement</w:t>
      </w:r>
      <w:r w:rsidR="00FE6BDE" w:rsidRPr="005D2064">
        <w:t xml:space="preserve"> </w:t>
      </w:r>
      <w:r w:rsidRPr="005D2064">
        <w:t>des Différends</w:t>
      </w:r>
      <w:bookmarkEnd w:id="857"/>
      <w:bookmarkEnd w:id="858"/>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107D6C9A" w14:textId="77777777" w:rsidR="00E926D9" w:rsidRDefault="00E926D9" w:rsidP="009138B0">
      <w:pPr>
        <w:spacing w:after="120"/>
        <w:ind w:right="-14"/>
        <w:rPr>
          <w:szCs w:val="24"/>
        </w:rPr>
      </w:pPr>
    </w:p>
    <w:p w14:paraId="146C262D" w14:textId="1983439B" w:rsidR="009138B0" w:rsidRPr="001459D3" w:rsidRDefault="009138B0" w:rsidP="009138B0">
      <w:pPr>
        <w:spacing w:after="120"/>
        <w:ind w:right="-14"/>
        <w:rPr>
          <w:szCs w:val="24"/>
        </w:rPr>
      </w:pPr>
      <w:r>
        <w:rPr>
          <w:szCs w:val="24"/>
        </w:rPr>
        <w:t>L’</w:t>
      </w:r>
      <w:r w:rsidRPr="001459D3">
        <w:rPr>
          <w:szCs w:val="24"/>
        </w:rPr>
        <w:t xml:space="preserve">Accord constitutif du </w:t>
      </w:r>
      <w:r w:rsidR="005A1B27">
        <w:rPr>
          <w:szCs w:val="24"/>
        </w:rPr>
        <w:t>Comité de Règlement</w:t>
      </w:r>
      <w:r w:rsidR="00034742">
        <w:rPr>
          <w:szCs w:val="24"/>
        </w:rPr>
        <w:t xml:space="preserve"> </w:t>
      </w:r>
      <w:r w:rsidRPr="001459D3">
        <w:rPr>
          <w:szCs w:val="24"/>
        </w:rPr>
        <w:t xml:space="preserve">des Différends («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1E80236D" w14:textId="7AC65A0C" w:rsidR="00434893" w:rsidRPr="001459D3" w:rsidRDefault="00434893" w:rsidP="00434893">
      <w:pPr>
        <w:spacing w:after="120"/>
        <w:ind w:left="1530" w:right="-14" w:hanging="360"/>
        <w:rPr>
          <w:szCs w:val="24"/>
        </w:rPr>
      </w:pPr>
      <w:r w:rsidRPr="001459D3">
        <w:rPr>
          <w:szCs w:val="24"/>
        </w:rPr>
        <w:t>le « </w:t>
      </w:r>
      <w:r w:rsidRPr="001459D3">
        <w:t>Membre</w:t>
      </w:r>
      <w:r w:rsidRPr="001459D3">
        <w:rPr>
          <w:szCs w:val="24"/>
        </w:rPr>
        <w:t xml:space="preserve"> du Comité », </w:t>
      </w:r>
      <w:r>
        <w:rPr>
          <w:szCs w:val="24"/>
        </w:rPr>
        <w:t xml:space="preserve">qui est désigné dans l’Accord du </w:t>
      </w:r>
      <w:r w:rsidR="005A1B27">
        <w:rPr>
          <w:szCs w:val="24"/>
        </w:rPr>
        <w:t>Comité de Règlement</w:t>
      </w:r>
      <w:r w:rsidR="00034742">
        <w:rPr>
          <w:szCs w:val="24"/>
        </w:rPr>
        <w:t xml:space="preserve"> </w:t>
      </w:r>
      <w:r w:rsidR="00034742" w:rsidRPr="001459D3">
        <w:rPr>
          <w:szCs w:val="24"/>
        </w:rPr>
        <w:t>des Différends</w:t>
      </w:r>
      <w:r>
        <w:rPr>
          <w:szCs w:val="24"/>
        </w:rPr>
        <w:t xml:space="preserve"> </w:t>
      </w:r>
      <w:r w:rsidR="00034742">
        <w:rPr>
          <w:szCs w:val="24"/>
        </w:rPr>
        <w:t>(</w:t>
      </w:r>
      <w:r w:rsidR="005A1B27">
        <w:rPr>
          <w:szCs w:val="24"/>
        </w:rPr>
        <w:t>CRD</w:t>
      </w:r>
      <w:r w:rsidR="00034742">
        <w:rPr>
          <w:szCs w:val="24"/>
        </w:rPr>
        <w:t xml:space="preserve">) </w:t>
      </w:r>
      <w:r>
        <w:rPr>
          <w:szCs w:val="24"/>
        </w:rPr>
        <w:t xml:space="preserve">comme étant l’une des trois personnes </w:t>
      </w:r>
      <w:r w:rsidRPr="001459D3">
        <w:rPr>
          <w:szCs w:val="24"/>
        </w:rPr>
        <w:t xml:space="preserve">auxquelles il est fait conjointement référence dans </w:t>
      </w:r>
      <w:r w:rsidRPr="001459D3">
        <w:t>l’expression</w:t>
      </w:r>
      <w:r w:rsidRPr="001459D3">
        <w:rPr>
          <w:szCs w:val="24"/>
        </w:rPr>
        <w:t xml:space="preserve"> « </w:t>
      </w:r>
      <w:r w:rsidR="005A1B27">
        <w:rPr>
          <w:szCs w:val="24"/>
        </w:rPr>
        <w:t>Comité de Règlement</w:t>
      </w:r>
      <w:r w:rsidR="00034742">
        <w:rPr>
          <w:szCs w:val="24"/>
        </w:rPr>
        <w:t xml:space="preserve"> </w:t>
      </w:r>
      <w:r w:rsidR="00034742" w:rsidRPr="001459D3">
        <w:rPr>
          <w:szCs w:val="24"/>
        </w:rPr>
        <w:t>des Différends</w:t>
      </w:r>
      <w:r w:rsidRPr="001459D3">
        <w:rPr>
          <w:szCs w:val="24"/>
        </w:rPr>
        <w:t> »</w:t>
      </w:r>
      <w:r>
        <w:rPr>
          <w:szCs w:val="24"/>
        </w:rPr>
        <w:t xml:space="preserve"> </w:t>
      </w:r>
      <w:r w:rsidRPr="001459D3">
        <w:rPr>
          <w:szCs w:val="24"/>
        </w:rPr>
        <w:t>auquel cas il sera fait référence aux deux autres personnes constituant le Comité par l’expression « Autre Membre</w:t>
      </w:r>
      <w:r>
        <w:rPr>
          <w:szCs w:val="24"/>
        </w:rPr>
        <w:t> »</w:t>
      </w:r>
      <w:r w:rsidRPr="001459D3">
        <w:rPr>
          <w:szCs w:val="24"/>
        </w:rPr>
        <w:t>.</w:t>
      </w:r>
    </w:p>
    <w:p w14:paraId="16135EBC" w14:textId="65C6F5CF"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w:t>
      </w:r>
      <w:r w:rsidR="005A1B27">
        <w:rPr>
          <w:szCs w:val="24"/>
        </w:rPr>
        <w:t>Comité de Règlement</w:t>
      </w:r>
      <w:r w:rsidR="00034742">
        <w:rPr>
          <w:szCs w:val="24"/>
        </w:rPr>
        <w:t xml:space="preserve"> </w:t>
      </w:r>
      <w:r w:rsidR="00034742" w:rsidRPr="001459D3">
        <w:rPr>
          <w:szCs w:val="24"/>
        </w:rPr>
        <w:t xml:space="preserve">des Différends </w:t>
      </w:r>
      <w:r w:rsidRPr="001459D3">
        <w:rPr>
          <w:szCs w:val="24"/>
        </w:rPr>
        <w:t xml:space="preserve">(«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204F8E43" w14:textId="2F8F034D" w:rsidR="00484FC9" w:rsidRPr="00A50DC4" w:rsidRDefault="00484FC9" w:rsidP="00484FC9">
      <w:pPr>
        <w:spacing w:after="200"/>
      </w:pPr>
      <w:r>
        <w:rPr>
          <w:lang w:val="fr"/>
        </w:rPr>
        <w:t xml:space="preserve">Sauf indication contraire dans l’Accord du </w:t>
      </w:r>
      <w:r w:rsidR="005A1B27">
        <w:rPr>
          <w:lang w:val="fr"/>
        </w:rPr>
        <w:t>Comité de Règlement</w:t>
      </w:r>
      <w:r>
        <w:rPr>
          <w:lang w:val="fr"/>
        </w:rPr>
        <w:t xml:space="preserve"> des Différends, il entrera en vigueur à la date à laquelle le Maître d’Ouvrage, l’Entrepreneur et chacun des autres membres (le cas échéant) auront chacun signé un Accord du </w:t>
      </w:r>
      <w:r w:rsidR="005A1B27">
        <w:rPr>
          <w:lang w:val="fr"/>
        </w:rPr>
        <w:t>Comité de Règlement</w:t>
      </w:r>
      <w:r>
        <w:rPr>
          <w:lang w:val="fr"/>
        </w:rPr>
        <w:t xml:space="preserve"> des Différends.</w:t>
      </w:r>
    </w:p>
    <w:p w14:paraId="0395DC20" w14:textId="36D941AC" w:rsidR="00484FC9" w:rsidRPr="001459D3" w:rsidRDefault="00484FC9" w:rsidP="00484FC9">
      <w:pPr>
        <w:spacing w:after="120"/>
        <w:ind w:right="-14"/>
        <w:rPr>
          <w:szCs w:val="24"/>
        </w:rPr>
      </w:pPr>
      <w:r w:rsidRPr="001459D3">
        <w:rPr>
          <w:szCs w:val="24"/>
        </w:rPr>
        <w:t xml:space="preserve">Le Membre du Comité est recruté à titre personnel. Il peut à tout moment présenter sa démission </w:t>
      </w:r>
      <w:r>
        <w:rPr>
          <w:szCs w:val="24"/>
        </w:rPr>
        <w:t xml:space="preserve">auprès du Président et autres Membres du </w:t>
      </w:r>
      <w:r w:rsidR="005A1B27">
        <w:rPr>
          <w:szCs w:val="24"/>
        </w:rPr>
        <w:t>Comité de Règlement</w:t>
      </w:r>
      <w:r>
        <w:rPr>
          <w:szCs w:val="24"/>
        </w:rPr>
        <w:t xml:space="preserve"> des Différends.  La démission </w:t>
      </w:r>
      <w:r w:rsidRPr="001459D3">
        <w:rPr>
          <w:szCs w:val="24"/>
        </w:rPr>
        <w:t xml:space="preserve">prendra effet au plus tôt à l’issue d’une période de </w:t>
      </w:r>
      <w:r>
        <w:rPr>
          <w:szCs w:val="24"/>
        </w:rPr>
        <w:t>trente-cinq</w:t>
      </w:r>
      <w:r w:rsidRPr="001459D3">
        <w:rPr>
          <w:szCs w:val="24"/>
        </w:rPr>
        <w:t xml:space="preserve"> (</w:t>
      </w:r>
      <w:r>
        <w:rPr>
          <w:szCs w:val="24"/>
        </w:rPr>
        <w:t>35</w:t>
      </w:r>
      <w:r w:rsidRPr="001459D3">
        <w:rPr>
          <w:szCs w:val="24"/>
        </w:rPr>
        <w:t xml:space="preserve">) jours, et l’Accord prendra </w:t>
      </w:r>
      <w:r w:rsidRPr="001459D3">
        <w:t>fin</w:t>
      </w:r>
      <w:r w:rsidRPr="001459D3">
        <w:rPr>
          <w:szCs w:val="24"/>
        </w:rPr>
        <w:t xml:space="preserve"> à l’issue de cette même période.</w:t>
      </w:r>
    </w:p>
    <w:p w14:paraId="478A841E" w14:textId="77777777" w:rsidR="009138B0" w:rsidRPr="001459D3" w:rsidRDefault="009138B0" w:rsidP="00886A51">
      <w:pPr>
        <w:keepNext/>
        <w:numPr>
          <w:ilvl w:val="0"/>
          <w:numId w:val="73"/>
        </w:numPr>
        <w:tabs>
          <w:tab w:val="clear" w:pos="720"/>
        </w:tabs>
        <w:spacing w:after="120"/>
        <w:ind w:left="576" w:right="-14" w:hanging="576"/>
      </w:pPr>
      <w:r w:rsidRPr="001459D3">
        <w:t>Garanties</w:t>
      </w:r>
    </w:p>
    <w:p w14:paraId="27FB5E46" w14:textId="51EE20FD" w:rsidR="009138B0" w:rsidRDefault="009138B0" w:rsidP="00375F43">
      <w:pPr>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sidR="003D5C5D">
        <w:rPr>
          <w:szCs w:val="24"/>
        </w:rPr>
        <w:t>Directeur de projet</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375F43">
      <w:pPr>
        <w:ind w:right="-14"/>
        <w:rPr>
          <w:szCs w:val="24"/>
        </w:rPr>
      </w:pPr>
    </w:p>
    <w:p w14:paraId="0D10B06E" w14:textId="198F75BA" w:rsidR="000A24FF" w:rsidRPr="001459D3" w:rsidRDefault="000A24FF" w:rsidP="009138B0">
      <w:pPr>
        <w:spacing w:after="120"/>
        <w:ind w:right="-14"/>
        <w:rPr>
          <w:szCs w:val="24"/>
        </w:rPr>
      </w:pPr>
      <w:r>
        <w:rPr>
          <w:szCs w:val="24"/>
        </w:rPr>
        <w:t xml:space="preserve">Lorsqu’ils </w:t>
      </w:r>
      <w:r w:rsidR="00FE6BDE">
        <w:rPr>
          <w:szCs w:val="24"/>
        </w:rPr>
        <w:t>procèdent au recrutement</w:t>
      </w:r>
      <w:r>
        <w:rPr>
          <w:szCs w:val="24"/>
        </w:rPr>
        <w:t xml:space="preserve"> </w:t>
      </w:r>
      <w:r w:rsidR="00FE6BDE">
        <w:rPr>
          <w:szCs w:val="24"/>
        </w:rPr>
        <w:t xml:space="preserve">du </w:t>
      </w:r>
      <w:r>
        <w:rPr>
          <w:szCs w:val="24"/>
        </w:rPr>
        <w:t xml:space="preserve">Membre, le Maître d’Ouvrage et l’Entrepreneur s’appuient sur </w:t>
      </w:r>
      <w:r w:rsidR="003D5C5D">
        <w:rPr>
          <w:szCs w:val="24"/>
        </w:rPr>
        <w:t>s</w:t>
      </w:r>
      <w:r>
        <w:rPr>
          <w:szCs w:val="24"/>
        </w:rPr>
        <w:t xml:space="preserve">a déposition </w:t>
      </w:r>
      <w:r w:rsidR="00242EF6">
        <w:rPr>
          <w:szCs w:val="24"/>
        </w:rPr>
        <w:t>selon laquelle il/elle :</w:t>
      </w:r>
      <w:r>
        <w:rPr>
          <w:szCs w:val="24"/>
        </w:rPr>
        <w:t xml:space="preserve"> </w:t>
      </w:r>
    </w:p>
    <w:p w14:paraId="715C6211" w14:textId="2C495209" w:rsidR="009138B0" w:rsidRPr="00102C62" w:rsidRDefault="009138B0" w:rsidP="00886A51">
      <w:pPr>
        <w:pStyle w:val="ListParagraph"/>
        <w:numPr>
          <w:ilvl w:val="1"/>
          <w:numId w:val="77"/>
        </w:numPr>
        <w:shd w:val="clear" w:color="auto" w:fill="FFFFFF" w:themeFill="background1"/>
        <w:spacing w:after="134"/>
        <w:ind w:left="720"/>
        <w:contextualSpacing w:val="0"/>
        <w:rPr>
          <w:color w:val="000000" w:themeColor="text1"/>
          <w:szCs w:val="24"/>
          <w:lang w:eastAsia="en-US"/>
        </w:rPr>
      </w:pPr>
      <w:bookmarkStart w:id="859" w:name="_Hlk27230410"/>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859"/>
    </w:p>
    <w:p w14:paraId="002B20B0" w14:textId="608F4AFF" w:rsidR="009138B0" w:rsidRPr="00102C62" w:rsidRDefault="009138B0" w:rsidP="00886A51">
      <w:pPr>
        <w:pStyle w:val="ListParagraph"/>
        <w:numPr>
          <w:ilvl w:val="1"/>
          <w:numId w:val="77"/>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D85BC38" w14:textId="77777777" w:rsidR="009138B0" w:rsidRPr="00102C62" w:rsidRDefault="009138B0" w:rsidP="00886A51">
      <w:pPr>
        <w:pStyle w:val="ListParagraph"/>
        <w:numPr>
          <w:ilvl w:val="0"/>
          <w:numId w:val="72"/>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886A51">
      <w:pPr>
        <w:pStyle w:val="ListParagraph"/>
        <w:numPr>
          <w:ilvl w:val="0"/>
          <w:numId w:val="72"/>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1FCAD71C" w:rsidR="009138B0" w:rsidRPr="00102C62" w:rsidRDefault="009138B0" w:rsidP="00886A51">
      <w:pPr>
        <w:pStyle w:val="ListParagraph"/>
        <w:numPr>
          <w:ilvl w:val="0"/>
          <w:numId w:val="72"/>
        </w:numPr>
        <w:shd w:val="clear" w:color="auto" w:fill="FFFFFF"/>
        <w:spacing w:after="134"/>
        <w:ind w:left="72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460491">
        <w:rPr>
          <w:color w:val="000000" w:themeColor="text1"/>
          <w:szCs w:val="24"/>
        </w:rPr>
        <w:t>a Clause</w:t>
      </w:r>
      <w:r w:rsidRPr="00102C62">
        <w:rPr>
          <w:color w:val="000000" w:themeColor="text1"/>
          <w:szCs w:val="24"/>
        </w:rPr>
        <w:t xml:space="preserv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sidR="005A1B27">
        <w:rPr>
          <w:color w:val="000000" w:themeColor="text1"/>
          <w:szCs w:val="24"/>
        </w:rPr>
        <w:t>CRD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27C5F296" w:rsidR="009138B0" w:rsidRPr="001459D3" w:rsidRDefault="009138B0" w:rsidP="00886A51">
      <w:pPr>
        <w:numPr>
          <w:ilvl w:val="0"/>
          <w:numId w:val="76"/>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sidR="003D5C5D">
        <w:rPr>
          <w:szCs w:val="24"/>
        </w:rPr>
        <w:t>Directeur de projet</w:t>
      </w:r>
      <w:r w:rsidRPr="001459D3">
        <w:rPr>
          <w:szCs w:val="24"/>
        </w:rPr>
        <w:t xml:space="preserve">, ni aucun autre intérêt financier en rapport avec le Marché, exception faite de la rémunération qui lui sera versée au titre de sa participation au </w:t>
      </w:r>
      <w:r w:rsidR="005A1B27">
        <w:rPr>
          <w:szCs w:val="24"/>
        </w:rPr>
        <w:t>Comité de Règlement</w:t>
      </w:r>
      <w:r w:rsidR="0078537D">
        <w:rPr>
          <w:szCs w:val="24"/>
        </w:rPr>
        <w:t xml:space="preserve"> des Différends</w:t>
      </w:r>
      <w:r w:rsidRPr="001459D3">
        <w:rPr>
          <w:szCs w:val="24"/>
        </w:rPr>
        <w:t> ;</w:t>
      </w:r>
    </w:p>
    <w:p w14:paraId="540506DE" w14:textId="6FE37902" w:rsidR="009138B0" w:rsidRPr="001459D3" w:rsidRDefault="009138B0" w:rsidP="00886A51">
      <w:pPr>
        <w:numPr>
          <w:ilvl w:val="0"/>
          <w:numId w:val="76"/>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6A9D6E5" w:rsidR="009138B0" w:rsidRPr="001459D3" w:rsidRDefault="009138B0" w:rsidP="00886A51">
      <w:pPr>
        <w:numPr>
          <w:ilvl w:val="0"/>
          <w:numId w:val="76"/>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sidR="003D5C5D">
        <w:rPr>
          <w:szCs w:val="24"/>
        </w:rPr>
        <w:t>Directeur de projet</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sidR="003D5C5D">
        <w:rPr>
          <w:szCs w:val="24"/>
        </w:rPr>
        <w:t>Directeur de projet</w:t>
      </w:r>
      <w:r w:rsidRPr="001459D3">
        <w:rPr>
          <w:szCs w:val="24"/>
        </w:rPr>
        <w:t>, et de toute participation dans le projet dont le présent marché fait partie ;</w:t>
      </w:r>
    </w:p>
    <w:p w14:paraId="7CBF518B" w14:textId="6CA60D85" w:rsidR="009138B0" w:rsidRPr="001459D3" w:rsidRDefault="009138B0" w:rsidP="00886A51">
      <w:pPr>
        <w:numPr>
          <w:ilvl w:val="0"/>
          <w:numId w:val="76"/>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379BA844" w:rsidR="009138B0" w:rsidRPr="001459D3" w:rsidRDefault="009138B0" w:rsidP="00886A51">
      <w:pPr>
        <w:numPr>
          <w:ilvl w:val="0"/>
          <w:numId w:val="76"/>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460491">
        <w:rPr>
          <w:szCs w:val="24"/>
        </w:rPr>
        <w:t>a Clause</w:t>
      </w:r>
      <w:r w:rsidRPr="001459D3">
        <w:rPr>
          <w:szCs w:val="24"/>
        </w:rPr>
        <w:t xml:space="preserve"> </w:t>
      </w:r>
      <w:r w:rsidR="004A28C4">
        <w:rPr>
          <w:szCs w:val="24"/>
        </w:rPr>
        <w:t>67</w:t>
      </w:r>
      <w:r w:rsidRPr="001459D3">
        <w:rPr>
          <w:szCs w:val="24"/>
        </w:rPr>
        <w:t xml:space="preserve"> du CCAG ;</w:t>
      </w:r>
    </w:p>
    <w:p w14:paraId="18B16706" w14:textId="77777777" w:rsidR="009138B0" w:rsidRPr="001459D3" w:rsidRDefault="009138B0" w:rsidP="00886A51">
      <w:pPr>
        <w:numPr>
          <w:ilvl w:val="0"/>
          <w:numId w:val="76"/>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39618ABF" w:rsidR="009138B0" w:rsidRPr="001459D3" w:rsidRDefault="009138B0" w:rsidP="00886A51">
      <w:pPr>
        <w:numPr>
          <w:ilvl w:val="0"/>
          <w:numId w:val="76"/>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sidR="006E6D31">
        <w:rPr>
          <w:szCs w:val="24"/>
        </w:rPr>
        <w:t>le Directeur de projet</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886A51">
      <w:pPr>
        <w:numPr>
          <w:ilvl w:val="0"/>
          <w:numId w:val="76"/>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886A51">
      <w:pPr>
        <w:numPr>
          <w:ilvl w:val="0"/>
          <w:numId w:val="76"/>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16AE5F28" w:rsidR="009138B0" w:rsidRPr="001459D3" w:rsidRDefault="009138B0" w:rsidP="00886A51">
      <w:pPr>
        <w:numPr>
          <w:ilvl w:val="0"/>
          <w:numId w:val="76"/>
        </w:numPr>
        <w:spacing w:after="120"/>
        <w:ind w:left="1152" w:right="-14" w:hanging="576"/>
        <w:rPr>
          <w:szCs w:val="24"/>
        </w:rPr>
      </w:pPr>
      <w:r w:rsidRPr="001459D3">
        <w:rPr>
          <w:szCs w:val="24"/>
        </w:rPr>
        <w:t xml:space="preserve">traiter les points relatifs au Marché et toutes les activités </w:t>
      </w:r>
      <w:r w:rsidR="00BA699B">
        <w:rPr>
          <w:szCs w:val="24"/>
        </w:rPr>
        <w:t xml:space="preserve">et audiences </w:t>
      </w:r>
      <w:r w:rsidRPr="001459D3">
        <w:rPr>
          <w:szCs w:val="24"/>
        </w:rPr>
        <w:t xml:space="preserve">du </w:t>
      </w:r>
      <w:r w:rsidR="005A1B27">
        <w:rPr>
          <w:szCs w:val="24"/>
        </w:rPr>
        <w:t>Comité de Règlement</w:t>
      </w:r>
      <w:r w:rsidR="00484FC9">
        <w:rPr>
          <w:szCs w:val="24"/>
        </w:rPr>
        <w:t xml:space="preserve"> des </w:t>
      </w:r>
      <w:r w:rsidRPr="001459D3">
        <w:rPr>
          <w:szCs w:val="24"/>
        </w:rPr>
        <w:t xml:space="preserve">Différends </w:t>
      </w:r>
      <w:r w:rsidR="00C60491">
        <w:rPr>
          <w:szCs w:val="24"/>
        </w:rPr>
        <w:t>(</w:t>
      </w:r>
      <w:r w:rsidR="005A1B27">
        <w:rPr>
          <w:szCs w:val="24"/>
        </w:rPr>
        <w:t>CRD</w:t>
      </w:r>
      <w:r w:rsidR="00C60491">
        <w:rPr>
          <w:szCs w:val="24"/>
        </w:rPr>
        <w:t xml:space="preserve">) </w:t>
      </w:r>
      <w:r w:rsidRPr="001459D3">
        <w:rPr>
          <w:szCs w:val="24"/>
        </w:rPr>
        <w:t xml:space="preserve">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6E149CB9" w:rsidR="009138B0" w:rsidRPr="001459D3" w:rsidRDefault="009138B0" w:rsidP="00886A51">
      <w:pPr>
        <w:numPr>
          <w:ilvl w:val="0"/>
          <w:numId w:val="76"/>
        </w:numPr>
        <w:spacing w:after="120"/>
        <w:ind w:left="1152" w:right="-14" w:hanging="576"/>
        <w:rPr>
          <w:szCs w:val="24"/>
        </w:rPr>
      </w:pPr>
      <w:r w:rsidRPr="001459D3">
        <w:rPr>
          <w:szCs w:val="24"/>
        </w:rPr>
        <w:t xml:space="preserve">être </w:t>
      </w:r>
      <w:r w:rsidR="006E6D31">
        <w:rPr>
          <w:szCs w:val="24"/>
        </w:rPr>
        <w:t>disponible pour</w:t>
      </w:r>
      <w:r w:rsidRPr="001459D3">
        <w:rPr>
          <w:szCs w:val="24"/>
        </w:rPr>
        <w:t xml:space="preserve">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Pr>
          <w:szCs w:val="24"/>
        </w:rPr>
        <w:t>CPRD</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337B0F">
      <w:pPr>
        <w:spacing w:after="120"/>
        <w:ind w:left="171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337B0F">
      <w:pPr>
        <w:spacing w:after="120"/>
        <w:ind w:left="171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337B0F">
      <w:pPr>
        <w:spacing w:after="120"/>
        <w:ind w:left="171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4DCF931D"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67</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4A6C1DEC" w:rsidR="009138B0" w:rsidRPr="001459D3" w:rsidRDefault="009138B0" w:rsidP="009138B0">
      <w:pPr>
        <w:spacing w:after="120"/>
        <w:ind w:right="-14"/>
      </w:pPr>
      <w:r w:rsidRPr="001459D3">
        <w:t>6.</w:t>
      </w:r>
      <w:r w:rsidRPr="001459D3">
        <w:tab/>
      </w:r>
      <w:r w:rsidR="004A28C4">
        <w:t>Paiement</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886A51">
      <w:pPr>
        <w:numPr>
          <w:ilvl w:val="0"/>
          <w:numId w:val="74"/>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886A51">
      <w:pPr>
        <w:numPr>
          <w:ilvl w:val="1"/>
          <w:numId w:val="74"/>
        </w:numPr>
        <w:tabs>
          <w:tab w:val="clear" w:pos="1440"/>
        </w:tabs>
        <w:spacing w:after="120"/>
        <w:ind w:left="1728" w:right="-14" w:hanging="576"/>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886A51">
      <w:pPr>
        <w:numPr>
          <w:ilvl w:val="1"/>
          <w:numId w:val="74"/>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886A51">
      <w:pPr>
        <w:numPr>
          <w:ilvl w:val="1"/>
          <w:numId w:val="74"/>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30C4B9C2" w:rsidR="009138B0" w:rsidRPr="001459D3" w:rsidRDefault="009138B0" w:rsidP="00886A51">
      <w:pPr>
        <w:numPr>
          <w:ilvl w:val="1"/>
          <w:numId w:val="74"/>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4A28C4">
        <w:rPr>
          <w:szCs w:val="24"/>
        </w:rPr>
        <w:t>l</w:t>
      </w:r>
      <w:r w:rsidR="00E926D9">
        <w:rPr>
          <w:szCs w:val="24"/>
        </w:rPr>
        <w:t>a</w:t>
      </w:r>
      <w:r w:rsidR="004A28C4">
        <w:rPr>
          <w:szCs w:val="24"/>
        </w:rPr>
        <w:t>use</w:t>
      </w:r>
      <w:r w:rsidRPr="001459D3">
        <w:rPr>
          <w:szCs w:val="24"/>
        </w:rPr>
        <w:t>.</w:t>
      </w:r>
    </w:p>
    <w:p w14:paraId="442592FF" w14:textId="77777777" w:rsidR="009138B0" w:rsidRPr="001459D3" w:rsidRDefault="009138B0" w:rsidP="009138B0">
      <w:pPr>
        <w:spacing w:after="120"/>
        <w:ind w:right="-14"/>
        <w:rPr>
          <w:szCs w:val="24"/>
        </w:rPr>
      </w:pPr>
      <w:r w:rsidRPr="001459D3">
        <w:rPr>
          <w:szCs w:val="24"/>
        </w:rPr>
        <w:t xml:space="preserve">Cette commission forfaitaire mensuelle sera payée à partir du dernier jour du mois calendaire au cours duquel </w:t>
      </w:r>
      <w:r w:rsidRPr="001459D3">
        <w:t>l’Accord</w:t>
      </w:r>
      <w:r w:rsidRPr="001459D3">
        <w:rPr>
          <w:szCs w:val="24"/>
        </w:rPr>
        <w:t xml:space="preserve"> prend effet, et ce jusqu’au dernier jour du mois calendaire au cours duquel le Certificat d’Achèvement est émis pour l’ensemble des </w:t>
      </w:r>
      <w:r>
        <w:rPr>
          <w:szCs w:val="24"/>
        </w:rPr>
        <w:t>travaux</w:t>
      </w:r>
      <w:r w:rsidRPr="001459D3">
        <w:rPr>
          <w:szCs w:val="24"/>
        </w:rPr>
        <w:t>.</w:t>
      </w:r>
    </w:p>
    <w:p w14:paraId="70852244" w14:textId="77777777" w:rsidR="009138B0" w:rsidRPr="001459D3" w:rsidRDefault="009138B0" w:rsidP="009138B0">
      <w:pPr>
        <w:spacing w:after="120"/>
        <w:ind w:right="-14"/>
        <w:rPr>
          <w:szCs w:val="24"/>
        </w:rPr>
      </w:pPr>
      <w:r w:rsidRPr="001459D3">
        <w:rPr>
          <w:szCs w:val="24"/>
        </w:rPr>
        <w:t xml:space="preserve">A partir du jour suivant, l’avance forfaitaire sera réduite d’un tiers et sera payable jusqu‘au premier jour du </w:t>
      </w:r>
      <w:r w:rsidRPr="001459D3">
        <w:t>mois</w:t>
      </w:r>
      <w:r w:rsidRPr="001459D3">
        <w:rPr>
          <w:szCs w:val="24"/>
        </w:rPr>
        <w:t xml:space="preserve"> au cours duquel le Membre présenterait sa démission ou au cours duquel il serait mis fin à l’Accord. </w:t>
      </w:r>
    </w:p>
    <w:p w14:paraId="3E807E8B" w14:textId="77777777" w:rsidR="009138B0" w:rsidRPr="001459D3" w:rsidRDefault="009138B0" w:rsidP="00886A51">
      <w:pPr>
        <w:numPr>
          <w:ilvl w:val="0"/>
          <w:numId w:val="74"/>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886A51">
      <w:pPr>
        <w:numPr>
          <w:ilvl w:val="1"/>
          <w:numId w:val="74"/>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886A51">
      <w:pPr>
        <w:numPr>
          <w:ilvl w:val="1"/>
          <w:numId w:val="74"/>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886A51">
      <w:pPr>
        <w:numPr>
          <w:ilvl w:val="1"/>
          <w:numId w:val="74"/>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886A51">
      <w:pPr>
        <w:numPr>
          <w:ilvl w:val="0"/>
          <w:numId w:val="74"/>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886A51">
      <w:pPr>
        <w:numPr>
          <w:ilvl w:val="0"/>
          <w:numId w:val="74"/>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35FD7ABC"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w:t>
      </w:r>
      <w:r w:rsidR="005A1B27">
        <w:rPr>
          <w:szCs w:val="24"/>
        </w:rPr>
        <w:t>CRD</w:t>
      </w:r>
      <w:r w:rsidR="00034742">
        <w:rPr>
          <w:szCs w:val="24"/>
        </w:rPr>
        <w:t>.</w:t>
      </w:r>
      <w:r w:rsidRPr="001459D3">
        <w:rPr>
          <w:szCs w:val="24"/>
        </w:rPr>
        <w:t xml:space="preserve"> A moins que l’Accord n’en dispose autrement, ces montants seront non révisables pour les premiers</w:t>
      </w:r>
      <w:r>
        <w:rPr>
          <w:szCs w:val="24"/>
        </w:rPr>
        <w:t xml:space="preserve"> </w:t>
      </w:r>
      <w:r w:rsidR="00436139">
        <w:rPr>
          <w:szCs w:val="24"/>
        </w:rPr>
        <w:t>vingt-quatre</w:t>
      </w:r>
      <w:r w:rsidR="00242EF6">
        <w:rPr>
          <w:szCs w:val="24"/>
        </w:rPr>
        <w:t xml:space="preserv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27CD4F28"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w:t>
      </w:r>
      <w:r w:rsidR="00B81C09">
        <w:rPr>
          <w:szCs w:val="24"/>
        </w:rPr>
        <w:t>Autorité de Désignation</w:t>
      </w:r>
      <w:r w:rsidRPr="001459D3">
        <w:rPr>
          <w:szCs w:val="24"/>
        </w:rPr>
        <w:t xml:space="preserve"> ou la personne désignée au CCAP à cette fin déterminera le montant applicable avant la signature de l’Accord.</w:t>
      </w:r>
    </w:p>
    <w:p w14:paraId="76FD1D9B" w14:textId="0A628561" w:rsidR="009138B0" w:rsidRPr="001459D3" w:rsidRDefault="009138B0" w:rsidP="009138B0">
      <w:pPr>
        <w:spacing w:after="120"/>
        <w:ind w:right="-14"/>
        <w:rPr>
          <w:szCs w:val="24"/>
        </w:rPr>
      </w:pPr>
      <w:r w:rsidRPr="001459D3">
        <w:rPr>
          <w:szCs w:val="24"/>
        </w:rPr>
        <w:t xml:space="preserve">Le </w:t>
      </w:r>
      <w:r w:rsidR="0078537D">
        <w:rPr>
          <w:szCs w:val="24"/>
        </w:rPr>
        <w:t>M</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16550076"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w:t>
      </w:r>
      <w:r w:rsidR="005A1B27">
        <w:rPr>
          <w:szCs w:val="24"/>
        </w:rPr>
        <w:t>Comité de Règlement</w:t>
      </w:r>
      <w:r w:rsidR="0078537D">
        <w:rPr>
          <w:szCs w:val="24"/>
        </w:rPr>
        <w:t xml:space="preserve"> des Différends</w:t>
      </w:r>
      <w:r w:rsidRPr="001459D3">
        <w:rPr>
          <w:szCs w:val="24"/>
        </w:rPr>
        <w:t xml:space="preserve">,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460491">
        <w:rPr>
          <w:szCs w:val="24"/>
        </w:rPr>
        <w:t>Sous-</w:t>
      </w:r>
      <w:r w:rsidR="00242EF6">
        <w:rPr>
          <w:szCs w:val="24"/>
        </w:rPr>
        <w:t>Clause 50</w:t>
      </w:r>
      <w:r w:rsidR="004A28C4">
        <w:rPr>
          <w:szCs w:val="24"/>
        </w:rPr>
        <w:t>.1</w:t>
      </w:r>
      <w:r w:rsidRPr="001459D3">
        <w:rPr>
          <w:szCs w:val="24"/>
        </w:rPr>
        <w:t xml:space="preserve"> du CCAG.</w:t>
      </w:r>
    </w:p>
    <w:p w14:paraId="05E3F7C0" w14:textId="7340A692" w:rsidR="009138B0" w:rsidRPr="001459D3" w:rsidRDefault="009138B0" w:rsidP="009138B0">
      <w:pPr>
        <w:spacing w:after="120"/>
        <w:ind w:right="-14"/>
        <w:rPr>
          <w:szCs w:val="24"/>
        </w:rPr>
      </w:pPr>
      <w:r w:rsidRPr="001459D3">
        <w:rPr>
          <w:szCs w:val="24"/>
        </w:rPr>
        <w:t>Si dans les</w:t>
      </w:r>
      <w:r w:rsidR="00436139">
        <w:rPr>
          <w:szCs w:val="24"/>
        </w:rPr>
        <w:t xml:space="preserve"> soixante-dix</w:t>
      </w:r>
      <w:r w:rsidR="00242EF6">
        <w:rPr>
          <w:szCs w:val="24"/>
        </w:rPr>
        <w:t xml:space="preserve">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77777777" w:rsidR="009138B0" w:rsidRPr="001459D3" w:rsidRDefault="009138B0" w:rsidP="00886A51">
      <w:pPr>
        <w:numPr>
          <w:ilvl w:val="0"/>
          <w:numId w:val="75"/>
        </w:numPr>
        <w:tabs>
          <w:tab w:val="clear" w:pos="720"/>
        </w:tabs>
        <w:spacing w:after="120"/>
        <w:ind w:left="576" w:right="-14" w:hanging="576"/>
      </w:pPr>
      <w:r w:rsidRPr="001459D3">
        <w:t>Résiliation</w:t>
      </w:r>
    </w:p>
    <w:p w14:paraId="59D00B95" w14:textId="144713A1" w:rsidR="009138B0" w:rsidRPr="001459D3" w:rsidRDefault="00E20E25" w:rsidP="009138B0">
      <w:pPr>
        <w:spacing w:after="120"/>
        <w:ind w:right="-14"/>
        <w:rPr>
          <w:szCs w:val="24"/>
        </w:rPr>
      </w:pPr>
      <w:r w:rsidRPr="001459D3">
        <w:rPr>
          <w:szCs w:val="24"/>
        </w:rPr>
        <w:t>À tout moment</w:t>
      </w:r>
      <w:r w:rsidR="009138B0" w:rsidRPr="001459D3">
        <w:rPr>
          <w:szCs w:val="24"/>
        </w:rPr>
        <w:t xml:space="preserve">, le </w:t>
      </w:r>
      <w:r w:rsidR="009138B0">
        <w:rPr>
          <w:szCs w:val="24"/>
        </w:rPr>
        <w:t>Maître d’Ouvrage</w:t>
      </w:r>
      <w:r w:rsidR="009138B0" w:rsidRPr="001459D3">
        <w:rPr>
          <w:szCs w:val="24"/>
        </w:rPr>
        <w:t xml:space="preserve"> et </w:t>
      </w:r>
      <w:r w:rsidR="009138B0">
        <w:rPr>
          <w:szCs w:val="24"/>
        </w:rPr>
        <w:t>l’Entrepreneur</w:t>
      </w:r>
      <w:r w:rsidR="009138B0" w:rsidRPr="001459D3">
        <w:rPr>
          <w:szCs w:val="24"/>
        </w:rPr>
        <w:t xml:space="preserve"> peuvent conjointement mettre fin à l’Accord sous réserve </w:t>
      </w:r>
      <w:r w:rsidR="009138B0" w:rsidRPr="001459D3">
        <w:t>d’un</w:t>
      </w:r>
      <w:r w:rsidR="009138B0" w:rsidRPr="001459D3">
        <w:rPr>
          <w:szCs w:val="24"/>
        </w:rPr>
        <w:t xml:space="preserve"> préavis de </w:t>
      </w:r>
      <w:r w:rsidR="00242EF6">
        <w:rPr>
          <w:szCs w:val="24"/>
        </w:rPr>
        <w:t>quarante-deux (</w:t>
      </w:r>
      <w:r w:rsidR="009138B0" w:rsidRPr="001459D3">
        <w:rPr>
          <w:szCs w:val="24"/>
        </w:rPr>
        <w:t>42</w:t>
      </w:r>
      <w:r w:rsidR="00242EF6">
        <w:rPr>
          <w:szCs w:val="24"/>
        </w:rPr>
        <w:t>)</w:t>
      </w:r>
      <w:r w:rsidR="009138B0" w:rsidRPr="001459D3">
        <w:rPr>
          <w:szCs w:val="24"/>
        </w:rPr>
        <w:t xml:space="preserve"> jours et les Membres du Comité donner leur démission conformément aux dispositions de l</w:t>
      </w:r>
      <w:r w:rsidR="00242EF6">
        <w:rPr>
          <w:szCs w:val="24"/>
        </w:rPr>
        <w:t>a Claus</w:t>
      </w:r>
      <w:r w:rsidR="00460491">
        <w:rPr>
          <w:szCs w:val="24"/>
        </w:rPr>
        <w:t>e</w:t>
      </w:r>
      <w:r w:rsidR="009138B0"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9138B0">
      <w:pPr>
        <w:spacing w:after="120"/>
        <w:ind w:right="-14"/>
      </w:pPr>
      <w:r w:rsidRPr="001459D3">
        <w:t>9.</w:t>
      </w:r>
      <w:r w:rsidRPr="001459D3">
        <w:tab/>
        <w:t>Différends</w:t>
      </w:r>
    </w:p>
    <w:p w14:paraId="40BF0E72" w14:textId="77777777" w:rsidR="009138B0" w:rsidRPr="001459D3" w:rsidRDefault="009138B0" w:rsidP="009138B0">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7C9A00D4" w14:textId="77777777" w:rsidR="009138B0" w:rsidRPr="001459D3" w:rsidRDefault="009138B0" w:rsidP="009138B0">
      <w:pPr>
        <w:spacing w:before="120" w:after="120"/>
        <w:rPr>
          <w:b/>
          <w:szCs w:val="24"/>
        </w:rPr>
      </w:pPr>
      <w:r w:rsidRPr="001459D3">
        <w:rPr>
          <w:iCs/>
          <w:szCs w:val="24"/>
        </w:rPr>
        <w:br w:type="page"/>
      </w:r>
    </w:p>
    <w:p w14:paraId="4076606E" w14:textId="77777777" w:rsidR="00BE525F" w:rsidRPr="00A87B4A" w:rsidRDefault="00BE525F" w:rsidP="00BE525F"/>
    <w:p w14:paraId="7B3AB057" w14:textId="0100A81C" w:rsidR="00484FC9" w:rsidRPr="00A87B4A" w:rsidRDefault="00484FC9" w:rsidP="00484FC9">
      <w:pPr>
        <w:spacing w:before="120" w:after="240"/>
        <w:jc w:val="center"/>
        <w:rPr>
          <w:b/>
          <w:sz w:val="32"/>
          <w:szCs w:val="32"/>
        </w:rPr>
      </w:pPr>
      <w:r w:rsidRPr="002103C0">
        <w:rPr>
          <w:b/>
          <w:sz w:val="32"/>
          <w:szCs w:val="32"/>
          <w:lang w:val="fr"/>
        </w:rPr>
        <w:t>Procédures d</w:t>
      </w:r>
      <w:r>
        <w:rPr>
          <w:b/>
          <w:sz w:val="32"/>
          <w:szCs w:val="32"/>
          <w:lang w:val="fr"/>
        </w:rPr>
        <w:t xml:space="preserve">u </w:t>
      </w:r>
      <w:r w:rsidR="005A1B27">
        <w:rPr>
          <w:b/>
          <w:sz w:val="32"/>
          <w:szCs w:val="32"/>
          <w:lang w:val="fr"/>
        </w:rPr>
        <w:t>Comité de Règlement</w:t>
      </w:r>
      <w:r w:rsidRPr="002103C0">
        <w:rPr>
          <w:b/>
          <w:sz w:val="32"/>
          <w:szCs w:val="32"/>
          <w:lang w:val="fr"/>
        </w:rPr>
        <w:t xml:space="preserve"> des </w:t>
      </w:r>
      <w:r>
        <w:rPr>
          <w:b/>
          <w:sz w:val="32"/>
          <w:szCs w:val="32"/>
          <w:lang w:val="fr"/>
        </w:rPr>
        <w:t>D</w:t>
      </w:r>
      <w:r w:rsidRPr="002103C0">
        <w:rPr>
          <w:b/>
          <w:sz w:val="32"/>
          <w:szCs w:val="32"/>
          <w:lang w:val="fr"/>
        </w:rPr>
        <w:t>ifférends</w:t>
      </w:r>
    </w:p>
    <w:p w14:paraId="158BF8C3" w14:textId="368F2E3D" w:rsidR="00484FC9" w:rsidRPr="00BA629D" w:rsidRDefault="00484FC9" w:rsidP="00484FC9">
      <w:pPr>
        <w:pStyle w:val="ClauseSubPara"/>
        <w:spacing w:after="0"/>
        <w:ind w:left="90"/>
        <w:jc w:val="both"/>
        <w:rPr>
          <w:sz w:val="24"/>
          <w:lang w:val="fr-FR"/>
        </w:rPr>
      </w:pPr>
      <w:r>
        <w:rPr>
          <w:sz w:val="24"/>
          <w:lang w:val="fr"/>
        </w:rPr>
        <w:t xml:space="preserve">1. Sauf accord contraire du Maître d’Ouvrage et de l’Entrepreneur, le </w:t>
      </w:r>
      <w:bookmarkStart w:id="860" w:name="_Hlk67498736"/>
      <w:r w:rsidR="005A1B27">
        <w:rPr>
          <w:sz w:val="24"/>
          <w:lang w:val="fr"/>
        </w:rPr>
        <w:t>Comité de Règlement</w:t>
      </w:r>
      <w:r>
        <w:rPr>
          <w:sz w:val="24"/>
          <w:lang w:val="fr"/>
        </w:rPr>
        <w:t xml:space="preserve"> des Différends</w:t>
      </w:r>
      <w:bookmarkEnd w:id="860"/>
      <w:r>
        <w:rPr>
          <w:sz w:val="24"/>
          <w:lang w:val="fr"/>
        </w:rPr>
        <w:t xml:space="preserve">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 jours, </w:t>
      </w:r>
      <w:r>
        <w:rPr>
          <w:lang w:val="fr"/>
        </w:rPr>
        <w:t xml:space="preserve">y compris en cas </w:t>
      </w:r>
      <w:r>
        <w:rPr>
          <w:sz w:val="24"/>
          <w:lang w:val="fr"/>
        </w:rPr>
        <w:t xml:space="preserve">d’événements critiques </w:t>
      </w:r>
      <w:r w:rsidR="00436139">
        <w:rPr>
          <w:sz w:val="24"/>
          <w:lang w:val="fr"/>
        </w:rPr>
        <w:t>dans</w:t>
      </w:r>
      <w:r>
        <w:rPr>
          <w:sz w:val="24"/>
          <w:lang w:val="fr"/>
        </w:rPr>
        <w:t xml:space="preserve"> la construction, à la demande du Maître d’Ouvrage et de l’Entrepreneur. Sauf accord contraire du Maître d’Ouvrage, de l’Entrepreneur et du </w:t>
      </w:r>
      <w:r w:rsidR="005A1B27">
        <w:rPr>
          <w:sz w:val="24"/>
          <w:lang w:val="fr"/>
        </w:rPr>
        <w:t>Comité de Règlement</w:t>
      </w:r>
      <w:r>
        <w:rPr>
          <w:sz w:val="24"/>
          <w:lang w:val="fr"/>
        </w:rPr>
        <w:t xml:space="preserve"> des Différends,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35D30DC2" w14:textId="77777777" w:rsidR="00484FC9" w:rsidRPr="00BA629D" w:rsidRDefault="00484FC9" w:rsidP="00484FC9"/>
    <w:p w14:paraId="7CC398CD" w14:textId="18638E56" w:rsidR="00484FC9" w:rsidRPr="00BE525F" w:rsidRDefault="00484FC9" w:rsidP="00484FC9">
      <w:pPr>
        <w:pStyle w:val="ClauseSubPara"/>
        <w:spacing w:before="0" w:after="200"/>
        <w:ind w:left="0"/>
        <w:jc w:val="both"/>
        <w:rPr>
          <w:sz w:val="24"/>
          <w:szCs w:val="24"/>
          <w:lang w:val="fr-FR"/>
        </w:rPr>
      </w:pPr>
      <w:r>
        <w:rPr>
          <w:sz w:val="24"/>
          <w:lang w:val="fr"/>
        </w:rPr>
        <w:t xml:space="preserve">2. Le moment et l’ordre du jour de chaque réunion et visite du site doivent être convenus conjointement par le </w:t>
      </w:r>
      <w:r w:rsidR="005A1B27">
        <w:rPr>
          <w:sz w:val="24"/>
          <w:lang w:val="fr"/>
        </w:rPr>
        <w:t>Comité de Règlement</w:t>
      </w:r>
      <w:r>
        <w:rPr>
          <w:sz w:val="24"/>
          <w:lang w:val="fr"/>
        </w:rPr>
        <w:t xml:space="preserve"> des différends, le Maître d’Ouvrage et l’Entrepreneur, ou en l’absence d’entente, doivent être décidés par le </w:t>
      </w:r>
      <w:r w:rsidR="005A1B27">
        <w:rPr>
          <w:sz w:val="24"/>
          <w:lang w:val="fr"/>
        </w:rPr>
        <w:t>Comité de Règlement</w:t>
      </w:r>
      <w:r w:rsidR="00034742">
        <w:rPr>
          <w:sz w:val="24"/>
          <w:lang w:val="fr"/>
        </w:rPr>
        <w:t xml:space="preserve"> des Différends</w:t>
      </w:r>
      <w:r>
        <w:rPr>
          <w:sz w:val="24"/>
          <w:lang w:val="fr"/>
        </w:rPr>
        <w:t>.</w:t>
      </w:r>
      <w:r>
        <w:rPr>
          <w:lang w:val="fr"/>
        </w:rPr>
        <w:t xml:space="preserve"> </w:t>
      </w:r>
      <w:r w:rsidRPr="00DC11B7">
        <w:rPr>
          <w:sz w:val="24"/>
          <w:szCs w:val="24"/>
          <w:lang w:val="fr"/>
        </w:rPr>
        <w:t xml:space="preserve">Le but des réunions et des visites sur place est de permettre </w:t>
      </w:r>
      <w:r>
        <w:rPr>
          <w:sz w:val="24"/>
          <w:szCs w:val="24"/>
          <w:lang w:val="fr"/>
        </w:rPr>
        <w:t xml:space="preserve">au </w:t>
      </w:r>
      <w:r w:rsidR="005A1B27">
        <w:rPr>
          <w:sz w:val="24"/>
          <w:lang w:val="fr"/>
        </w:rPr>
        <w:t>Comité de Règlement</w:t>
      </w:r>
      <w:r w:rsidR="00034742">
        <w:rPr>
          <w:sz w:val="24"/>
          <w:lang w:val="fr"/>
        </w:rPr>
        <w:t xml:space="preserve"> des Différends</w:t>
      </w:r>
      <w:r w:rsidR="00034742" w:rsidRPr="00DC11B7">
        <w:rPr>
          <w:sz w:val="24"/>
          <w:szCs w:val="24"/>
          <w:lang w:val="fr"/>
        </w:rPr>
        <w:t xml:space="preserve"> </w:t>
      </w:r>
      <w:r w:rsidRPr="00DC11B7">
        <w:rPr>
          <w:sz w:val="24"/>
          <w:szCs w:val="24"/>
          <w:lang w:val="fr"/>
        </w:rPr>
        <w:t xml:space="preserve">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76C9DBB1" w14:textId="58C9743A" w:rsidR="00484FC9" w:rsidRPr="00BE525F" w:rsidRDefault="00484FC9" w:rsidP="00484FC9">
      <w:pPr>
        <w:pStyle w:val="ClauseSubPara"/>
        <w:spacing w:before="0" w:after="200"/>
        <w:ind w:left="0"/>
        <w:jc w:val="both"/>
        <w:rPr>
          <w:sz w:val="24"/>
          <w:szCs w:val="24"/>
          <w:lang w:val="fr-FR"/>
        </w:rPr>
      </w:pPr>
      <w:r>
        <w:rPr>
          <w:sz w:val="24"/>
          <w:lang w:val="fr"/>
        </w:rPr>
        <w:t xml:space="preserve">3. Les </w:t>
      </w:r>
      <w:r>
        <w:rPr>
          <w:sz w:val="24"/>
          <w:lang w:val="fr"/>
        </w:rPr>
        <w:tab/>
        <w:t xml:space="preserve">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w:t>
      </w:r>
      <w:r w:rsidR="005A1B27">
        <w:rPr>
          <w:sz w:val="24"/>
          <w:lang w:val="fr"/>
        </w:rPr>
        <w:t>Comité de Règlement</w:t>
      </w:r>
      <w:r w:rsidR="00034742">
        <w:rPr>
          <w:sz w:val="24"/>
          <w:lang w:val="fr"/>
        </w:rPr>
        <w:t xml:space="preserve"> des Différends </w:t>
      </w:r>
      <w:r>
        <w:rPr>
          <w:sz w:val="24"/>
          <w:lang w:val="fr"/>
        </w:rPr>
        <w:t xml:space="preserve">doit préparer un rapport sur ses activités au cours de la visite et en envoyer des copies au Maître d’Ouvrage et à l’Entrepreneur. </w:t>
      </w:r>
    </w:p>
    <w:p w14:paraId="38FE12CE" w14:textId="5BC9CC31" w:rsidR="00484FC9" w:rsidRPr="00201803" w:rsidRDefault="00484FC9" w:rsidP="00484FC9">
      <w:pPr>
        <w:pStyle w:val="ClauseSubPara"/>
        <w:spacing w:before="0" w:after="200"/>
        <w:ind w:left="0"/>
        <w:jc w:val="both"/>
        <w:rPr>
          <w:sz w:val="24"/>
          <w:szCs w:val="24"/>
          <w:lang w:val="fr-FR"/>
        </w:rPr>
      </w:pPr>
      <w:r>
        <w:rPr>
          <w:sz w:val="24"/>
          <w:lang w:val="fr"/>
        </w:rPr>
        <w:t xml:space="preserve">4. Le Maître d’Ouvrage et l’Entrepreneur doivent fournir au </w:t>
      </w:r>
      <w:r w:rsidR="005A1B27">
        <w:rPr>
          <w:sz w:val="24"/>
          <w:lang w:val="fr"/>
        </w:rPr>
        <w:t>Comité de Règlement</w:t>
      </w:r>
      <w:r w:rsidR="00034742">
        <w:rPr>
          <w:sz w:val="24"/>
          <w:lang w:val="fr"/>
        </w:rPr>
        <w:t xml:space="preserve"> des Différends </w:t>
      </w:r>
      <w:r>
        <w:rPr>
          <w:sz w:val="24"/>
          <w:lang w:val="fr"/>
        </w:rPr>
        <w:t xml:space="preserve">une copie de tous les documents que le </w:t>
      </w:r>
      <w:r w:rsidR="005A1B27">
        <w:rPr>
          <w:sz w:val="24"/>
          <w:lang w:val="fr"/>
        </w:rPr>
        <w:t>Comité de Règlement</w:t>
      </w:r>
      <w:r w:rsidR="00034742">
        <w:rPr>
          <w:sz w:val="24"/>
          <w:lang w:val="fr"/>
        </w:rPr>
        <w:t xml:space="preserve"> des Différends </w:t>
      </w:r>
      <w:r>
        <w:rPr>
          <w:sz w:val="24"/>
          <w:lang w:val="fr"/>
        </w:rPr>
        <w:t>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 xml:space="preserve">e </w:t>
      </w:r>
      <w:r w:rsidR="005A1B27">
        <w:rPr>
          <w:sz w:val="24"/>
          <w:lang w:val="fr"/>
        </w:rPr>
        <w:t>Comité de Règlement</w:t>
      </w:r>
      <w:r w:rsidR="00034742">
        <w:rPr>
          <w:sz w:val="24"/>
          <w:lang w:val="fr"/>
        </w:rPr>
        <w:t xml:space="preserve"> des Différends</w:t>
      </w:r>
      <w:r w:rsidR="00034742" w:rsidRPr="00201803">
        <w:rPr>
          <w:sz w:val="24"/>
          <w:szCs w:val="24"/>
          <w:lang w:val="fr"/>
        </w:rPr>
        <w:t xml:space="preserve"> </w:t>
      </w:r>
      <w:r w:rsidRPr="00201803">
        <w:rPr>
          <w:sz w:val="24"/>
          <w:szCs w:val="24"/>
          <w:lang w:val="fr"/>
        </w:rPr>
        <w:t xml:space="preserve">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6244C45" w14:textId="6A05B93B" w:rsidR="00484FC9" w:rsidRPr="00A87B4A" w:rsidRDefault="00484FC9" w:rsidP="00484FC9">
      <w:pPr>
        <w:pStyle w:val="ClauseSubPara"/>
        <w:spacing w:after="200"/>
        <w:ind w:left="0"/>
        <w:jc w:val="both"/>
        <w:rPr>
          <w:sz w:val="24"/>
          <w:lang w:val="fr-FR"/>
        </w:rPr>
      </w:pPr>
      <w:r>
        <w:rPr>
          <w:sz w:val="24"/>
          <w:lang w:val="fr"/>
        </w:rPr>
        <w:t xml:space="preserve">5. Si un différend est référé au </w:t>
      </w:r>
      <w:r w:rsidR="005A1B27">
        <w:rPr>
          <w:sz w:val="24"/>
          <w:lang w:val="fr"/>
        </w:rPr>
        <w:t>Comité de Règlement</w:t>
      </w:r>
      <w:r w:rsidR="00034742">
        <w:rPr>
          <w:sz w:val="24"/>
          <w:lang w:val="fr"/>
        </w:rPr>
        <w:t xml:space="preserve"> des Différends </w:t>
      </w:r>
      <w:r>
        <w:rPr>
          <w:sz w:val="24"/>
          <w:lang w:val="fr"/>
        </w:rPr>
        <w:t>conformément à</w:t>
      </w:r>
      <w:r>
        <w:rPr>
          <w:lang w:val="fr"/>
        </w:rPr>
        <w:t xml:space="preserve"> la</w:t>
      </w:r>
      <w:r>
        <w:rPr>
          <w:sz w:val="24"/>
          <w:lang w:val="fr"/>
        </w:rPr>
        <w:t xml:space="preserve"> </w:t>
      </w:r>
      <w:r w:rsidR="00460491">
        <w:rPr>
          <w:sz w:val="24"/>
          <w:lang w:val="fr"/>
        </w:rPr>
        <w:t>C</w:t>
      </w:r>
      <w:r>
        <w:rPr>
          <w:sz w:val="24"/>
          <w:lang w:val="fr"/>
        </w:rPr>
        <w:t xml:space="preserve">lause 6 du CCAG, le </w:t>
      </w:r>
      <w:r w:rsidR="005A1B27">
        <w:rPr>
          <w:sz w:val="24"/>
          <w:lang w:val="fr"/>
        </w:rPr>
        <w:t>Comité de Règlement</w:t>
      </w:r>
      <w:r>
        <w:rPr>
          <w:sz w:val="24"/>
          <w:lang w:val="fr"/>
        </w:rPr>
        <w:t xml:space="preserve"> des différends procède conformément à l</w:t>
      </w:r>
      <w:r w:rsidR="00460491">
        <w:rPr>
          <w:sz w:val="24"/>
          <w:lang w:val="fr"/>
        </w:rPr>
        <w:t>a Clause</w:t>
      </w:r>
      <w:r>
        <w:rPr>
          <w:sz w:val="24"/>
          <w:lang w:val="fr"/>
        </w:rPr>
        <w:t xml:space="preserve"> 6 du CCAG et à ces procédures d’examen des différends. Sous réserve du temps accordé pour donner avis d’une décision et d’autres facteurs pertinents, le </w:t>
      </w:r>
      <w:r w:rsidR="005A1B27">
        <w:rPr>
          <w:sz w:val="24"/>
          <w:lang w:val="fr"/>
        </w:rPr>
        <w:t>Comité de Règlement</w:t>
      </w:r>
      <w:r w:rsidR="00034742">
        <w:rPr>
          <w:sz w:val="24"/>
          <w:lang w:val="fr"/>
        </w:rPr>
        <w:t xml:space="preserve"> des Différends </w:t>
      </w:r>
      <w:r>
        <w:rPr>
          <w:sz w:val="24"/>
          <w:lang w:val="fr"/>
        </w:rPr>
        <w:t>doit:</w:t>
      </w:r>
    </w:p>
    <w:p w14:paraId="398EA7F7" w14:textId="7959CCB7" w:rsidR="00484FC9" w:rsidRPr="00A87B4A" w:rsidRDefault="00484FC9" w:rsidP="00886A51">
      <w:pPr>
        <w:pStyle w:val="ClauseSubList"/>
        <w:numPr>
          <w:ilvl w:val="0"/>
          <w:numId w:val="119"/>
        </w:numPr>
        <w:spacing w:after="200"/>
        <w:ind w:left="720" w:hanging="54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faire sa cause et de répondre à la cause de l’autre, et</w:t>
      </w:r>
    </w:p>
    <w:p w14:paraId="30CE91B6" w14:textId="050F7C66" w:rsidR="00484FC9" w:rsidRPr="00A87B4A" w:rsidRDefault="00484FC9" w:rsidP="00886A51">
      <w:pPr>
        <w:pStyle w:val="ClauseSubList"/>
        <w:numPr>
          <w:ilvl w:val="0"/>
          <w:numId w:val="119"/>
        </w:numPr>
        <w:spacing w:after="200"/>
        <w:ind w:left="720" w:hanging="540"/>
        <w:jc w:val="both"/>
        <w:rPr>
          <w:rFonts w:ascii="Helvetica Neue" w:hAnsi="Helvetica Neue"/>
          <w:sz w:val="24"/>
          <w:lang w:val="fr-FR"/>
        </w:rPr>
      </w:pPr>
      <w:r>
        <w:rPr>
          <w:sz w:val="24"/>
          <w:lang w:val="fr"/>
        </w:rPr>
        <w:t>adopter des procédures adaptées au différend, en évitant les retards ou les dépenses inutiles.</w:t>
      </w:r>
    </w:p>
    <w:p w14:paraId="7FB8CAEE" w14:textId="2C3A5B9C" w:rsidR="00484FC9" w:rsidRPr="00A87B4A" w:rsidRDefault="00484FC9" w:rsidP="00484FC9">
      <w:pPr>
        <w:pStyle w:val="ClauseSubPara"/>
        <w:spacing w:after="200"/>
        <w:ind w:left="90"/>
        <w:jc w:val="both"/>
        <w:rPr>
          <w:sz w:val="24"/>
          <w:lang w:val="fr-FR"/>
        </w:rPr>
      </w:pPr>
      <w:r>
        <w:rPr>
          <w:sz w:val="24"/>
          <w:lang w:val="fr"/>
        </w:rPr>
        <w:t xml:space="preserve">6. Le </w:t>
      </w:r>
      <w:r w:rsidR="005A1B27">
        <w:rPr>
          <w:sz w:val="24"/>
          <w:lang w:val="fr"/>
        </w:rPr>
        <w:t>Comité de Règlement</w:t>
      </w:r>
      <w:r>
        <w:rPr>
          <w:sz w:val="24"/>
          <w:lang w:val="fr"/>
        </w:rPr>
        <w:t xml:space="preserve"> des différends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6F4E082A" w14:textId="02D58CC9" w:rsidR="00484FC9" w:rsidRPr="00201803" w:rsidRDefault="00484FC9" w:rsidP="00484FC9">
      <w:pPr>
        <w:pStyle w:val="ClauseSubPara"/>
        <w:spacing w:after="200"/>
        <w:ind w:left="90"/>
        <w:jc w:val="both"/>
        <w:rPr>
          <w:sz w:val="24"/>
          <w:szCs w:val="24"/>
          <w:lang w:val="fr-FR"/>
        </w:rPr>
      </w:pPr>
      <w:r>
        <w:rPr>
          <w:sz w:val="24"/>
          <w:lang w:val="fr"/>
        </w:rPr>
        <w:t xml:space="preserve">7. Sauf si le Maître d’Ouvrage et l’Entrepreneur l’ont convenu par écrit, le </w:t>
      </w:r>
      <w:r w:rsidR="005A1B27">
        <w:rPr>
          <w:sz w:val="24"/>
          <w:lang w:val="fr"/>
        </w:rPr>
        <w:t>Comité de Règlement</w:t>
      </w:r>
      <w:r w:rsidR="00034742">
        <w:rPr>
          <w:sz w:val="24"/>
          <w:lang w:val="fr"/>
        </w:rPr>
        <w:t xml:space="preserve"> des Différends</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 xml:space="preserve">e </w:t>
      </w:r>
      <w:r w:rsidR="005A1B27">
        <w:rPr>
          <w:sz w:val="24"/>
          <w:lang w:val="fr"/>
        </w:rPr>
        <w:t>Comité de Règlement</w:t>
      </w:r>
      <w:r w:rsidR="00034742">
        <w:rPr>
          <w:sz w:val="24"/>
          <w:lang w:val="fr"/>
        </w:rPr>
        <w:t xml:space="preserve"> des Différends</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1F9C2F44" w14:textId="295FE124" w:rsidR="00484FC9" w:rsidRPr="00A87B4A" w:rsidRDefault="00484FC9" w:rsidP="00034742">
      <w:pPr>
        <w:pStyle w:val="ClauseSubPara"/>
        <w:spacing w:before="0" w:after="200"/>
        <w:ind w:left="90"/>
        <w:jc w:val="both"/>
        <w:rPr>
          <w:sz w:val="24"/>
          <w:lang w:val="fr-FR"/>
        </w:rPr>
      </w:pPr>
      <w:r>
        <w:rPr>
          <w:sz w:val="24"/>
          <w:lang w:val="fr"/>
        </w:rPr>
        <w:t>8.</w:t>
      </w:r>
      <w:r w:rsidR="00034742">
        <w:rPr>
          <w:sz w:val="24"/>
          <w:lang w:val="fr"/>
        </w:rPr>
        <w:t xml:space="preserve"> </w:t>
      </w:r>
      <w:r>
        <w:rPr>
          <w:sz w:val="24"/>
          <w:lang w:val="fr"/>
        </w:rPr>
        <w:t xml:space="preserve">Le Maître d’Ouvrage et l’Entrepreneur habilitent, entre autres, le </w:t>
      </w:r>
      <w:r w:rsidR="005A1B27">
        <w:rPr>
          <w:sz w:val="24"/>
          <w:lang w:val="fr"/>
        </w:rPr>
        <w:t>Comité de Règlement</w:t>
      </w:r>
      <w:r w:rsidR="00034742">
        <w:rPr>
          <w:sz w:val="24"/>
          <w:lang w:val="fr"/>
        </w:rPr>
        <w:t xml:space="preserve"> des Différends </w:t>
      </w:r>
      <w:r>
        <w:rPr>
          <w:sz w:val="24"/>
          <w:lang w:val="fr"/>
        </w:rPr>
        <w:t>à :</w:t>
      </w:r>
    </w:p>
    <w:p w14:paraId="45CE0EDB" w14:textId="16AE3F7C" w:rsidR="00484FC9" w:rsidRPr="00A87B4A" w:rsidRDefault="00484FC9" w:rsidP="00886A51">
      <w:pPr>
        <w:pStyle w:val="ClauseSubList"/>
        <w:numPr>
          <w:ilvl w:val="0"/>
          <w:numId w:val="117"/>
        </w:numPr>
        <w:tabs>
          <w:tab w:val="left" w:pos="1170"/>
        </w:tabs>
        <w:spacing w:after="200"/>
        <w:ind w:left="900" w:hanging="540"/>
        <w:rPr>
          <w:sz w:val="24"/>
          <w:lang w:val="fr-FR"/>
        </w:rPr>
      </w:pPr>
      <w:r>
        <w:rPr>
          <w:sz w:val="24"/>
          <w:lang w:val="fr"/>
        </w:rPr>
        <w:t xml:space="preserve">établir la procédure à appliquer pour trancher un différend, </w:t>
      </w:r>
    </w:p>
    <w:p w14:paraId="0D1CC885" w14:textId="4A4F5935" w:rsidR="00484FC9" w:rsidRPr="00A87B4A" w:rsidRDefault="00484FC9" w:rsidP="00886A51">
      <w:pPr>
        <w:pStyle w:val="ClauseSubList"/>
        <w:numPr>
          <w:ilvl w:val="0"/>
          <w:numId w:val="117"/>
        </w:numPr>
        <w:spacing w:after="200"/>
        <w:ind w:left="900" w:hanging="540"/>
        <w:jc w:val="both"/>
        <w:rPr>
          <w:sz w:val="24"/>
          <w:lang w:val="fr-FR"/>
        </w:rPr>
      </w:pPr>
      <w:r>
        <w:rPr>
          <w:sz w:val="24"/>
          <w:lang w:val="fr"/>
        </w:rPr>
        <w:t xml:space="preserve">décider de la compétence du </w:t>
      </w:r>
      <w:r w:rsidR="005A1B27">
        <w:rPr>
          <w:sz w:val="24"/>
          <w:lang w:val="fr"/>
        </w:rPr>
        <w:t>Comité de Règlement</w:t>
      </w:r>
      <w:r w:rsidR="00034742">
        <w:rPr>
          <w:sz w:val="24"/>
          <w:lang w:val="fr"/>
        </w:rPr>
        <w:t xml:space="preserve"> des Différends </w:t>
      </w:r>
      <w:r>
        <w:rPr>
          <w:sz w:val="24"/>
          <w:lang w:val="fr"/>
        </w:rPr>
        <w:t>et de la portée de tout différend qui lui est référé,</w:t>
      </w:r>
    </w:p>
    <w:p w14:paraId="24454B71" w14:textId="5B7FED5D" w:rsidR="00484FC9" w:rsidRPr="00A87B4A" w:rsidRDefault="00484FC9" w:rsidP="00886A51">
      <w:pPr>
        <w:pStyle w:val="ClauseSubList"/>
        <w:numPr>
          <w:ilvl w:val="0"/>
          <w:numId w:val="117"/>
        </w:numPr>
        <w:spacing w:after="200"/>
        <w:ind w:left="900" w:hanging="540"/>
        <w:jc w:val="both"/>
        <w:rPr>
          <w:sz w:val="24"/>
          <w:lang w:val="fr-FR"/>
        </w:rPr>
      </w:pPr>
      <w:r>
        <w:rPr>
          <w:sz w:val="24"/>
          <w:lang w:val="fr"/>
        </w:rPr>
        <w:t xml:space="preserve">tenir une audience comme bon lui semble, sans être lié par des règles ou des procédures autres que celles contenues dans le marché et les procédures du </w:t>
      </w:r>
      <w:r w:rsidR="005A1B27">
        <w:rPr>
          <w:sz w:val="24"/>
          <w:lang w:val="fr"/>
        </w:rPr>
        <w:t>Comité de Règlement</w:t>
      </w:r>
      <w:r w:rsidR="00034742">
        <w:rPr>
          <w:sz w:val="24"/>
          <w:lang w:val="fr"/>
        </w:rPr>
        <w:t xml:space="preserve"> des Différends</w:t>
      </w:r>
      <w:r>
        <w:rPr>
          <w:sz w:val="24"/>
          <w:lang w:val="fr"/>
        </w:rPr>
        <w:t>,</w:t>
      </w:r>
    </w:p>
    <w:p w14:paraId="116BFF93" w14:textId="0D5A41E1" w:rsidR="00484FC9" w:rsidRPr="00A87B4A" w:rsidRDefault="00484FC9" w:rsidP="00886A51">
      <w:pPr>
        <w:pStyle w:val="ClauseSubList"/>
        <w:numPr>
          <w:ilvl w:val="0"/>
          <w:numId w:val="117"/>
        </w:numPr>
        <w:tabs>
          <w:tab w:val="left" w:pos="1260"/>
        </w:tabs>
        <w:spacing w:after="200"/>
        <w:ind w:left="900" w:hanging="540"/>
        <w:jc w:val="both"/>
        <w:rPr>
          <w:sz w:val="24"/>
          <w:lang w:val="fr-FR"/>
        </w:rPr>
      </w:pPr>
      <w:r>
        <w:rPr>
          <w:sz w:val="24"/>
          <w:lang w:val="fr"/>
        </w:rPr>
        <w:t>prendre l’initiative de vérifier les faits et les questions requis pour prendre une décision,</w:t>
      </w:r>
    </w:p>
    <w:p w14:paraId="773875DA" w14:textId="5A9E1D7E" w:rsidR="00484FC9" w:rsidRPr="00A87B4A" w:rsidRDefault="00484FC9" w:rsidP="00886A51">
      <w:pPr>
        <w:pStyle w:val="ClauseSubList"/>
        <w:numPr>
          <w:ilvl w:val="0"/>
          <w:numId w:val="117"/>
        </w:numPr>
        <w:spacing w:after="200"/>
        <w:ind w:left="900" w:hanging="540"/>
        <w:jc w:val="both"/>
        <w:rPr>
          <w:sz w:val="24"/>
          <w:lang w:val="fr-FR"/>
        </w:rPr>
      </w:pPr>
      <w:r>
        <w:rPr>
          <w:sz w:val="24"/>
          <w:lang w:val="fr"/>
        </w:rPr>
        <w:t>utiliser ses propres connaissances spécialisées, le cas échéant,</w:t>
      </w:r>
    </w:p>
    <w:p w14:paraId="4C0E2907" w14:textId="7EDE52EC" w:rsidR="00484FC9" w:rsidRPr="00A87B4A" w:rsidRDefault="00484FC9" w:rsidP="00886A51">
      <w:pPr>
        <w:pStyle w:val="ClauseSubList"/>
        <w:numPr>
          <w:ilvl w:val="0"/>
          <w:numId w:val="117"/>
        </w:numPr>
        <w:tabs>
          <w:tab w:val="left" w:pos="1260"/>
        </w:tabs>
        <w:spacing w:after="200"/>
        <w:ind w:left="900" w:hanging="540"/>
        <w:jc w:val="both"/>
        <w:rPr>
          <w:sz w:val="24"/>
          <w:lang w:val="fr-FR"/>
        </w:rPr>
      </w:pPr>
      <w:r>
        <w:rPr>
          <w:sz w:val="24"/>
          <w:lang w:val="fr"/>
        </w:rPr>
        <w:t>décider du paiement des frais de financement conformément au marché,</w:t>
      </w:r>
    </w:p>
    <w:p w14:paraId="5648BCB2" w14:textId="32201402" w:rsidR="00484FC9" w:rsidRPr="00A87B4A" w:rsidRDefault="00484FC9" w:rsidP="00886A51">
      <w:pPr>
        <w:pStyle w:val="ClauseSubList"/>
        <w:numPr>
          <w:ilvl w:val="0"/>
          <w:numId w:val="117"/>
        </w:numPr>
        <w:tabs>
          <w:tab w:val="left" w:pos="1260"/>
        </w:tabs>
        <w:spacing w:after="200"/>
        <w:ind w:left="900" w:hanging="540"/>
        <w:jc w:val="both"/>
        <w:rPr>
          <w:sz w:val="24"/>
          <w:lang w:val="fr-FR"/>
        </w:rPr>
      </w:pPr>
      <w:r>
        <w:rPr>
          <w:sz w:val="24"/>
          <w:lang w:val="fr"/>
        </w:rPr>
        <w:t xml:space="preserve">décider de tout redressement provisoire tel que des mesures provisoires ou conservatoires, </w:t>
      </w:r>
    </w:p>
    <w:p w14:paraId="3F7BD99F" w14:textId="13AC5657" w:rsidR="00484FC9" w:rsidRPr="00A87B4A" w:rsidRDefault="00484FC9" w:rsidP="00886A51">
      <w:pPr>
        <w:pStyle w:val="ClauseSubList"/>
        <w:numPr>
          <w:ilvl w:val="0"/>
          <w:numId w:val="117"/>
        </w:numPr>
        <w:tabs>
          <w:tab w:val="left" w:pos="1260"/>
        </w:tabs>
        <w:spacing w:after="200"/>
        <w:ind w:left="900" w:hanging="540"/>
        <w:jc w:val="both"/>
        <w:rPr>
          <w:sz w:val="24"/>
          <w:lang w:val="fr-FR"/>
        </w:rPr>
      </w:pPr>
      <w:r>
        <w:rPr>
          <w:sz w:val="24"/>
          <w:lang w:val="fr"/>
        </w:rPr>
        <w:t>ouvrir, examiner et réviser tout certificat, décision, détermination, instruction, opinion ou évaluation du Directeur de projet, pertinent au différend, et</w:t>
      </w:r>
    </w:p>
    <w:p w14:paraId="0D588441" w14:textId="0CC36769" w:rsidR="00484FC9" w:rsidRPr="00A87B4A" w:rsidRDefault="00484FC9" w:rsidP="00886A51">
      <w:pPr>
        <w:pStyle w:val="ClauseSubList"/>
        <w:numPr>
          <w:ilvl w:val="0"/>
          <w:numId w:val="117"/>
        </w:numPr>
        <w:tabs>
          <w:tab w:val="left" w:pos="1170"/>
        </w:tabs>
        <w:spacing w:after="200"/>
        <w:ind w:left="900" w:hanging="540"/>
        <w:jc w:val="both"/>
        <w:rPr>
          <w:sz w:val="24"/>
          <w:lang w:val="fr-FR"/>
        </w:rPr>
      </w:pPr>
      <w:r>
        <w:rPr>
          <w:sz w:val="24"/>
          <w:lang w:val="fr"/>
        </w:rPr>
        <w:t xml:space="preserve">nommer, si le </w:t>
      </w:r>
      <w:r w:rsidR="005A1B27">
        <w:rPr>
          <w:sz w:val="24"/>
          <w:lang w:val="fr"/>
        </w:rPr>
        <w:t>Comité de Règlement</w:t>
      </w:r>
      <w:r w:rsidRPr="00334463">
        <w:rPr>
          <w:sz w:val="24"/>
          <w:szCs w:val="24"/>
          <w:lang w:val="fr"/>
        </w:rPr>
        <w:t xml:space="preserve"> des</w:t>
      </w:r>
      <w:r>
        <w:rPr>
          <w:sz w:val="24"/>
          <w:szCs w:val="24"/>
          <w:lang w:val="fr"/>
        </w:rPr>
        <w:t xml:space="preserve"> </w:t>
      </w:r>
      <w:r w:rsidRPr="00DC11B7">
        <w:rPr>
          <w:sz w:val="24"/>
          <w:szCs w:val="24"/>
          <w:lang w:val="fr"/>
        </w:rPr>
        <w:t xml:space="preserve">différends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17D65CC6" w14:textId="785E7F8C" w:rsidR="00484FC9" w:rsidRPr="00A87B4A" w:rsidRDefault="00484FC9" w:rsidP="00484FC9">
      <w:pPr>
        <w:pStyle w:val="ClauseSubPara"/>
        <w:spacing w:after="200"/>
        <w:ind w:left="90"/>
        <w:jc w:val="both"/>
        <w:rPr>
          <w:sz w:val="24"/>
          <w:lang w:val="fr-FR"/>
        </w:rPr>
      </w:pPr>
      <w:r>
        <w:rPr>
          <w:sz w:val="24"/>
          <w:lang w:val="fr"/>
        </w:rPr>
        <w:t xml:space="preserve">9. Le </w:t>
      </w:r>
      <w:r w:rsidR="005A1B27">
        <w:rPr>
          <w:sz w:val="24"/>
          <w:lang w:val="fr"/>
        </w:rPr>
        <w:t>Comité de Règlement</w:t>
      </w:r>
      <w:r w:rsidR="00034742">
        <w:rPr>
          <w:sz w:val="24"/>
          <w:lang w:val="fr"/>
        </w:rPr>
        <w:t xml:space="preserve"> des Différends </w:t>
      </w:r>
      <w:r>
        <w:rPr>
          <w:sz w:val="24"/>
          <w:lang w:val="fr"/>
        </w:rPr>
        <w:t xml:space="preserve">n’exprime aucune opinion au cours d’une audience concernant le bien-fondé des arguments avancés par les Parties. Par la suite, le </w:t>
      </w:r>
      <w:r w:rsidR="005A1B27">
        <w:rPr>
          <w:sz w:val="24"/>
          <w:lang w:val="fr"/>
        </w:rPr>
        <w:t>Comité de Règlement</w:t>
      </w:r>
      <w:r w:rsidR="00034742">
        <w:rPr>
          <w:sz w:val="24"/>
          <w:lang w:val="fr"/>
        </w:rPr>
        <w:t xml:space="preserve"> des Différends</w:t>
      </w:r>
      <w:r>
        <w:rPr>
          <w:sz w:val="24"/>
          <w:lang w:val="fr"/>
        </w:rPr>
        <w:t xml:space="preserve"> doit prendre et rendre sa décision conformément à l</w:t>
      </w:r>
      <w:r w:rsidR="00460491">
        <w:rPr>
          <w:sz w:val="24"/>
          <w:lang w:val="fr"/>
        </w:rPr>
        <w:t>a Clause</w:t>
      </w:r>
      <w:r>
        <w:rPr>
          <w:sz w:val="24"/>
          <w:lang w:val="fr"/>
        </w:rPr>
        <w:t xml:space="preserve"> 6 du CCAG, ou comme convenu par écrit par </w:t>
      </w:r>
      <w:r w:rsidR="00077598">
        <w:rPr>
          <w:sz w:val="24"/>
          <w:lang w:val="fr"/>
        </w:rPr>
        <w:t>le</w:t>
      </w:r>
      <w:r>
        <w:rPr>
          <w:sz w:val="24"/>
          <w:lang w:val="fr"/>
        </w:rPr>
        <w:t xml:space="preserve"> Maître d’Ouvrage et l’Entrepreneur. </w:t>
      </w:r>
    </w:p>
    <w:p w14:paraId="15B1E363" w14:textId="0F2AE177" w:rsidR="00484FC9" w:rsidRPr="00A87B4A" w:rsidRDefault="00484FC9" w:rsidP="00D06536">
      <w:pPr>
        <w:pStyle w:val="ClauseSubPara"/>
        <w:spacing w:before="0" w:after="200"/>
        <w:ind w:left="90"/>
        <w:rPr>
          <w:sz w:val="24"/>
          <w:lang w:val="fr-FR"/>
        </w:rPr>
      </w:pPr>
      <w:r>
        <w:rPr>
          <w:sz w:val="24"/>
          <w:lang w:val="fr"/>
        </w:rPr>
        <w:t xml:space="preserve">Le </w:t>
      </w:r>
      <w:r w:rsidR="005A1B27">
        <w:rPr>
          <w:sz w:val="24"/>
          <w:lang w:val="fr"/>
        </w:rPr>
        <w:t>Comité de Règlement</w:t>
      </w:r>
      <w:r>
        <w:rPr>
          <w:sz w:val="24"/>
          <w:lang w:val="fr"/>
        </w:rPr>
        <w:t xml:space="preserve"> des différends doit :</w:t>
      </w:r>
    </w:p>
    <w:p w14:paraId="646CFD11" w14:textId="1D3B862C" w:rsidR="00484FC9" w:rsidRPr="00A87B4A" w:rsidRDefault="00484FC9" w:rsidP="00886A51">
      <w:pPr>
        <w:pStyle w:val="ClauseSubList"/>
        <w:numPr>
          <w:ilvl w:val="0"/>
          <w:numId w:val="118"/>
        </w:numPr>
        <w:spacing w:after="200"/>
        <w:ind w:left="900" w:hanging="459"/>
        <w:jc w:val="both"/>
        <w:rPr>
          <w:sz w:val="24"/>
          <w:lang w:val="fr-FR"/>
        </w:rPr>
      </w:pPr>
      <w:r>
        <w:rPr>
          <w:sz w:val="24"/>
          <w:lang w:val="fr"/>
        </w:rPr>
        <w:t>se réunir en privé après une audience, afin d’avoir des discussions et de préparer sa décision ;</w:t>
      </w:r>
    </w:p>
    <w:p w14:paraId="4435668B" w14:textId="0F96F651" w:rsidR="00484FC9" w:rsidRPr="00334463" w:rsidRDefault="00484FC9" w:rsidP="00886A51">
      <w:pPr>
        <w:pStyle w:val="ClauseSubList"/>
        <w:numPr>
          <w:ilvl w:val="0"/>
          <w:numId w:val="118"/>
        </w:numPr>
        <w:spacing w:after="200"/>
        <w:ind w:left="900" w:hanging="459"/>
        <w:jc w:val="both"/>
        <w:rPr>
          <w:sz w:val="24"/>
          <w:szCs w:val="24"/>
          <w:lang w:val="fr-FR"/>
        </w:rPr>
      </w:pPr>
      <w:r>
        <w:rPr>
          <w:sz w:val="24"/>
          <w:lang w:val="fr"/>
        </w:rPr>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r w:rsidR="00034742">
        <w:rPr>
          <w:sz w:val="24"/>
          <w:szCs w:val="24"/>
          <w:lang w:val="fr"/>
        </w:rPr>
        <w:t xml:space="preserve"> </w:t>
      </w:r>
      <w:r w:rsidRPr="00334463">
        <w:rPr>
          <w:sz w:val="24"/>
          <w:szCs w:val="24"/>
          <w:lang w:val="fr"/>
        </w:rPr>
        <w:t>;</w:t>
      </w:r>
    </w:p>
    <w:p w14:paraId="4FABB584" w14:textId="2D743AF9" w:rsidR="00484FC9" w:rsidRPr="00A87B4A" w:rsidRDefault="00484FC9" w:rsidP="00886A51">
      <w:pPr>
        <w:pStyle w:val="ClauseSubList"/>
        <w:numPr>
          <w:ilvl w:val="0"/>
          <w:numId w:val="118"/>
        </w:numPr>
        <w:spacing w:after="200"/>
        <w:ind w:left="810" w:hanging="369"/>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095F6CB0" w14:textId="7EF32260"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ait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 membre</w:t>
      </w:r>
      <w:r w:rsidR="00034742">
        <w:rPr>
          <w:sz w:val="24"/>
          <w:lang w:val="fr"/>
        </w:rPr>
        <w:t xml:space="preserve"> </w:t>
      </w:r>
      <w:r>
        <w:rPr>
          <w:sz w:val="24"/>
          <w:lang w:val="fr"/>
        </w:rPr>
        <w:t>;</w:t>
      </w:r>
      <w:r>
        <w:rPr>
          <w:lang w:val="fr"/>
        </w:rPr>
        <w:t xml:space="preserve"> </w:t>
      </w:r>
      <w:r>
        <w:rPr>
          <w:sz w:val="24"/>
          <w:lang w:val="fr"/>
        </w:rPr>
        <w:t xml:space="preserve"> </w:t>
      </w:r>
    </w:p>
    <w:p w14:paraId="2CD94659" w14:textId="77777777" w:rsidR="00484FC9" w:rsidRPr="00A87B4A" w:rsidRDefault="00484FC9" w:rsidP="00484FC9">
      <w:pPr>
        <w:pStyle w:val="ClauseSubList"/>
        <w:numPr>
          <w:ilvl w:val="0"/>
          <w:numId w:val="0"/>
        </w:numPr>
        <w:tabs>
          <w:tab w:val="left" w:pos="720"/>
        </w:tabs>
        <w:spacing w:after="200"/>
        <w:ind w:left="1890" w:hanging="450"/>
        <w:jc w:val="both"/>
        <w:rPr>
          <w:sz w:val="24"/>
          <w:lang w:val="fr-FR"/>
        </w:rPr>
      </w:pPr>
      <w:r>
        <w:rPr>
          <w:sz w:val="24"/>
          <w:lang w:val="fr"/>
        </w:rPr>
        <w:t>(ii)  autrement convenu par le Maître d’Ouvrage et l’Entrepreneur</w:t>
      </w:r>
      <w:r>
        <w:rPr>
          <w:lang w:val="fr"/>
        </w:rPr>
        <w:t xml:space="preserve"> </w:t>
      </w:r>
      <w:r>
        <w:rPr>
          <w:sz w:val="24"/>
          <w:lang w:val="fr"/>
        </w:rPr>
        <w:t>par écrit.</w:t>
      </w:r>
    </w:p>
    <w:p w14:paraId="266C96D4" w14:textId="77777777" w:rsidR="00484FC9" w:rsidRPr="00A87B4A" w:rsidRDefault="00484FC9" w:rsidP="00484FC9"/>
    <w:p w14:paraId="2EE31C55" w14:textId="77777777" w:rsidR="00484FC9" w:rsidRDefault="00484FC9" w:rsidP="00484FC9">
      <w:pPr>
        <w:jc w:val="left"/>
        <w:rPr>
          <w:b/>
          <w:bCs/>
          <w:sz w:val="40"/>
          <w:szCs w:val="40"/>
        </w:rPr>
      </w:pPr>
      <w:r>
        <w:rPr>
          <w:b/>
          <w:bCs/>
          <w:sz w:val="40"/>
          <w:szCs w:val="40"/>
        </w:rPr>
        <w:br w:type="page"/>
      </w:r>
    </w:p>
    <w:p w14:paraId="1CEBFE97" w14:textId="3892DC58" w:rsidR="00484FC9" w:rsidRPr="002B3E8D" w:rsidRDefault="00484FC9" w:rsidP="002B3E8D">
      <w:pPr>
        <w:pStyle w:val="SecVIII1"/>
      </w:pPr>
      <w:bookmarkStart w:id="861" w:name="_Toc139293468"/>
      <w:r w:rsidRPr="002B3E8D">
        <w:t xml:space="preserve">Annexe C </w:t>
      </w:r>
      <w:r w:rsidR="002B3E8D" w:rsidRPr="002B3E8D">
        <w:t>-</w:t>
      </w:r>
      <w:r w:rsidRPr="002B3E8D">
        <w:t>conditions g</w:t>
      </w:r>
      <w:r w:rsidRPr="002B3E8D">
        <w:rPr>
          <w:rFonts w:hint="eastAsia"/>
        </w:rPr>
        <w:t>é</w:t>
      </w:r>
      <w:r w:rsidRPr="002B3E8D">
        <w:t>n</w:t>
      </w:r>
      <w:r w:rsidRPr="002B3E8D">
        <w:rPr>
          <w:rFonts w:hint="eastAsia"/>
        </w:rPr>
        <w:t>é</w:t>
      </w:r>
      <w:r w:rsidRPr="002B3E8D">
        <w:t xml:space="preserve">rales applicables </w:t>
      </w:r>
      <w:r w:rsidRPr="002B3E8D">
        <w:rPr>
          <w:rFonts w:hint="eastAsia"/>
        </w:rPr>
        <w:t>à</w:t>
      </w:r>
      <w:r w:rsidRPr="002B3E8D">
        <w:t xml:space="preserve"> l</w:t>
      </w:r>
      <w:r w:rsidRPr="002B3E8D">
        <w:rPr>
          <w:rFonts w:hint="eastAsia"/>
        </w:rPr>
        <w:t>’</w:t>
      </w:r>
      <w:r w:rsidRPr="002B3E8D">
        <w:t>accord de l</w:t>
      </w:r>
      <w:r w:rsidRPr="002B3E8D">
        <w:rPr>
          <w:rFonts w:hint="eastAsia"/>
        </w:rPr>
        <w:t>’</w:t>
      </w:r>
      <w:r w:rsidR="005A1B27">
        <w:t>Expert en Règlement</w:t>
      </w:r>
      <w:r w:rsidRPr="002B3E8D">
        <w:t xml:space="preserve"> des diff</w:t>
      </w:r>
      <w:r w:rsidRPr="002B3E8D">
        <w:rPr>
          <w:rFonts w:hint="eastAsia"/>
        </w:rPr>
        <w:t>é</w:t>
      </w:r>
      <w:r w:rsidRPr="002B3E8D">
        <w:t>rends</w:t>
      </w:r>
      <w:bookmarkEnd w:id="861"/>
    </w:p>
    <w:p w14:paraId="2492B276" w14:textId="77777777" w:rsidR="00484FC9" w:rsidRDefault="00484FC9" w:rsidP="00484FC9">
      <w:pPr>
        <w:ind w:right="-14"/>
      </w:pPr>
    </w:p>
    <w:p w14:paraId="2AD516E9" w14:textId="77777777" w:rsidR="00484FC9" w:rsidRPr="001459D3" w:rsidRDefault="00484FC9" w:rsidP="00484FC9">
      <w:pPr>
        <w:ind w:right="-14"/>
      </w:pPr>
      <w:r w:rsidRPr="001459D3">
        <w:t>1.</w:t>
      </w:r>
      <w:r w:rsidRPr="001459D3">
        <w:tab/>
        <w:t>Définitions</w:t>
      </w:r>
    </w:p>
    <w:p w14:paraId="4BDCAB68" w14:textId="52F62CEA" w:rsidR="00484FC9" w:rsidRPr="001459D3" w:rsidRDefault="00484FC9" w:rsidP="00484FC9">
      <w:pPr>
        <w:spacing w:after="120"/>
        <w:ind w:right="-14"/>
        <w:rPr>
          <w:szCs w:val="24"/>
        </w:rPr>
      </w:pPr>
      <w:r>
        <w:rPr>
          <w:szCs w:val="24"/>
        </w:rPr>
        <w:t>L’</w:t>
      </w:r>
      <w:r w:rsidRPr="001459D3">
        <w:rPr>
          <w:szCs w:val="24"/>
        </w:rPr>
        <w:t>Accord constitutif d</w:t>
      </w:r>
      <w:r w:rsidR="00460491">
        <w:rPr>
          <w:szCs w:val="24"/>
        </w:rPr>
        <w:t>e l’</w:t>
      </w:r>
      <w:r w:rsidR="005A1B27">
        <w:rPr>
          <w:szCs w:val="24"/>
        </w:rPr>
        <w:t>Expert en Règlement</w:t>
      </w:r>
      <w:r w:rsidR="00460491">
        <w:rPr>
          <w:szCs w:val="24"/>
        </w:rPr>
        <w:t xml:space="preserve"> </w:t>
      </w:r>
      <w:r w:rsidRPr="001459D3">
        <w:rPr>
          <w:szCs w:val="24"/>
        </w:rPr>
        <w:t xml:space="preserve">des Différends (« l’Accord ») est un accord </w:t>
      </w:r>
      <w:r w:rsidRPr="001459D3">
        <w:t>tripartite</w:t>
      </w:r>
      <w:r w:rsidRPr="001459D3">
        <w:rPr>
          <w:szCs w:val="24"/>
        </w:rPr>
        <w:t xml:space="preserve"> passé entre :</w:t>
      </w:r>
    </w:p>
    <w:p w14:paraId="6BA8888C" w14:textId="77777777" w:rsidR="00484FC9" w:rsidRPr="001459D3" w:rsidRDefault="00484FC9" w:rsidP="00484FC9">
      <w:pPr>
        <w:spacing w:after="120"/>
        <w:ind w:left="1152" w:right="-14"/>
        <w:rPr>
          <w:szCs w:val="24"/>
        </w:rPr>
      </w:pPr>
      <w:r w:rsidRPr="001459D3">
        <w:rPr>
          <w:szCs w:val="24"/>
        </w:rPr>
        <w:t xml:space="preserve">le </w:t>
      </w:r>
      <w:r>
        <w:t>Maître d’Ouvrage</w:t>
      </w:r>
      <w:r w:rsidRPr="001459D3">
        <w:rPr>
          <w:szCs w:val="24"/>
        </w:rPr>
        <w:t>;</w:t>
      </w:r>
    </w:p>
    <w:p w14:paraId="3B8B65E9" w14:textId="77777777" w:rsidR="00484FC9" w:rsidRPr="001459D3" w:rsidRDefault="00484FC9" w:rsidP="00484FC9">
      <w:pPr>
        <w:spacing w:after="120"/>
        <w:ind w:left="1152" w:right="-14"/>
        <w:rPr>
          <w:szCs w:val="24"/>
        </w:rPr>
      </w:pPr>
      <w:r>
        <w:rPr>
          <w:szCs w:val="24"/>
        </w:rPr>
        <w:t>l’Entrepreneur</w:t>
      </w:r>
      <w:r w:rsidRPr="001459D3">
        <w:rPr>
          <w:szCs w:val="24"/>
        </w:rPr>
        <w:t>; et</w:t>
      </w:r>
    </w:p>
    <w:p w14:paraId="6DD169A4" w14:textId="659742FC" w:rsidR="00484FC9" w:rsidRPr="001459D3" w:rsidRDefault="00484FC9" w:rsidP="00484FC9">
      <w:pPr>
        <w:spacing w:after="120"/>
        <w:ind w:left="1530" w:right="-14" w:hanging="360"/>
        <w:rPr>
          <w:szCs w:val="24"/>
        </w:rPr>
      </w:pPr>
      <w:r w:rsidRPr="001459D3">
        <w:rPr>
          <w:szCs w:val="24"/>
        </w:rPr>
        <w:t>l</w:t>
      </w:r>
      <w:r>
        <w:rPr>
          <w:szCs w:val="24"/>
        </w:rPr>
        <w:t>’</w:t>
      </w:r>
      <w:r w:rsidRPr="001459D3">
        <w:rPr>
          <w:szCs w:val="24"/>
        </w:rPr>
        <w:t xml:space="preserve"> « </w:t>
      </w:r>
      <w:r>
        <w:rPr>
          <w:szCs w:val="24"/>
        </w:rPr>
        <w:t>Expert en Examen des Différends (</w:t>
      </w:r>
      <w:r w:rsidR="005A1B27">
        <w:rPr>
          <w:szCs w:val="24"/>
        </w:rPr>
        <w:t>ERD</w:t>
      </w:r>
      <w:r>
        <w:rPr>
          <w:szCs w:val="24"/>
        </w:rPr>
        <w:t>)</w:t>
      </w:r>
      <w:r w:rsidRPr="001459D3">
        <w:rPr>
          <w:szCs w:val="24"/>
        </w:rPr>
        <w:t> »</w:t>
      </w:r>
    </w:p>
    <w:p w14:paraId="15CEBC28" w14:textId="470F1C91"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w:t>
      </w:r>
      <w:r>
        <w:rPr>
          <w:szCs w:val="24"/>
        </w:rPr>
        <w:t>de l’</w:t>
      </w:r>
      <w:r w:rsidR="005A1B27">
        <w:rPr>
          <w:szCs w:val="24"/>
        </w:rPr>
        <w:t>Expert en Règlement</w:t>
      </w:r>
      <w:r>
        <w:rPr>
          <w:szCs w:val="24"/>
        </w:rPr>
        <w:t xml:space="preserve"> des Différends qui incorpore cette Annexe.  Dans l’Accord de l’</w:t>
      </w:r>
      <w:r w:rsidR="005A1B27">
        <w:rPr>
          <w:szCs w:val="24"/>
        </w:rPr>
        <w:t>Expert en Règlement</w:t>
      </w:r>
      <w:r>
        <w:rPr>
          <w:szCs w:val="24"/>
        </w:rPr>
        <w:t xml:space="preserve"> des Différends, les mots et expressions qui ne sont pas différemment définis autrement auront la signification qui leur ait attribuée dans le Marché.</w:t>
      </w:r>
      <w:r w:rsidRPr="001459D3">
        <w:rPr>
          <w:szCs w:val="24"/>
        </w:rPr>
        <w:t xml:space="preserve"> </w:t>
      </w:r>
    </w:p>
    <w:p w14:paraId="3714FC82" w14:textId="77777777" w:rsidR="00484FC9" w:rsidRPr="001459D3" w:rsidRDefault="00484FC9" w:rsidP="00484FC9">
      <w:pPr>
        <w:spacing w:after="120"/>
        <w:ind w:right="-14"/>
      </w:pPr>
      <w:r w:rsidRPr="001459D3">
        <w:t>2.</w:t>
      </w:r>
      <w:r w:rsidRPr="001459D3">
        <w:tab/>
        <w:t>Conditions Générales</w:t>
      </w:r>
    </w:p>
    <w:p w14:paraId="3B27E6FC" w14:textId="3D6E203C" w:rsidR="00484FC9" w:rsidRPr="00A50DC4" w:rsidRDefault="00484FC9" w:rsidP="00484FC9">
      <w:pPr>
        <w:spacing w:after="200"/>
      </w:pPr>
      <w:r>
        <w:rPr>
          <w:lang w:val="fr"/>
        </w:rPr>
        <w:t xml:space="preserve">Sauf indication contraire dans l’Accord </w:t>
      </w:r>
      <w:r>
        <w:rPr>
          <w:szCs w:val="24"/>
        </w:rPr>
        <w:t>de l’</w:t>
      </w:r>
      <w:r w:rsidR="005A1B27">
        <w:rPr>
          <w:szCs w:val="24"/>
        </w:rPr>
        <w:t>Expert en Règlement</w:t>
      </w:r>
      <w:r>
        <w:rPr>
          <w:szCs w:val="24"/>
        </w:rPr>
        <w:t xml:space="preserve"> des Différends</w:t>
      </w:r>
      <w:r>
        <w:rPr>
          <w:lang w:val="fr"/>
        </w:rPr>
        <w:t>, il entrera en vigueur à la date à laquelle le Maître d’Ouvrage, l’Entrepreneur et</w:t>
      </w:r>
      <w:r>
        <w:rPr>
          <w:szCs w:val="24"/>
        </w:rPr>
        <w:t xml:space="preserve"> l’</w:t>
      </w:r>
      <w:r w:rsidR="005A1B27">
        <w:rPr>
          <w:szCs w:val="24"/>
        </w:rPr>
        <w:t>Expert en Règlement</w:t>
      </w:r>
      <w:r>
        <w:rPr>
          <w:szCs w:val="24"/>
        </w:rPr>
        <w:t xml:space="preserve"> des Différends</w:t>
      </w:r>
      <w:r>
        <w:rPr>
          <w:lang w:val="fr"/>
        </w:rPr>
        <w:t xml:space="preserve"> auront chacun signé </w:t>
      </w:r>
      <w:r w:rsidRPr="001459D3">
        <w:rPr>
          <w:szCs w:val="24"/>
        </w:rPr>
        <w:t xml:space="preserve">l’Accord </w:t>
      </w:r>
      <w:r>
        <w:rPr>
          <w:szCs w:val="24"/>
        </w:rPr>
        <w:t>de l’</w:t>
      </w:r>
      <w:r w:rsidR="005A1B27">
        <w:rPr>
          <w:szCs w:val="24"/>
        </w:rPr>
        <w:t>Expert en Règlement</w:t>
      </w:r>
      <w:r>
        <w:rPr>
          <w:szCs w:val="24"/>
        </w:rPr>
        <w:t xml:space="preserve"> des Différends</w:t>
      </w:r>
      <w:r>
        <w:rPr>
          <w:lang w:val="fr"/>
        </w:rPr>
        <w:t>.</w:t>
      </w:r>
    </w:p>
    <w:p w14:paraId="04D530A3" w14:textId="178BAB9B" w:rsidR="00484FC9" w:rsidRPr="001459D3" w:rsidRDefault="00484FC9" w:rsidP="00484FC9">
      <w:pPr>
        <w:spacing w:after="120"/>
        <w:ind w:right="-14"/>
        <w:rPr>
          <w:szCs w:val="24"/>
        </w:rPr>
      </w:pPr>
      <w:r>
        <w:rPr>
          <w:szCs w:val="24"/>
        </w:rPr>
        <w:t>L’</w:t>
      </w:r>
      <w:r w:rsidR="005A1B27">
        <w:rPr>
          <w:szCs w:val="24"/>
        </w:rPr>
        <w:t>Expert en Règlement</w:t>
      </w:r>
      <w:r>
        <w:rPr>
          <w:szCs w:val="24"/>
        </w:rPr>
        <w:t xml:space="preserve"> des Différends</w:t>
      </w:r>
      <w:r w:rsidRPr="001459D3">
        <w:rPr>
          <w:szCs w:val="24"/>
        </w:rPr>
        <w:t xml:space="preserve"> peut à tout moment présenter sa démission </w:t>
      </w:r>
      <w:r>
        <w:rPr>
          <w:szCs w:val="24"/>
        </w:rPr>
        <w:t xml:space="preserve">auprès du </w:t>
      </w:r>
      <w:r>
        <w:rPr>
          <w:lang w:val="fr"/>
        </w:rPr>
        <w:t>Maître d’Ouvrage et de l’Entrepreneur</w:t>
      </w:r>
      <w:r>
        <w:rPr>
          <w:szCs w:val="24"/>
        </w:rPr>
        <w:t xml:space="preserve">.  La démission </w:t>
      </w:r>
      <w:r w:rsidRPr="001459D3">
        <w:rPr>
          <w:szCs w:val="24"/>
        </w:rPr>
        <w:t xml:space="preserve">prendra effet au plus tôt à l’issue d’une période de </w:t>
      </w:r>
      <w:r>
        <w:rPr>
          <w:szCs w:val="24"/>
        </w:rPr>
        <w:t>70</w:t>
      </w:r>
      <w:r w:rsidRPr="001459D3">
        <w:rPr>
          <w:szCs w:val="24"/>
        </w:rPr>
        <w:t xml:space="preserve"> jours, et l’Accord prendra </w:t>
      </w:r>
      <w:r w:rsidRPr="001459D3">
        <w:t>fin</w:t>
      </w:r>
      <w:r w:rsidRPr="001459D3">
        <w:rPr>
          <w:szCs w:val="24"/>
        </w:rPr>
        <w:t xml:space="preserve"> à l’issue de cette même période.</w:t>
      </w:r>
    </w:p>
    <w:p w14:paraId="01B77D97" w14:textId="77777777" w:rsidR="00484FC9" w:rsidRPr="001459D3" w:rsidRDefault="00484FC9" w:rsidP="00886A51">
      <w:pPr>
        <w:keepNext/>
        <w:numPr>
          <w:ilvl w:val="0"/>
          <w:numId w:val="73"/>
        </w:numPr>
        <w:tabs>
          <w:tab w:val="clear" w:pos="720"/>
        </w:tabs>
        <w:spacing w:after="120"/>
        <w:ind w:left="576" w:right="-14" w:hanging="576"/>
      </w:pPr>
      <w:r w:rsidRPr="001459D3">
        <w:t>Garanties</w:t>
      </w:r>
    </w:p>
    <w:p w14:paraId="7759A8F3" w14:textId="0D990B4D" w:rsidR="00484FC9" w:rsidRDefault="00484FC9" w:rsidP="00484FC9">
      <w:pPr>
        <w:spacing w:after="120"/>
        <w:ind w:right="-14"/>
        <w:rPr>
          <w:szCs w:val="24"/>
        </w:rPr>
      </w:pPr>
      <w:r w:rsidRPr="001459D3">
        <w:rPr>
          <w:szCs w:val="24"/>
        </w:rPr>
        <w:t>L</w:t>
      </w:r>
      <w:r>
        <w:rPr>
          <w:szCs w:val="24"/>
        </w:rPr>
        <w:t>’</w:t>
      </w:r>
      <w:r w:rsidR="005A1B27">
        <w:rPr>
          <w:szCs w:val="24"/>
        </w:rPr>
        <w:t>ERD</w:t>
      </w:r>
      <w:r w:rsidRPr="001459D3">
        <w:rPr>
          <w:szCs w:val="24"/>
        </w:rPr>
        <w:t xml:space="preserve">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Directeur de Projet</w:t>
      </w:r>
      <w:r w:rsidRPr="001459D3">
        <w:rPr>
          <w:szCs w:val="24"/>
        </w:rPr>
        <w:t>. L</w:t>
      </w:r>
      <w:r>
        <w:rPr>
          <w:szCs w:val="24"/>
        </w:rPr>
        <w:t>’</w:t>
      </w:r>
      <w:r w:rsidR="005A1B27">
        <w:rPr>
          <w:szCs w:val="24"/>
        </w:rPr>
        <w:t>ERD</w:t>
      </w:r>
      <w:r w:rsidRPr="001459D3">
        <w:rPr>
          <w:szCs w:val="24"/>
        </w:rPr>
        <w:t xml:space="preserve"> fera part sur le champ à ces derniers de tout fait ou toute circonstance qui pourrait paraître entrer en conflit avec la garantie et l’engagement d’impartialité et d’indépendance auxquels il a souscrit.</w:t>
      </w:r>
    </w:p>
    <w:p w14:paraId="0CAC8A6F" w14:textId="16BDF436" w:rsidR="00484FC9" w:rsidRPr="001459D3" w:rsidRDefault="00484FC9" w:rsidP="00484FC9">
      <w:pPr>
        <w:spacing w:after="120"/>
        <w:ind w:right="-14"/>
        <w:rPr>
          <w:szCs w:val="24"/>
        </w:rPr>
      </w:pPr>
      <w:r>
        <w:rPr>
          <w:szCs w:val="24"/>
        </w:rPr>
        <w:t>Lorsqu’ils sont en train de recruter l’</w:t>
      </w:r>
      <w:r w:rsidR="005A1B27">
        <w:rPr>
          <w:szCs w:val="24"/>
        </w:rPr>
        <w:t>ERD</w:t>
      </w:r>
      <w:r>
        <w:rPr>
          <w:szCs w:val="24"/>
        </w:rPr>
        <w:t>, le Maître d’Ouvrage et l’Entrepreneur s’appuient sur la déposition de l’</w:t>
      </w:r>
      <w:r w:rsidR="005A1B27">
        <w:rPr>
          <w:szCs w:val="24"/>
        </w:rPr>
        <w:t>ERD</w:t>
      </w:r>
      <w:r>
        <w:rPr>
          <w:szCs w:val="24"/>
        </w:rPr>
        <w:t xml:space="preserve"> selon laquelle il/elle : </w:t>
      </w:r>
    </w:p>
    <w:p w14:paraId="52477746" w14:textId="77777777" w:rsidR="00484FC9" w:rsidRPr="00102C62" w:rsidRDefault="00484FC9" w:rsidP="00886A51">
      <w:pPr>
        <w:pStyle w:val="ListParagraph"/>
        <w:numPr>
          <w:ilvl w:val="0"/>
          <w:numId w:val="120"/>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lang w:eastAsia="en-US"/>
        </w:rPr>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p>
    <w:p w14:paraId="1AB7A60D" w14:textId="74396CC3" w:rsidR="00484FC9" w:rsidRDefault="00484FC9" w:rsidP="00886A51">
      <w:pPr>
        <w:pStyle w:val="ListParagraph"/>
        <w:numPr>
          <w:ilvl w:val="0"/>
          <w:numId w:val="120"/>
        </w:numPr>
        <w:shd w:val="clear" w:color="auto" w:fill="FFFFFF" w:themeFill="background1"/>
        <w:spacing w:after="134"/>
        <w:ind w:left="1170" w:hanging="54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4A556977" w14:textId="77777777" w:rsidR="00195181" w:rsidRPr="00102C62" w:rsidRDefault="00195181" w:rsidP="00886A51">
      <w:pPr>
        <w:pStyle w:val="ListParagraph"/>
        <w:numPr>
          <w:ilvl w:val="0"/>
          <w:numId w:val="120"/>
        </w:numPr>
        <w:shd w:val="clear" w:color="auto" w:fill="FFFFFF"/>
        <w:spacing w:after="134"/>
        <w:contextualSpacing w:val="0"/>
        <w:rPr>
          <w:color w:val="000000" w:themeColor="text1"/>
          <w:szCs w:val="24"/>
        </w:rPr>
      </w:pPr>
      <w:r w:rsidRPr="00102C62">
        <w:rPr>
          <w:color w:val="000000" w:themeColor="text1"/>
          <w:szCs w:val="24"/>
        </w:rPr>
        <w:t xml:space="preserve">a reçu une formation officielle d’arbitre d’un organisme reconnu à l’échelle internationale; </w:t>
      </w:r>
    </w:p>
    <w:p w14:paraId="0A0B8930" w14:textId="77777777" w:rsidR="00484FC9" w:rsidRPr="00102C62" w:rsidRDefault="00484FC9" w:rsidP="00886A51">
      <w:pPr>
        <w:pStyle w:val="ListParagraph"/>
        <w:numPr>
          <w:ilvl w:val="0"/>
          <w:numId w:val="120"/>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779AB47A" w14:textId="77777777" w:rsidR="00484FC9" w:rsidRPr="00102C62" w:rsidRDefault="00484FC9" w:rsidP="00886A51">
      <w:pPr>
        <w:pStyle w:val="ListParagraph"/>
        <w:numPr>
          <w:ilvl w:val="0"/>
          <w:numId w:val="120"/>
        </w:numPr>
        <w:shd w:val="clear" w:color="auto" w:fill="FFFFFF"/>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050A9573" w14:textId="77777777" w:rsidR="00484FC9" w:rsidRDefault="00484FC9" w:rsidP="00886A51">
      <w:pPr>
        <w:pStyle w:val="ListParagraph"/>
        <w:numPr>
          <w:ilvl w:val="0"/>
          <w:numId w:val="120"/>
        </w:numPr>
        <w:shd w:val="clear" w:color="auto" w:fill="FFFFFF"/>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e des communications défini</w:t>
      </w:r>
      <w:r>
        <w:rPr>
          <w:color w:val="000000" w:themeColor="text1"/>
          <w:szCs w:val="24"/>
        </w:rPr>
        <w:t>e</w:t>
      </w:r>
      <w:r w:rsidRPr="00102C62">
        <w:rPr>
          <w:color w:val="000000" w:themeColor="text1"/>
          <w:szCs w:val="24"/>
        </w:rPr>
        <w:t xml:space="preserve"> dans </w:t>
      </w:r>
      <w:r>
        <w:rPr>
          <w:color w:val="000000" w:themeColor="text1"/>
          <w:szCs w:val="24"/>
        </w:rPr>
        <w:t>le marché</w:t>
      </w:r>
      <w:r w:rsidRPr="00102C62">
        <w:rPr>
          <w:color w:val="000000" w:themeColor="text1"/>
          <w:szCs w:val="24"/>
        </w:rPr>
        <w:t xml:space="preserve">. </w:t>
      </w:r>
    </w:p>
    <w:p w14:paraId="55DA69A1" w14:textId="2C509A29" w:rsidR="00484FC9" w:rsidRPr="001459D3" w:rsidRDefault="00484FC9" w:rsidP="00484FC9">
      <w:pPr>
        <w:spacing w:after="120"/>
        <w:ind w:right="-14"/>
      </w:pPr>
      <w:r w:rsidRPr="001459D3">
        <w:t>4.</w:t>
      </w:r>
      <w:r w:rsidRPr="001459D3">
        <w:tab/>
        <w:t>Obligations générales d</w:t>
      </w:r>
      <w:r>
        <w:t>e l’</w:t>
      </w:r>
      <w:r w:rsidR="005A1B27">
        <w:t>ERD</w:t>
      </w:r>
    </w:p>
    <w:p w14:paraId="371335A9" w14:textId="71BBFC23" w:rsidR="00484FC9" w:rsidRPr="001459D3" w:rsidRDefault="00484FC9" w:rsidP="00484FC9">
      <w:pPr>
        <w:spacing w:after="120"/>
        <w:ind w:right="-14"/>
        <w:rPr>
          <w:szCs w:val="24"/>
        </w:rPr>
      </w:pPr>
      <w:r w:rsidRPr="001459D3">
        <w:rPr>
          <w:szCs w:val="24"/>
        </w:rPr>
        <w:t>L</w:t>
      </w:r>
      <w:r>
        <w:rPr>
          <w:szCs w:val="24"/>
        </w:rPr>
        <w:t>’</w:t>
      </w:r>
      <w:r w:rsidR="005A1B27">
        <w:rPr>
          <w:szCs w:val="24"/>
        </w:rPr>
        <w:t>ERD</w:t>
      </w:r>
      <w:r w:rsidRPr="001459D3">
        <w:rPr>
          <w:szCs w:val="24"/>
        </w:rPr>
        <w:t xml:space="preserve"> s’engage à :</w:t>
      </w:r>
    </w:p>
    <w:p w14:paraId="76FE5BA6" w14:textId="7F5BFE00" w:rsidR="00484FC9" w:rsidRPr="001459D3" w:rsidRDefault="00484FC9" w:rsidP="00886A51">
      <w:pPr>
        <w:numPr>
          <w:ilvl w:val="0"/>
          <w:numId w:val="103"/>
        </w:numPr>
        <w:spacing w:after="120"/>
        <w:ind w:left="1170" w:right="-14" w:hanging="540"/>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Directeur de Projet</w:t>
      </w:r>
      <w:r w:rsidRPr="001459D3">
        <w:rPr>
          <w:szCs w:val="24"/>
        </w:rPr>
        <w:t xml:space="preserve">, ni aucun autre intérêt financier en rapport avec le Marché, exception faite de la rémunération qui lui sera versée au titre de </w:t>
      </w:r>
      <w:r>
        <w:rPr>
          <w:szCs w:val="24"/>
        </w:rPr>
        <w:t>l’Accord d’</w:t>
      </w:r>
      <w:r w:rsidR="005A1B27">
        <w:rPr>
          <w:szCs w:val="24"/>
        </w:rPr>
        <w:t>Expert en Règlement</w:t>
      </w:r>
      <w:r>
        <w:rPr>
          <w:szCs w:val="24"/>
        </w:rPr>
        <w:t xml:space="preserve"> des Différends</w:t>
      </w:r>
      <w:r w:rsidRPr="001459D3">
        <w:rPr>
          <w:szCs w:val="24"/>
        </w:rPr>
        <w:t> ;</w:t>
      </w:r>
    </w:p>
    <w:p w14:paraId="170EE58B" w14:textId="49C19CE0" w:rsidR="00484FC9" w:rsidRPr="006C37D8" w:rsidRDefault="00484FC9" w:rsidP="00886A51">
      <w:pPr>
        <w:numPr>
          <w:ilvl w:val="0"/>
          <w:numId w:val="103"/>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Directeur de Projet</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 xml:space="preserve">eur avant la signature de </w:t>
      </w:r>
      <w:r>
        <w:rPr>
          <w:szCs w:val="24"/>
        </w:rPr>
        <w:t>l’Accord d’</w:t>
      </w:r>
      <w:r w:rsidR="005A1B27">
        <w:rPr>
          <w:szCs w:val="24"/>
        </w:rPr>
        <w:t>Expert en Règlement</w:t>
      </w:r>
      <w:r>
        <w:rPr>
          <w:szCs w:val="24"/>
        </w:rPr>
        <w:t xml:space="preserve"> des Différends</w:t>
      </w:r>
      <w:r w:rsidRPr="001459D3">
        <w:rPr>
          <w:szCs w:val="24"/>
        </w:rPr>
        <w:t> ;</w:t>
      </w:r>
    </w:p>
    <w:p w14:paraId="3188D140" w14:textId="77777777" w:rsidR="00484FC9" w:rsidRPr="001459D3" w:rsidRDefault="00484FC9" w:rsidP="00886A51">
      <w:pPr>
        <w:numPr>
          <w:ilvl w:val="0"/>
          <w:numId w:val="103"/>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eur, avant la signature de l’Accord</w:t>
      </w:r>
      <w:r>
        <w:rPr>
          <w:szCs w:val="24"/>
        </w:rPr>
        <w:t xml:space="preserve"> </w:t>
      </w:r>
      <w:r w:rsidRPr="001459D3">
        <w:rPr>
          <w:szCs w:val="24"/>
        </w:rPr>
        <w:t xml:space="preserve">-- pour </w:t>
      </w:r>
      <w:r w:rsidRPr="001459D3">
        <w:t>autant</w:t>
      </w:r>
      <w:r w:rsidRPr="001459D3">
        <w:rPr>
          <w:szCs w:val="24"/>
        </w:rPr>
        <w:t xml:space="preserve"> qu’il en ait connaissance</w:t>
      </w:r>
      <w:r>
        <w:rPr>
          <w:szCs w:val="24"/>
        </w:rPr>
        <w:t xml:space="preserve"> </w:t>
      </w:r>
      <w:r w:rsidRPr="001459D3">
        <w:rPr>
          <w:szCs w:val="24"/>
        </w:rPr>
        <w:t>--</w:t>
      </w:r>
      <w:r>
        <w:rPr>
          <w:szCs w:val="24"/>
        </w:rPr>
        <w:t xml:space="preserve"> </w:t>
      </w:r>
      <w:r w:rsidRPr="001459D3">
        <w:rPr>
          <w:szCs w:val="24"/>
        </w:rPr>
        <w:t xml:space="preserv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Directeur de Projet</w:t>
      </w:r>
      <w:r w:rsidRPr="001459D3">
        <w:rPr>
          <w:szCs w:val="24"/>
        </w:rPr>
        <w:t>, et de toute participation dans le projet dont le présent marché fait partie ;</w:t>
      </w:r>
    </w:p>
    <w:p w14:paraId="68D0503A" w14:textId="77777777" w:rsidR="00484FC9" w:rsidRPr="001459D3" w:rsidRDefault="00484FC9" w:rsidP="00886A51">
      <w:pPr>
        <w:numPr>
          <w:ilvl w:val="0"/>
          <w:numId w:val="103"/>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Directeur de Projet</w:t>
      </w:r>
      <w:r w:rsidRPr="001459D3">
        <w:rPr>
          <w:szCs w:val="24"/>
        </w:rPr>
        <w:t xml:space="preserve">, excepté de la manière dont il en aura été convenu par écrit entre le </w:t>
      </w:r>
      <w:r>
        <w:rPr>
          <w:szCs w:val="24"/>
        </w:rPr>
        <w:t>Maître d’Ouvrage et</w:t>
      </w:r>
      <w:r w:rsidRPr="001459D3">
        <w:rPr>
          <w:szCs w:val="24"/>
        </w:rPr>
        <w:t xml:space="preserve"> </w:t>
      </w:r>
      <w:r>
        <w:rPr>
          <w:szCs w:val="24"/>
        </w:rPr>
        <w:t>l’Entrepreneur</w:t>
      </w:r>
      <w:r w:rsidRPr="001459D3">
        <w:rPr>
          <w:szCs w:val="24"/>
        </w:rPr>
        <w:t> ;</w:t>
      </w:r>
    </w:p>
    <w:p w14:paraId="1AA2A1F5" w14:textId="77777777" w:rsidR="00484FC9" w:rsidRPr="001459D3" w:rsidRDefault="00484FC9" w:rsidP="00886A51">
      <w:pPr>
        <w:numPr>
          <w:ilvl w:val="0"/>
          <w:numId w:val="103"/>
        </w:numPr>
        <w:spacing w:after="120"/>
        <w:ind w:left="1152" w:right="-14" w:hanging="576"/>
        <w:rPr>
          <w:szCs w:val="24"/>
        </w:rPr>
      </w:pPr>
      <w:r w:rsidRPr="001459D3">
        <w:rPr>
          <w:szCs w:val="24"/>
        </w:rPr>
        <w:t xml:space="preserve">se conformer aux règles de procédure annexées ci-après ainsi qu’aux dispositions de </w:t>
      </w:r>
      <w:r>
        <w:rPr>
          <w:szCs w:val="24"/>
        </w:rPr>
        <w:t>la Clause 6</w:t>
      </w:r>
      <w:r w:rsidRPr="001459D3">
        <w:rPr>
          <w:szCs w:val="24"/>
        </w:rPr>
        <w:t xml:space="preserve"> du CCAG ;</w:t>
      </w:r>
    </w:p>
    <w:p w14:paraId="6C2BE228" w14:textId="77777777" w:rsidR="00484FC9" w:rsidRPr="001459D3" w:rsidRDefault="00484FC9" w:rsidP="00886A51">
      <w:pPr>
        <w:numPr>
          <w:ilvl w:val="0"/>
          <w:numId w:val="103"/>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A901489" w14:textId="1B319418" w:rsidR="00484FC9" w:rsidRPr="001459D3" w:rsidRDefault="00484FC9" w:rsidP="00886A51">
      <w:pPr>
        <w:numPr>
          <w:ilvl w:val="0"/>
          <w:numId w:val="103"/>
        </w:numPr>
        <w:spacing w:after="120"/>
        <w:ind w:left="1152" w:right="-14" w:hanging="576"/>
        <w:rPr>
          <w:szCs w:val="24"/>
        </w:rPr>
      </w:pPr>
      <w:r w:rsidRPr="001459D3">
        <w:rPr>
          <w:szCs w:val="24"/>
        </w:rPr>
        <w:t xml:space="preserve">aussi longtemps qu’il sera </w:t>
      </w:r>
      <w:r>
        <w:rPr>
          <w:szCs w:val="24"/>
        </w:rPr>
        <w:t xml:space="preserve">un </w:t>
      </w:r>
      <w:r w:rsidR="005A1B27">
        <w:rPr>
          <w:szCs w:val="24"/>
        </w:rPr>
        <w:t>Expert en Règlement</w:t>
      </w:r>
      <w:r>
        <w:rPr>
          <w:szCs w:val="24"/>
        </w:rPr>
        <w:t xml:space="preserve"> des Différends</w:t>
      </w:r>
      <w:r w:rsidRPr="001459D3">
        <w:rPr>
          <w:szCs w:val="24"/>
        </w:rPr>
        <w:t xml:space="preserve">,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le Directeur du Projet</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3470BD49" w14:textId="77777777" w:rsidR="00484FC9" w:rsidRPr="001459D3" w:rsidRDefault="00484FC9" w:rsidP="00886A51">
      <w:pPr>
        <w:numPr>
          <w:ilvl w:val="0"/>
          <w:numId w:val="103"/>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641A7A7A" w14:textId="77777777" w:rsidR="00484FC9" w:rsidRPr="001459D3" w:rsidRDefault="00484FC9" w:rsidP="00886A51">
      <w:pPr>
        <w:numPr>
          <w:ilvl w:val="0"/>
          <w:numId w:val="103"/>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66D975CE" w14:textId="3BDAF6E3" w:rsidR="00484FC9" w:rsidRPr="001459D3" w:rsidRDefault="00484FC9" w:rsidP="00886A51">
      <w:pPr>
        <w:numPr>
          <w:ilvl w:val="0"/>
          <w:numId w:val="103"/>
        </w:numPr>
        <w:spacing w:after="120"/>
        <w:ind w:left="1152" w:right="-14" w:hanging="576"/>
        <w:rPr>
          <w:szCs w:val="24"/>
        </w:rPr>
      </w:pPr>
      <w:r w:rsidRPr="001459D3">
        <w:rPr>
          <w:szCs w:val="24"/>
        </w:rPr>
        <w:t xml:space="preserve">traiter les points relatifs au Marché et toutes les activités </w:t>
      </w:r>
      <w:r>
        <w:rPr>
          <w:szCs w:val="24"/>
        </w:rPr>
        <w:t>de l</w:t>
      </w:r>
      <w:r w:rsidR="008148C6">
        <w:rPr>
          <w:szCs w:val="24"/>
        </w:rPr>
        <w:t>’</w:t>
      </w:r>
      <w:r w:rsidR="005A1B27">
        <w:rPr>
          <w:szCs w:val="24"/>
        </w:rPr>
        <w:t>ERD</w:t>
      </w:r>
      <w:r w:rsidRPr="001459D3">
        <w:rPr>
          <w:szCs w:val="24"/>
        </w:rPr>
        <w:t xml:space="preserve"> de manière confidentielle et s’abstenir de les publier ou </w:t>
      </w:r>
      <w:r>
        <w:rPr>
          <w:szCs w:val="24"/>
        </w:rPr>
        <w:t xml:space="preserve">de </w:t>
      </w:r>
      <w:r w:rsidRPr="001459D3">
        <w:rPr>
          <w:szCs w:val="24"/>
        </w:rPr>
        <w:t xml:space="preserve">les divulguer sans en avoir préalablement obtenu par écrit l’accord du </w:t>
      </w:r>
      <w:r>
        <w:rPr>
          <w:szCs w:val="24"/>
        </w:rPr>
        <w:t>Maître d’Ouvrage et</w:t>
      </w:r>
      <w:r w:rsidRPr="001459D3">
        <w:rPr>
          <w:szCs w:val="24"/>
        </w:rPr>
        <w:t xml:space="preserve"> </w:t>
      </w:r>
      <w:r>
        <w:rPr>
          <w:szCs w:val="24"/>
        </w:rPr>
        <w:t>de l’Entrepren</w:t>
      </w:r>
      <w:r w:rsidRPr="001459D3">
        <w:rPr>
          <w:szCs w:val="24"/>
        </w:rPr>
        <w:t>eur</w:t>
      </w:r>
      <w:r>
        <w:rPr>
          <w:szCs w:val="24"/>
        </w:rPr>
        <w:t> ;</w:t>
      </w:r>
    </w:p>
    <w:p w14:paraId="3F8957B9" w14:textId="77777777" w:rsidR="00484FC9" w:rsidRPr="001459D3" w:rsidRDefault="00484FC9" w:rsidP="00886A51">
      <w:pPr>
        <w:numPr>
          <w:ilvl w:val="0"/>
          <w:numId w:val="103"/>
        </w:numPr>
        <w:spacing w:after="120"/>
        <w:ind w:left="1152" w:right="-14" w:hanging="576"/>
        <w:rPr>
          <w:szCs w:val="24"/>
        </w:rPr>
      </w:pPr>
      <w:r w:rsidRPr="001459D3">
        <w:rPr>
          <w:szCs w:val="24"/>
        </w:rPr>
        <w:t xml:space="preserve">être prêt à formuler un avis et une opinion sur tout point relatif au Marché s’il en est requis conjointement par le </w:t>
      </w:r>
      <w:r>
        <w:rPr>
          <w:szCs w:val="24"/>
        </w:rPr>
        <w:t>Maître d’Ouvrage</w:t>
      </w:r>
      <w:r w:rsidRPr="001459D3">
        <w:rPr>
          <w:szCs w:val="24"/>
        </w:rPr>
        <w:t xml:space="preserve"> et par </w:t>
      </w:r>
      <w:r>
        <w:rPr>
          <w:szCs w:val="24"/>
        </w:rPr>
        <w:t>l’Entrepreneur.</w:t>
      </w:r>
    </w:p>
    <w:p w14:paraId="12F71FAA" w14:textId="77777777" w:rsidR="00484FC9" w:rsidRPr="001459D3" w:rsidRDefault="00484FC9" w:rsidP="00484FC9">
      <w:pPr>
        <w:spacing w:after="120"/>
        <w:ind w:right="-14"/>
      </w:pPr>
      <w:r w:rsidRPr="001459D3">
        <w:t>5.</w:t>
      </w:r>
      <w:r w:rsidRPr="001459D3">
        <w:tab/>
        <w:t xml:space="preserve">Obligations Générales du </w:t>
      </w:r>
      <w:r>
        <w:t>Maître d’Ouvrage</w:t>
      </w:r>
      <w:r w:rsidRPr="001459D3">
        <w:t xml:space="preserve"> et </w:t>
      </w:r>
      <w:r>
        <w:t>de l’Entrepreneur</w:t>
      </w:r>
    </w:p>
    <w:p w14:paraId="2D866CDD" w14:textId="26715AC1"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s ne solliciteront, en relation avec le Marché, aucun avis ou conseil d</w:t>
      </w:r>
      <w:r>
        <w:rPr>
          <w:szCs w:val="24"/>
        </w:rPr>
        <w:t>e l’</w:t>
      </w:r>
      <w:r w:rsidR="005A1B27">
        <w:rPr>
          <w:szCs w:val="24"/>
        </w:rPr>
        <w:t>ERD</w:t>
      </w:r>
      <w:r w:rsidRPr="001459D3">
        <w:rPr>
          <w:szCs w:val="24"/>
        </w:rPr>
        <w:t xml:space="preserve">, excepté en rapport avec le déroulement des </w:t>
      </w:r>
      <w:r w:rsidRPr="001459D3">
        <w:t>activités</w:t>
      </w:r>
      <w:r w:rsidRPr="001459D3">
        <w:rPr>
          <w:szCs w:val="24"/>
        </w:rPr>
        <w:t xml:space="preserve"> d</w:t>
      </w:r>
      <w:r>
        <w:rPr>
          <w:szCs w:val="24"/>
        </w:rPr>
        <w:t>e l’</w:t>
      </w:r>
      <w:r w:rsidR="005A1B27">
        <w:rPr>
          <w:szCs w:val="24"/>
        </w:rPr>
        <w:t>ERD</w:t>
      </w:r>
      <w:r w:rsidRPr="001459D3">
        <w:rPr>
          <w:szCs w:val="24"/>
        </w:rPr>
        <w:t xml:space="preserve"> relatives au Marché et à l’Accord</w:t>
      </w:r>
      <w:r>
        <w:rPr>
          <w:szCs w:val="24"/>
        </w:rPr>
        <w:t xml:space="preserve"> avec l’</w:t>
      </w:r>
      <w:r w:rsidR="005A1B27">
        <w:rPr>
          <w:szCs w:val="24"/>
        </w:rPr>
        <w:t>ERD</w:t>
      </w:r>
      <w:r w:rsidRPr="001459D3">
        <w:rPr>
          <w:szCs w:val="24"/>
        </w:rPr>
        <w:t xml:space="preserve">.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190B254B" w14:textId="2C97C9F7"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w:t>
      </w:r>
      <w:r>
        <w:rPr>
          <w:szCs w:val="24"/>
        </w:rPr>
        <w:t>e l’</w:t>
      </w:r>
      <w:r w:rsidR="005A1B27">
        <w:rPr>
          <w:szCs w:val="24"/>
        </w:rPr>
        <w:t>ERD</w:t>
      </w:r>
      <w:r w:rsidRPr="001459D3">
        <w:rPr>
          <w:szCs w:val="24"/>
        </w:rPr>
        <w:t xml:space="preserve">, à ce qu’en l’absence d’un accord écrit entre </w:t>
      </w:r>
      <w:r>
        <w:rPr>
          <w:szCs w:val="24"/>
        </w:rPr>
        <w:t>le Maître d’Ouvrage, l’Entrepreneur et l’</w:t>
      </w:r>
      <w:r w:rsidR="005A1B27">
        <w:rPr>
          <w:szCs w:val="24"/>
        </w:rPr>
        <w:t>ERD</w:t>
      </w:r>
      <w:r w:rsidRPr="001459D3">
        <w:rPr>
          <w:szCs w:val="24"/>
        </w:rPr>
        <w:t xml:space="preserve">, ce dernier </w:t>
      </w:r>
    </w:p>
    <w:p w14:paraId="5BA25AE7" w14:textId="63DAFE7B" w:rsidR="00484FC9" w:rsidRPr="001C76F5" w:rsidRDefault="00484FC9" w:rsidP="00886A51">
      <w:pPr>
        <w:pStyle w:val="ListParagraph"/>
        <w:numPr>
          <w:ilvl w:val="0"/>
          <w:numId w:val="121"/>
        </w:numPr>
        <w:spacing w:before="120" w:after="120"/>
        <w:ind w:left="1181" w:right="-14" w:hanging="634"/>
        <w:contextualSpacing w:val="0"/>
        <w:rPr>
          <w:szCs w:val="24"/>
        </w:rPr>
      </w:pPr>
      <w:r w:rsidRPr="001C76F5">
        <w:rPr>
          <w:szCs w:val="24"/>
        </w:rPr>
        <w:t xml:space="preserve">ne soit nommé arbitre au titre du Marché ; </w:t>
      </w:r>
    </w:p>
    <w:p w14:paraId="7E8633A5" w14:textId="4445DFCC" w:rsidR="00484FC9" w:rsidRPr="001C76F5" w:rsidRDefault="00484FC9" w:rsidP="00886A51">
      <w:pPr>
        <w:pStyle w:val="ListParagraph"/>
        <w:numPr>
          <w:ilvl w:val="0"/>
          <w:numId w:val="121"/>
        </w:numPr>
        <w:spacing w:before="120" w:after="120"/>
        <w:ind w:left="1181" w:right="-14" w:hanging="634"/>
        <w:contextualSpacing w:val="0"/>
        <w:rPr>
          <w:szCs w:val="24"/>
        </w:rPr>
      </w:pPr>
      <w:r w:rsidRPr="001C76F5">
        <w:rPr>
          <w:szCs w:val="24"/>
        </w:rPr>
        <w:t>ne soit appelé à déposer devant l’arbitre ou les arbitres nommés au titre du Marché ;</w:t>
      </w:r>
    </w:p>
    <w:p w14:paraId="7D783813" w14:textId="5E61AC45" w:rsidR="00484FC9" w:rsidRPr="001C76F5" w:rsidRDefault="00484FC9" w:rsidP="00886A51">
      <w:pPr>
        <w:pStyle w:val="ListParagraph"/>
        <w:numPr>
          <w:ilvl w:val="0"/>
          <w:numId w:val="121"/>
        </w:numPr>
        <w:spacing w:before="120" w:after="120"/>
        <w:ind w:left="1181" w:right="-14" w:hanging="634"/>
        <w:contextualSpacing w:val="0"/>
        <w:rPr>
          <w:szCs w:val="24"/>
        </w:rPr>
      </w:pPr>
      <w:r w:rsidRPr="001C76F5">
        <w:rPr>
          <w:szCs w:val="24"/>
        </w:rPr>
        <w:t xml:space="preserve">ne soit tenu responsable en cas de réclamation s’élevant en raison d’une action ou d’une omission </w:t>
      </w:r>
      <w:r w:rsidRPr="001459D3">
        <w:t>relative</w:t>
      </w:r>
      <w:r w:rsidRPr="001C76F5">
        <w:rPr>
          <w:szCs w:val="24"/>
        </w:rPr>
        <w:t xml:space="preserve"> à ses fonctions réelles ou supposées, à moins qu’une telle action ou omission ne s’avère avoir été commise de mauvaise foi.</w:t>
      </w:r>
    </w:p>
    <w:p w14:paraId="080C29EA" w14:textId="6BD6ACC4" w:rsidR="00484FC9" w:rsidRPr="001459D3" w:rsidRDefault="00484FC9" w:rsidP="00484FC9">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w:t>
      </w:r>
      <w:r>
        <w:rPr>
          <w:szCs w:val="24"/>
        </w:rPr>
        <w:t>’</w:t>
      </w:r>
      <w:r w:rsidR="005A1B27">
        <w:rPr>
          <w:szCs w:val="24"/>
        </w:rPr>
        <w:t>ERD</w:t>
      </w:r>
      <w:r w:rsidRPr="001459D3">
        <w:rPr>
          <w:szCs w:val="24"/>
        </w:rPr>
        <w:t xml:space="preserve"> en cas de réclamations dont il ne devrait pas être tenu pour responsable en vertu de l’alinéa précédent. </w:t>
      </w:r>
    </w:p>
    <w:p w14:paraId="55B0B6F8" w14:textId="424FA6EC" w:rsidR="00484FC9" w:rsidRPr="001459D3" w:rsidRDefault="00484FC9" w:rsidP="00484FC9">
      <w:pPr>
        <w:spacing w:after="120"/>
        <w:ind w:right="-14"/>
        <w:rPr>
          <w:szCs w:val="24"/>
        </w:rPr>
      </w:pPr>
      <w:r w:rsidRPr="001459D3">
        <w:rPr>
          <w:szCs w:val="24"/>
        </w:rPr>
        <w:t xml:space="preserve">Dans tous les cas où ils soumettent </w:t>
      </w:r>
      <w:r>
        <w:rPr>
          <w:szCs w:val="24"/>
        </w:rPr>
        <w:t>à l’</w:t>
      </w:r>
      <w:r w:rsidR="005A1B27">
        <w:rPr>
          <w:szCs w:val="24"/>
        </w:rPr>
        <w:t>ERD</w:t>
      </w:r>
      <w:r w:rsidRPr="001459D3">
        <w:rPr>
          <w:szCs w:val="24"/>
        </w:rPr>
        <w:t xml:space="preserve"> au titre de </w:t>
      </w:r>
      <w:r>
        <w:rPr>
          <w:szCs w:val="24"/>
        </w:rPr>
        <w:t>la Clause 6</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w:t>
      </w:r>
      <w:proofErr w:type="spellStart"/>
      <w:r w:rsidRPr="001459D3">
        <w:rPr>
          <w:szCs w:val="24"/>
        </w:rPr>
        <w:t>le</w:t>
      </w:r>
      <w:r>
        <w:rPr>
          <w:szCs w:val="24"/>
        </w:rPr>
        <w:t>’</w:t>
      </w:r>
      <w:r w:rsidR="005A1B27">
        <w:rPr>
          <w:szCs w:val="24"/>
        </w:rPr>
        <w:t>ERD</w:t>
      </w:r>
      <w:proofErr w:type="spellEnd"/>
      <w:r w:rsidRPr="001459D3">
        <w:rPr>
          <w:szCs w:val="24"/>
        </w:rPr>
        <w:t xml:space="preserve">. Il ne sera tenu compte d’aucun autre règlement dû ou à verser </w:t>
      </w:r>
      <w:r>
        <w:rPr>
          <w:szCs w:val="24"/>
        </w:rPr>
        <w:t>à l’</w:t>
      </w:r>
      <w:r w:rsidR="005A1B27">
        <w:rPr>
          <w:szCs w:val="24"/>
        </w:rPr>
        <w:t>ERD</w:t>
      </w:r>
      <w:r w:rsidRPr="001459D3">
        <w:rPr>
          <w:szCs w:val="24"/>
        </w:rPr>
        <w:t>.</w:t>
      </w:r>
    </w:p>
    <w:p w14:paraId="77683470" w14:textId="77777777" w:rsidR="00484FC9" w:rsidRPr="001459D3" w:rsidRDefault="00484FC9" w:rsidP="00484FC9">
      <w:pPr>
        <w:spacing w:after="120"/>
        <w:ind w:right="-14"/>
      </w:pPr>
      <w:r w:rsidRPr="001459D3">
        <w:t>6.</w:t>
      </w:r>
      <w:r w:rsidRPr="001459D3">
        <w:tab/>
      </w:r>
      <w:r>
        <w:t>Paiement</w:t>
      </w:r>
      <w:r w:rsidRPr="001459D3">
        <w:t xml:space="preserve"> </w:t>
      </w:r>
    </w:p>
    <w:p w14:paraId="73B09F8D" w14:textId="5B52B0CC" w:rsidR="00484FC9" w:rsidRPr="001459D3" w:rsidRDefault="00484FC9" w:rsidP="00484FC9">
      <w:pPr>
        <w:spacing w:after="120"/>
        <w:ind w:right="-14"/>
        <w:rPr>
          <w:szCs w:val="24"/>
        </w:rPr>
      </w:pPr>
      <w:r w:rsidRPr="001459D3">
        <w:rPr>
          <w:szCs w:val="24"/>
        </w:rPr>
        <w:t>L</w:t>
      </w:r>
      <w:r>
        <w:rPr>
          <w:szCs w:val="24"/>
        </w:rPr>
        <w:t>’</w:t>
      </w:r>
      <w:r w:rsidR="005A1B27">
        <w:rPr>
          <w:szCs w:val="24"/>
        </w:rPr>
        <w:t>ERD</w:t>
      </w:r>
      <w:r w:rsidRPr="001459D3">
        <w:rPr>
          <w:szCs w:val="24"/>
        </w:rPr>
        <w:t xml:space="preserve"> sera rémunéré dans la monnaie de règlement stipulée dans l’Accord comme suit :</w:t>
      </w:r>
    </w:p>
    <w:p w14:paraId="59E5CF98" w14:textId="77777777" w:rsidR="00484FC9" w:rsidRPr="001459D3" w:rsidRDefault="00484FC9" w:rsidP="00886A51">
      <w:pPr>
        <w:numPr>
          <w:ilvl w:val="0"/>
          <w:numId w:val="104"/>
        </w:numPr>
        <w:tabs>
          <w:tab w:val="clear" w:pos="720"/>
          <w:tab w:val="num" w:pos="990"/>
        </w:tabs>
        <w:spacing w:after="120"/>
        <w:ind w:left="990" w:right="-14" w:hanging="450"/>
        <w:rPr>
          <w:szCs w:val="24"/>
        </w:rPr>
      </w:pPr>
      <w:r w:rsidRPr="001459D3">
        <w:rPr>
          <w:szCs w:val="24"/>
        </w:rPr>
        <w:t xml:space="preserve">une </w:t>
      </w:r>
      <w:r>
        <w:rPr>
          <w:szCs w:val="24"/>
        </w:rPr>
        <w:t xml:space="preserve">provision </w:t>
      </w:r>
      <w:r w:rsidRPr="001459D3">
        <w:t>forfaitaire</w:t>
      </w:r>
      <w:r w:rsidRPr="001459D3">
        <w:rPr>
          <w:szCs w:val="24"/>
        </w:rPr>
        <w:t xml:space="preserve"> mensuelle, qui constituera un paiement libératoire au titre de :</w:t>
      </w:r>
    </w:p>
    <w:p w14:paraId="6059DF4C" w14:textId="77777777" w:rsidR="00484FC9" w:rsidRPr="001459D3" w:rsidRDefault="00484FC9" w:rsidP="00886A51">
      <w:pPr>
        <w:numPr>
          <w:ilvl w:val="1"/>
          <w:numId w:val="105"/>
        </w:numPr>
        <w:spacing w:after="120"/>
        <w:ind w:right="-14"/>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72D841B8" w14:textId="77777777" w:rsidR="00484FC9" w:rsidRPr="001459D3" w:rsidRDefault="00484FC9" w:rsidP="00886A51">
      <w:pPr>
        <w:numPr>
          <w:ilvl w:val="1"/>
          <w:numId w:val="105"/>
        </w:numPr>
        <w:spacing w:after="120"/>
        <w:ind w:right="-14"/>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6D5E2B40" w14:textId="77777777" w:rsidR="00484FC9" w:rsidRPr="001459D3" w:rsidRDefault="00484FC9" w:rsidP="00886A51">
      <w:pPr>
        <w:numPr>
          <w:ilvl w:val="1"/>
          <w:numId w:val="105"/>
        </w:numPr>
        <w:spacing w:after="120"/>
        <w:ind w:right="-14"/>
        <w:rPr>
          <w:szCs w:val="24"/>
        </w:rPr>
      </w:pPr>
      <w:r>
        <w:rPr>
          <w:szCs w:val="24"/>
        </w:rPr>
        <w:t>l</w:t>
      </w:r>
      <w:r w:rsidRPr="001459D3">
        <w:rPr>
          <w:szCs w:val="24"/>
        </w:rPr>
        <w:t>es frais de secrétariat et frais généraux, y compris les frais de reproduction et fournitures de bureau encourus du fait de ses fonctions ;</w:t>
      </w:r>
    </w:p>
    <w:p w14:paraId="50AE1662" w14:textId="77777777" w:rsidR="00484FC9" w:rsidRPr="001459D3" w:rsidRDefault="00484FC9" w:rsidP="00886A51">
      <w:pPr>
        <w:numPr>
          <w:ilvl w:val="1"/>
          <w:numId w:val="105"/>
        </w:numPr>
        <w:spacing w:after="120"/>
        <w:ind w:right="-14"/>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Pr>
          <w:szCs w:val="24"/>
        </w:rPr>
        <w:t xml:space="preserve">e la </w:t>
      </w:r>
      <w:r w:rsidRPr="001459D3">
        <w:rPr>
          <w:szCs w:val="24"/>
        </w:rPr>
        <w:t>présent</w:t>
      </w:r>
      <w:r>
        <w:rPr>
          <w:szCs w:val="24"/>
        </w:rPr>
        <w:t>e Clause</w:t>
      </w:r>
      <w:r w:rsidRPr="001459D3">
        <w:rPr>
          <w:szCs w:val="24"/>
        </w:rPr>
        <w:t>.</w:t>
      </w:r>
    </w:p>
    <w:p w14:paraId="406B3EF9" w14:textId="77777777" w:rsidR="00484FC9" w:rsidRPr="001E0F73" w:rsidRDefault="00484FC9" w:rsidP="00484FC9"/>
    <w:p w14:paraId="6D5BADAC" w14:textId="77777777" w:rsidR="00484FC9" w:rsidRPr="001459D3" w:rsidRDefault="00484FC9" w:rsidP="00886A51">
      <w:pPr>
        <w:numPr>
          <w:ilvl w:val="0"/>
          <w:numId w:val="104"/>
        </w:numPr>
        <w:spacing w:after="120"/>
        <w:ind w:left="1152" w:right="-14" w:hanging="576"/>
        <w:rPr>
          <w:szCs w:val="24"/>
        </w:rPr>
      </w:pPr>
      <w:r w:rsidRPr="001459D3">
        <w:rPr>
          <w:szCs w:val="24"/>
        </w:rPr>
        <w:t>une rémunération journalière qui constituera un paiement libératoire :</w:t>
      </w:r>
    </w:p>
    <w:p w14:paraId="712289CE" w14:textId="77777777" w:rsidR="00484FC9" w:rsidRPr="001459D3" w:rsidRDefault="00484FC9" w:rsidP="00886A51">
      <w:pPr>
        <w:numPr>
          <w:ilvl w:val="1"/>
          <w:numId w:val="106"/>
        </w:numPr>
        <w:spacing w:after="120"/>
        <w:ind w:right="-14"/>
        <w:rPr>
          <w:szCs w:val="24"/>
        </w:rPr>
      </w:pPr>
      <w:r w:rsidRPr="001459D3">
        <w:rPr>
          <w:szCs w:val="24"/>
        </w:rPr>
        <w:t xml:space="preserve">dans un plafond de deux </w:t>
      </w:r>
      <w:r>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w:t>
      </w:r>
    </w:p>
    <w:p w14:paraId="550D9A72" w14:textId="77777777" w:rsidR="00484FC9" w:rsidRPr="001459D3" w:rsidRDefault="00484FC9" w:rsidP="00886A51">
      <w:pPr>
        <w:numPr>
          <w:ilvl w:val="1"/>
          <w:numId w:val="106"/>
        </w:numPr>
        <w:spacing w:after="120"/>
        <w:ind w:right="-14"/>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w:t>
      </w:r>
      <w:r>
        <w:rPr>
          <w:szCs w:val="24"/>
        </w:rPr>
        <w:t xml:space="preserve"> </w:t>
      </w:r>
      <w:r w:rsidRPr="001459D3">
        <w:rPr>
          <w:szCs w:val="24"/>
        </w:rPr>
        <w:t>;</w:t>
      </w:r>
    </w:p>
    <w:p w14:paraId="05EAF5F0" w14:textId="77777777" w:rsidR="00484FC9" w:rsidRPr="001459D3" w:rsidRDefault="00484FC9" w:rsidP="00886A51">
      <w:pPr>
        <w:numPr>
          <w:ilvl w:val="1"/>
          <w:numId w:val="106"/>
        </w:numPr>
        <w:spacing w:after="120"/>
        <w:ind w:right="-14"/>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21E9A898" w14:textId="77777777" w:rsidR="00484FC9" w:rsidRPr="001459D3" w:rsidRDefault="00484FC9" w:rsidP="00886A51">
      <w:pPr>
        <w:numPr>
          <w:ilvl w:val="0"/>
          <w:numId w:val="104"/>
        </w:numPr>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w:t>
      </w:r>
      <w:r>
        <w:rPr>
          <w:szCs w:val="24"/>
        </w:rPr>
        <w:t xml:space="preserve">e la </w:t>
      </w:r>
      <w:r w:rsidRPr="001459D3">
        <w:rPr>
          <w:szCs w:val="24"/>
        </w:rPr>
        <w:t>présent</w:t>
      </w:r>
      <w:r>
        <w:rPr>
          <w:szCs w:val="24"/>
        </w:rPr>
        <w:t>e Clause</w:t>
      </w:r>
      <w:r w:rsidRPr="001459D3">
        <w:rPr>
          <w:szCs w:val="24"/>
        </w:rPr>
        <w:t> ;</w:t>
      </w:r>
    </w:p>
    <w:p w14:paraId="1BF58FBC" w14:textId="7F0264ED" w:rsidR="00484FC9" w:rsidRPr="001459D3" w:rsidRDefault="00484FC9" w:rsidP="00886A51">
      <w:pPr>
        <w:numPr>
          <w:ilvl w:val="0"/>
          <w:numId w:val="104"/>
        </w:numPr>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 (</w:t>
      </w:r>
      <w:r w:rsidRPr="001459D3">
        <w:rPr>
          <w:szCs w:val="24"/>
        </w:rPr>
        <w:t>à moins que l</w:t>
      </w:r>
      <w:r>
        <w:rPr>
          <w:szCs w:val="24"/>
        </w:rPr>
        <w:t>’</w:t>
      </w:r>
      <w:r w:rsidR="005A1B27">
        <w:rPr>
          <w:szCs w:val="24"/>
        </w:rPr>
        <w:t>ERD</w:t>
      </w:r>
      <w:r w:rsidRPr="001459D3">
        <w:rPr>
          <w:szCs w:val="24"/>
        </w:rPr>
        <w:t xml:space="preserve"> n’en soit un ressortissant ou un résident permanent</w:t>
      </w:r>
      <w:r>
        <w:rPr>
          <w:szCs w:val="24"/>
        </w:rPr>
        <w:t>)</w:t>
      </w:r>
      <w:r w:rsidRPr="001459D3">
        <w:rPr>
          <w:szCs w:val="24"/>
        </w:rPr>
        <w:t>.</w:t>
      </w:r>
    </w:p>
    <w:p w14:paraId="3697E1D6" w14:textId="07FA4502" w:rsidR="00484FC9" w:rsidRPr="001459D3" w:rsidRDefault="00484FC9" w:rsidP="00484FC9">
      <w:pPr>
        <w:spacing w:after="120"/>
        <w:ind w:right="-14"/>
        <w:rPr>
          <w:szCs w:val="24"/>
        </w:rPr>
      </w:pPr>
      <w:r w:rsidRPr="001459D3">
        <w:rPr>
          <w:szCs w:val="24"/>
        </w:rPr>
        <w:t xml:space="preserve">La </w:t>
      </w:r>
      <w:r>
        <w:rPr>
          <w:szCs w:val="24"/>
        </w:rPr>
        <w:t>provision</w:t>
      </w:r>
      <w:r w:rsidRPr="001459D3">
        <w:rPr>
          <w:szCs w:val="24"/>
        </w:rPr>
        <w:t xml:space="preserve"> forfaitaire et la rémunération journalière seront stipulées dans l’Accord</w:t>
      </w:r>
      <w:r>
        <w:rPr>
          <w:szCs w:val="24"/>
        </w:rPr>
        <w:t xml:space="preserve"> de l’</w:t>
      </w:r>
      <w:r w:rsidR="005A1B27">
        <w:rPr>
          <w:szCs w:val="24"/>
        </w:rPr>
        <w:t>ERD</w:t>
      </w:r>
      <w:r w:rsidRPr="001459D3">
        <w:rPr>
          <w:szCs w:val="24"/>
        </w:rPr>
        <w:t>. A moins que l’Accord n’en dispose autrement, ces montants seront non révisables pour les premiers</w:t>
      </w:r>
      <w:r>
        <w:rPr>
          <w:szCs w:val="24"/>
        </w:rPr>
        <w:t xml:space="preserve"> </w:t>
      </w:r>
      <w:r w:rsidR="00077598">
        <w:rPr>
          <w:szCs w:val="24"/>
        </w:rPr>
        <w:t>vingt-quatre</w:t>
      </w:r>
      <w:r>
        <w:rPr>
          <w:szCs w:val="24"/>
        </w:rPr>
        <w:t xml:space="preserve"> (</w:t>
      </w:r>
      <w:r w:rsidRPr="001459D3">
        <w:rPr>
          <w:szCs w:val="24"/>
        </w:rPr>
        <w:t>24</w:t>
      </w:r>
      <w:r>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w:t>
      </w:r>
      <w:r>
        <w:rPr>
          <w:szCs w:val="24"/>
        </w:rPr>
        <w:t>’</w:t>
      </w:r>
      <w:r w:rsidR="005A1B27">
        <w:rPr>
          <w:szCs w:val="24"/>
        </w:rPr>
        <w:t>ERD</w:t>
      </w:r>
      <w:r w:rsidRPr="001459D3">
        <w:rPr>
          <w:szCs w:val="24"/>
        </w:rPr>
        <w:t xml:space="preserve"> à chaque date anniversaire de la date où l’Accord est entré en vigueur.</w:t>
      </w:r>
    </w:p>
    <w:p w14:paraId="7BBF8D9B" w14:textId="2EB30E96" w:rsidR="00484FC9" w:rsidRPr="001459D3" w:rsidRDefault="00484FC9" w:rsidP="00484FC9">
      <w:pPr>
        <w:spacing w:after="120"/>
        <w:ind w:right="-14"/>
        <w:rPr>
          <w:szCs w:val="24"/>
        </w:rPr>
      </w:pPr>
      <w:r w:rsidRPr="001459D3">
        <w:rPr>
          <w:szCs w:val="24"/>
        </w:rPr>
        <w:t xml:space="preserve">Si les </w:t>
      </w:r>
      <w:r>
        <w:rPr>
          <w:szCs w:val="24"/>
        </w:rPr>
        <w:t>P</w:t>
      </w:r>
      <w:r w:rsidRPr="001459D3">
        <w:rPr>
          <w:szCs w:val="24"/>
        </w:rPr>
        <w:t>arties ne peuvent s’entendre sur ces montants, l’</w:t>
      </w:r>
      <w:r w:rsidR="00B81C09">
        <w:rPr>
          <w:szCs w:val="24"/>
        </w:rPr>
        <w:t>Autorité de Désignation</w:t>
      </w:r>
      <w:r w:rsidRPr="001459D3">
        <w:rPr>
          <w:szCs w:val="24"/>
        </w:rPr>
        <w:t xml:space="preserve"> ou la personne désignée au CCAP à cette fin déterminera le montant applicable.</w:t>
      </w:r>
    </w:p>
    <w:p w14:paraId="7EA85C5B" w14:textId="7D722419" w:rsidR="00484FC9" w:rsidRPr="001459D3" w:rsidRDefault="00484FC9" w:rsidP="00484FC9">
      <w:pPr>
        <w:spacing w:after="120"/>
        <w:ind w:right="-14"/>
        <w:rPr>
          <w:szCs w:val="24"/>
        </w:rPr>
      </w:pPr>
      <w:r w:rsidRPr="001459D3">
        <w:rPr>
          <w:szCs w:val="24"/>
        </w:rPr>
        <w:t>L</w:t>
      </w:r>
      <w:r>
        <w:rPr>
          <w:szCs w:val="24"/>
        </w:rPr>
        <w:t>’</w:t>
      </w:r>
      <w:r w:rsidR="005A1B27">
        <w:rPr>
          <w:szCs w:val="24"/>
        </w:rPr>
        <w:t>ERD</w:t>
      </w:r>
      <w:r w:rsidRPr="001459D3">
        <w:rPr>
          <w:szCs w:val="24"/>
        </w:rPr>
        <w:t xml:space="preserve">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1BEC0260" w14:textId="0A971668" w:rsidR="00484FC9" w:rsidRPr="001459D3" w:rsidRDefault="00484FC9" w:rsidP="00484FC9">
      <w:pPr>
        <w:spacing w:after="120"/>
        <w:ind w:right="-14"/>
        <w:rPr>
          <w:szCs w:val="24"/>
        </w:rPr>
      </w:pPr>
      <w:r>
        <w:rPr>
          <w:szCs w:val="24"/>
        </w:rPr>
        <w:t>L’Entrepreneur</w:t>
      </w:r>
      <w:r w:rsidRPr="001459D3">
        <w:rPr>
          <w:szCs w:val="24"/>
        </w:rPr>
        <w:t xml:space="preserve"> règlera en totalité les factures d</w:t>
      </w:r>
      <w:r>
        <w:rPr>
          <w:szCs w:val="24"/>
        </w:rPr>
        <w:t>’</w:t>
      </w:r>
      <w:r w:rsidR="005A1B27">
        <w:rPr>
          <w:szCs w:val="24"/>
        </w:rPr>
        <w:t>ERD</w:t>
      </w:r>
      <w:r w:rsidRPr="001459D3">
        <w:rPr>
          <w:szCs w:val="24"/>
        </w:rPr>
        <w:t xml:space="preserve"> dans les </w:t>
      </w:r>
      <w:r>
        <w:rPr>
          <w:szCs w:val="24"/>
        </w:rPr>
        <w:t>cinquante-six (</w:t>
      </w:r>
      <w:r w:rsidRPr="001459D3">
        <w:rPr>
          <w:szCs w:val="24"/>
        </w:rPr>
        <w:t>56</w:t>
      </w:r>
      <w:r>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823E555" w14:textId="22FA509F" w:rsidR="00484FC9" w:rsidRPr="001459D3" w:rsidRDefault="00484FC9" w:rsidP="00484FC9">
      <w:pPr>
        <w:spacing w:after="120"/>
        <w:ind w:right="-14"/>
        <w:rPr>
          <w:szCs w:val="24"/>
        </w:rPr>
      </w:pPr>
      <w:r w:rsidRPr="001459D3">
        <w:rPr>
          <w:szCs w:val="24"/>
        </w:rPr>
        <w:t xml:space="preserve">Si </w:t>
      </w:r>
      <w:r>
        <w:rPr>
          <w:szCs w:val="24"/>
        </w:rPr>
        <w:t>l’Entrepreneur</w:t>
      </w:r>
      <w:r w:rsidRPr="001459D3">
        <w:rPr>
          <w:szCs w:val="24"/>
        </w:rPr>
        <w:t xml:space="preserve"> ne règle pas </w:t>
      </w:r>
      <w:r>
        <w:rPr>
          <w:szCs w:val="24"/>
        </w:rPr>
        <w:t>à l’</w:t>
      </w:r>
      <w:r w:rsidR="005A1B27">
        <w:rPr>
          <w:szCs w:val="24"/>
        </w:rPr>
        <w:t>ERD</w:t>
      </w:r>
      <w:r w:rsidRPr="001459D3">
        <w:rPr>
          <w:szCs w:val="24"/>
        </w:rPr>
        <w:t xml:space="preserve"> le montant qui lui est dû au titre de l’Accord, le </w:t>
      </w:r>
      <w:r>
        <w:t>Maître d’Ouvrage</w:t>
      </w:r>
      <w:r w:rsidRPr="001459D3">
        <w:rPr>
          <w:szCs w:val="24"/>
        </w:rPr>
        <w:t xml:space="preserve"> règlera ce montant ainsi que toute autre somme nécessaire à la poursuite des activités d</w:t>
      </w:r>
      <w:r>
        <w:rPr>
          <w:szCs w:val="24"/>
        </w:rPr>
        <w:t>e l’</w:t>
      </w:r>
      <w:r w:rsidR="005A1B27">
        <w:rPr>
          <w:szCs w:val="24"/>
        </w:rPr>
        <w:t>ERD</w:t>
      </w:r>
      <w:r w:rsidRPr="001459D3">
        <w:rPr>
          <w:szCs w:val="24"/>
        </w:rPr>
        <w:t xml:space="preserve">,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w:t>
      </w:r>
      <w:r>
        <w:rPr>
          <w:szCs w:val="24"/>
        </w:rPr>
        <w:t>à l’</w:t>
      </w:r>
      <w:r w:rsidR="005A1B27">
        <w:rPr>
          <w:szCs w:val="24"/>
        </w:rPr>
        <w:t>ERD</w:t>
      </w:r>
      <w:r w:rsidRPr="001459D3">
        <w:rPr>
          <w:szCs w:val="24"/>
        </w:rPr>
        <w:t xml:space="preserve">, et de toute somme nécessaire au recouvrement de ces montants et frais financiers y afférant au taux d’intérêt stipulé à </w:t>
      </w:r>
      <w:r>
        <w:rPr>
          <w:szCs w:val="24"/>
        </w:rPr>
        <w:t>la Clause 50.1</w:t>
      </w:r>
      <w:r w:rsidRPr="001459D3">
        <w:rPr>
          <w:szCs w:val="24"/>
        </w:rPr>
        <w:t xml:space="preserve"> du CCAG.</w:t>
      </w:r>
    </w:p>
    <w:p w14:paraId="2421BA28" w14:textId="5A50AA8D" w:rsidR="00484FC9" w:rsidRPr="001459D3" w:rsidRDefault="00484FC9" w:rsidP="00484FC9">
      <w:pPr>
        <w:spacing w:after="120"/>
        <w:ind w:right="-14"/>
        <w:rPr>
          <w:szCs w:val="24"/>
        </w:rPr>
      </w:pPr>
      <w:r w:rsidRPr="001459D3">
        <w:rPr>
          <w:szCs w:val="24"/>
        </w:rPr>
        <w:t>Si dans les</w:t>
      </w:r>
      <w:r>
        <w:rPr>
          <w:szCs w:val="24"/>
        </w:rPr>
        <w:t xml:space="preserve"> soixante-dix (</w:t>
      </w:r>
      <w:r w:rsidRPr="001459D3">
        <w:rPr>
          <w:szCs w:val="24"/>
        </w:rPr>
        <w:t>70</w:t>
      </w:r>
      <w:r>
        <w:rPr>
          <w:szCs w:val="24"/>
        </w:rPr>
        <w:t>)</w:t>
      </w:r>
      <w:r w:rsidRPr="001459D3">
        <w:rPr>
          <w:szCs w:val="24"/>
        </w:rPr>
        <w:t xml:space="preserve"> jours suivant la présentation d’une facture, l</w:t>
      </w:r>
      <w:r>
        <w:rPr>
          <w:szCs w:val="24"/>
        </w:rPr>
        <w:t>’</w:t>
      </w:r>
      <w:r w:rsidR="005A1B27">
        <w:rPr>
          <w:szCs w:val="24"/>
        </w:rPr>
        <w:t>ERD</w:t>
      </w:r>
      <w:r w:rsidRPr="001459D3">
        <w:rPr>
          <w:szCs w:val="24"/>
        </w:rPr>
        <w:t xml:space="preserve"> n’en reçoit pas le règlement, il </w:t>
      </w:r>
      <w:r w:rsidRPr="001459D3">
        <w:t>peut</w:t>
      </w:r>
      <w:r w:rsidRPr="001459D3">
        <w:rPr>
          <w:szCs w:val="24"/>
        </w:rPr>
        <w:t xml:space="preserve"> suspendre ses fonctions sans préavis ou présenter sa démission conformément aux dispositions de l</w:t>
      </w:r>
      <w:r>
        <w:rPr>
          <w:szCs w:val="24"/>
        </w:rPr>
        <w:t>a Clause</w:t>
      </w:r>
      <w:r w:rsidRPr="001459D3">
        <w:rPr>
          <w:szCs w:val="24"/>
        </w:rPr>
        <w:t xml:space="preserve"> </w:t>
      </w:r>
      <w:r>
        <w:rPr>
          <w:szCs w:val="24"/>
        </w:rPr>
        <w:t>7</w:t>
      </w:r>
      <w:r w:rsidRPr="001459D3">
        <w:rPr>
          <w:szCs w:val="24"/>
        </w:rPr>
        <w:t>.</w:t>
      </w:r>
    </w:p>
    <w:p w14:paraId="3CEF66ED" w14:textId="77777777" w:rsidR="00484FC9" w:rsidRPr="001459D3" w:rsidRDefault="00484FC9" w:rsidP="00886A51">
      <w:pPr>
        <w:numPr>
          <w:ilvl w:val="0"/>
          <w:numId w:val="75"/>
        </w:numPr>
        <w:tabs>
          <w:tab w:val="clear" w:pos="720"/>
        </w:tabs>
        <w:spacing w:after="120"/>
        <w:ind w:left="576" w:right="-14" w:hanging="576"/>
      </w:pPr>
      <w:r w:rsidRPr="001459D3">
        <w:t>Résiliation</w:t>
      </w:r>
    </w:p>
    <w:p w14:paraId="474C5622" w14:textId="523BC130" w:rsidR="00484FC9" w:rsidRPr="001459D3" w:rsidRDefault="00E20E25" w:rsidP="00484FC9">
      <w:pPr>
        <w:spacing w:after="120"/>
        <w:ind w:right="-14"/>
        <w:rPr>
          <w:szCs w:val="24"/>
        </w:rPr>
      </w:pPr>
      <w:r w:rsidRPr="001459D3">
        <w:rPr>
          <w:szCs w:val="24"/>
        </w:rPr>
        <w:t>À tout moment</w:t>
      </w:r>
      <w:r w:rsidR="00484FC9" w:rsidRPr="001459D3">
        <w:rPr>
          <w:szCs w:val="24"/>
        </w:rPr>
        <w:t xml:space="preserve">, </w:t>
      </w:r>
      <w:r w:rsidR="00484FC9">
        <w:rPr>
          <w:szCs w:val="24"/>
        </w:rPr>
        <w:t xml:space="preserve">(i) </w:t>
      </w:r>
      <w:r w:rsidR="00484FC9" w:rsidRPr="001459D3">
        <w:rPr>
          <w:szCs w:val="24"/>
        </w:rPr>
        <w:t xml:space="preserve">le </w:t>
      </w:r>
      <w:r w:rsidR="00484FC9">
        <w:rPr>
          <w:szCs w:val="24"/>
        </w:rPr>
        <w:t>Maître d’Ouvrage</w:t>
      </w:r>
      <w:r w:rsidR="00484FC9" w:rsidRPr="001459D3">
        <w:rPr>
          <w:szCs w:val="24"/>
        </w:rPr>
        <w:t xml:space="preserve"> et </w:t>
      </w:r>
      <w:r w:rsidR="00484FC9">
        <w:rPr>
          <w:szCs w:val="24"/>
        </w:rPr>
        <w:t>l’Entrepreneur</w:t>
      </w:r>
      <w:r w:rsidR="00484FC9" w:rsidRPr="001459D3">
        <w:rPr>
          <w:szCs w:val="24"/>
        </w:rPr>
        <w:t xml:space="preserve"> peuvent conjointement mettre fin à l’Accord </w:t>
      </w:r>
      <w:r w:rsidR="00484FC9">
        <w:rPr>
          <w:szCs w:val="24"/>
        </w:rPr>
        <w:t>avec l’</w:t>
      </w:r>
      <w:r w:rsidR="005A1B27">
        <w:rPr>
          <w:szCs w:val="24"/>
        </w:rPr>
        <w:t>ERD</w:t>
      </w:r>
      <w:r w:rsidR="00484FC9">
        <w:rPr>
          <w:szCs w:val="24"/>
        </w:rPr>
        <w:t xml:space="preserve"> </w:t>
      </w:r>
      <w:r w:rsidR="00484FC9" w:rsidRPr="001459D3">
        <w:rPr>
          <w:szCs w:val="24"/>
        </w:rPr>
        <w:t xml:space="preserve">sous réserve </w:t>
      </w:r>
      <w:r w:rsidR="00484FC9" w:rsidRPr="001459D3">
        <w:t>d’un</w:t>
      </w:r>
      <w:r w:rsidR="00484FC9" w:rsidRPr="001459D3">
        <w:rPr>
          <w:szCs w:val="24"/>
        </w:rPr>
        <w:t xml:space="preserve"> préavis de </w:t>
      </w:r>
      <w:r w:rsidR="00484FC9">
        <w:rPr>
          <w:szCs w:val="24"/>
        </w:rPr>
        <w:t>quarante-deux (</w:t>
      </w:r>
      <w:r w:rsidR="00484FC9" w:rsidRPr="001459D3">
        <w:rPr>
          <w:szCs w:val="24"/>
        </w:rPr>
        <w:t>42</w:t>
      </w:r>
      <w:r w:rsidR="00484FC9">
        <w:rPr>
          <w:szCs w:val="24"/>
        </w:rPr>
        <w:t>)</w:t>
      </w:r>
      <w:r w:rsidR="00484FC9" w:rsidRPr="001459D3">
        <w:rPr>
          <w:szCs w:val="24"/>
        </w:rPr>
        <w:t xml:space="preserve"> jours</w:t>
      </w:r>
      <w:r w:rsidR="00484FC9">
        <w:rPr>
          <w:szCs w:val="24"/>
        </w:rPr>
        <w:t> ; ou (i) l’</w:t>
      </w:r>
      <w:r w:rsidR="005A1B27">
        <w:rPr>
          <w:szCs w:val="24"/>
        </w:rPr>
        <w:t>ERD</w:t>
      </w:r>
      <w:r w:rsidR="00484FC9">
        <w:rPr>
          <w:szCs w:val="24"/>
        </w:rPr>
        <w:t xml:space="preserve"> peut</w:t>
      </w:r>
      <w:r w:rsidR="00484FC9" w:rsidRPr="001459D3">
        <w:rPr>
          <w:szCs w:val="24"/>
        </w:rPr>
        <w:t xml:space="preserve"> donner </w:t>
      </w:r>
      <w:r w:rsidR="00484FC9">
        <w:rPr>
          <w:szCs w:val="24"/>
        </w:rPr>
        <w:t>sa</w:t>
      </w:r>
      <w:r w:rsidR="00484FC9" w:rsidRPr="001459D3">
        <w:rPr>
          <w:szCs w:val="24"/>
        </w:rPr>
        <w:t xml:space="preserve"> démission conformément aux dispositions de l</w:t>
      </w:r>
      <w:r w:rsidR="00484FC9">
        <w:rPr>
          <w:szCs w:val="24"/>
        </w:rPr>
        <w:t>a Clause</w:t>
      </w:r>
      <w:r w:rsidR="00484FC9" w:rsidRPr="001459D3">
        <w:rPr>
          <w:szCs w:val="24"/>
        </w:rPr>
        <w:t xml:space="preserve"> 2.</w:t>
      </w:r>
    </w:p>
    <w:p w14:paraId="56912D7E" w14:textId="1B03DF77" w:rsidR="00484FC9" w:rsidRPr="001459D3" w:rsidRDefault="00484FC9" w:rsidP="00484FC9">
      <w:pPr>
        <w:spacing w:after="120"/>
        <w:ind w:right="-14"/>
        <w:rPr>
          <w:szCs w:val="24"/>
        </w:rPr>
      </w:pPr>
      <w:r w:rsidRPr="001459D3">
        <w:rPr>
          <w:szCs w:val="24"/>
        </w:rPr>
        <w:t>Si l</w:t>
      </w:r>
      <w:r>
        <w:rPr>
          <w:szCs w:val="24"/>
        </w:rPr>
        <w:t>’</w:t>
      </w:r>
      <w:r w:rsidR="005A1B27">
        <w:rPr>
          <w:szCs w:val="24"/>
        </w:rPr>
        <w:t>ERD</w:t>
      </w:r>
      <w:r w:rsidRPr="001459D3">
        <w:rPr>
          <w:szCs w:val="24"/>
        </w:rPr>
        <w:t xml:space="preserve">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1A8B1E22" w14:textId="4EC7051B" w:rsidR="00484FC9" w:rsidRPr="001459D3" w:rsidRDefault="00484FC9" w:rsidP="00484FC9">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w:t>
      </w:r>
      <w:r>
        <w:rPr>
          <w:szCs w:val="24"/>
        </w:rPr>
        <w:t xml:space="preserve"> avec l’</w:t>
      </w:r>
      <w:r w:rsidR="005A1B27">
        <w:rPr>
          <w:szCs w:val="24"/>
        </w:rPr>
        <w:t>ERD</w:t>
      </w:r>
      <w:r w:rsidRPr="001459D3">
        <w:rPr>
          <w:szCs w:val="24"/>
        </w:rPr>
        <w:t>, l</w:t>
      </w:r>
      <w:r>
        <w:rPr>
          <w:szCs w:val="24"/>
        </w:rPr>
        <w:t>’</w:t>
      </w:r>
      <w:r w:rsidR="005A1B27">
        <w:rPr>
          <w:szCs w:val="24"/>
        </w:rPr>
        <w:t>ERD</w:t>
      </w:r>
      <w:r w:rsidRPr="001459D3">
        <w:rPr>
          <w:szCs w:val="24"/>
        </w:rPr>
        <w:t xml:space="preserve">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60FAC48" w14:textId="74778447" w:rsidR="00484FC9" w:rsidRPr="001459D3" w:rsidRDefault="00484FC9" w:rsidP="00484FC9">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w:t>
      </w:r>
      <w:r>
        <w:rPr>
          <w:szCs w:val="24"/>
        </w:rPr>
        <w:t>’</w:t>
      </w:r>
      <w:r w:rsidR="005A1B27">
        <w:rPr>
          <w:szCs w:val="24"/>
        </w:rPr>
        <w:t>ERD</w:t>
      </w:r>
      <w:r w:rsidRPr="001459D3">
        <w:rPr>
          <w:szCs w:val="24"/>
        </w:rPr>
        <w:t xml:space="preserve">.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02512D43" w14:textId="1E6E4D03" w:rsidR="00484FC9" w:rsidRPr="001459D3" w:rsidRDefault="00484FC9" w:rsidP="00484FC9">
      <w:pPr>
        <w:spacing w:after="120"/>
        <w:ind w:right="-14"/>
      </w:pPr>
      <w:r w:rsidRPr="001459D3">
        <w:t>8.</w:t>
      </w:r>
      <w:r w:rsidRPr="001459D3">
        <w:tab/>
        <w:t>Manquement d</w:t>
      </w:r>
      <w:r>
        <w:t>e l’</w:t>
      </w:r>
      <w:r w:rsidR="005A1B27">
        <w:t>ERD</w:t>
      </w:r>
      <w:r w:rsidRPr="001459D3">
        <w:t xml:space="preserve"> à ses engagements </w:t>
      </w:r>
    </w:p>
    <w:p w14:paraId="7F42146A" w14:textId="2942EC60" w:rsidR="00484FC9" w:rsidRPr="007F2B02" w:rsidRDefault="00484FC9" w:rsidP="00484FC9">
      <w:pPr>
        <w:spacing w:after="200"/>
      </w:pPr>
      <w:r w:rsidRPr="001459D3">
        <w:rPr>
          <w:szCs w:val="24"/>
        </w:rPr>
        <w:t xml:space="preserve">Si </w:t>
      </w:r>
      <w:r>
        <w:rPr>
          <w:szCs w:val="24"/>
        </w:rPr>
        <w:t>l’</w:t>
      </w:r>
      <w:r w:rsidR="005A1B27">
        <w:rPr>
          <w:szCs w:val="24"/>
        </w:rPr>
        <w:t>ERD</w:t>
      </w:r>
      <w:r w:rsidRPr="001459D3">
        <w:rPr>
          <w:szCs w:val="24"/>
        </w:rPr>
        <w:t xml:space="preserve">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Pr>
          <w:szCs w:val="24"/>
        </w:rPr>
        <w:t>a Clause</w:t>
      </w:r>
      <w:r w:rsidRPr="001459D3">
        <w:rPr>
          <w:szCs w:val="24"/>
        </w:rPr>
        <w:t xml:space="preserve"> 4, il n’aura pas droit à être rémunéré ou être remboursé des dépenses qu’il aura encourues et, sans préjudice des autres droits qu’il </w:t>
      </w:r>
      <w:r w:rsidRPr="001459D3">
        <w:t>détien</w:t>
      </w:r>
      <w:r>
        <w:t>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w:t>
      </w:r>
      <w:r w:rsidRPr="00166F92">
        <w:rPr>
          <w:lang w:val="fr"/>
        </w:rPr>
        <w:t>pour les procédures ou les décisions (le cas échéant) qui sont rendues nulles ou inefficaces par le dit défaut de se conformer.</w:t>
      </w:r>
    </w:p>
    <w:p w14:paraId="251625BE" w14:textId="77777777" w:rsidR="00484FC9" w:rsidRPr="001459D3" w:rsidRDefault="00484FC9" w:rsidP="00484FC9">
      <w:pPr>
        <w:spacing w:after="120"/>
        <w:ind w:right="-14"/>
      </w:pPr>
      <w:r w:rsidRPr="001459D3">
        <w:t>9.</w:t>
      </w:r>
      <w:r w:rsidRPr="001459D3">
        <w:tab/>
        <w:t>Différends</w:t>
      </w:r>
    </w:p>
    <w:p w14:paraId="5DB29E8C" w14:textId="77777777" w:rsidR="00484FC9" w:rsidRPr="001459D3" w:rsidRDefault="00484FC9" w:rsidP="00484FC9">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2879475D" w14:textId="77777777" w:rsidR="00484FC9" w:rsidRDefault="00484FC9" w:rsidP="00484FC9">
      <w:pPr>
        <w:jc w:val="left"/>
        <w:rPr>
          <w:b/>
          <w:bCs/>
          <w:sz w:val="40"/>
          <w:szCs w:val="40"/>
        </w:rPr>
      </w:pPr>
      <w:r>
        <w:rPr>
          <w:b/>
          <w:bCs/>
          <w:sz w:val="40"/>
          <w:szCs w:val="40"/>
        </w:rPr>
        <w:br w:type="page"/>
      </w:r>
    </w:p>
    <w:p w14:paraId="4FB380D8" w14:textId="403EC8DF" w:rsidR="00484FC9" w:rsidRPr="00A87B4A" w:rsidRDefault="00484FC9" w:rsidP="00484FC9">
      <w:pPr>
        <w:spacing w:before="120" w:after="240"/>
        <w:jc w:val="center"/>
        <w:rPr>
          <w:b/>
          <w:sz w:val="32"/>
          <w:szCs w:val="32"/>
        </w:rPr>
      </w:pPr>
      <w:r w:rsidRPr="002103C0">
        <w:rPr>
          <w:b/>
          <w:sz w:val="32"/>
          <w:szCs w:val="32"/>
          <w:lang w:val="fr"/>
        </w:rPr>
        <w:t xml:space="preserve">Procédures </w:t>
      </w:r>
      <w:r>
        <w:rPr>
          <w:b/>
          <w:sz w:val="32"/>
          <w:szCs w:val="32"/>
          <w:lang w:val="fr"/>
        </w:rPr>
        <w:t>pour l’</w:t>
      </w:r>
      <w:r w:rsidR="005A1B27">
        <w:rPr>
          <w:b/>
          <w:sz w:val="32"/>
          <w:szCs w:val="32"/>
          <w:lang w:val="fr"/>
        </w:rPr>
        <w:t>Expert en Règlement</w:t>
      </w:r>
      <w:r w:rsidRPr="002103C0">
        <w:rPr>
          <w:b/>
          <w:sz w:val="32"/>
          <w:szCs w:val="32"/>
          <w:lang w:val="fr"/>
        </w:rPr>
        <w:t xml:space="preserve"> des </w:t>
      </w:r>
      <w:r>
        <w:rPr>
          <w:b/>
          <w:sz w:val="32"/>
          <w:szCs w:val="32"/>
          <w:lang w:val="fr"/>
        </w:rPr>
        <w:t>D</w:t>
      </w:r>
      <w:r w:rsidRPr="002103C0">
        <w:rPr>
          <w:b/>
          <w:sz w:val="32"/>
          <w:szCs w:val="32"/>
          <w:lang w:val="fr"/>
        </w:rPr>
        <w:t>ifférends</w:t>
      </w:r>
    </w:p>
    <w:p w14:paraId="3462B1F1" w14:textId="31EEAD18" w:rsidR="00484FC9" w:rsidRPr="00BA629D" w:rsidRDefault="00484FC9" w:rsidP="00484FC9">
      <w:pPr>
        <w:pStyle w:val="ClauseSubPara"/>
        <w:spacing w:after="200"/>
        <w:ind w:left="90"/>
        <w:jc w:val="both"/>
        <w:rPr>
          <w:sz w:val="24"/>
          <w:lang w:val="fr-FR"/>
        </w:rPr>
      </w:pPr>
      <w:r>
        <w:rPr>
          <w:sz w:val="24"/>
          <w:lang w:val="fr"/>
        </w:rPr>
        <w:t xml:space="preserve">1. </w:t>
      </w:r>
      <w:r>
        <w:rPr>
          <w:sz w:val="24"/>
          <w:lang w:val="fr"/>
        </w:rPr>
        <w:tab/>
        <w:t>Sauf accord contraire du Maître d’Ouvrage et de l’Entrepreneur, l’</w:t>
      </w:r>
      <w:r w:rsidR="005A1B27">
        <w:rPr>
          <w:sz w:val="24"/>
          <w:lang w:val="fr"/>
        </w:rPr>
        <w:t>ERD</w:t>
      </w:r>
      <w:r>
        <w:rPr>
          <w:sz w:val="24"/>
          <w:lang w:val="fr"/>
        </w:rPr>
        <w:t xml:space="preserve">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w:t>
      </w:r>
      <w:r>
        <w:rPr>
          <w:lang w:val="fr"/>
        </w:rPr>
        <w:t xml:space="preserve"> </w:t>
      </w:r>
      <w:r>
        <w:rPr>
          <w:sz w:val="24"/>
          <w:lang w:val="fr"/>
        </w:rPr>
        <w:t xml:space="preserve">jours, </w:t>
      </w:r>
      <w:r>
        <w:rPr>
          <w:lang w:val="fr"/>
        </w:rPr>
        <w:t xml:space="preserve">y compris en cas </w:t>
      </w:r>
      <w:r>
        <w:rPr>
          <w:sz w:val="24"/>
          <w:lang w:val="fr"/>
        </w:rPr>
        <w:t>d’événements critiques dans la construction, à la demande du Maître d’Ouvrage et de l’Entrepreneur. Sauf accord contraire du Maître d’Ouvrage, de l’Entrepreneur et de l’</w:t>
      </w:r>
      <w:r w:rsidR="005A1B27">
        <w:rPr>
          <w:sz w:val="24"/>
          <w:lang w:val="fr"/>
        </w:rPr>
        <w:t>ERD</w:t>
      </w:r>
      <w:r>
        <w:rPr>
          <w:sz w:val="24"/>
          <w:lang w:val="fr"/>
        </w:rPr>
        <w:t>,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49512B5D" w14:textId="2F7F356A" w:rsidR="00484FC9" w:rsidRPr="00BE525F" w:rsidRDefault="00484FC9" w:rsidP="00484FC9">
      <w:pPr>
        <w:pStyle w:val="ClauseSubPara"/>
        <w:spacing w:after="200"/>
        <w:ind w:left="90"/>
        <w:jc w:val="both"/>
        <w:rPr>
          <w:sz w:val="24"/>
          <w:szCs w:val="24"/>
          <w:lang w:val="fr-FR"/>
        </w:rPr>
      </w:pPr>
      <w:r>
        <w:rPr>
          <w:sz w:val="24"/>
          <w:lang w:val="fr"/>
        </w:rPr>
        <w:t xml:space="preserve">2. Le moment et l’ordre du jour de chaque réunion et visite du site doivent être convenus conjointement par le </w:t>
      </w:r>
      <w:r w:rsidR="005A1B27">
        <w:rPr>
          <w:sz w:val="24"/>
          <w:lang w:val="fr"/>
        </w:rPr>
        <w:t>Comité de Règlement</w:t>
      </w:r>
      <w:r>
        <w:rPr>
          <w:sz w:val="24"/>
          <w:lang w:val="fr"/>
        </w:rPr>
        <w:t xml:space="preserve"> des différends, le Maître d’Ouvrage et l’Entrepreneur, ou en l’absence d’entente, doivent être décidés par l’</w:t>
      </w:r>
      <w:r w:rsidR="005A1B27">
        <w:rPr>
          <w:sz w:val="24"/>
          <w:lang w:val="fr"/>
        </w:rPr>
        <w:t>ERD</w:t>
      </w:r>
      <w:r>
        <w:rPr>
          <w:sz w:val="24"/>
          <w:lang w:val="fr"/>
        </w:rPr>
        <w:t>.</w:t>
      </w:r>
      <w:r>
        <w:rPr>
          <w:lang w:val="fr"/>
        </w:rPr>
        <w:t xml:space="preserve"> </w:t>
      </w:r>
      <w:r w:rsidRPr="00DC11B7">
        <w:rPr>
          <w:sz w:val="24"/>
          <w:szCs w:val="24"/>
          <w:lang w:val="fr"/>
        </w:rPr>
        <w:t xml:space="preserve">Le but des réunions et des visites sur place est de permettre </w:t>
      </w:r>
      <w:r>
        <w:rPr>
          <w:sz w:val="24"/>
          <w:szCs w:val="24"/>
          <w:lang w:val="fr"/>
        </w:rPr>
        <w:t>à l’</w:t>
      </w:r>
      <w:r w:rsidR="005A1B27">
        <w:rPr>
          <w:sz w:val="24"/>
          <w:szCs w:val="24"/>
          <w:lang w:val="fr"/>
        </w:rPr>
        <w:t>ERD</w:t>
      </w:r>
      <w:r w:rsidRPr="00DC11B7">
        <w:rPr>
          <w:sz w:val="24"/>
          <w:szCs w:val="24"/>
          <w:lang w:val="fr"/>
        </w:rPr>
        <w:t xml:space="preserve">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49F96D32" w14:textId="73F9249A" w:rsidR="00484FC9" w:rsidRPr="00BE525F" w:rsidRDefault="00484FC9" w:rsidP="00484FC9">
      <w:pPr>
        <w:pStyle w:val="ClauseSubPara"/>
        <w:spacing w:before="0" w:after="200"/>
        <w:ind w:left="0"/>
        <w:jc w:val="both"/>
        <w:rPr>
          <w:sz w:val="24"/>
          <w:szCs w:val="24"/>
          <w:lang w:val="fr-FR"/>
        </w:rPr>
      </w:pPr>
      <w:r>
        <w:rPr>
          <w:sz w:val="24"/>
          <w:lang w:val="fr"/>
        </w:rPr>
        <w:t xml:space="preserve">3. Les </w:t>
      </w:r>
      <w:r>
        <w:rPr>
          <w:sz w:val="24"/>
          <w:lang w:val="fr"/>
        </w:rPr>
        <w:tab/>
        <w:t>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w:t>
      </w:r>
      <w:r w:rsidR="005A1B27">
        <w:rPr>
          <w:sz w:val="24"/>
          <w:lang w:val="fr"/>
        </w:rPr>
        <w:t>ERD</w:t>
      </w:r>
      <w:r>
        <w:rPr>
          <w:sz w:val="24"/>
          <w:lang w:val="fr"/>
        </w:rPr>
        <w:t xml:space="preserve"> doit préparer un rapport sur ses activités au cours de la visite et en envoyer des copies au Maître d’Ouvrage et à l’Entrepreneur. </w:t>
      </w:r>
    </w:p>
    <w:p w14:paraId="00DEEBEA" w14:textId="0F797700" w:rsidR="00484FC9" w:rsidRPr="00201803" w:rsidRDefault="00484FC9" w:rsidP="00484FC9">
      <w:pPr>
        <w:pStyle w:val="ClauseSubPara"/>
        <w:spacing w:before="0" w:after="200"/>
        <w:ind w:left="0"/>
        <w:jc w:val="both"/>
        <w:rPr>
          <w:sz w:val="24"/>
          <w:szCs w:val="24"/>
          <w:lang w:val="fr-FR"/>
        </w:rPr>
      </w:pPr>
      <w:r>
        <w:rPr>
          <w:sz w:val="24"/>
          <w:lang w:val="fr"/>
        </w:rPr>
        <w:t>4. Le Maître d’Ouvrage et l’Entrepreneur doivent fournir à l’</w:t>
      </w:r>
      <w:r w:rsidR="005A1B27">
        <w:rPr>
          <w:sz w:val="24"/>
          <w:lang w:val="fr"/>
        </w:rPr>
        <w:t>ERD</w:t>
      </w:r>
      <w:r>
        <w:rPr>
          <w:sz w:val="24"/>
          <w:lang w:val="fr"/>
        </w:rPr>
        <w:t xml:space="preserve"> une copie de tous les documents que l’</w:t>
      </w:r>
      <w:r w:rsidR="005A1B27">
        <w:rPr>
          <w:sz w:val="24"/>
          <w:lang w:val="fr"/>
        </w:rPr>
        <w:t>ERD</w:t>
      </w:r>
      <w:r>
        <w:rPr>
          <w:sz w:val="24"/>
          <w:lang w:val="fr"/>
        </w:rPr>
        <w:t xml:space="preserve"> peut demander, y compris les documents contractuels</w:t>
      </w:r>
      <w:r w:rsidRPr="00201803">
        <w:rPr>
          <w:sz w:val="24"/>
          <w:szCs w:val="24"/>
          <w:lang w:val="fr"/>
        </w:rPr>
        <w:t xml:space="preserve">, les rapports d’avancement, les ordres de modification, les ordres de travail,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w:t>
      </w:r>
      <w:r w:rsidR="005A1B27">
        <w:rPr>
          <w:sz w:val="24"/>
          <w:szCs w:val="24"/>
          <w:lang w:val="fr"/>
        </w:rPr>
        <w:t>ERD</w:t>
      </w:r>
      <w:r w:rsidRPr="00201803">
        <w:rPr>
          <w:sz w:val="24"/>
          <w:szCs w:val="24"/>
          <w:lang w:val="fr"/>
        </w:rPr>
        <w:t xml:space="preserve">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030D0DD5" w14:textId="3936061C" w:rsidR="00484FC9" w:rsidRPr="00A87B4A" w:rsidRDefault="00484FC9" w:rsidP="00484FC9">
      <w:pPr>
        <w:pStyle w:val="ClauseSubPara"/>
        <w:spacing w:after="200"/>
        <w:ind w:left="0"/>
        <w:jc w:val="both"/>
        <w:rPr>
          <w:sz w:val="24"/>
          <w:lang w:val="fr-FR"/>
        </w:rPr>
      </w:pPr>
      <w:r>
        <w:rPr>
          <w:sz w:val="24"/>
          <w:lang w:val="fr"/>
        </w:rPr>
        <w:t>5. Si un différend est référé à l’</w:t>
      </w:r>
      <w:r w:rsidR="005A1B27">
        <w:rPr>
          <w:sz w:val="24"/>
          <w:lang w:val="fr"/>
        </w:rPr>
        <w:t>ERD</w:t>
      </w:r>
      <w:r>
        <w:rPr>
          <w:sz w:val="24"/>
          <w:lang w:val="fr"/>
        </w:rPr>
        <w:t xml:space="preserve"> conformément à</w:t>
      </w:r>
      <w:r>
        <w:rPr>
          <w:lang w:val="fr"/>
        </w:rPr>
        <w:t xml:space="preserve"> la</w:t>
      </w:r>
      <w:r>
        <w:rPr>
          <w:sz w:val="24"/>
          <w:lang w:val="fr"/>
        </w:rPr>
        <w:t xml:space="preserve"> </w:t>
      </w:r>
      <w:r w:rsidR="00460491">
        <w:rPr>
          <w:sz w:val="24"/>
          <w:lang w:val="fr"/>
        </w:rPr>
        <w:t>C</w:t>
      </w:r>
      <w:r>
        <w:rPr>
          <w:sz w:val="24"/>
          <w:lang w:val="fr"/>
        </w:rPr>
        <w:t>lause 6 du CCAG, l’</w:t>
      </w:r>
      <w:r w:rsidR="005A1B27">
        <w:rPr>
          <w:sz w:val="24"/>
          <w:lang w:val="fr"/>
        </w:rPr>
        <w:t>ERD</w:t>
      </w:r>
      <w:r>
        <w:rPr>
          <w:sz w:val="24"/>
          <w:lang w:val="fr"/>
        </w:rPr>
        <w:t xml:space="preserve"> procède conformément à l’article 6 du CCAG et à ces procédures d’examen des différends. Sous réserve du temps accordé pour donner avis d’une décision et d’autres facteurs pertinents, l’</w:t>
      </w:r>
      <w:r w:rsidR="005A1B27">
        <w:rPr>
          <w:sz w:val="24"/>
          <w:lang w:val="fr"/>
        </w:rPr>
        <w:t>ERD</w:t>
      </w:r>
      <w:r>
        <w:rPr>
          <w:sz w:val="24"/>
          <w:lang w:val="fr"/>
        </w:rPr>
        <w:t xml:space="preserve"> doit:</w:t>
      </w:r>
    </w:p>
    <w:p w14:paraId="26D86319" w14:textId="4D0E9450" w:rsidR="00484FC9" w:rsidRPr="00A87B4A" w:rsidRDefault="00484FC9" w:rsidP="00886A51">
      <w:pPr>
        <w:pStyle w:val="ClauseSubList"/>
        <w:numPr>
          <w:ilvl w:val="0"/>
          <w:numId w:val="122"/>
        </w:numPr>
        <w:spacing w:after="200"/>
        <w:ind w:left="810" w:hanging="45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présenter son cas et de répondre au cas de l’autre, et</w:t>
      </w:r>
    </w:p>
    <w:p w14:paraId="565E7654" w14:textId="435CB0B5" w:rsidR="00484FC9" w:rsidRPr="00A87B4A" w:rsidRDefault="00484FC9" w:rsidP="00886A51">
      <w:pPr>
        <w:pStyle w:val="ClauseSubList"/>
        <w:numPr>
          <w:ilvl w:val="0"/>
          <w:numId w:val="122"/>
        </w:numPr>
        <w:spacing w:after="200"/>
        <w:ind w:left="810" w:hanging="450"/>
        <w:jc w:val="both"/>
        <w:rPr>
          <w:rFonts w:ascii="Helvetica Neue" w:hAnsi="Helvetica Neue"/>
          <w:sz w:val="24"/>
          <w:lang w:val="fr-FR"/>
        </w:rPr>
      </w:pPr>
      <w:r>
        <w:rPr>
          <w:sz w:val="24"/>
          <w:lang w:val="fr"/>
        </w:rPr>
        <w:t>adopter des procédures adaptées au différend, en évitant les retards ou les dépenses inutiles.</w:t>
      </w:r>
    </w:p>
    <w:p w14:paraId="00EE6792" w14:textId="40AE4D73" w:rsidR="00484FC9" w:rsidRPr="00A87B4A" w:rsidRDefault="00484FC9" w:rsidP="00484FC9">
      <w:pPr>
        <w:pStyle w:val="ClauseSubPara"/>
        <w:spacing w:after="200"/>
        <w:ind w:left="90"/>
        <w:jc w:val="both"/>
        <w:rPr>
          <w:sz w:val="24"/>
          <w:lang w:val="fr-FR"/>
        </w:rPr>
      </w:pPr>
      <w:r>
        <w:rPr>
          <w:sz w:val="24"/>
          <w:lang w:val="fr"/>
        </w:rPr>
        <w:t>6. L’</w:t>
      </w:r>
      <w:r w:rsidR="005A1B27">
        <w:rPr>
          <w:sz w:val="24"/>
          <w:lang w:val="fr"/>
        </w:rPr>
        <w:t>ERD</w:t>
      </w:r>
      <w:r>
        <w:rPr>
          <w:sz w:val="24"/>
          <w:lang w:val="fr"/>
        </w:rPr>
        <w:t xml:space="preserve">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55080F2D" w14:textId="53E9AF0B" w:rsidR="00484FC9" w:rsidRPr="00201803" w:rsidRDefault="00484FC9" w:rsidP="00484FC9">
      <w:pPr>
        <w:pStyle w:val="ClauseSubPara"/>
        <w:spacing w:after="200"/>
        <w:ind w:left="90"/>
        <w:jc w:val="both"/>
        <w:rPr>
          <w:sz w:val="24"/>
          <w:szCs w:val="24"/>
          <w:lang w:val="fr-FR"/>
        </w:rPr>
      </w:pPr>
      <w:r>
        <w:rPr>
          <w:sz w:val="24"/>
          <w:lang w:val="fr"/>
        </w:rPr>
        <w:t>7. Sauf si le Maître d’Ouvrage et l’Entrepreneur l’ont convenu par écrit, l’</w:t>
      </w:r>
      <w:r w:rsidR="005A1B27">
        <w:rPr>
          <w:sz w:val="24"/>
          <w:lang w:val="fr"/>
        </w:rPr>
        <w:t>ERD</w:t>
      </w:r>
      <w:r>
        <w:rPr>
          <w:sz w:val="24"/>
          <w:lang w:val="fr"/>
        </w:rPr>
        <w:t xml:space="preserve">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de l’</w:t>
      </w:r>
      <w:r>
        <w:rPr>
          <w:sz w:val="24"/>
          <w:szCs w:val="24"/>
          <w:lang w:val="fr"/>
        </w:rPr>
        <w:t>E</w:t>
      </w:r>
      <w:r w:rsidRPr="00DC11B7">
        <w:rPr>
          <w:sz w:val="24"/>
          <w:szCs w:val="24"/>
          <w:lang w:val="fr"/>
        </w:rPr>
        <w:t xml:space="preserve">ntrepreneur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w:t>
      </w:r>
      <w:r w:rsidR="005A1B27">
        <w:rPr>
          <w:sz w:val="24"/>
          <w:szCs w:val="24"/>
          <w:lang w:val="fr"/>
        </w:rPr>
        <w:t>ERD</w:t>
      </w:r>
      <w:r w:rsidRPr="00DC11B7">
        <w:rPr>
          <w:sz w:val="24"/>
          <w:szCs w:val="24"/>
          <w:lang w:val="fr"/>
        </w:rPr>
        <w:t xml:space="preserve"> est satisfait de l’avis reçu </w:t>
      </w:r>
      <w:r>
        <w:rPr>
          <w:sz w:val="24"/>
          <w:szCs w:val="24"/>
          <w:lang w:val="fr"/>
        </w:rPr>
        <w:t>à</w:t>
      </w:r>
      <w:r w:rsidRPr="00DC11B7">
        <w:rPr>
          <w:sz w:val="24"/>
          <w:szCs w:val="24"/>
          <w:lang w:val="fr"/>
        </w:rPr>
        <w:t xml:space="preserve"> l’audience; mais </w:t>
      </w:r>
      <w:r>
        <w:rPr>
          <w:sz w:val="24"/>
          <w:szCs w:val="24"/>
          <w:lang w:val="fr"/>
        </w:rPr>
        <w:t>il</w:t>
      </w:r>
      <w:r w:rsidRPr="00DC11B7">
        <w:rPr>
          <w:sz w:val="24"/>
          <w:szCs w:val="24"/>
          <w:lang w:val="fr"/>
        </w:rPr>
        <w:t xml:space="preserve"> a le pouvoir discrétionnaire de décider si et dans quelle mesure ce pouvoir peut être exercé.</w:t>
      </w:r>
    </w:p>
    <w:p w14:paraId="313B0199" w14:textId="14033EDC" w:rsidR="00484FC9" w:rsidRPr="00A87B4A" w:rsidRDefault="00484FC9" w:rsidP="00484FC9">
      <w:pPr>
        <w:pStyle w:val="ClauseSubPara"/>
        <w:spacing w:before="0" w:after="200"/>
        <w:ind w:left="0"/>
        <w:jc w:val="both"/>
        <w:rPr>
          <w:sz w:val="24"/>
          <w:lang w:val="fr-FR"/>
        </w:rPr>
      </w:pPr>
      <w:r>
        <w:rPr>
          <w:sz w:val="24"/>
          <w:lang w:val="fr"/>
        </w:rPr>
        <w:t xml:space="preserve">8.  </w:t>
      </w:r>
      <w:r>
        <w:rPr>
          <w:sz w:val="24"/>
          <w:lang w:val="fr"/>
        </w:rPr>
        <w:tab/>
        <w:t>Le Maître d’Ouvrage et l’Entrepreneur habilitent, entre autres, l’</w:t>
      </w:r>
      <w:r w:rsidR="005A1B27">
        <w:rPr>
          <w:sz w:val="24"/>
          <w:lang w:val="fr"/>
        </w:rPr>
        <w:t>ERD</w:t>
      </w:r>
      <w:r>
        <w:rPr>
          <w:sz w:val="24"/>
          <w:lang w:val="fr"/>
        </w:rPr>
        <w:t xml:space="preserve"> à :</w:t>
      </w:r>
    </w:p>
    <w:p w14:paraId="3FB91E21" w14:textId="1B6591D2" w:rsidR="00484FC9" w:rsidRPr="00A87B4A" w:rsidRDefault="00484FC9" w:rsidP="00886A51">
      <w:pPr>
        <w:pStyle w:val="ClauseSubList"/>
        <w:numPr>
          <w:ilvl w:val="0"/>
          <w:numId w:val="123"/>
        </w:numPr>
        <w:tabs>
          <w:tab w:val="left" w:pos="1170"/>
        </w:tabs>
        <w:spacing w:after="200"/>
        <w:ind w:left="1080" w:hanging="450"/>
        <w:rPr>
          <w:sz w:val="24"/>
          <w:lang w:val="fr-FR"/>
        </w:rPr>
      </w:pPr>
      <w:r>
        <w:rPr>
          <w:sz w:val="24"/>
          <w:lang w:val="fr"/>
        </w:rPr>
        <w:t xml:space="preserve">établir la procédure à appliquer pour trancher un différend, </w:t>
      </w:r>
    </w:p>
    <w:p w14:paraId="3BC59FC5" w14:textId="213892C7" w:rsidR="00484FC9" w:rsidRPr="00A87B4A" w:rsidRDefault="00484FC9" w:rsidP="00886A51">
      <w:pPr>
        <w:pStyle w:val="ClauseSubList"/>
        <w:numPr>
          <w:ilvl w:val="0"/>
          <w:numId w:val="123"/>
        </w:numPr>
        <w:spacing w:after="200"/>
        <w:ind w:left="1080" w:hanging="450"/>
        <w:jc w:val="both"/>
        <w:rPr>
          <w:sz w:val="24"/>
          <w:lang w:val="fr-FR"/>
        </w:rPr>
      </w:pPr>
      <w:r>
        <w:rPr>
          <w:sz w:val="24"/>
          <w:lang w:val="fr"/>
        </w:rPr>
        <w:t>décider de la compétence de l’</w:t>
      </w:r>
      <w:r w:rsidR="005A1B27">
        <w:rPr>
          <w:sz w:val="24"/>
          <w:lang w:val="fr"/>
        </w:rPr>
        <w:t>ERD</w:t>
      </w:r>
      <w:r>
        <w:rPr>
          <w:sz w:val="24"/>
          <w:lang w:val="fr"/>
        </w:rPr>
        <w:t xml:space="preserve"> et de la portée de tout différend qui lui est référé,</w:t>
      </w:r>
    </w:p>
    <w:p w14:paraId="278F22DB" w14:textId="399F83A1" w:rsidR="00484FC9" w:rsidRPr="00A87B4A" w:rsidRDefault="00484FC9" w:rsidP="00886A51">
      <w:pPr>
        <w:pStyle w:val="ClauseSubList"/>
        <w:numPr>
          <w:ilvl w:val="0"/>
          <w:numId w:val="123"/>
        </w:numPr>
        <w:spacing w:after="200"/>
        <w:ind w:left="1080" w:hanging="450"/>
        <w:jc w:val="both"/>
        <w:rPr>
          <w:sz w:val="24"/>
          <w:lang w:val="fr-FR"/>
        </w:rPr>
      </w:pPr>
      <w:r>
        <w:rPr>
          <w:sz w:val="24"/>
          <w:lang w:val="fr"/>
        </w:rPr>
        <w:t>tenir une audience comme bon lui semble, sans être lié par des règles ou des procédures autres que celles contenues dans le marché,</w:t>
      </w:r>
    </w:p>
    <w:p w14:paraId="393900AE" w14:textId="37899347" w:rsidR="00484FC9" w:rsidRPr="00A87B4A" w:rsidRDefault="00484FC9" w:rsidP="00886A51">
      <w:pPr>
        <w:pStyle w:val="ClauseSubList"/>
        <w:numPr>
          <w:ilvl w:val="0"/>
          <w:numId w:val="123"/>
        </w:numPr>
        <w:tabs>
          <w:tab w:val="left" w:pos="1260"/>
        </w:tabs>
        <w:spacing w:after="200"/>
        <w:ind w:left="1080" w:hanging="450"/>
        <w:jc w:val="both"/>
        <w:rPr>
          <w:sz w:val="24"/>
          <w:lang w:val="fr-FR"/>
        </w:rPr>
      </w:pPr>
      <w:r>
        <w:rPr>
          <w:sz w:val="24"/>
          <w:lang w:val="fr"/>
        </w:rPr>
        <w:t>prendre l’initiative de vérifier les faits et les questions requis pour prendre une décision,</w:t>
      </w:r>
    </w:p>
    <w:p w14:paraId="5ADBD3DF" w14:textId="33E3D1D3" w:rsidR="00484FC9" w:rsidRPr="00A87B4A" w:rsidRDefault="00484FC9" w:rsidP="00886A51">
      <w:pPr>
        <w:pStyle w:val="ClauseSubList"/>
        <w:numPr>
          <w:ilvl w:val="0"/>
          <w:numId w:val="123"/>
        </w:numPr>
        <w:spacing w:after="200"/>
        <w:ind w:left="1080" w:hanging="450"/>
        <w:jc w:val="both"/>
        <w:rPr>
          <w:sz w:val="24"/>
          <w:lang w:val="fr-FR"/>
        </w:rPr>
      </w:pPr>
      <w:r>
        <w:rPr>
          <w:sz w:val="24"/>
          <w:lang w:val="fr"/>
        </w:rPr>
        <w:t>utiliser ses propres connaissances spécialisées, le cas échéant,</w:t>
      </w:r>
    </w:p>
    <w:p w14:paraId="3E5C08D9" w14:textId="45F56CFC" w:rsidR="00484FC9" w:rsidRPr="00A87B4A" w:rsidRDefault="00484FC9" w:rsidP="00886A51">
      <w:pPr>
        <w:pStyle w:val="ClauseSubList"/>
        <w:numPr>
          <w:ilvl w:val="0"/>
          <w:numId w:val="123"/>
        </w:numPr>
        <w:tabs>
          <w:tab w:val="left" w:pos="1260"/>
        </w:tabs>
        <w:spacing w:after="200"/>
        <w:ind w:left="1080" w:hanging="450"/>
        <w:jc w:val="both"/>
        <w:rPr>
          <w:sz w:val="24"/>
          <w:lang w:val="fr-FR"/>
        </w:rPr>
      </w:pPr>
      <w:r>
        <w:rPr>
          <w:sz w:val="24"/>
          <w:lang w:val="fr"/>
        </w:rPr>
        <w:t>décider du paiement des frais de financement conformément au marché,</w:t>
      </w:r>
    </w:p>
    <w:p w14:paraId="6BCC49D1" w14:textId="7362D783" w:rsidR="00484FC9" w:rsidRPr="00A87B4A" w:rsidRDefault="00484FC9" w:rsidP="00886A51">
      <w:pPr>
        <w:pStyle w:val="ClauseSubList"/>
        <w:numPr>
          <w:ilvl w:val="0"/>
          <w:numId w:val="123"/>
        </w:numPr>
        <w:tabs>
          <w:tab w:val="left" w:pos="1260"/>
        </w:tabs>
        <w:spacing w:after="200"/>
        <w:ind w:left="1080" w:hanging="450"/>
        <w:jc w:val="both"/>
        <w:rPr>
          <w:sz w:val="24"/>
          <w:lang w:val="fr-FR"/>
        </w:rPr>
      </w:pPr>
      <w:r>
        <w:rPr>
          <w:sz w:val="24"/>
          <w:lang w:val="fr"/>
        </w:rPr>
        <w:t xml:space="preserve">décider de tout redressement provisoire tel que des mesures provisoires ou conservatoires, </w:t>
      </w:r>
    </w:p>
    <w:p w14:paraId="1738C0BA" w14:textId="31F29FDF" w:rsidR="00484FC9" w:rsidRPr="00A87B4A" w:rsidRDefault="00484FC9" w:rsidP="00886A51">
      <w:pPr>
        <w:pStyle w:val="ClauseSubList"/>
        <w:numPr>
          <w:ilvl w:val="0"/>
          <w:numId w:val="123"/>
        </w:numPr>
        <w:tabs>
          <w:tab w:val="left" w:pos="1260"/>
        </w:tabs>
        <w:spacing w:after="200"/>
        <w:ind w:left="1080" w:hanging="450"/>
        <w:jc w:val="both"/>
        <w:rPr>
          <w:sz w:val="24"/>
          <w:lang w:val="fr-FR"/>
        </w:rPr>
      </w:pPr>
      <w:r>
        <w:rPr>
          <w:sz w:val="24"/>
          <w:lang w:val="fr"/>
        </w:rPr>
        <w:t>ouvrir, examiner et réviser tout certificat, décision, détermination, instruction, opinion ou évaluation du Directeur de projet, pertinent au différend, et</w:t>
      </w:r>
    </w:p>
    <w:p w14:paraId="77466553" w14:textId="13EDA372" w:rsidR="00484FC9" w:rsidRPr="00A87B4A" w:rsidRDefault="00484FC9" w:rsidP="00886A51">
      <w:pPr>
        <w:pStyle w:val="ClauseSubList"/>
        <w:numPr>
          <w:ilvl w:val="0"/>
          <w:numId w:val="123"/>
        </w:numPr>
        <w:tabs>
          <w:tab w:val="left" w:pos="1170"/>
        </w:tabs>
        <w:spacing w:after="200"/>
        <w:ind w:left="1080" w:hanging="450"/>
        <w:jc w:val="both"/>
        <w:rPr>
          <w:sz w:val="24"/>
          <w:lang w:val="fr-FR"/>
        </w:rPr>
      </w:pPr>
      <w:r>
        <w:rPr>
          <w:sz w:val="24"/>
          <w:lang w:val="fr"/>
        </w:rPr>
        <w:t>nommer, si l’</w:t>
      </w:r>
      <w:r w:rsidR="005A1B27">
        <w:rPr>
          <w:sz w:val="24"/>
          <w:lang w:val="fr"/>
        </w:rPr>
        <w:t>ERD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62AA2579" w14:textId="62F94A22" w:rsidR="00484FC9" w:rsidRPr="00A87B4A" w:rsidRDefault="00484FC9" w:rsidP="00484FC9">
      <w:pPr>
        <w:pStyle w:val="ClauseSubPara"/>
        <w:spacing w:after="200"/>
        <w:ind w:left="90"/>
        <w:jc w:val="both"/>
        <w:rPr>
          <w:sz w:val="24"/>
          <w:lang w:val="fr-FR"/>
        </w:rPr>
      </w:pPr>
      <w:r>
        <w:rPr>
          <w:sz w:val="24"/>
          <w:lang w:val="fr"/>
        </w:rPr>
        <w:t>9. L’</w:t>
      </w:r>
      <w:r w:rsidR="005A1B27">
        <w:rPr>
          <w:sz w:val="24"/>
          <w:lang w:val="fr"/>
        </w:rPr>
        <w:t>ERD</w:t>
      </w:r>
      <w:r>
        <w:rPr>
          <w:sz w:val="24"/>
          <w:lang w:val="fr"/>
        </w:rPr>
        <w:t xml:space="preserve"> ne doit exprimer aucune opinion au cours d’une audience concernant le bien-fondé des arguments avancés par les Parties. Par la suite, l’</w:t>
      </w:r>
      <w:r w:rsidR="005A1B27">
        <w:rPr>
          <w:sz w:val="24"/>
          <w:lang w:val="fr"/>
        </w:rPr>
        <w:t>ERD</w:t>
      </w:r>
      <w:r>
        <w:rPr>
          <w:sz w:val="24"/>
          <w:lang w:val="fr"/>
        </w:rPr>
        <w:t xml:space="preserve"> doit prendre et rendre sa décision conformément à l</w:t>
      </w:r>
      <w:r w:rsidR="00460491">
        <w:rPr>
          <w:sz w:val="24"/>
          <w:lang w:val="fr"/>
        </w:rPr>
        <w:t>a Clause</w:t>
      </w:r>
      <w:r>
        <w:rPr>
          <w:sz w:val="24"/>
          <w:lang w:val="fr"/>
        </w:rPr>
        <w:t xml:space="preserve"> 6 du CCAG, ou comme convenu par écrit par </w:t>
      </w:r>
      <w:r w:rsidR="00077598">
        <w:rPr>
          <w:sz w:val="24"/>
          <w:lang w:val="fr"/>
        </w:rPr>
        <w:t>le</w:t>
      </w:r>
      <w:r>
        <w:rPr>
          <w:sz w:val="24"/>
          <w:lang w:val="fr"/>
        </w:rPr>
        <w:t xml:space="preserve"> Maître d’Ouvrage et l’Entrepreneur. </w:t>
      </w:r>
    </w:p>
    <w:p w14:paraId="50488684" w14:textId="77777777" w:rsidR="00BE525F" w:rsidRPr="00A87B4A" w:rsidRDefault="00BE525F" w:rsidP="00334463"/>
    <w:p w14:paraId="3902E6CD" w14:textId="77777777" w:rsidR="00BE525F" w:rsidRDefault="00BE525F">
      <w:pPr>
        <w:jc w:val="left"/>
        <w:rPr>
          <w:b/>
          <w:bCs/>
          <w:sz w:val="40"/>
          <w:szCs w:val="40"/>
        </w:rPr>
      </w:pPr>
      <w:r>
        <w:rPr>
          <w:b/>
          <w:bCs/>
          <w:sz w:val="40"/>
          <w:szCs w:val="40"/>
        </w:rPr>
        <w:br w:type="page"/>
      </w:r>
    </w:p>
    <w:p w14:paraId="00EF1DDB" w14:textId="0CF54472" w:rsidR="00B32B43" w:rsidRPr="00C86E16" w:rsidRDefault="00B32B43" w:rsidP="002B3E8D">
      <w:pPr>
        <w:pStyle w:val="SecVIII1"/>
      </w:pPr>
      <w:bookmarkStart w:id="862" w:name="_Toc139293469"/>
      <w:r w:rsidRPr="00635B6D">
        <w:rPr>
          <w:bCs/>
          <w:sz w:val="40"/>
          <w:szCs w:val="40"/>
        </w:rPr>
        <w:t>A</w:t>
      </w:r>
      <w:r w:rsidR="002B3E8D">
        <w:rPr>
          <w:bCs/>
          <w:sz w:val="40"/>
          <w:szCs w:val="40"/>
        </w:rPr>
        <w:t>nnexe</w:t>
      </w:r>
      <w:r w:rsidRPr="00635B6D">
        <w:rPr>
          <w:bCs/>
          <w:sz w:val="40"/>
          <w:szCs w:val="40"/>
        </w:rPr>
        <w:t xml:space="preserve"> D</w:t>
      </w:r>
      <w:r w:rsidR="002B3E8D">
        <w:rPr>
          <w:bCs/>
          <w:sz w:val="40"/>
          <w:szCs w:val="40"/>
        </w:rPr>
        <w:t xml:space="preserve"> - </w:t>
      </w:r>
      <w:r w:rsidRPr="00C86E16">
        <w:t xml:space="preserve">Déclaration </w:t>
      </w:r>
      <w:r>
        <w:t xml:space="preserve">relative à l’Exploitation et à l’Abus Sexuel (EAS) et/ou au </w:t>
      </w:r>
      <w:r w:rsidR="00941854" w:rsidRPr="00941854">
        <w:t>HARCÈLEMENT</w:t>
      </w:r>
      <w:r>
        <w:t xml:space="preserve"> Sexuel (HS) pour les Sous-traitants</w:t>
      </w:r>
      <w:bookmarkEnd w:id="862"/>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3B7FF88C"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67E930D7" w:rsidR="00B32B43" w:rsidRPr="006136D4" w:rsidRDefault="00B32B43" w:rsidP="00886A51">
            <w:pPr>
              <w:pStyle w:val="SPDForm2"/>
              <w:numPr>
                <w:ilvl w:val="0"/>
                <w:numId w:val="124"/>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78039E90" w:rsidR="00B32B43" w:rsidRPr="006136D4" w:rsidRDefault="00B32B43" w:rsidP="00886A51">
            <w:pPr>
              <w:pStyle w:val="SPDForm2"/>
              <w:numPr>
                <w:ilvl w:val="0"/>
                <w:numId w:val="12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3DE7012F" w:rsidR="00B32B43" w:rsidRPr="006136D4" w:rsidRDefault="00B32B43" w:rsidP="00886A51">
            <w:pPr>
              <w:pStyle w:val="SPDForm2"/>
              <w:numPr>
                <w:ilvl w:val="0"/>
                <w:numId w:val="12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6225401D" w:rsidR="00B32B43" w:rsidRDefault="00B32B43" w:rsidP="00886A51">
            <w:pPr>
              <w:pStyle w:val="SPDForm2"/>
              <w:numPr>
                <w:ilvl w:val="0"/>
                <w:numId w:val="12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63D17DC9" w:rsidR="00B32B43" w:rsidRPr="009C5B34" w:rsidRDefault="00B32B43" w:rsidP="00886A51">
            <w:pPr>
              <w:pStyle w:val="SPDForm2"/>
              <w:numPr>
                <w:ilvl w:val="0"/>
                <w:numId w:val="12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9C5B34" w:rsidRDefault="00B32B43" w:rsidP="00D009A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9C5B34" w:rsidRDefault="00B32B43" w:rsidP="00D009AC">
            <w:pPr>
              <w:pStyle w:val="SPDForm2"/>
              <w:ind w:left="450" w:right="91"/>
              <w:jc w:val="both"/>
              <w:rPr>
                <w:sz w:val="24"/>
                <w:lang w:val="fr-FR"/>
              </w:rPr>
            </w:pPr>
            <w:r w:rsidRPr="009C5B34">
              <w:rPr>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7A0EE056"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w:t>
            </w:r>
            <w:r w:rsidR="008206AE">
              <w:rPr>
                <w:b w:val="0"/>
                <w:sz w:val="24"/>
                <w:lang w:val="fr-FR"/>
              </w:rPr>
              <w:t>lieu et place de</w:t>
            </w:r>
            <w:r w:rsidRPr="009C5B34">
              <w:rPr>
                <w:b w:val="0"/>
                <w:sz w:val="24"/>
                <w:lang w:val="fr-FR"/>
              </w:rPr>
              <w:t xml:space="preserve"> la preuve visée au point d), d'autres </w:t>
            </w:r>
            <w:r w:rsidR="00B81C09">
              <w:rPr>
                <w:b w:val="0"/>
                <w:sz w:val="24"/>
                <w:lang w:val="fr-FR"/>
              </w:rPr>
              <w:t>justificatif</w:t>
            </w:r>
            <w:r w:rsidRPr="009C5B34">
              <w:rPr>
                <w:b w:val="0"/>
                <w:sz w:val="24"/>
                <w:lang w:val="fr-FR"/>
              </w:rPr>
              <w:t xml:space="preserve">s démontrant </w:t>
            </w:r>
            <w:r w:rsidR="00B81C09">
              <w:rPr>
                <w:b w:val="0"/>
                <w:sz w:val="24"/>
                <w:lang w:val="fr-FR"/>
              </w:rPr>
              <w:t>la</w:t>
            </w:r>
            <w:r w:rsidR="00B81C09" w:rsidRPr="009C5B34">
              <w:rPr>
                <w:b w:val="0"/>
                <w:sz w:val="24"/>
                <w:lang w:val="fr-FR"/>
              </w:rPr>
              <w:t xml:space="preserve"> </w:t>
            </w:r>
            <w:r w:rsidRPr="009C5B34">
              <w:rPr>
                <w:b w:val="0"/>
                <w:sz w:val="24"/>
                <w:lang w:val="fr-FR"/>
              </w:rPr>
              <w:t xml:space="preserve">capacité et </w:t>
            </w:r>
            <w:r w:rsidR="00B81C09">
              <w:rPr>
                <w:b w:val="0"/>
                <w:sz w:val="24"/>
                <w:lang w:val="fr-FR"/>
              </w:rPr>
              <w:t>l’</w:t>
            </w:r>
            <w:r w:rsidRPr="009C5B34">
              <w:rPr>
                <w:b w:val="0"/>
                <w:sz w:val="24"/>
                <w:lang w:val="fr-FR"/>
              </w:rPr>
              <w:t xml:space="preserve">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w:t>
      </w:r>
      <w:proofErr w:type="spellStart"/>
      <w:r w:rsidRPr="00337B0F">
        <w:rPr>
          <w:iCs/>
          <w:color w:val="000000" w:themeColor="text1"/>
          <w:sz w:val="22"/>
          <w:szCs w:val="22"/>
        </w:rPr>
        <w:t>representant</w:t>
      </w:r>
      <w:proofErr w:type="spellEnd"/>
      <w:r w:rsidRPr="00337B0F">
        <w:rPr>
          <w:iCs/>
          <w:color w:val="000000" w:themeColor="text1"/>
          <w:sz w:val="22"/>
          <w:szCs w:val="22"/>
        </w:rPr>
        <w:t xml:space="preserve">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73"/>
          <w:pgSz w:w="12240" w:h="15840" w:code="1"/>
          <w:pgMar w:top="1440" w:right="1440" w:bottom="1440" w:left="1440" w:header="709" w:footer="709" w:gutter="0"/>
          <w:cols w:space="720"/>
          <w:titlePg/>
        </w:sectPr>
      </w:pPr>
    </w:p>
    <w:p w14:paraId="10F2BC83" w14:textId="0A5DA646" w:rsidR="00AD2E51" w:rsidRPr="0028492A" w:rsidRDefault="0018556A" w:rsidP="00333206">
      <w:pPr>
        <w:pStyle w:val="Secgral2"/>
      </w:pPr>
      <w:bookmarkStart w:id="863" w:name="_Toc440701980"/>
      <w:bookmarkStart w:id="864" w:name="_Toc486541299"/>
      <w:bookmarkStart w:id="865" w:name="_Toc486874108"/>
      <w:bookmarkStart w:id="866" w:name="_Toc137471432"/>
      <w:r w:rsidRPr="0028492A">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 xml:space="preserve">Cahier des </w:t>
      </w:r>
      <w:r w:rsidR="003D5294">
        <w:t>C</w:t>
      </w:r>
      <w:r w:rsidR="00AD2E51" w:rsidRPr="0028492A">
        <w:t xml:space="preserve">lauses </w:t>
      </w:r>
      <w:r w:rsidR="003D5294">
        <w:t>A</w:t>
      </w:r>
      <w:r w:rsidR="00AD2E51" w:rsidRPr="0028492A">
        <w:t xml:space="preserve">dministratives </w:t>
      </w:r>
      <w:r w:rsidR="003D5294">
        <w:t>P</w:t>
      </w:r>
      <w:r w:rsidR="00AD2E51" w:rsidRPr="0028492A">
        <w:t>articulières</w:t>
      </w:r>
      <w:bookmarkEnd w:id="863"/>
      <w:r w:rsidRPr="0028492A">
        <w:t xml:space="preserve"> (CCAP)</w:t>
      </w:r>
      <w:bookmarkEnd w:id="864"/>
      <w:bookmarkEnd w:id="865"/>
      <w:bookmarkEnd w:id="866"/>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22CB5BDC" w:rsidR="00E44EAA" w:rsidRPr="0028492A" w:rsidRDefault="0018556A" w:rsidP="00BF6C35">
            <w:pPr>
              <w:spacing w:before="40" w:after="200"/>
            </w:pPr>
            <w:r w:rsidRPr="0028492A">
              <w:t xml:space="preserve">Le Site est </w:t>
            </w:r>
            <w:r w:rsidR="00077598" w:rsidRPr="0028492A">
              <w:t>constitué</w:t>
            </w:r>
            <w:r w:rsidRPr="0028492A">
              <w:t xml:space="preserve"> des </w:t>
            </w:r>
            <w:r w:rsidR="00077598" w:rsidRPr="0028492A">
              <w:t>zones</w:t>
            </w:r>
            <w:r w:rsidRPr="0028492A">
              <w:t xml:space="preserve"> ci-après</w:t>
            </w:r>
            <w:r w:rsidR="009D402B" w:rsidRPr="0028492A">
              <w:t xml:space="preserve"> : </w:t>
            </w:r>
            <w:r w:rsidR="00BF6C35" w:rsidRPr="0028492A">
              <w:rPr>
                <w:i/>
                <w:iCs/>
              </w:rPr>
              <w:t>____________________________</w:t>
            </w:r>
          </w:p>
          <w:p w14:paraId="10F2BC89" w14:textId="27C13775" w:rsidR="0018556A" w:rsidRPr="0028492A" w:rsidRDefault="00E44EAA" w:rsidP="00E44EAA">
            <w:pPr>
              <w:spacing w:before="40" w:after="200"/>
              <w:rPr>
                <w:i/>
              </w:rPr>
            </w:pPr>
            <w:r w:rsidRPr="0028492A">
              <w:t xml:space="preserve">Le Directeur de projet est : </w:t>
            </w:r>
            <w:r w:rsidR="00BF6C35" w:rsidRPr="0028492A">
              <w:rPr>
                <w:i/>
                <w:iCs/>
              </w:rPr>
              <w:t xml:space="preserve">[Nom de la personne recrutée par le Maître d’Ouvrage en tant que </w:t>
            </w:r>
            <w:r w:rsidR="008F463E">
              <w:rPr>
                <w:i/>
                <w:iCs/>
              </w:rPr>
              <w:t>Directeur de projet</w:t>
            </w:r>
            <w:r w:rsidR="00BF6C35" w:rsidRPr="0028492A">
              <w:rPr>
                <w:i/>
                <w:iCs/>
              </w:rPr>
              <w: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C765CAF" w:rsidR="0098544C" w:rsidRPr="00337B0F" w:rsidRDefault="0098544C" w:rsidP="00886A51">
            <w:pPr>
              <w:pStyle w:val="ListParagraph"/>
              <w:numPr>
                <w:ilvl w:val="0"/>
                <w:numId w:val="79"/>
              </w:numPr>
              <w:spacing w:before="40" w:after="120"/>
              <w:ind w:left="892" w:hanging="532"/>
              <w:rPr>
                <w:iCs/>
              </w:rPr>
            </w:pPr>
            <w:r w:rsidRPr="00337B0F">
              <w:rPr>
                <w:iCs/>
              </w:rPr>
              <w:t>les Stratégies de gestion et Plans de mise en œuvre E</w:t>
            </w:r>
            <w:r w:rsidR="00460491">
              <w:rPr>
                <w:iCs/>
              </w:rPr>
              <w:t>S</w:t>
            </w:r>
            <w:r w:rsidR="009D402B" w:rsidRPr="00337B0F">
              <w:rPr>
                <w:iCs/>
              </w:rPr>
              <w:t> ;</w:t>
            </w:r>
            <w:r w:rsidRPr="00337B0F">
              <w:rPr>
                <w:iCs/>
              </w:rPr>
              <w:t xml:space="preserve"> </w:t>
            </w:r>
            <w:r w:rsidR="00073E83">
              <w:rPr>
                <w:iCs/>
              </w:rPr>
              <w:t>et</w:t>
            </w:r>
          </w:p>
          <w:p w14:paraId="10F2BC92" w14:textId="33CE6890" w:rsidR="00FC1B65" w:rsidRPr="008148C6" w:rsidRDefault="0098544C" w:rsidP="00886A51">
            <w:pPr>
              <w:pStyle w:val="ListParagraph"/>
              <w:numPr>
                <w:ilvl w:val="0"/>
                <w:numId w:val="79"/>
              </w:numPr>
              <w:spacing w:before="40"/>
              <w:ind w:left="892" w:hanging="532"/>
              <w:rPr>
                <w:iCs/>
              </w:rPr>
            </w:pPr>
            <w:r w:rsidRPr="00337B0F">
              <w:rPr>
                <w:iCs/>
              </w:rPr>
              <w:t>le Code de Conduite (ES)</w:t>
            </w:r>
            <w:r w:rsidR="00073E83">
              <w:rPr>
                <w:iCs/>
              </w:rPr>
              <w:t>.</w:t>
            </w: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5CE16876"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4A28C4">
              <w:rPr>
                <w:i/>
              </w:rPr>
              <w:t>la langue</w:t>
            </w:r>
            <w:r w:rsidRPr="0028492A">
              <w:rPr>
                <w:i/>
              </w:rPr>
              <w:t>]</w:t>
            </w:r>
          </w:p>
          <w:p w14:paraId="10F2BC96" w14:textId="26FE2316"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 xml:space="preserve">[insérer le droit du pays du </w:t>
            </w:r>
            <w:r w:rsidR="003E5C1C">
              <w:rPr>
                <w:i/>
              </w:rPr>
              <w:t>Maître d’Ouvrage</w:t>
            </w:r>
            <w:r w:rsidRPr="0028492A">
              <w:rPr>
                <w:i/>
              </w:rPr>
              <w:t>]</w:t>
            </w:r>
          </w:p>
        </w:tc>
      </w:tr>
      <w:tr w:rsidR="0018556A" w:rsidRPr="0028492A" w14:paraId="10F2BC9B" w14:textId="77777777" w:rsidTr="00337B0F">
        <w:tc>
          <w:tcPr>
            <w:tcW w:w="1188" w:type="dxa"/>
          </w:tcPr>
          <w:p w14:paraId="10F2BC98" w14:textId="111B13EC" w:rsidR="0018556A" w:rsidRPr="0028492A" w:rsidRDefault="00073E83" w:rsidP="00E44EAA">
            <w:pPr>
              <w:spacing w:before="40" w:after="200"/>
              <w:rPr>
                <w:b/>
              </w:rPr>
            </w:pPr>
            <w:r>
              <w:rPr>
                <w:b/>
              </w:rPr>
              <w:t>5</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073E83" w:rsidRPr="0028492A" w14:paraId="2A97F628" w14:textId="77777777" w:rsidTr="00337B0F">
        <w:tc>
          <w:tcPr>
            <w:tcW w:w="1188" w:type="dxa"/>
          </w:tcPr>
          <w:p w14:paraId="52497440" w14:textId="06B51463" w:rsidR="00073E83" w:rsidRDefault="00073E83" w:rsidP="00073E83">
            <w:pPr>
              <w:spacing w:before="40" w:after="200"/>
              <w:rPr>
                <w:b/>
              </w:rPr>
            </w:pPr>
            <w:r>
              <w:rPr>
                <w:b/>
              </w:rPr>
              <w:t>6.</w:t>
            </w:r>
          </w:p>
        </w:tc>
        <w:tc>
          <w:tcPr>
            <w:tcW w:w="8126" w:type="dxa"/>
          </w:tcPr>
          <w:p w14:paraId="66FD9DB4" w14:textId="7B57687E" w:rsidR="00073E83" w:rsidRDefault="00073E83" w:rsidP="00073E83">
            <w:pPr>
              <w:spacing w:before="40" w:after="200"/>
              <w:ind w:right="-72"/>
            </w:pPr>
            <w:r>
              <w:t xml:space="preserve">Méthode de Règlement des Différends utilisée </w:t>
            </w:r>
            <w:r w:rsidRPr="00ED3DCA">
              <w:rPr>
                <w:i/>
                <w:iCs/>
              </w:rPr>
              <w:t xml:space="preserve">[insérer </w:t>
            </w:r>
            <w:r w:rsidR="005A1B27">
              <w:rPr>
                <w:b/>
                <w:bCs/>
                <w:i/>
                <w:iCs/>
              </w:rPr>
              <w:t>CRD</w:t>
            </w:r>
            <w:r w:rsidRPr="00ED3DCA">
              <w:rPr>
                <w:i/>
                <w:iCs/>
              </w:rPr>
              <w:t xml:space="preserve"> ou </w:t>
            </w:r>
            <w:r w:rsidR="005A1B27">
              <w:rPr>
                <w:b/>
                <w:bCs/>
                <w:i/>
                <w:iCs/>
              </w:rPr>
              <w:t>ERD</w:t>
            </w:r>
            <w:r w:rsidRPr="00ED3DCA">
              <w:rPr>
                <w:i/>
                <w:iCs/>
              </w:rPr>
              <w:t>]</w:t>
            </w:r>
          </w:p>
        </w:tc>
      </w:tr>
      <w:tr w:rsidR="00073E83" w:rsidRPr="0028492A" w14:paraId="56FE9941" w14:textId="77777777" w:rsidTr="00337B0F">
        <w:tc>
          <w:tcPr>
            <w:tcW w:w="1188" w:type="dxa"/>
          </w:tcPr>
          <w:p w14:paraId="0CF806EA" w14:textId="68A1EE06" w:rsidR="00073E83" w:rsidRDefault="00073E83" w:rsidP="00073E83">
            <w:pPr>
              <w:spacing w:before="40" w:after="200"/>
              <w:rPr>
                <w:b/>
              </w:rPr>
            </w:pPr>
            <w:r>
              <w:rPr>
                <w:b/>
              </w:rPr>
              <w:t>6.1.2</w:t>
            </w:r>
          </w:p>
        </w:tc>
        <w:tc>
          <w:tcPr>
            <w:tcW w:w="8126" w:type="dxa"/>
          </w:tcPr>
          <w:p w14:paraId="222DED8A" w14:textId="3A7952DB" w:rsidR="00073E83" w:rsidRDefault="00073E83" w:rsidP="00073E83">
            <w:pPr>
              <w:spacing w:before="40" w:after="200"/>
              <w:ind w:right="-72"/>
            </w:pPr>
            <w:r>
              <w:t>L’</w:t>
            </w:r>
            <w:r w:rsidR="00B81C09">
              <w:t>Autorité de Désignation</w:t>
            </w:r>
            <w:r>
              <w:t xml:space="preserve"> est : ____ </w:t>
            </w:r>
            <w:r w:rsidRPr="00ED3DCA">
              <w:rPr>
                <w:i/>
                <w:iCs/>
              </w:rPr>
              <w:t xml:space="preserve">[insérer le </w:t>
            </w:r>
            <w:r w:rsidRPr="00D9413F">
              <w:rPr>
                <w:b/>
                <w:bCs/>
                <w:i/>
                <w:iCs/>
              </w:rPr>
              <w:t>nom</w:t>
            </w:r>
            <w:r w:rsidRPr="00ED3DCA">
              <w:rPr>
                <w:i/>
                <w:iCs/>
              </w:rPr>
              <w:t>]</w:t>
            </w:r>
          </w:p>
        </w:tc>
      </w:tr>
      <w:tr w:rsidR="00073E83" w:rsidRPr="0028492A" w14:paraId="688ED354" w14:textId="77777777" w:rsidTr="00337B0F">
        <w:tc>
          <w:tcPr>
            <w:tcW w:w="1188" w:type="dxa"/>
          </w:tcPr>
          <w:p w14:paraId="7C6FA394" w14:textId="445136D8" w:rsidR="00073E83" w:rsidRDefault="00073E83" w:rsidP="00073E83">
            <w:pPr>
              <w:spacing w:before="40" w:after="200"/>
              <w:rPr>
                <w:b/>
              </w:rPr>
            </w:pPr>
            <w:r>
              <w:rPr>
                <w:b/>
              </w:rPr>
              <w:t>6.2.3</w:t>
            </w:r>
          </w:p>
        </w:tc>
        <w:tc>
          <w:tcPr>
            <w:tcW w:w="8126" w:type="dxa"/>
          </w:tcPr>
          <w:p w14:paraId="61E3505C" w14:textId="131B6A83" w:rsidR="00073E83" w:rsidRDefault="00073E83" w:rsidP="00073E83">
            <w:pPr>
              <w:spacing w:before="40" w:after="200"/>
              <w:ind w:right="-72"/>
            </w:pPr>
            <w:r>
              <w:t xml:space="preserve">Le Processus d’Arbitrage devra être conduit selon les règles de procédures suivantes : -------------- </w:t>
            </w:r>
            <w:r w:rsidRPr="00ED3DCA">
              <w:rPr>
                <w:i/>
                <w:iCs/>
              </w:rPr>
              <w:t xml:space="preserve">[insérer la </w:t>
            </w:r>
            <w:r w:rsidRPr="00D9413F">
              <w:rPr>
                <w:b/>
                <w:bCs/>
                <w:i/>
                <w:iCs/>
              </w:rPr>
              <w:t>liste des règles</w:t>
            </w:r>
            <w:r w:rsidRPr="00ED3DCA">
              <w:rPr>
                <w:i/>
                <w:iCs/>
              </w:rPr>
              <w:t xml:space="preserve"> qui seront utilisées]</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2E283D3A"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de </w:t>
            </w:r>
            <w:r w:rsidR="004709CD">
              <w:t xml:space="preserve">la lettre de </w:t>
            </w:r>
            <w:r w:rsidRPr="0028492A">
              <w:t xml:space="preserve">notification de l’attribution du Marché par le </w:t>
            </w:r>
            <w:r w:rsidR="003E5C1C">
              <w:t>Maître d’Ouvrage</w:t>
            </w:r>
            <w:r w:rsidRPr="0028492A">
              <w:t>.</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4375FC98" w:rsidR="0018556A" w:rsidRPr="0028492A" w:rsidRDefault="0018556A" w:rsidP="00E44EAA">
            <w:pPr>
              <w:spacing w:before="40" w:after="200"/>
              <w:rPr>
                <w:b/>
              </w:rPr>
            </w:pPr>
            <w:r w:rsidRPr="0028492A">
              <w:rPr>
                <w:b/>
              </w:rPr>
              <w:t>10.</w:t>
            </w:r>
            <w:r w:rsidR="002F258E">
              <w:rPr>
                <w:b/>
              </w:rPr>
              <w:t>3</w:t>
            </w:r>
          </w:p>
        </w:tc>
        <w:tc>
          <w:tcPr>
            <w:tcW w:w="8126" w:type="dxa"/>
          </w:tcPr>
          <w:p w14:paraId="10F2BCC3" w14:textId="1CD19701"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w:t>
            </w:r>
            <w:proofErr w:type="spellStart"/>
            <w:r w:rsidR="002A22AF">
              <w:rPr>
                <w:i/>
              </w:rPr>
              <w:t>referer</w:t>
            </w:r>
            <w:proofErr w:type="spellEnd"/>
            <w:r w:rsidR="002A22AF">
              <w:rPr>
                <w:i/>
              </w:rPr>
              <w:t xml:space="preserve"> à la section des Spécifications où figure </w:t>
            </w:r>
            <w:r w:rsidRPr="0028492A">
              <w:rPr>
                <w:i/>
              </w:rPr>
              <w:t>le calendrier correspondant</w:t>
            </w:r>
            <w:r w:rsidR="002A22AF">
              <w:rPr>
                <w:i/>
              </w:rPr>
              <w:t xml:space="preserve"> pour l’achèvement graduel avec les </w:t>
            </w:r>
            <w:r w:rsidR="00077598">
              <w:rPr>
                <w:i/>
              </w:rPr>
              <w:t>exigences</w:t>
            </w:r>
            <w:r w:rsidR="002A22AF">
              <w:rPr>
                <w:i/>
              </w:rPr>
              <w:t xml:space="preserve"> concernant les niveaux de service</w:t>
            </w:r>
            <w:r w:rsidRPr="002A22AF">
              <w:rPr>
                <w:i/>
                <w:iCs/>
              </w:rPr>
              <w:t>].</w:t>
            </w:r>
          </w:p>
        </w:tc>
      </w:tr>
      <w:tr w:rsidR="0033224A" w:rsidRPr="006C5161" w14:paraId="1CCE89D9" w14:textId="77777777" w:rsidTr="00337B0F">
        <w:tc>
          <w:tcPr>
            <w:tcW w:w="1188" w:type="dxa"/>
          </w:tcPr>
          <w:p w14:paraId="797E55D0" w14:textId="7017A55E" w:rsidR="0033224A" w:rsidRPr="0028492A" w:rsidRDefault="0033224A" w:rsidP="0033224A">
            <w:pPr>
              <w:spacing w:before="40" w:after="200"/>
              <w:rPr>
                <w:b/>
              </w:rPr>
            </w:pPr>
            <w:r>
              <w:rPr>
                <w:b/>
              </w:rPr>
              <w:t>11.10</w:t>
            </w:r>
          </w:p>
        </w:tc>
        <w:tc>
          <w:tcPr>
            <w:tcW w:w="8126" w:type="dxa"/>
          </w:tcPr>
          <w:p w14:paraId="03E4CE20" w14:textId="50A15AC7" w:rsidR="0033224A" w:rsidRPr="006C5161" w:rsidRDefault="0033224A" w:rsidP="0033224A">
            <w:pPr>
              <w:pStyle w:val="S8Header1"/>
              <w:spacing w:before="60" w:after="60"/>
              <w:rPr>
                <w:lang w:val="fr-FR"/>
              </w:rPr>
            </w:pPr>
            <w:r w:rsidRPr="006C5161">
              <w:rPr>
                <w:lang w:val="fr-FR"/>
              </w:rPr>
              <w:t>Cyber</w:t>
            </w:r>
            <w:r w:rsidR="006C5161" w:rsidRPr="006C5161">
              <w:rPr>
                <w:lang w:val="fr-FR"/>
              </w:rPr>
              <w:t>sécurité</w:t>
            </w:r>
            <w:r w:rsidRPr="006C5161">
              <w:rPr>
                <w:lang w:val="fr-FR"/>
              </w:rPr>
              <w:t xml:space="preserve"> </w:t>
            </w:r>
          </w:p>
          <w:p w14:paraId="7EAF0E8F" w14:textId="2CFD2F3E" w:rsidR="0033224A" w:rsidRPr="006C5161" w:rsidRDefault="006C5161" w:rsidP="00E25F3D">
            <w:pPr>
              <w:spacing w:before="40" w:after="200"/>
              <w:rPr>
                <w:rFonts w:ascii="Segoe UI" w:hAnsi="Segoe UI" w:cs="Segoe UI"/>
                <w:sz w:val="21"/>
                <w:szCs w:val="21"/>
              </w:rPr>
            </w:pPr>
            <w:r w:rsidRPr="006C5161">
              <w:rPr>
                <w:rFonts w:ascii="Segoe UI" w:hAnsi="Segoe UI" w:cs="Segoe UI"/>
                <w:i/>
                <w:iCs/>
                <w:sz w:val="21"/>
                <w:szCs w:val="21"/>
              </w:rPr>
              <w:t>[i</w:t>
            </w:r>
            <w:r w:rsidRPr="006C5161">
              <w:rPr>
                <w:i/>
                <w:iCs/>
                <w:szCs w:val="24"/>
              </w:rPr>
              <w:t>nsérer « s’applique » ou « ne s’applique pas"] [L’article 11.10 du CC</w:t>
            </w:r>
            <w:r w:rsidR="00F31289">
              <w:rPr>
                <w:i/>
                <w:iCs/>
                <w:szCs w:val="24"/>
              </w:rPr>
              <w:t>A</w:t>
            </w:r>
            <w:r w:rsidRPr="006C5161">
              <w:rPr>
                <w:i/>
                <w:iCs/>
                <w:szCs w:val="24"/>
              </w:rPr>
              <w:t xml:space="preserve">G doit s’appliquer si le </w:t>
            </w:r>
            <w:r w:rsidR="00F31289">
              <w:rPr>
                <w:i/>
                <w:iCs/>
                <w:szCs w:val="24"/>
              </w:rPr>
              <w:t>marché</w:t>
            </w:r>
            <w:r w:rsidRPr="006C5161">
              <w:rPr>
                <w:i/>
                <w:iCs/>
                <w:szCs w:val="24"/>
              </w:rPr>
              <w:t xml:space="preserve"> a été évalué comme présentant des risques potentiels ou réels en matière de </w:t>
            </w:r>
            <w:r w:rsidRPr="00E25F3D">
              <w:t>cybersécurité</w:t>
            </w:r>
            <w:r w:rsidRPr="006C5161">
              <w:rPr>
                <w:i/>
                <w:iCs/>
                <w:szCs w:val="24"/>
              </w:rPr>
              <w:t>.]</w:t>
            </w:r>
          </w:p>
        </w:tc>
      </w:tr>
      <w:tr w:rsidR="0033224A" w:rsidRPr="0028492A" w14:paraId="10F2BCC7" w14:textId="77777777" w:rsidTr="00337B0F">
        <w:tc>
          <w:tcPr>
            <w:tcW w:w="1188" w:type="dxa"/>
          </w:tcPr>
          <w:p w14:paraId="10F2BCC5" w14:textId="77777777" w:rsidR="0033224A" w:rsidRPr="0028492A" w:rsidRDefault="0033224A" w:rsidP="0033224A">
            <w:pPr>
              <w:spacing w:before="40" w:after="200"/>
              <w:rPr>
                <w:b/>
              </w:rPr>
            </w:pPr>
            <w:r w:rsidRPr="0028492A">
              <w:rPr>
                <w:b/>
              </w:rPr>
              <w:t>12.1</w:t>
            </w:r>
          </w:p>
        </w:tc>
        <w:tc>
          <w:tcPr>
            <w:tcW w:w="8126" w:type="dxa"/>
          </w:tcPr>
          <w:p w14:paraId="10F2BCC6" w14:textId="5CC7F166" w:rsidR="0033224A" w:rsidRPr="0028492A" w:rsidRDefault="0033224A" w:rsidP="0033224A">
            <w:pPr>
              <w:spacing w:before="40" w:after="200"/>
              <w:rPr>
                <w:i/>
              </w:rPr>
            </w:pPr>
            <w:r w:rsidRPr="0028492A">
              <w:t xml:space="preserve">L’Entrepreneur sera autorisé à </w:t>
            </w:r>
            <w:r w:rsidR="00077598" w:rsidRPr="0028492A">
              <w:t>sous-traiter</w:t>
            </w:r>
            <w:r w:rsidRPr="0028492A">
              <w:t xml:space="preserve"> les activités suivantes :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33224A" w:rsidRPr="0028492A" w14:paraId="10F2BCCB" w14:textId="77777777" w:rsidTr="00337B0F">
        <w:tc>
          <w:tcPr>
            <w:tcW w:w="1188" w:type="dxa"/>
          </w:tcPr>
          <w:p w14:paraId="10F2BCC8" w14:textId="77777777" w:rsidR="0033224A" w:rsidRPr="0028492A" w:rsidRDefault="0033224A" w:rsidP="0033224A">
            <w:pPr>
              <w:spacing w:before="40" w:after="200"/>
              <w:rPr>
                <w:b/>
              </w:rPr>
            </w:pPr>
            <w:r w:rsidRPr="0028492A">
              <w:rPr>
                <w:b/>
              </w:rPr>
              <w:t>12.2</w:t>
            </w:r>
          </w:p>
        </w:tc>
        <w:tc>
          <w:tcPr>
            <w:tcW w:w="8126" w:type="dxa"/>
          </w:tcPr>
          <w:p w14:paraId="10F2BCC9" w14:textId="6656F61F" w:rsidR="0033224A" w:rsidRPr="0028492A" w:rsidRDefault="0033224A" w:rsidP="0033224A">
            <w:pPr>
              <w:spacing w:before="40" w:after="200"/>
              <w:rPr>
                <w:i/>
              </w:rPr>
            </w:pPr>
            <w:r w:rsidRPr="0028492A">
              <w:t>L’Entrepreneur sera autorisé à sous</w:t>
            </w:r>
            <w:r>
              <w:t>-</w:t>
            </w:r>
            <w:r w:rsidRPr="0028492A">
              <w:t xml:space="preserve">traiter sous sa responsabilité et sans accord préalable du </w:t>
            </w:r>
            <w:r w:rsidR="003E5C1C">
              <w:t>Maître d’Ouvrage</w:t>
            </w:r>
            <w:r w:rsidRPr="0028492A">
              <w:t xml:space="preserv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 xml:space="preserve">pourcent du </w:t>
            </w:r>
            <w:r w:rsidR="003416B1">
              <w:t>Montant du Marché</w:t>
            </w:r>
            <w:r w:rsidRPr="0028492A">
              <w:t xml:space="preserve"> : </w:t>
            </w:r>
            <w:r w:rsidRPr="0028492A">
              <w:rPr>
                <w:i/>
              </w:rPr>
              <w:t>[insérer la liste des</w:t>
            </w:r>
            <w:r w:rsidRPr="0028492A">
              <w:rPr>
                <w:b/>
                <w:bCs/>
                <w:i/>
              </w:rPr>
              <w:t xml:space="preserve"> types de </w:t>
            </w:r>
            <w:r w:rsidR="007C00D7">
              <w:rPr>
                <w:b/>
                <w:bCs/>
                <w:i/>
              </w:rPr>
              <w:t>Travaux et Services</w:t>
            </w:r>
            <w:r w:rsidRPr="0028492A">
              <w:rPr>
                <w:i/>
              </w:rPr>
              <w:t xml:space="preserve"> dont la sous</w:t>
            </w:r>
            <w:r w:rsidR="00077598">
              <w:rPr>
                <w:i/>
              </w:rPr>
              <w:t>-</w:t>
            </w:r>
            <w:r w:rsidRPr="0028492A">
              <w:rPr>
                <w:i/>
              </w:rPr>
              <w:t>traitance est permise dans ces conditions]</w:t>
            </w:r>
          </w:p>
          <w:p w14:paraId="10F2BCCA" w14:textId="24387233" w:rsidR="0033224A" w:rsidRPr="0028492A" w:rsidRDefault="0033224A" w:rsidP="0033224A">
            <w:pPr>
              <w:spacing w:before="40" w:after="200"/>
              <w:rPr>
                <w:i/>
              </w:rPr>
            </w:pPr>
            <w:r w:rsidRPr="0028492A">
              <w:rPr>
                <w:b/>
                <w:bCs/>
                <w:i/>
              </w:rPr>
              <w:t>Note :</w:t>
            </w:r>
            <w:r w:rsidRPr="0028492A">
              <w:rPr>
                <w:i/>
              </w:rPr>
              <w:t xml:space="preserve"> Dans les circonstances normales, l’Entrepreneur devrait être autorisé à </w:t>
            </w:r>
            <w:r w:rsidR="00077598" w:rsidRPr="0028492A">
              <w:rPr>
                <w:i/>
              </w:rPr>
              <w:t>sous-traiter</w:t>
            </w:r>
            <w:r w:rsidRPr="0028492A">
              <w:rPr>
                <w:i/>
              </w:rPr>
              <w:t xml:space="preserve"> sans approbation préalable du </w:t>
            </w:r>
            <w:r w:rsidR="003E5C1C">
              <w:rPr>
                <w:i/>
              </w:rPr>
              <w:t>Maître d’Ouvrage</w:t>
            </w:r>
            <w:r w:rsidRPr="0028492A">
              <w:rPr>
                <w:i/>
              </w:rPr>
              <w:t xml:space="preserve"> tous les petits travaux en relation avec les services d’entretien courant. Cependant l’Entrepreneur ne devrait normalement pas être autorisé à </w:t>
            </w:r>
            <w:r w:rsidR="00077598" w:rsidRPr="0028492A">
              <w:rPr>
                <w:i/>
              </w:rPr>
              <w:t>sous-traiter</w:t>
            </w:r>
            <w:r w:rsidRPr="0028492A">
              <w:rPr>
                <w:i/>
              </w:rPr>
              <w:t xml:space="preserve"> les activités de gestion et d’autocontrôle.</w:t>
            </w:r>
          </w:p>
        </w:tc>
      </w:tr>
      <w:tr w:rsidR="0033224A" w:rsidRPr="0028492A" w14:paraId="10F2BCCE" w14:textId="77777777" w:rsidTr="00337B0F">
        <w:tc>
          <w:tcPr>
            <w:tcW w:w="1188" w:type="dxa"/>
          </w:tcPr>
          <w:p w14:paraId="10F2BCCC" w14:textId="77777777" w:rsidR="0033224A" w:rsidRPr="0028492A" w:rsidRDefault="0033224A" w:rsidP="0033224A">
            <w:pPr>
              <w:spacing w:before="40" w:after="200"/>
              <w:rPr>
                <w:b/>
              </w:rPr>
            </w:pPr>
            <w:r w:rsidRPr="0028492A">
              <w:rPr>
                <w:b/>
              </w:rPr>
              <w:t>14.2</w:t>
            </w:r>
          </w:p>
        </w:tc>
        <w:tc>
          <w:tcPr>
            <w:tcW w:w="8126" w:type="dxa"/>
          </w:tcPr>
          <w:p w14:paraId="10F2BCCD" w14:textId="070B2BC4" w:rsidR="0033224A" w:rsidRPr="0028492A" w:rsidRDefault="0033224A" w:rsidP="0033224A">
            <w:pPr>
              <w:spacing w:before="40" w:after="200"/>
              <w:rPr>
                <w:i/>
              </w:rPr>
            </w:pPr>
            <w:r w:rsidRPr="0028492A">
              <w:t xml:space="preserve">Le </w:t>
            </w:r>
            <w:r w:rsidR="003E5C1C">
              <w:t>Maître d’Ouvrage</w:t>
            </w:r>
            <w:r w:rsidRPr="0028492A">
              <w:t xml:space="preserve"> devra donner totale possession et accorder tout droit d’accès au Site au plus tard à la date : </w:t>
            </w:r>
            <w:r w:rsidRPr="0028492A">
              <w:rPr>
                <w:i/>
              </w:rPr>
              <w:t xml:space="preserve">[insérer la </w:t>
            </w:r>
            <w:r w:rsidRPr="0028492A">
              <w:rPr>
                <w:b/>
                <w:bCs/>
                <w:i/>
              </w:rPr>
              <w:t>date</w:t>
            </w:r>
            <w:r w:rsidRPr="0028492A">
              <w:rPr>
                <w:i/>
              </w:rPr>
              <w:t>].</w:t>
            </w:r>
          </w:p>
        </w:tc>
      </w:tr>
      <w:tr w:rsidR="00B67FC3" w:rsidRPr="00CD5D46" w14:paraId="4D1B208D" w14:textId="77777777" w:rsidTr="00337B0F">
        <w:tc>
          <w:tcPr>
            <w:tcW w:w="1188" w:type="dxa"/>
          </w:tcPr>
          <w:p w14:paraId="3C9EA3A2" w14:textId="7200C4A6" w:rsidR="00B67FC3" w:rsidRPr="0028492A" w:rsidRDefault="00B67FC3" w:rsidP="0033224A">
            <w:pPr>
              <w:spacing w:before="40" w:after="200"/>
              <w:rPr>
                <w:b/>
              </w:rPr>
            </w:pPr>
            <w:r>
              <w:rPr>
                <w:b/>
              </w:rPr>
              <w:t>17.3.1</w:t>
            </w:r>
          </w:p>
        </w:tc>
        <w:tc>
          <w:tcPr>
            <w:tcW w:w="8126" w:type="dxa"/>
          </w:tcPr>
          <w:p w14:paraId="2CF84FD3" w14:textId="5C72BB94" w:rsidR="00B67FC3" w:rsidRPr="00CD5D46" w:rsidRDefault="00CD5D46" w:rsidP="00CD5D46">
            <w:pPr>
              <w:shd w:val="clear" w:color="auto" w:fill="FDFDFD"/>
              <w:rPr>
                <w:i/>
                <w:iCs/>
                <w:szCs w:val="24"/>
              </w:rPr>
            </w:pPr>
            <w:r w:rsidRPr="00CD5D46">
              <w:rPr>
                <w:i/>
                <w:iCs/>
                <w:szCs w:val="24"/>
              </w:rPr>
              <w:t xml:space="preserve">[Les éléments suivants doivent être inclus si le </w:t>
            </w:r>
            <w:r>
              <w:rPr>
                <w:i/>
                <w:iCs/>
                <w:szCs w:val="24"/>
              </w:rPr>
              <w:t>marché</w:t>
            </w:r>
            <w:r w:rsidRPr="00CD5D46">
              <w:rPr>
                <w:i/>
                <w:iCs/>
                <w:szCs w:val="24"/>
              </w:rPr>
              <w:t xml:space="preserve"> a été évalué comme présentant des risques potentiels ou réels en matière de cybersécurité : « Les rapports d’étape doivent inclure l’état de la </w:t>
            </w:r>
            <w:r w:rsidRPr="00E25F3D">
              <w:rPr>
                <w:i/>
                <w:iCs/>
                <w:szCs w:val="24"/>
              </w:rPr>
              <w:t>conformité</w:t>
            </w:r>
            <w:r w:rsidRPr="00CD5D46">
              <w:rPr>
                <w:i/>
                <w:iCs/>
                <w:szCs w:val="24"/>
              </w:rPr>
              <w:t xml:space="preserve"> à </w:t>
            </w:r>
            <w:r w:rsidRPr="00E25F3D">
              <w:rPr>
                <w:i/>
                <w:iCs/>
                <w:szCs w:val="24"/>
              </w:rPr>
              <w:t>la</w:t>
            </w:r>
            <w:r w:rsidRPr="00CD5D46">
              <w:rPr>
                <w:i/>
                <w:iCs/>
                <w:szCs w:val="24"/>
              </w:rPr>
              <w:t xml:space="preserve"> gestion des risques de cybersécurité et tout risque prévisible en matière de cybersécurité et d’atténuation ».]</w:t>
            </w:r>
          </w:p>
        </w:tc>
      </w:tr>
      <w:tr w:rsidR="002A7A3A" w:rsidRPr="00060064" w14:paraId="49EBFCE2" w14:textId="77777777" w:rsidTr="00337B0F">
        <w:tc>
          <w:tcPr>
            <w:tcW w:w="1188" w:type="dxa"/>
          </w:tcPr>
          <w:p w14:paraId="59B328DA" w14:textId="7B781DD2" w:rsidR="002A7A3A" w:rsidRPr="0028492A" w:rsidRDefault="002A7A3A" w:rsidP="002A7A3A">
            <w:pPr>
              <w:spacing w:before="40" w:after="200"/>
              <w:rPr>
                <w:b/>
              </w:rPr>
            </w:pPr>
            <w:r>
              <w:rPr>
                <w:b/>
              </w:rPr>
              <w:t>17.3.2</w:t>
            </w:r>
          </w:p>
        </w:tc>
        <w:tc>
          <w:tcPr>
            <w:tcW w:w="8126" w:type="dxa"/>
          </w:tcPr>
          <w:p w14:paraId="493323AA" w14:textId="4896827D" w:rsidR="002A7A3A" w:rsidRPr="00060064" w:rsidRDefault="00060064" w:rsidP="002A7A3A">
            <w:pPr>
              <w:spacing w:before="40" w:after="200"/>
              <w:rPr>
                <w:i/>
                <w:iCs/>
                <w:szCs w:val="24"/>
              </w:rPr>
            </w:pPr>
            <w:r>
              <w:rPr>
                <w:rStyle w:val="ts-alignment-element"/>
                <w:i/>
                <w:iCs/>
                <w:szCs w:val="24"/>
              </w:rPr>
              <w:t>[</w:t>
            </w:r>
            <w:r w:rsidRPr="00060064">
              <w:rPr>
                <w:rStyle w:val="ts-alignment-element"/>
                <w:i/>
                <w:iCs/>
                <w:szCs w:val="24"/>
              </w:rPr>
              <w:t>Si</w:t>
            </w:r>
            <w:r w:rsidRPr="00E25F3D">
              <w:rPr>
                <w:rStyle w:val="ts-alignment-element"/>
              </w:rPr>
              <w:t xml:space="preserve"> </w:t>
            </w:r>
            <w:r w:rsidRPr="00060064">
              <w:rPr>
                <w:rStyle w:val="ts-alignment-element"/>
                <w:i/>
                <w:iCs/>
                <w:szCs w:val="24"/>
              </w:rPr>
              <w:t>le</w:t>
            </w:r>
            <w:r w:rsidRPr="00E25F3D">
              <w:rPr>
                <w:rStyle w:val="ts-alignment-element"/>
              </w:rPr>
              <w:t xml:space="preserve"> marché </w:t>
            </w:r>
            <w:r w:rsidRPr="00060064">
              <w:rPr>
                <w:rStyle w:val="ts-alignment-element"/>
                <w:i/>
                <w:iCs/>
                <w:szCs w:val="24"/>
              </w:rPr>
              <w:t>a</w:t>
            </w:r>
            <w:r w:rsidRPr="00E25F3D">
              <w:rPr>
                <w:rStyle w:val="ts-alignment-element"/>
              </w:rPr>
              <w:t xml:space="preserve"> </w:t>
            </w:r>
            <w:r w:rsidRPr="00060064">
              <w:rPr>
                <w:rStyle w:val="ts-alignment-element"/>
                <w:i/>
                <w:iCs/>
                <w:szCs w:val="24"/>
              </w:rPr>
              <w:t>été</w:t>
            </w:r>
            <w:r w:rsidRPr="00E25F3D">
              <w:rPr>
                <w:rStyle w:val="ts-alignment-element"/>
              </w:rPr>
              <w:t xml:space="preserve"> </w:t>
            </w:r>
            <w:r w:rsidRPr="00060064">
              <w:rPr>
                <w:rStyle w:val="ts-alignment-element"/>
                <w:i/>
                <w:iCs/>
                <w:szCs w:val="24"/>
              </w:rPr>
              <w:t>évalué</w:t>
            </w:r>
            <w:r w:rsidRPr="00E25F3D">
              <w:rPr>
                <w:rStyle w:val="ts-alignment-element"/>
              </w:rPr>
              <w:t xml:space="preserve"> </w:t>
            </w:r>
            <w:r w:rsidRPr="00060064">
              <w:rPr>
                <w:rStyle w:val="ts-alignment-element"/>
                <w:i/>
                <w:iCs/>
                <w:szCs w:val="24"/>
              </w:rPr>
              <w:t>comme</w:t>
            </w:r>
            <w:r w:rsidRPr="00E25F3D">
              <w:rPr>
                <w:rStyle w:val="ts-alignment-element"/>
              </w:rPr>
              <w:t xml:space="preserve"> </w:t>
            </w:r>
            <w:r w:rsidRPr="00060064">
              <w:rPr>
                <w:rStyle w:val="ts-alignment-element"/>
                <w:i/>
                <w:iCs/>
                <w:szCs w:val="24"/>
              </w:rPr>
              <w:t>présentant</w:t>
            </w:r>
            <w:r w:rsidRPr="00E25F3D">
              <w:rPr>
                <w:rStyle w:val="ts-alignment-element"/>
              </w:rPr>
              <w:t xml:space="preserve"> </w:t>
            </w:r>
            <w:r w:rsidRPr="00060064">
              <w:rPr>
                <w:rStyle w:val="ts-alignment-element"/>
                <w:i/>
                <w:iCs/>
                <w:szCs w:val="24"/>
              </w:rPr>
              <w:t>des</w:t>
            </w:r>
            <w:r w:rsidRPr="00E25F3D">
              <w:rPr>
                <w:rStyle w:val="ts-alignment-element"/>
              </w:rPr>
              <w:t xml:space="preserve"> </w:t>
            </w:r>
            <w:r w:rsidRPr="00060064">
              <w:rPr>
                <w:rStyle w:val="ts-alignment-element"/>
                <w:i/>
                <w:iCs/>
                <w:szCs w:val="24"/>
              </w:rPr>
              <w:t>risques</w:t>
            </w:r>
            <w:r w:rsidRPr="00E25F3D">
              <w:rPr>
                <w:rStyle w:val="ts-alignment-element"/>
              </w:rPr>
              <w:t xml:space="preserve"> </w:t>
            </w:r>
            <w:r w:rsidRPr="00060064">
              <w:rPr>
                <w:rStyle w:val="ts-alignment-element"/>
                <w:i/>
                <w:iCs/>
                <w:szCs w:val="24"/>
              </w:rPr>
              <w:t>potentiels</w:t>
            </w:r>
            <w:r w:rsidRPr="00E25F3D">
              <w:rPr>
                <w:rStyle w:val="ts-alignment-element"/>
              </w:rPr>
              <w:t xml:space="preserve"> </w:t>
            </w:r>
            <w:r w:rsidRPr="00060064">
              <w:rPr>
                <w:rStyle w:val="ts-alignment-element"/>
                <w:i/>
                <w:iCs/>
                <w:szCs w:val="24"/>
              </w:rPr>
              <w:t>ou</w:t>
            </w:r>
            <w:r w:rsidRPr="00E25F3D">
              <w:rPr>
                <w:rStyle w:val="ts-alignment-element"/>
              </w:rPr>
              <w:t xml:space="preserve"> </w:t>
            </w:r>
            <w:r w:rsidRPr="00060064">
              <w:rPr>
                <w:rStyle w:val="ts-alignment-element"/>
                <w:i/>
                <w:iCs/>
                <w:szCs w:val="24"/>
              </w:rPr>
              <w:t>réels</w:t>
            </w:r>
            <w:r w:rsidRPr="00E25F3D">
              <w:rPr>
                <w:rStyle w:val="ts-alignment-element"/>
              </w:rPr>
              <w:t xml:space="preserve"> en matière de cybersécurité</w:t>
            </w:r>
            <w:r w:rsidRPr="00060064">
              <w:rPr>
                <w:rStyle w:val="ts-alignment-element"/>
                <w:i/>
                <w:iCs/>
                <w:szCs w:val="24"/>
              </w:rPr>
              <w:t>,</w:t>
            </w:r>
            <w:r w:rsidRPr="00E25F3D">
              <w:rPr>
                <w:rStyle w:val="ts-alignment-element"/>
              </w:rPr>
              <w:t xml:space="preserve"> </w:t>
            </w:r>
            <w:r w:rsidRPr="00060064">
              <w:rPr>
                <w:rStyle w:val="ts-alignment-element"/>
                <w:i/>
                <w:iCs/>
                <w:szCs w:val="24"/>
              </w:rPr>
              <w:t>indiquez</w:t>
            </w:r>
            <w:r w:rsidRPr="00E25F3D">
              <w:rPr>
                <w:rStyle w:val="ts-alignment-element"/>
              </w:rPr>
              <w:t xml:space="preserve"> </w:t>
            </w:r>
            <w:r w:rsidRPr="00060064">
              <w:rPr>
                <w:rStyle w:val="ts-alignment-element"/>
                <w:i/>
                <w:iCs/>
                <w:szCs w:val="24"/>
              </w:rPr>
              <w:t>les</w:t>
            </w:r>
            <w:r w:rsidRPr="00E25F3D">
              <w:rPr>
                <w:rStyle w:val="ts-alignment-element"/>
              </w:rPr>
              <w:t xml:space="preserve"> </w:t>
            </w:r>
            <w:r w:rsidRPr="00060064">
              <w:rPr>
                <w:rStyle w:val="ts-alignment-element"/>
                <w:i/>
                <w:iCs/>
                <w:szCs w:val="24"/>
              </w:rPr>
              <w:t>incidents</w:t>
            </w:r>
            <w:r w:rsidRPr="00E25F3D">
              <w:rPr>
                <w:rStyle w:val="ts-alignment-element"/>
              </w:rPr>
              <w:t xml:space="preserve"> </w:t>
            </w:r>
            <w:r w:rsidRPr="00060064">
              <w:rPr>
                <w:rStyle w:val="ts-alignment-element"/>
                <w:i/>
                <w:iCs/>
                <w:szCs w:val="24"/>
              </w:rPr>
              <w:t>de</w:t>
            </w:r>
            <w:r w:rsidRPr="00E25F3D">
              <w:rPr>
                <w:rStyle w:val="ts-alignment-element"/>
              </w:rPr>
              <w:t xml:space="preserve"> </w:t>
            </w:r>
            <w:r w:rsidRPr="00060064">
              <w:rPr>
                <w:rStyle w:val="ts-alignment-element"/>
                <w:i/>
                <w:iCs/>
                <w:szCs w:val="24"/>
              </w:rPr>
              <w:t>cybersécurité</w:t>
            </w:r>
            <w:r w:rsidRPr="00E25F3D">
              <w:rPr>
                <w:rStyle w:val="ts-alignment-element"/>
              </w:rPr>
              <w:t xml:space="preserve"> </w:t>
            </w:r>
            <w:r w:rsidRPr="00060064">
              <w:rPr>
                <w:rStyle w:val="ts-alignment-element"/>
                <w:i/>
                <w:iCs/>
                <w:szCs w:val="24"/>
              </w:rPr>
              <w:t>à</w:t>
            </w:r>
            <w:r w:rsidRPr="00E25F3D">
              <w:rPr>
                <w:rStyle w:val="ts-alignment-element"/>
              </w:rPr>
              <w:t xml:space="preserve"> </w:t>
            </w:r>
            <w:r w:rsidRPr="00060064">
              <w:rPr>
                <w:rStyle w:val="ts-alignment-element"/>
                <w:i/>
                <w:iCs/>
                <w:szCs w:val="24"/>
              </w:rPr>
              <w:t>signaler</w:t>
            </w:r>
            <w:r w:rsidRPr="00E25F3D">
              <w:rPr>
                <w:rStyle w:val="ts-alignment-element"/>
              </w:rPr>
              <w:t xml:space="preserve"> </w:t>
            </w:r>
            <w:r w:rsidRPr="00060064">
              <w:rPr>
                <w:rStyle w:val="ts-alignment-element"/>
                <w:i/>
                <w:iCs/>
                <w:szCs w:val="24"/>
              </w:rPr>
              <w:t>immédiatement.]</w:t>
            </w:r>
          </w:p>
        </w:tc>
      </w:tr>
      <w:tr w:rsidR="002A7A3A" w:rsidRPr="0028492A" w14:paraId="10F2BCE9" w14:textId="77777777" w:rsidTr="00337B0F">
        <w:tc>
          <w:tcPr>
            <w:tcW w:w="1188" w:type="dxa"/>
          </w:tcPr>
          <w:p w14:paraId="10F2BCE7" w14:textId="77777777" w:rsidR="002A7A3A" w:rsidRPr="0028492A" w:rsidRDefault="002A7A3A" w:rsidP="002A7A3A">
            <w:pPr>
              <w:spacing w:before="40" w:after="200"/>
              <w:rPr>
                <w:b/>
              </w:rPr>
            </w:pPr>
            <w:r w:rsidRPr="0028492A">
              <w:rPr>
                <w:b/>
              </w:rPr>
              <w:t>21</w:t>
            </w:r>
          </w:p>
        </w:tc>
        <w:tc>
          <w:tcPr>
            <w:tcW w:w="8126" w:type="dxa"/>
          </w:tcPr>
          <w:p w14:paraId="10F2BCE8" w14:textId="41BBE99F" w:rsidR="002A7A3A" w:rsidRPr="0028492A" w:rsidRDefault="002A7A3A" w:rsidP="002A7A3A">
            <w:pPr>
              <w:spacing w:before="40" w:after="200"/>
              <w:rPr>
                <w:i/>
              </w:rPr>
            </w:pPr>
            <w:r w:rsidRPr="0028492A">
              <w:t xml:space="preserve">L’Entrepreneur devra réaliser les Travaux de </w:t>
            </w:r>
            <w:r>
              <w:t>R</w:t>
            </w:r>
            <w:r w:rsidRPr="0028492A">
              <w:t xml:space="preserve">éhabilitation ci-après, dont le détail figure dans les Spécifications : </w:t>
            </w:r>
            <w:r w:rsidRPr="0028492A">
              <w:rPr>
                <w:i/>
              </w:rPr>
              <w:t xml:space="preserve">[insérer la </w:t>
            </w:r>
            <w:r w:rsidRPr="0028492A">
              <w:rPr>
                <w:b/>
                <w:bCs/>
                <w:i/>
              </w:rPr>
              <w:t>liste des Travaux de réhabilitation</w:t>
            </w:r>
            <w:r w:rsidR="002A22AF">
              <w:rPr>
                <w:b/>
                <w:bCs/>
                <w:i/>
              </w:rPr>
              <w:t>, ou faire référence à la section des Spécifications où les Travaux de réhabilitation sont listés</w:t>
            </w:r>
            <w:r w:rsidRPr="0028492A">
              <w:rPr>
                <w:i/>
              </w:rPr>
              <w:t>].</w:t>
            </w:r>
          </w:p>
        </w:tc>
      </w:tr>
      <w:tr w:rsidR="002A7A3A" w:rsidRPr="0028492A" w14:paraId="0DAB5799" w14:textId="77777777" w:rsidTr="009E1A1E">
        <w:tc>
          <w:tcPr>
            <w:tcW w:w="1188" w:type="dxa"/>
          </w:tcPr>
          <w:p w14:paraId="5BDE62D5" w14:textId="5C826441" w:rsidR="002A7A3A" w:rsidRPr="0028492A" w:rsidRDefault="002A7A3A" w:rsidP="002A7A3A">
            <w:pPr>
              <w:spacing w:before="40" w:after="200"/>
              <w:rPr>
                <w:b/>
              </w:rPr>
            </w:pPr>
            <w:r w:rsidRPr="0028492A">
              <w:rPr>
                <w:b/>
              </w:rPr>
              <w:t>22</w:t>
            </w:r>
          </w:p>
        </w:tc>
        <w:tc>
          <w:tcPr>
            <w:tcW w:w="8126" w:type="dxa"/>
          </w:tcPr>
          <w:p w14:paraId="7D82600A" w14:textId="327F6592" w:rsidR="002A7A3A" w:rsidRPr="0028492A" w:rsidRDefault="002A7A3A" w:rsidP="002A7A3A">
            <w:pPr>
              <w:spacing w:before="40" w:after="200"/>
            </w:pPr>
            <w:r w:rsidRPr="0028492A">
              <w:t>L’Entrepreneur devra réaliser les Travaux d’</w:t>
            </w:r>
            <w:r>
              <w:t>A</w:t>
            </w:r>
            <w:r w:rsidRPr="0028492A">
              <w:t xml:space="preserve">mélioration ci-après, dont le détail figure dans les Spécifications, et le </w:t>
            </w:r>
            <w:r w:rsidR="00707761">
              <w:t>Détail Quantitatif et Estimatif</w:t>
            </w:r>
            <w:r w:rsidRPr="0028492A">
              <w:t xml:space="preserve"> : </w:t>
            </w:r>
            <w:r w:rsidRPr="0028492A">
              <w:rPr>
                <w:i/>
              </w:rPr>
              <w:t xml:space="preserve">[insérer la </w:t>
            </w:r>
            <w:r w:rsidRPr="0028492A">
              <w:rPr>
                <w:b/>
                <w:bCs/>
                <w:i/>
              </w:rPr>
              <w:t>liste des Travaux d’amélioration</w:t>
            </w:r>
            <w:r w:rsidR="002A22AF">
              <w:rPr>
                <w:b/>
                <w:bCs/>
                <w:i/>
              </w:rPr>
              <w:t>,</w:t>
            </w:r>
            <w:r w:rsidR="002A22AF">
              <w:t xml:space="preserve"> </w:t>
            </w:r>
            <w:r w:rsidR="002A22AF" w:rsidRPr="002A22AF">
              <w:rPr>
                <w:b/>
                <w:bCs/>
                <w:i/>
              </w:rPr>
              <w:t>ou faire référence à la section des Spécifications où les Travaux d</w:t>
            </w:r>
            <w:r w:rsidR="002A22AF">
              <w:rPr>
                <w:b/>
                <w:bCs/>
                <w:i/>
              </w:rPr>
              <w:t xml:space="preserve">’amélioration </w:t>
            </w:r>
            <w:r w:rsidR="002A22AF" w:rsidRPr="002A22AF">
              <w:rPr>
                <w:b/>
                <w:bCs/>
                <w:i/>
              </w:rPr>
              <w:t>sont listés</w:t>
            </w:r>
            <w:r w:rsidRPr="0028492A">
              <w:rPr>
                <w:i/>
              </w:rPr>
              <w:t>].</w:t>
            </w:r>
          </w:p>
        </w:tc>
      </w:tr>
      <w:tr w:rsidR="002A7A3A" w:rsidRPr="0028492A" w14:paraId="4540B9FF" w14:textId="77777777" w:rsidTr="009E1A1E">
        <w:tc>
          <w:tcPr>
            <w:tcW w:w="1188" w:type="dxa"/>
          </w:tcPr>
          <w:p w14:paraId="06433E5F" w14:textId="6AE3C7BC" w:rsidR="002A7A3A" w:rsidRPr="0028492A" w:rsidRDefault="002A7A3A" w:rsidP="002A7A3A">
            <w:pPr>
              <w:spacing w:before="40" w:after="200"/>
              <w:rPr>
                <w:b/>
              </w:rPr>
            </w:pPr>
            <w:r>
              <w:rPr>
                <w:b/>
              </w:rPr>
              <w:t>3</w:t>
            </w:r>
            <w:r w:rsidR="00A72170">
              <w:rPr>
                <w:b/>
              </w:rPr>
              <w:t>3.1</w:t>
            </w:r>
          </w:p>
        </w:tc>
        <w:tc>
          <w:tcPr>
            <w:tcW w:w="8126" w:type="dxa"/>
          </w:tcPr>
          <w:p w14:paraId="7F172305" w14:textId="13B6AC31" w:rsidR="002A7A3A" w:rsidRPr="00ED57C6" w:rsidRDefault="002A7A3A" w:rsidP="002A7A3A">
            <w:pPr>
              <w:spacing w:before="60" w:after="60"/>
              <w:ind w:right="-72"/>
            </w:pPr>
            <w:r w:rsidRPr="00D93D11">
              <w:rPr>
                <w:lang w:val="fr"/>
              </w:rPr>
              <w:t xml:space="preserve">Les </w:t>
            </w:r>
            <w:r>
              <w:rPr>
                <w:lang w:val="fr"/>
              </w:rPr>
              <w:t xml:space="preserve">réparations </w:t>
            </w:r>
            <w:r w:rsidRPr="00D93D11">
              <w:rPr>
                <w:lang w:val="fr"/>
              </w:rPr>
              <w:t xml:space="preserve">à petite échelle </w:t>
            </w:r>
            <w:r>
              <w:rPr>
                <w:lang w:val="fr"/>
              </w:rPr>
              <w:t xml:space="preserve">des dommages causés par de tels événements doivent être effectuées et </w:t>
            </w:r>
            <w:r w:rsidRPr="00D93D11">
              <w:rPr>
                <w:lang w:val="fr"/>
              </w:rPr>
              <w:t>payées par l’</w:t>
            </w:r>
            <w:r>
              <w:rPr>
                <w:lang w:val="fr"/>
              </w:rPr>
              <w:t>E</w:t>
            </w:r>
            <w:r w:rsidRPr="00D93D11">
              <w:rPr>
                <w:lang w:val="fr"/>
              </w:rPr>
              <w:t>ntrepreneur, jusqu’à</w:t>
            </w:r>
          </w:p>
          <w:p w14:paraId="35A77D17" w14:textId="706F067B" w:rsidR="002A7A3A" w:rsidRPr="00337B0F" w:rsidRDefault="002A7A3A" w:rsidP="00886A51">
            <w:pPr>
              <w:pStyle w:val="ListParagraph"/>
              <w:numPr>
                <w:ilvl w:val="0"/>
                <w:numId w:val="80"/>
              </w:numPr>
              <w:spacing w:before="60" w:after="60"/>
              <w:ind w:right="-72"/>
            </w:pPr>
            <w:r>
              <w:rPr>
                <w:lang w:val="fr"/>
              </w:rPr>
              <w:t>un</w:t>
            </w:r>
            <w:r w:rsidRPr="00D93D11">
              <w:rPr>
                <w:lang w:val="fr"/>
              </w:rPr>
              <w:t xml:space="preserve"> coût maximum </w:t>
            </w:r>
            <w:r>
              <w:rPr>
                <w:lang w:val="fr"/>
              </w:rPr>
              <w:t xml:space="preserve">pour la réparation des dommages à petite échelle causés par un </w:t>
            </w:r>
            <w:r w:rsidR="00E20E25">
              <w:rPr>
                <w:lang w:val="fr"/>
              </w:rPr>
              <w:t>seul événement</w:t>
            </w:r>
            <w:r w:rsidRPr="00D93D11">
              <w:rPr>
                <w:lang w:val="fr"/>
              </w:rPr>
              <w:t xml:space="preserve"> </w:t>
            </w:r>
            <w:r>
              <w:rPr>
                <w:lang w:val="fr"/>
              </w:rPr>
              <w:t xml:space="preserve"> de ......... ..... ..... </w:t>
            </w:r>
            <w:r w:rsidRPr="0073646F">
              <w:rPr>
                <w:i/>
                <w:iCs/>
                <w:lang w:val="fr"/>
              </w:rPr>
              <w:t xml:space="preserve">[insérer le montant] </w:t>
            </w:r>
            <w:r>
              <w:rPr>
                <w:lang w:val="fr"/>
              </w:rPr>
              <w:t xml:space="preserve"> ............... et</w:t>
            </w:r>
          </w:p>
          <w:p w14:paraId="7576A203" w14:textId="5636773E" w:rsidR="002A7A3A" w:rsidRPr="00337B0F" w:rsidRDefault="002A7A3A" w:rsidP="00886A51">
            <w:pPr>
              <w:pStyle w:val="ListParagraph"/>
              <w:numPr>
                <w:ilvl w:val="0"/>
                <w:numId w:val="80"/>
              </w:numPr>
              <w:spacing w:before="60" w:after="60"/>
              <w:ind w:right="-72"/>
            </w:pPr>
            <w:r w:rsidRPr="00D93D11">
              <w:rPr>
                <w:lang w:val="fr"/>
              </w:rPr>
              <w:t xml:space="preserve">un coût total maximum </w:t>
            </w:r>
            <w:r>
              <w:rPr>
                <w:lang w:val="fr"/>
              </w:rPr>
              <w:t xml:space="preserve">cumulatif dans une année civile pour la réparation </w:t>
            </w:r>
            <w:r w:rsidRPr="00D93D11">
              <w:rPr>
                <w:lang w:val="fr"/>
              </w:rPr>
              <w:t>de</w:t>
            </w:r>
            <w:r>
              <w:rPr>
                <w:lang w:val="fr"/>
              </w:rPr>
              <w:t xml:space="preserve"> dommages à petite échelle causés </w:t>
            </w:r>
            <w:r w:rsidR="00E20E25" w:rsidRPr="00D93D11">
              <w:rPr>
                <w:lang w:val="fr"/>
              </w:rPr>
              <w:t xml:space="preserve">par </w:t>
            </w:r>
            <w:r w:rsidR="00E20E25">
              <w:rPr>
                <w:lang w:val="fr"/>
              </w:rPr>
              <w:t>de</w:t>
            </w:r>
            <w:r>
              <w:rPr>
                <w:lang w:val="fr"/>
              </w:rPr>
              <w:t xml:space="preserve"> tels événements de  </w:t>
            </w:r>
            <w:r w:rsidRPr="0073646F">
              <w:rPr>
                <w:i/>
                <w:iCs/>
                <w:lang w:val="fr"/>
              </w:rPr>
              <w:t>........................ [insérer le montant]</w:t>
            </w:r>
            <w:r>
              <w:rPr>
                <w:lang w:val="fr"/>
              </w:rPr>
              <w:t xml:space="preserve"> ............... .....  . </w:t>
            </w:r>
          </w:p>
          <w:p w14:paraId="5CBC777C" w14:textId="3CFB2681" w:rsidR="002A7A3A" w:rsidRPr="0028492A" w:rsidRDefault="002A7A3A" w:rsidP="00E25F3D">
            <w:pPr>
              <w:spacing w:after="120"/>
            </w:pPr>
            <w:r w:rsidRPr="0073646F">
              <w:rPr>
                <w:i/>
                <w:iCs/>
                <w:lang w:val="fr"/>
              </w:rPr>
              <w:t xml:space="preserve">[Note: Les montants recommandés sont: pour </w:t>
            </w:r>
            <w:r>
              <w:rPr>
                <w:i/>
                <w:iCs/>
                <w:lang w:val="fr"/>
              </w:rPr>
              <w:t>(</w:t>
            </w:r>
            <w:r w:rsidRPr="0073646F">
              <w:rPr>
                <w:i/>
                <w:iCs/>
                <w:lang w:val="fr"/>
              </w:rPr>
              <w:t>a) le montant de 1.000 US $ équivalent</w:t>
            </w:r>
            <w:r>
              <w:rPr>
                <w:i/>
                <w:iCs/>
                <w:lang w:val="fr"/>
              </w:rPr>
              <w:t>,</w:t>
            </w:r>
            <w:r w:rsidRPr="0073646F">
              <w:rPr>
                <w:i/>
                <w:iCs/>
                <w:lang w:val="fr"/>
              </w:rPr>
              <w:t xml:space="preserve"> et pour </w:t>
            </w:r>
            <w:r>
              <w:rPr>
                <w:i/>
                <w:iCs/>
                <w:lang w:val="fr"/>
              </w:rPr>
              <w:t>(</w:t>
            </w:r>
            <w:r w:rsidRPr="0073646F">
              <w:rPr>
                <w:i/>
                <w:iCs/>
                <w:lang w:val="fr"/>
              </w:rPr>
              <w:t>b) le montant de 10.000 US $ équivalent.]</w:t>
            </w:r>
          </w:p>
        </w:tc>
      </w:tr>
      <w:tr w:rsidR="002A7A3A" w:rsidRPr="0028492A" w14:paraId="6028210A" w14:textId="77777777" w:rsidTr="009E1A1E">
        <w:tc>
          <w:tcPr>
            <w:tcW w:w="1188" w:type="dxa"/>
          </w:tcPr>
          <w:p w14:paraId="245A40A1" w14:textId="44EEA690" w:rsidR="002A7A3A" w:rsidRPr="0028492A" w:rsidRDefault="002A7A3A" w:rsidP="002A7A3A">
            <w:pPr>
              <w:spacing w:before="40" w:after="200"/>
              <w:rPr>
                <w:b/>
              </w:rPr>
            </w:pPr>
            <w:r w:rsidRPr="0028492A">
              <w:rPr>
                <w:b/>
              </w:rPr>
              <w:t>35.1</w:t>
            </w:r>
          </w:p>
        </w:tc>
        <w:tc>
          <w:tcPr>
            <w:tcW w:w="8126" w:type="dxa"/>
          </w:tcPr>
          <w:p w14:paraId="356E365B" w14:textId="4E252655" w:rsidR="002A7A3A" w:rsidRPr="0028492A" w:rsidRDefault="002A7A3A" w:rsidP="002A7A3A">
            <w:pPr>
              <w:spacing w:before="40" w:after="200"/>
            </w:pPr>
            <w:r w:rsidRPr="0028492A">
              <w:t xml:space="preserve">L’Entrepreneur devra contracter et maintenir en vigueur, les assurances énumérées ci-après, pour les montants de couverture minimale et les franchises maximales indiquées : </w:t>
            </w:r>
            <w:r>
              <w:t xml:space="preserve">__________________ </w:t>
            </w:r>
            <w:r w:rsidRPr="0028492A">
              <w:t>[</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et </w:t>
            </w:r>
            <w:r w:rsidRPr="0028492A">
              <w:rPr>
                <w:b/>
                <w:bCs/>
                <w:i/>
              </w:rPr>
              <w:t>franchises</w:t>
            </w:r>
            <w:r w:rsidRPr="0028492A">
              <w:rPr>
                <w:i/>
              </w:rPr>
              <w:t>].</w:t>
            </w:r>
          </w:p>
        </w:tc>
      </w:tr>
      <w:tr w:rsidR="002A7A3A" w:rsidRPr="0028492A" w14:paraId="33370C05" w14:textId="77777777" w:rsidTr="009E1A1E">
        <w:tc>
          <w:tcPr>
            <w:tcW w:w="1188" w:type="dxa"/>
          </w:tcPr>
          <w:p w14:paraId="70F8B090" w14:textId="7E7EE266" w:rsidR="002A7A3A" w:rsidRPr="0028492A" w:rsidRDefault="002A7A3A" w:rsidP="002A7A3A">
            <w:pPr>
              <w:spacing w:before="40" w:after="200"/>
              <w:rPr>
                <w:b/>
              </w:rPr>
            </w:pPr>
            <w:r w:rsidRPr="0028492A">
              <w:rPr>
                <w:b/>
              </w:rPr>
              <w:t>39.1</w:t>
            </w:r>
          </w:p>
        </w:tc>
        <w:tc>
          <w:tcPr>
            <w:tcW w:w="8126" w:type="dxa"/>
          </w:tcPr>
          <w:p w14:paraId="0F9A72E9" w14:textId="294A2080" w:rsidR="002A7A3A" w:rsidRPr="0028492A" w:rsidRDefault="0063764A" w:rsidP="000A1DD2">
            <w:pPr>
              <w:spacing w:before="120" w:after="120"/>
            </w:pPr>
            <w:r w:rsidRPr="0028492A">
              <w:t>Le</w:t>
            </w:r>
            <w:r>
              <w:t>(s)</w:t>
            </w:r>
            <w:r w:rsidRPr="0028492A">
              <w:t xml:space="preserve"> Délai</w:t>
            </w:r>
            <w:r>
              <w:t>(s)</w:t>
            </w:r>
            <w:r w:rsidRPr="0028492A">
              <w:t xml:space="preserve"> </w:t>
            </w:r>
            <w:r>
              <w:t>donné</w:t>
            </w:r>
            <w:r>
              <w:t>(s)</w:t>
            </w:r>
            <w:r w:rsidRPr="0028492A">
              <w:t xml:space="preserve"> pour </w:t>
            </w:r>
            <w:r>
              <w:t xml:space="preserve">effectuer les Travaux et </w:t>
            </w:r>
            <w:r w:rsidRPr="0028492A">
              <w:t>atteindre les Niveaux de Service exigés est</w:t>
            </w:r>
            <w:r>
              <w:t>/sont</w:t>
            </w:r>
            <w:r w:rsidRPr="0028492A">
              <w:t xml:space="preserve"> de :</w:t>
            </w:r>
            <w:r>
              <w:t xml:space="preserve"> ______________</w:t>
            </w:r>
            <w:r w:rsidRPr="0028492A">
              <w:t xml:space="preserve"> </w:t>
            </w:r>
            <w:r w:rsidRPr="0028492A">
              <w:rPr>
                <w:i/>
              </w:rPr>
              <w:t xml:space="preserve">[insérer </w:t>
            </w:r>
            <w:r w:rsidRPr="00823EC4">
              <w:rPr>
                <w:b/>
                <w:bCs/>
                <w:i/>
              </w:rPr>
              <w:t>les dates ou les délais</w:t>
            </w:r>
            <w:r w:rsidRPr="0028492A">
              <w:rPr>
                <w:i/>
              </w:rPr>
              <w:t xml:space="preserve">, ou </w:t>
            </w:r>
            <w:r>
              <w:rPr>
                <w:i/>
              </w:rPr>
              <w:t xml:space="preserve">référer à la </w:t>
            </w:r>
            <w:r w:rsidRPr="0028492A">
              <w:rPr>
                <w:i/>
              </w:rPr>
              <w:t xml:space="preserve">section </w:t>
            </w:r>
            <w:r>
              <w:rPr>
                <w:i/>
              </w:rPr>
              <w:t>correspondante des Spécification</w:t>
            </w:r>
            <w:r w:rsidRPr="000A1DD2">
              <w:rPr>
                <w:i/>
              </w:rPr>
              <w:t>s</w:t>
            </w:r>
            <w:r>
              <w:rPr>
                <w:i/>
              </w:rPr>
              <w:t>.]</w:t>
            </w:r>
          </w:p>
        </w:tc>
      </w:tr>
      <w:tr w:rsidR="002A7A3A" w:rsidRPr="0028492A" w14:paraId="4A1CD4D7" w14:textId="77777777" w:rsidTr="009E1A1E">
        <w:tc>
          <w:tcPr>
            <w:tcW w:w="1188" w:type="dxa"/>
          </w:tcPr>
          <w:p w14:paraId="25A5E6C0" w14:textId="18F6F68E" w:rsidR="002A7A3A" w:rsidRPr="0028492A" w:rsidRDefault="002A7A3A" w:rsidP="002A7A3A">
            <w:pPr>
              <w:spacing w:before="40" w:after="200"/>
              <w:rPr>
                <w:b/>
              </w:rPr>
            </w:pPr>
            <w:r w:rsidRPr="0028492A">
              <w:rPr>
                <w:b/>
              </w:rPr>
              <w:t>39.3</w:t>
            </w:r>
          </w:p>
        </w:tc>
        <w:tc>
          <w:tcPr>
            <w:tcW w:w="8126" w:type="dxa"/>
          </w:tcPr>
          <w:p w14:paraId="1136EA55" w14:textId="7860B2A8" w:rsidR="002A7A3A" w:rsidRPr="0028492A" w:rsidRDefault="002A7A3A" w:rsidP="002A7A3A">
            <w:pPr>
              <w:spacing w:before="40" w:after="200"/>
            </w:pPr>
            <w:r w:rsidRPr="0028492A">
              <w:t xml:space="preserve">Pour les </w:t>
            </w:r>
            <w:r w:rsidRPr="0028492A">
              <w:rPr>
                <w:b/>
              </w:rPr>
              <w:t xml:space="preserve">Travaux de </w:t>
            </w:r>
            <w:r>
              <w:rPr>
                <w:b/>
              </w:rPr>
              <w:t>R</w:t>
            </w:r>
            <w:r w:rsidRPr="0028492A">
              <w:rPr>
                <w:b/>
              </w:rPr>
              <w:t>éhabilitation</w:t>
            </w:r>
            <w:r w:rsidRPr="0028492A">
              <w:t>, l</w:t>
            </w:r>
            <w:r>
              <w:t xml:space="preserve">es dommages-intérêts </w:t>
            </w:r>
            <w:r w:rsidRPr="0028492A">
              <w:t>ser</w:t>
            </w:r>
            <w:r>
              <w:t>ont</w:t>
            </w:r>
            <w:r w:rsidRPr="0028492A">
              <w:t xml:space="preserve"> de </w:t>
            </w:r>
            <w:r>
              <w:t xml:space="preserve">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25A6F073" w14:textId="77777777" w:rsidR="002A7A3A" w:rsidRDefault="002A7A3A" w:rsidP="002A7A3A">
            <w:pPr>
              <w:spacing w:before="40" w:after="200"/>
            </w:pPr>
            <w:r w:rsidRPr="0028492A">
              <w:t xml:space="preserve">Pour les </w:t>
            </w:r>
            <w:r w:rsidRPr="0028492A">
              <w:rPr>
                <w:b/>
              </w:rPr>
              <w:t>Travaux d’</w:t>
            </w:r>
            <w:r>
              <w:rPr>
                <w:b/>
              </w:rPr>
              <w:t>A</w:t>
            </w:r>
            <w:r w:rsidRPr="0028492A">
              <w:rPr>
                <w:b/>
              </w:rPr>
              <w:t>mélioration</w:t>
            </w:r>
            <w:r w:rsidRPr="0028492A">
              <w:t>, l</w:t>
            </w:r>
            <w:r>
              <w:t xml:space="preserve">es dommages-intérêts </w:t>
            </w:r>
            <w:r w:rsidRPr="0028492A">
              <w:t>ser</w:t>
            </w:r>
            <w:r>
              <w:t>ont</w:t>
            </w:r>
            <w:r w:rsidRPr="0028492A">
              <w:t xml:space="preserve"> de </w:t>
            </w:r>
            <w:r>
              <w:t xml:space="preserve">________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 </w:t>
            </w:r>
          </w:p>
          <w:p w14:paraId="68922831" w14:textId="6838B102" w:rsidR="000A1DD2" w:rsidRPr="000A1DD2" w:rsidRDefault="000A1DD2" w:rsidP="002A7A3A">
            <w:pPr>
              <w:spacing w:before="40" w:after="200"/>
              <w:rPr>
                <w:i/>
                <w:iCs/>
              </w:rPr>
            </w:pPr>
            <w:r w:rsidRPr="000A1DD2">
              <w:rPr>
                <w:i/>
                <w:iCs/>
              </w:rPr>
              <w:t xml:space="preserve">[Le montant recommandé des </w:t>
            </w:r>
            <w:r w:rsidR="00077598" w:rsidRPr="000A1DD2">
              <w:rPr>
                <w:i/>
                <w:iCs/>
              </w:rPr>
              <w:t>dommages-intérêts</w:t>
            </w:r>
            <w:r w:rsidRPr="000A1DD2">
              <w:rPr>
                <w:i/>
                <w:iCs/>
              </w:rPr>
              <w:t xml:space="preserve"> est de 0,1 pourcent (un dixième d’un pourcent) de la valeur des travaux en retard, pour chaque jour de </w:t>
            </w:r>
            <w:r w:rsidR="00077598" w:rsidRPr="000A1DD2">
              <w:rPr>
                <w:i/>
                <w:iCs/>
              </w:rPr>
              <w:t>délai</w:t>
            </w:r>
            <w:r w:rsidRPr="000A1DD2">
              <w:rPr>
                <w:i/>
                <w:iCs/>
              </w:rPr>
              <w:t xml:space="preserve">.] </w:t>
            </w:r>
          </w:p>
        </w:tc>
      </w:tr>
      <w:tr w:rsidR="002A7A3A" w:rsidRPr="0028492A" w14:paraId="0CC120E0" w14:textId="77777777" w:rsidTr="009E1A1E">
        <w:tc>
          <w:tcPr>
            <w:tcW w:w="1188" w:type="dxa"/>
          </w:tcPr>
          <w:p w14:paraId="1926B569" w14:textId="36C5EAFA" w:rsidR="002A7A3A" w:rsidRPr="0028492A" w:rsidRDefault="002A7A3A" w:rsidP="002A7A3A">
            <w:pPr>
              <w:spacing w:before="40" w:after="200"/>
              <w:rPr>
                <w:b/>
              </w:rPr>
            </w:pPr>
            <w:r w:rsidRPr="0028492A">
              <w:rPr>
                <w:b/>
              </w:rPr>
              <w:t>42.1</w:t>
            </w:r>
          </w:p>
        </w:tc>
        <w:tc>
          <w:tcPr>
            <w:tcW w:w="8126" w:type="dxa"/>
          </w:tcPr>
          <w:p w14:paraId="7D0A3C88" w14:textId="4A518CE5" w:rsidR="002A7A3A" w:rsidRPr="0028492A" w:rsidRDefault="002A7A3A" w:rsidP="002A7A3A">
            <w:pPr>
              <w:spacing w:before="40" w:after="200"/>
            </w:pPr>
            <w:r w:rsidRPr="0028492A">
              <w:t xml:space="preserve">La responsabilité totale que l’Entrepreneur envers le </w:t>
            </w:r>
            <w:r>
              <w:t>Maître d’Ouvrage</w:t>
            </w:r>
            <w:r w:rsidRPr="0028492A">
              <w:t xml:space="preserve">, à l’exclusion des réductions de paiement définies à la Clause 47.1 du CCAG, n’excédera pas le montant de </w:t>
            </w:r>
            <w:r>
              <w:t xml:space="preserve">____________ </w:t>
            </w:r>
            <w:r w:rsidRPr="0028492A">
              <w:rPr>
                <w:i/>
              </w:rPr>
              <w:t xml:space="preserve">[insérer un </w:t>
            </w:r>
            <w:r w:rsidRPr="0028492A">
              <w:rPr>
                <w:b/>
                <w:bCs/>
                <w:i/>
              </w:rPr>
              <w:t>pourcentage du montant</w:t>
            </w:r>
            <w:r w:rsidR="000A1DD2">
              <w:rPr>
                <w:b/>
                <w:bCs/>
                <w:i/>
              </w:rPr>
              <w:t xml:space="preserve"> total</w:t>
            </w:r>
            <w:r w:rsidRPr="0028492A">
              <w:rPr>
                <w:b/>
                <w:bCs/>
                <w:i/>
              </w:rPr>
              <w:t xml:space="preserve"> du marché</w:t>
            </w:r>
            <w:r w:rsidRPr="0028492A">
              <w:rPr>
                <w:i/>
              </w:rPr>
              <w:t>].</w:t>
            </w:r>
          </w:p>
        </w:tc>
      </w:tr>
      <w:tr w:rsidR="002A7A3A" w:rsidRPr="0028492A" w14:paraId="10F2BD01" w14:textId="77777777" w:rsidTr="00337B0F">
        <w:tc>
          <w:tcPr>
            <w:tcW w:w="1188" w:type="dxa"/>
          </w:tcPr>
          <w:p w14:paraId="10F2BCFF" w14:textId="77777777" w:rsidR="002A7A3A" w:rsidRPr="0028492A" w:rsidRDefault="002A7A3A" w:rsidP="002A7A3A">
            <w:pPr>
              <w:spacing w:before="40" w:after="200"/>
              <w:rPr>
                <w:b/>
              </w:rPr>
            </w:pPr>
            <w:r w:rsidRPr="0028492A">
              <w:rPr>
                <w:b/>
              </w:rPr>
              <w:t>44.1</w:t>
            </w:r>
          </w:p>
        </w:tc>
        <w:tc>
          <w:tcPr>
            <w:tcW w:w="8126" w:type="dxa"/>
          </w:tcPr>
          <w:p w14:paraId="10F2BD00" w14:textId="40597369" w:rsidR="002A7A3A" w:rsidRPr="0028492A" w:rsidRDefault="002A7A3A" w:rsidP="002A7A3A">
            <w:pPr>
              <w:spacing w:before="40" w:after="200"/>
              <w:rPr>
                <w:i/>
              </w:rPr>
            </w:pPr>
            <w:r w:rsidRPr="0028492A">
              <w:t xml:space="preserve">Le </w:t>
            </w:r>
            <w:r w:rsidR="003416B1">
              <w:t>Montant du Marché</w:t>
            </w:r>
            <w:r w:rsidRPr="0028492A">
              <w:t xml:space="preserve"> sera payé dans les monnaies suivantes </w:t>
            </w:r>
            <w:r>
              <w:t xml:space="preserve">__________ </w:t>
            </w:r>
            <w:r w:rsidRPr="0028492A">
              <w:t>[</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 xml:space="preserve">]. </w:t>
            </w:r>
          </w:p>
        </w:tc>
      </w:tr>
      <w:tr w:rsidR="002A7A3A" w:rsidRPr="0028492A" w14:paraId="10F2BD05" w14:textId="77777777" w:rsidTr="00337B0F">
        <w:tc>
          <w:tcPr>
            <w:tcW w:w="1188" w:type="dxa"/>
          </w:tcPr>
          <w:p w14:paraId="10F2BD02" w14:textId="77777777" w:rsidR="002A7A3A" w:rsidRPr="0028492A" w:rsidRDefault="002A7A3A" w:rsidP="002A7A3A">
            <w:pPr>
              <w:spacing w:before="40" w:after="200"/>
              <w:rPr>
                <w:b/>
              </w:rPr>
            </w:pPr>
            <w:r w:rsidRPr="0028492A">
              <w:rPr>
                <w:b/>
              </w:rPr>
              <w:t>45.1</w:t>
            </w:r>
          </w:p>
        </w:tc>
        <w:tc>
          <w:tcPr>
            <w:tcW w:w="8126" w:type="dxa"/>
          </w:tcPr>
          <w:p w14:paraId="10F2BD03" w14:textId="1C780CC4" w:rsidR="002A7A3A" w:rsidRPr="0028492A" w:rsidRDefault="002A7A3A" w:rsidP="002A7A3A">
            <w:pPr>
              <w:spacing w:before="40" w:after="120"/>
              <w:rPr>
                <w:i/>
              </w:rPr>
            </w:pPr>
            <w:r w:rsidRPr="0028492A">
              <w:t xml:space="preserve">Le montant de l’avance de démarrage sera de </w:t>
            </w:r>
            <w:r>
              <w:t xml:space="preserve">_____________ </w:t>
            </w:r>
            <w:r w:rsidRPr="0028492A">
              <w:t>[</w:t>
            </w:r>
            <w:r w:rsidRPr="0028492A">
              <w:rPr>
                <w:i/>
              </w:rPr>
              <w:t xml:space="preserve">insérer le </w:t>
            </w:r>
            <w:r w:rsidRPr="0028492A">
              <w:rPr>
                <w:b/>
                <w:bCs/>
                <w:i/>
              </w:rPr>
              <w:t>montant</w:t>
            </w:r>
            <w:r w:rsidRPr="0028492A">
              <w:rPr>
                <w:i/>
              </w:rPr>
              <w:t xml:space="preserve"> ou le </w:t>
            </w:r>
            <w:r w:rsidRPr="0028492A">
              <w:rPr>
                <w:b/>
                <w:bCs/>
                <w:i/>
              </w:rPr>
              <w:t>pourcentage du montant du marché</w:t>
            </w:r>
            <w:r w:rsidRPr="0028492A">
              <w:rPr>
                <w:i/>
              </w:rPr>
              <w:t>, comme indiqué à l’Acte d’Engagement].</w:t>
            </w:r>
          </w:p>
          <w:p w14:paraId="10F2BD04" w14:textId="1E5A0ADA" w:rsidR="002A7A3A" w:rsidRPr="0028492A" w:rsidRDefault="002A7A3A" w:rsidP="002A7A3A">
            <w:pPr>
              <w:spacing w:before="40" w:after="120"/>
            </w:pPr>
            <w:r w:rsidRPr="0028492A">
              <w:t xml:space="preserve">Le paiement de l’avance sera effectué au plus tard le : </w:t>
            </w:r>
            <w:r>
              <w:t xml:space="preserve">_________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2A7A3A" w:rsidRPr="0028492A" w14:paraId="10F2BD08" w14:textId="77777777" w:rsidTr="00337B0F">
        <w:tc>
          <w:tcPr>
            <w:tcW w:w="1188" w:type="dxa"/>
          </w:tcPr>
          <w:p w14:paraId="10F2BD06" w14:textId="77777777" w:rsidR="002A7A3A" w:rsidRPr="0028492A" w:rsidRDefault="002A7A3A" w:rsidP="002A7A3A">
            <w:pPr>
              <w:spacing w:before="40" w:after="200"/>
              <w:rPr>
                <w:b/>
              </w:rPr>
            </w:pPr>
            <w:r w:rsidRPr="0028492A">
              <w:rPr>
                <w:b/>
              </w:rPr>
              <w:t>45.3</w:t>
            </w:r>
          </w:p>
        </w:tc>
        <w:tc>
          <w:tcPr>
            <w:tcW w:w="8126" w:type="dxa"/>
          </w:tcPr>
          <w:p w14:paraId="10F2BD07" w14:textId="3D6AF3AE" w:rsidR="002A7A3A" w:rsidRPr="0028492A" w:rsidRDefault="002A7A3A" w:rsidP="002A7A3A">
            <w:pPr>
              <w:spacing w:before="40" w:after="200"/>
            </w:pPr>
            <w:r w:rsidRPr="0028492A">
              <w:t xml:space="preserve">L’avance de démarrage sera remboursée au cours des </w:t>
            </w:r>
            <w:r>
              <w:t xml:space="preserve">___________ </w:t>
            </w:r>
            <w:r w:rsidRPr="0028492A">
              <w:rPr>
                <w:i/>
              </w:rPr>
              <w:t xml:space="preserve">[insérer un </w:t>
            </w:r>
            <w:r w:rsidRPr="0028492A">
              <w:rPr>
                <w:b/>
                <w:bCs/>
                <w:i/>
              </w:rPr>
              <w:t>nombre de paiements</w:t>
            </w:r>
            <w:r w:rsidRPr="0028492A">
              <w:rPr>
                <w:i/>
              </w:rPr>
              <w:t xml:space="preserve">] </w:t>
            </w:r>
            <w:r w:rsidRPr="0028492A">
              <w:t>premiers paiements mensuels par déduction au taux de</w:t>
            </w:r>
            <w:r>
              <w:t xml:space="preserve"> ____________</w:t>
            </w:r>
            <w:r w:rsidRPr="0028492A">
              <w:t xml:space="preserv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2A7A3A" w:rsidRPr="0028492A" w14:paraId="10F2BD0C" w14:textId="77777777" w:rsidTr="00337B0F">
        <w:tc>
          <w:tcPr>
            <w:tcW w:w="1188" w:type="dxa"/>
          </w:tcPr>
          <w:p w14:paraId="10F2BD09" w14:textId="77777777" w:rsidR="002A7A3A" w:rsidRPr="0028492A" w:rsidRDefault="002A7A3A" w:rsidP="002A7A3A">
            <w:pPr>
              <w:spacing w:before="40" w:after="200"/>
              <w:rPr>
                <w:b/>
              </w:rPr>
            </w:pPr>
            <w:r w:rsidRPr="0028492A">
              <w:rPr>
                <w:b/>
              </w:rPr>
              <w:t>47.2</w:t>
            </w:r>
          </w:p>
        </w:tc>
        <w:tc>
          <w:tcPr>
            <w:tcW w:w="8126" w:type="dxa"/>
          </w:tcPr>
          <w:p w14:paraId="10F2BD0A" w14:textId="29E46EB4" w:rsidR="002A7A3A" w:rsidRPr="0028492A" w:rsidRDefault="002A7A3A" w:rsidP="002A7A3A">
            <w:pPr>
              <w:spacing w:before="40" w:after="200"/>
              <w:rPr>
                <w:i/>
              </w:rPr>
            </w:pPr>
            <w:r w:rsidRPr="0028492A">
              <w:t>Les Travaux de réhabilitation seront mesurés de la manière suivante :</w:t>
            </w:r>
            <w:r>
              <w:t xml:space="preserve"> _______</w:t>
            </w:r>
            <w:r w:rsidRPr="0028492A">
              <w:t xml:space="preserve"> </w:t>
            </w:r>
            <w:r w:rsidRPr="0028492A">
              <w:rPr>
                <w:i/>
              </w:rPr>
              <w:t>[insérer]</w:t>
            </w:r>
          </w:p>
          <w:p w14:paraId="10F2BD0B" w14:textId="157D5409" w:rsidR="002A7A3A" w:rsidRPr="00337B0F" w:rsidRDefault="002A7A3A" w:rsidP="002A7A3A">
            <w:r w:rsidRPr="0028492A">
              <w:rPr>
                <w:b/>
                <w:i/>
              </w:rPr>
              <w:t xml:space="preserve">Note : </w:t>
            </w:r>
            <w:r w:rsidRPr="0028492A">
              <w:rPr>
                <w:i/>
              </w:rPr>
              <w:t>Les Travaux de réhabilitation devraient normalement être mesurés sur la base des travaux réalisés</w:t>
            </w:r>
            <w:r>
              <w:rPr>
                <w:i/>
              </w:rPr>
              <w:t xml:space="preserve"> </w:t>
            </w:r>
            <w:r>
              <w:rPr>
                <w:i/>
                <w:iCs/>
                <w:lang w:val="fr"/>
              </w:rPr>
              <w:t>pour lesquels l’Entrepreneur a indiqué des montants forfaitaires dans son</w:t>
            </w:r>
            <w:r>
              <w:rPr>
                <w:lang w:val="fr"/>
              </w:rPr>
              <w:t xml:space="preserve"> offre, tels que des sections complètes de route réhabilitée. </w:t>
            </w:r>
            <w:r>
              <w:rPr>
                <w:i/>
                <w:iCs/>
                <w:lang w:val="fr"/>
              </w:rPr>
              <w:t>Le CCAP peut également se référer aux spécifications, où une description plus détaillée de la mesure peut être faite, surtout si des paiements par étape   (« </w:t>
            </w:r>
            <w:proofErr w:type="spellStart"/>
            <w:r>
              <w:rPr>
                <w:i/>
                <w:iCs/>
                <w:lang w:val="fr"/>
              </w:rPr>
              <w:t>milestones</w:t>
            </w:r>
            <w:proofErr w:type="spellEnd"/>
            <w:r>
              <w:rPr>
                <w:i/>
                <w:iCs/>
                <w:lang w:val="fr"/>
              </w:rPr>
              <w:t> ») sont utilisés.]</w:t>
            </w:r>
          </w:p>
        </w:tc>
      </w:tr>
      <w:tr w:rsidR="002A7A3A" w:rsidRPr="00337B0F" w14:paraId="10F2BD10" w14:textId="77777777" w:rsidTr="00337B0F">
        <w:tc>
          <w:tcPr>
            <w:tcW w:w="1188" w:type="dxa"/>
          </w:tcPr>
          <w:p w14:paraId="10F2BD0D" w14:textId="77777777" w:rsidR="002A7A3A" w:rsidRPr="0028492A" w:rsidRDefault="002A7A3A" w:rsidP="002A7A3A">
            <w:pPr>
              <w:spacing w:before="40" w:after="200"/>
              <w:rPr>
                <w:b/>
              </w:rPr>
            </w:pPr>
            <w:r w:rsidRPr="0028492A">
              <w:rPr>
                <w:b/>
              </w:rPr>
              <w:t>47.3</w:t>
            </w:r>
          </w:p>
        </w:tc>
        <w:tc>
          <w:tcPr>
            <w:tcW w:w="8126" w:type="dxa"/>
          </w:tcPr>
          <w:p w14:paraId="10F2BD0E" w14:textId="5DE659EF" w:rsidR="002A7A3A" w:rsidRPr="0028492A" w:rsidRDefault="002A7A3A" w:rsidP="002A7A3A">
            <w:pPr>
              <w:spacing w:before="40" w:after="200"/>
              <w:rPr>
                <w:i/>
              </w:rPr>
            </w:pPr>
            <w:r w:rsidRPr="0028492A">
              <w:t>Les Travaux d’amélioration seront mesurés de la manière suivante :</w:t>
            </w:r>
            <w:r>
              <w:t xml:space="preserve">_____ </w:t>
            </w:r>
            <w:r w:rsidRPr="0028492A">
              <w:t xml:space="preserve"> [</w:t>
            </w:r>
            <w:r w:rsidRPr="0028492A">
              <w:rPr>
                <w:i/>
              </w:rPr>
              <w:t>insérer]</w:t>
            </w:r>
          </w:p>
          <w:p w14:paraId="10F2BD0F" w14:textId="2C455BDC" w:rsidR="002A7A3A" w:rsidRPr="008D67CF" w:rsidRDefault="002A7A3A" w:rsidP="002A7A3A">
            <w:pPr>
              <w:spacing w:before="40" w:after="200"/>
            </w:pPr>
            <w:r w:rsidRPr="0028492A">
              <w:rPr>
                <w:b/>
                <w:i/>
              </w:rPr>
              <w:t xml:space="preserve">Note : </w:t>
            </w:r>
            <w:r w:rsidRPr="0028492A">
              <w:rPr>
                <w:i/>
              </w:rPr>
              <w:t>En fonction de leur nature, les Travaux d’</w:t>
            </w:r>
            <w:r>
              <w:rPr>
                <w:i/>
              </w:rPr>
              <w:t>A</w:t>
            </w:r>
            <w:r w:rsidRPr="0028492A">
              <w:rPr>
                <w:i/>
              </w:rPr>
              <w:t xml:space="preserve">mélioration peuvent être mesurés sur la base des travaux réalisés ou des </w:t>
            </w:r>
            <w:r>
              <w:rPr>
                <w:i/>
              </w:rPr>
              <w:t>« produits terminés ».</w:t>
            </w:r>
            <w:r w:rsidRPr="00A23948">
              <w:rPr>
                <w:i/>
                <w:iCs/>
              </w:rPr>
              <w:t xml:space="preserve"> </w:t>
            </w:r>
            <w:r w:rsidRPr="008D67CF">
              <w:rPr>
                <w:i/>
                <w:iCs/>
              </w:rPr>
              <w:t>Le</w:t>
            </w:r>
            <w:r w:rsidRPr="00337B0F">
              <w:rPr>
                <w:i/>
                <w:iCs/>
              </w:rPr>
              <w:t xml:space="preserve"> CCAP peut aussi faire r</w:t>
            </w:r>
            <w:r>
              <w:rPr>
                <w:i/>
                <w:iCs/>
              </w:rPr>
              <w:t>é</w:t>
            </w:r>
            <w:r w:rsidRPr="00337B0F">
              <w:rPr>
                <w:i/>
                <w:iCs/>
              </w:rPr>
              <w:t xml:space="preserve">férence aux </w:t>
            </w:r>
            <w:r w:rsidR="00077598" w:rsidRPr="008D67CF">
              <w:rPr>
                <w:i/>
                <w:iCs/>
              </w:rPr>
              <w:t>Spécifications</w:t>
            </w:r>
            <w:r w:rsidRPr="008D67CF">
              <w:rPr>
                <w:i/>
                <w:iCs/>
              </w:rPr>
              <w:t xml:space="preserve">, </w:t>
            </w:r>
            <w:r w:rsidR="00077598" w:rsidRPr="00337B0F">
              <w:rPr>
                <w:i/>
                <w:iCs/>
              </w:rPr>
              <w:t>lorsqu’une</w:t>
            </w:r>
            <w:r w:rsidRPr="00337B0F">
              <w:rPr>
                <w:i/>
                <w:iCs/>
              </w:rPr>
              <w:t xml:space="preserve"> </w:t>
            </w:r>
            <w:r w:rsidRPr="008D67CF">
              <w:rPr>
                <w:i/>
                <w:iCs/>
              </w:rPr>
              <w:t>description</w:t>
            </w:r>
            <w:r w:rsidRPr="00337B0F">
              <w:rPr>
                <w:i/>
                <w:iCs/>
              </w:rPr>
              <w:t xml:space="preserve"> plus d</w:t>
            </w:r>
            <w:r>
              <w:rPr>
                <w:i/>
                <w:iCs/>
              </w:rPr>
              <w:t>étaillée des mesures peut être faite</w:t>
            </w:r>
            <w:r w:rsidRPr="008D67CF">
              <w:rPr>
                <w:i/>
                <w:iCs/>
              </w:rPr>
              <w:t>.]</w:t>
            </w:r>
            <w:r w:rsidRPr="008D67CF">
              <w:rPr>
                <w:i/>
              </w:rPr>
              <w:t>.</w:t>
            </w:r>
          </w:p>
        </w:tc>
      </w:tr>
      <w:tr w:rsidR="002A7A3A" w:rsidRPr="0028492A" w14:paraId="10F2BD16" w14:textId="77777777" w:rsidTr="00337B0F">
        <w:tc>
          <w:tcPr>
            <w:tcW w:w="1188" w:type="dxa"/>
          </w:tcPr>
          <w:p w14:paraId="10F2BD11" w14:textId="77777777" w:rsidR="002A7A3A" w:rsidRPr="0028492A" w:rsidRDefault="002A7A3A" w:rsidP="002A7A3A">
            <w:pPr>
              <w:spacing w:before="40" w:after="200"/>
              <w:rPr>
                <w:b/>
              </w:rPr>
            </w:pPr>
            <w:r w:rsidRPr="0028492A">
              <w:rPr>
                <w:b/>
              </w:rPr>
              <w:t>48</w:t>
            </w:r>
          </w:p>
        </w:tc>
        <w:tc>
          <w:tcPr>
            <w:tcW w:w="8126" w:type="dxa"/>
          </w:tcPr>
          <w:p w14:paraId="10F2BD12" w14:textId="77777777" w:rsidR="002A7A3A" w:rsidRPr="0028492A" w:rsidRDefault="002A7A3A" w:rsidP="002A7A3A">
            <w:pPr>
              <w:pageBreakBefore/>
              <w:spacing w:before="40" w:after="80"/>
              <w:rPr>
                <w:i/>
              </w:rPr>
            </w:pPr>
            <w:r w:rsidRPr="0028492A">
              <w:t xml:space="preserve">La révision des prix </w:t>
            </w:r>
            <w:r w:rsidRPr="0028492A">
              <w:rPr>
                <w:i/>
              </w:rPr>
              <w:t>[indiquer si elle s’applique ou non]</w:t>
            </w:r>
          </w:p>
          <w:p w14:paraId="10F2BD13" w14:textId="77777777" w:rsidR="002A7A3A" w:rsidRPr="0028492A" w:rsidRDefault="002A7A3A" w:rsidP="002A7A3A">
            <w:pPr>
              <w:pageBreakBefore/>
              <w:spacing w:before="40" w:after="80"/>
            </w:pPr>
            <w:r w:rsidRPr="0028492A">
              <w:t>Les coefficients sont :</w:t>
            </w:r>
          </w:p>
          <w:p w14:paraId="10F2BD14" w14:textId="77777777" w:rsidR="002A7A3A" w:rsidRPr="0028492A" w:rsidRDefault="002A7A3A" w:rsidP="000A1DD2">
            <w:pPr>
              <w:pageBreakBefore/>
              <w:spacing w:after="80"/>
            </w:pPr>
            <w:proofErr w:type="spellStart"/>
            <w:r w:rsidRPr="0028492A">
              <w:t>A</w:t>
            </w:r>
            <w:r w:rsidRPr="0028492A">
              <w:rPr>
                <w:vertAlign w:val="subscript"/>
              </w:rPr>
              <w:t>c</w:t>
            </w:r>
            <w:proofErr w:type="spellEnd"/>
            <w:r w:rsidRPr="0028492A">
              <w:rPr>
                <w:vertAlign w:val="subscript"/>
              </w:rPr>
              <w:t xml:space="preserve"> </w:t>
            </w:r>
            <w:r w:rsidRPr="0028492A">
              <w:t>=</w:t>
            </w:r>
          </w:p>
          <w:p w14:paraId="7C2F6402" w14:textId="77777777" w:rsidR="002A7A3A" w:rsidRDefault="002A7A3A" w:rsidP="000A1DD2">
            <w:pPr>
              <w:pageBreakBefore/>
              <w:spacing w:after="120"/>
            </w:pPr>
            <w:proofErr w:type="spellStart"/>
            <w:r w:rsidRPr="0028492A">
              <w:t>B</w:t>
            </w:r>
            <w:r w:rsidRPr="0028492A">
              <w:rPr>
                <w:vertAlign w:val="subscript"/>
              </w:rPr>
              <w:t>c</w:t>
            </w:r>
            <w:proofErr w:type="spellEnd"/>
            <w:r w:rsidRPr="0028492A">
              <w:rPr>
                <w:vertAlign w:val="subscript"/>
              </w:rPr>
              <w:t xml:space="preserve"> </w:t>
            </w:r>
            <w:r w:rsidRPr="0028492A">
              <w:t xml:space="preserve">= </w:t>
            </w:r>
          </w:p>
          <w:p w14:paraId="30EF06D4" w14:textId="77777777" w:rsidR="000A1DD2" w:rsidRDefault="000A1DD2" w:rsidP="000A1DD2">
            <w:pPr>
              <w:pageBreakBefore/>
              <w:spacing w:after="120"/>
            </w:pPr>
            <w:r>
              <w:t>Cc=</w:t>
            </w:r>
          </w:p>
          <w:p w14:paraId="1FD95197" w14:textId="77777777" w:rsidR="000A1DD2" w:rsidRDefault="000A1DD2" w:rsidP="000A1DD2">
            <w:pPr>
              <w:pageBreakBefore/>
              <w:spacing w:after="120"/>
            </w:pPr>
            <w:r>
              <w:t>Etc.</w:t>
            </w:r>
          </w:p>
          <w:p w14:paraId="10F2BD15" w14:textId="1FE373C5" w:rsidR="000A1DD2" w:rsidRPr="00103EEA" w:rsidRDefault="000A1DD2" w:rsidP="002A7A3A">
            <w:pPr>
              <w:pageBreakBefore/>
              <w:spacing w:before="40" w:after="200"/>
              <w:rPr>
                <w:i/>
                <w:iCs/>
              </w:rPr>
            </w:pPr>
            <w:r w:rsidRPr="00103EEA">
              <w:rPr>
                <w:i/>
                <w:iCs/>
              </w:rPr>
              <w:t xml:space="preserve">[Note : Le coefficient A est normalement un pourcentage fixe du montant total du marché </w:t>
            </w:r>
            <w:r w:rsidR="00077598" w:rsidRPr="00103EEA">
              <w:rPr>
                <w:i/>
                <w:iCs/>
              </w:rPr>
              <w:t>déterminé</w:t>
            </w:r>
            <w:r w:rsidRPr="00103EEA">
              <w:rPr>
                <w:i/>
                <w:iCs/>
              </w:rPr>
              <w:t xml:space="preserve"> par le maitre d’ouvrage dans le DAO, souvent avec la valeur de 0,15. Les autres coefficients doivent être donnés par les soumissionnaires dans leurs offres</w:t>
            </w:r>
            <w:r w:rsidR="00103EEA" w:rsidRPr="00103EEA">
              <w:rPr>
                <w:i/>
                <w:iCs/>
              </w:rPr>
              <w:t>. La somme des coefficients doit être 1.0.]</w:t>
            </w:r>
            <w:r w:rsidRPr="00103EEA">
              <w:rPr>
                <w:i/>
                <w:iCs/>
              </w:rPr>
              <w:t xml:space="preserve"> </w:t>
            </w:r>
          </w:p>
        </w:tc>
      </w:tr>
      <w:tr w:rsidR="00A43FE6" w:rsidRPr="002F5F25" w14:paraId="65D3E5EC" w14:textId="77777777" w:rsidTr="00337B0F">
        <w:tc>
          <w:tcPr>
            <w:tcW w:w="1188" w:type="dxa"/>
          </w:tcPr>
          <w:p w14:paraId="23538ABB" w14:textId="2C9373A7" w:rsidR="00A43FE6" w:rsidRPr="0028492A" w:rsidRDefault="00A43FE6" w:rsidP="002A7A3A">
            <w:pPr>
              <w:spacing w:before="40" w:after="200"/>
              <w:rPr>
                <w:b/>
              </w:rPr>
            </w:pPr>
            <w:r>
              <w:rPr>
                <w:b/>
              </w:rPr>
              <w:t>49.7</w:t>
            </w:r>
          </w:p>
        </w:tc>
        <w:tc>
          <w:tcPr>
            <w:tcW w:w="8126" w:type="dxa"/>
          </w:tcPr>
          <w:p w14:paraId="56FDE8AC" w14:textId="17A6C13A" w:rsidR="00A43FE6" w:rsidRPr="0020560C" w:rsidRDefault="002F5F25" w:rsidP="002A7A3A">
            <w:pPr>
              <w:pageBreakBefore/>
              <w:spacing w:before="40" w:after="80"/>
              <w:rPr>
                <w:b/>
                <w:bCs/>
                <w:i/>
                <w:iCs/>
                <w:szCs w:val="24"/>
              </w:rPr>
            </w:pPr>
            <w:r w:rsidRPr="0020560C">
              <w:rPr>
                <w:rStyle w:val="ts-alignment-element"/>
                <w:b/>
                <w:bCs/>
                <w:i/>
                <w:iCs/>
                <w:szCs w:val="24"/>
              </w:rPr>
              <w:t>[Si</w:t>
            </w:r>
            <w:r w:rsidRPr="0020560C">
              <w:rPr>
                <w:b/>
                <w:bCs/>
                <w:i/>
                <w:iCs/>
                <w:szCs w:val="24"/>
              </w:rPr>
              <w:t xml:space="preserve"> </w:t>
            </w:r>
            <w:r w:rsidRPr="0020560C">
              <w:rPr>
                <w:rStyle w:val="ts-alignment-element"/>
                <w:b/>
                <w:bCs/>
                <w:i/>
                <w:iCs/>
                <w:szCs w:val="24"/>
              </w:rPr>
              <w:t>le</w:t>
            </w:r>
            <w:r w:rsidRPr="0020560C">
              <w:rPr>
                <w:b/>
                <w:bCs/>
                <w:i/>
                <w:iCs/>
                <w:szCs w:val="24"/>
              </w:rPr>
              <w:t xml:space="preserve"> </w:t>
            </w:r>
            <w:r w:rsidR="0044035B" w:rsidRPr="0020560C">
              <w:rPr>
                <w:b/>
                <w:bCs/>
                <w:i/>
                <w:iCs/>
                <w:szCs w:val="24"/>
              </w:rPr>
              <w:t>marché</w:t>
            </w:r>
            <w:r w:rsidRPr="0020560C">
              <w:rPr>
                <w:b/>
                <w:bCs/>
                <w:i/>
                <w:iCs/>
                <w:szCs w:val="24"/>
              </w:rPr>
              <w:t xml:space="preserve"> </w:t>
            </w:r>
            <w:r w:rsidRPr="0020560C">
              <w:rPr>
                <w:rStyle w:val="ts-alignment-element"/>
                <w:b/>
                <w:bCs/>
                <w:i/>
                <w:iCs/>
                <w:szCs w:val="24"/>
              </w:rPr>
              <w:t>a</w:t>
            </w:r>
            <w:r w:rsidRPr="0020560C">
              <w:rPr>
                <w:b/>
                <w:bCs/>
                <w:i/>
                <w:iCs/>
                <w:szCs w:val="24"/>
              </w:rPr>
              <w:t xml:space="preserve"> </w:t>
            </w:r>
            <w:r w:rsidRPr="0020560C">
              <w:rPr>
                <w:rStyle w:val="ts-alignment-element"/>
                <w:b/>
                <w:bCs/>
                <w:i/>
                <w:iCs/>
                <w:szCs w:val="24"/>
              </w:rPr>
              <w:t>été</w:t>
            </w:r>
            <w:r w:rsidRPr="0020560C">
              <w:rPr>
                <w:b/>
                <w:bCs/>
                <w:i/>
                <w:iCs/>
                <w:szCs w:val="24"/>
              </w:rPr>
              <w:t xml:space="preserve"> </w:t>
            </w:r>
            <w:r w:rsidRPr="0020560C">
              <w:rPr>
                <w:rStyle w:val="ts-alignment-element"/>
                <w:b/>
                <w:bCs/>
                <w:i/>
                <w:iCs/>
                <w:szCs w:val="24"/>
              </w:rPr>
              <w:t>évalué</w:t>
            </w:r>
            <w:r w:rsidRPr="0020560C">
              <w:rPr>
                <w:b/>
                <w:bCs/>
                <w:i/>
                <w:iCs/>
                <w:szCs w:val="24"/>
              </w:rPr>
              <w:t xml:space="preserve"> </w:t>
            </w:r>
            <w:r w:rsidRPr="0020560C">
              <w:rPr>
                <w:rStyle w:val="ts-alignment-element"/>
                <w:b/>
                <w:bCs/>
                <w:i/>
                <w:iCs/>
                <w:szCs w:val="24"/>
              </w:rPr>
              <w:t>comme</w:t>
            </w:r>
            <w:r w:rsidRPr="0020560C">
              <w:rPr>
                <w:b/>
                <w:bCs/>
                <w:i/>
                <w:iCs/>
                <w:szCs w:val="24"/>
              </w:rPr>
              <w:t xml:space="preserve"> </w:t>
            </w:r>
            <w:r w:rsidRPr="0020560C">
              <w:rPr>
                <w:rStyle w:val="ts-alignment-element"/>
                <w:b/>
                <w:bCs/>
                <w:i/>
                <w:iCs/>
                <w:szCs w:val="24"/>
              </w:rPr>
              <w:t>présentant</w:t>
            </w:r>
            <w:r w:rsidRPr="0020560C">
              <w:rPr>
                <w:b/>
                <w:bCs/>
                <w:i/>
                <w:iCs/>
                <w:szCs w:val="24"/>
              </w:rPr>
              <w:t xml:space="preserve"> </w:t>
            </w:r>
            <w:r w:rsidRPr="0020560C">
              <w:rPr>
                <w:rStyle w:val="ts-alignment-element"/>
                <w:b/>
                <w:bCs/>
                <w:i/>
                <w:iCs/>
                <w:szCs w:val="24"/>
              </w:rPr>
              <w:t>des</w:t>
            </w:r>
            <w:r w:rsidRPr="0020560C">
              <w:rPr>
                <w:b/>
                <w:bCs/>
                <w:i/>
                <w:iCs/>
                <w:szCs w:val="24"/>
              </w:rPr>
              <w:t xml:space="preserve"> </w:t>
            </w:r>
            <w:r w:rsidRPr="0020560C">
              <w:rPr>
                <w:rStyle w:val="ts-alignment-element"/>
                <w:b/>
                <w:bCs/>
                <w:i/>
                <w:iCs/>
                <w:szCs w:val="24"/>
              </w:rPr>
              <w:t>risques</w:t>
            </w:r>
            <w:r w:rsidRPr="0020560C">
              <w:rPr>
                <w:b/>
                <w:bCs/>
                <w:i/>
                <w:iCs/>
                <w:szCs w:val="24"/>
              </w:rPr>
              <w:t xml:space="preserve"> </w:t>
            </w:r>
            <w:r w:rsidRPr="0020560C">
              <w:rPr>
                <w:rStyle w:val="ts-alignment-element"/>
                <w:b/>
                <w:bCs/>
                <w:i/>
                <w:iCs/>
                <w:szCs w:val="24"/>
              </w:rPr>
              <w:t>potentiels</w:t>
            </w:r>
            <w:r w:rsidRPr="0020560C">
              <w:rPr>
                <w:b/>
                <w:bCs/>
                <w:i/>
                <w:iCs/>
                <w:szCs w:val="24"/>
              </w:rPr>
              <w:t xml:space="preserve"> </w:t>
            </w:r>
            <w:r w:rsidRPr="0020560C">
              <w:rPr>
                <w:rStyle w:val="ts-alignment-element"/>
                <w:b/>
                <w:bCs/>
                <w:i/>
                <w:iCs/>
                <w:szCs w:val="24"/>
              </w:rPr>
              <w:t>ou</w:t>
            </w:r>
            <w:r w:rsidRPr="0020560C">
              <w:rPr>
                <w:b/>
                <w:bCs/>
                <w:i/>
                <w:iCs/>
                <w:szCs w:val="24"/>
              </w:rPr>
              <w:t xml:space="preserve"> </w:t>
            </w:r>
            <w:r w:rsidRPr="0020560C">
              <w:rPr>
                <w:rStyle w:val="ts-alignment-element"/>
                <w:b/>
                <w:bCs/>
                <w:i/>
                <w:iCs/>
                <w:szCs w:val="24"/>
              </w:rPr>
              <w:t>réels</w:t>
            </w:r>
            <w:r w:rsidRPr="0020560C">
              <w:rPr>
                <w:b/>
                <w:bCs/>
                <w:i/>
                <w:iCs/>
                <w:szCs w:val="24"/>
              </w:rPr>
              <w:t xml:space="preserve"> en </w:t>
            </w:r>
            <w:r w:rsidRPr="0020560C">
              <w:rPr>
                <w:rStyle w:val="ts-alignment-element"/>
                <w:b/>
                <w:bCs/>
                <w:i/>
                <w:iCs/>
                <w:szCs w:val="24"/>
              </w:rPr>
              <w:t>matière</w:t>
            </w:r>
            <w:r w:rsidRPr="0020560C">
              <w:rPr>
                <w:b/>
                <w:bCs/>
                <w:i/>
                <w:iCs/>
                <w:szCs w:val="24"/>
              </w:rPr>
              <w:t xml:space="preserve"> </w:t>
            </w:r>
            <w:r w:rsidRPr="0020560C">
              <w:rPr>
                <w:rStyle w:val="ts-alignment-element"/>
                <w:b/>
                <w:bCs/>
                <w:i/>
                <w:iCs/>
                <w:szCs w:val="24"/>
              </w:rPr>
              <w:t>de</w:t>
            </w:r>
            <w:r w:rsidRPr="0020560C">
              <w:rPr>
                <w:b/>
                <w:bCs/>
                <w:i/>
                <w:iCs/>
                <w:szCs w:val="24"/>
              </w:rPr>
              <w:t xml:space="preserve"> </w:t>
            </w:r>
            <w:r w:rsidRPr="0020560C">
              <w:rPr>
                <w:rStyle w:val="ts-alignment-element"/>
                <w:b/>
                <w:bCs/>
                <w:i/>
                <w:iCs/>
                <w:szCs w:val="24"/>
              </w:rPr>
              <w:t>cybersécurité,</w:t>
            </w:r>
            <w:r w:rsidRPr="0020560C">
              <w:rPr>
                <w:b/>
                <w:bCs/>
                <w:i/>
                <w:iCs/>
                <w:szCs w:val="24"/>
              </w:rPr>
              <w:t xml:space="preserve"> </w:t>
            </w:r>
            <w:r w:rsidRPr="0020560C">
              <w:rPr>
                <w:rStyle w:val="ts-alignment-element"/>
                <w:b/>
                <w:bCs/>
                <w:i/>
                <w:iCs/>
                <w:szCs w:val="24"/>
              </w:rPr>
              <w:t>inclure</w:t>
            </w:r>
            <w:r w:rsidRPr="0020560C">
              <w:rPr>
                <w:b/>
                <w:bCs/>
                <w:i/>
                <w:iCs/>
                <w:szCs w:val="24"/>
              </w:rPr>
              <w:t xml:space="preserve"> </w:t>
            </w:r>
            <w:r w:rsidRPr="0020560C">
              <w:rPr>
                <w:rStyle w:val="ts-alignment-element"/>
                <w:b/>
                <w:bCs/>
                <w:i/>
                <w:iCs/>
                <w:szCs w:val="24"/>
              </w:rPr>
              <w:t>ce</w:t>
            </w:r>
            <w:r w:rsidRPr="0020560C">
              <w:rPr>
                <w:b/>
                <w:bCs/>
                <w:i/>
                <w:iCs/>
                <w:szCs w:val="24"/>
              </w:rPr>
              <w:t xml:space="preserve"> </w:t>
            </w:r>
            <w:r w:rsidRPr="0020560C">
              <w:rPr>
                <w:rStyle w:val="ts-alignment-element"/>
                <w:b/>
                <w:bCs/>
                <w:i/>
                <w:iCs/>
                <w:szCs w:val="24"/>
              </w:rPr>
              <w:t>qui</w:t>
            </w:r>
            <w:r w:rsidRPr="0020560C">
              <w:rPr>
                <w:b/>
                <w:bCs/>
                <w:i/>
                <w:iCs/>
                <w:szCs w:val="24"/>
              </w:rPr>
              <w:t xml:space="preserve"> </w:t>
            </w:r>
            <w:r w:rsidRPr="0020560C">
              <w:rPr>
                <w:rStyle w:val="ts-alignment-element"/>
                <w:b/>
                <w:bCs/>
                <w:i/>
                <w:iCs/>
                <w:szCs w:val="24"/>
              </w:rPr>
              <w:t>suit</w:t>
            </w:r>
            <w:r w:rsidRPr="0020560C">
              <w:rPr>
                <w:b/>
                <w:bCs/>
                <w:i/>
                <w:iCs/>
                <w:szCs w:val="24"/>
              </w:rPr>
              <w:t xml:space="preserve"> </w:t>
            </w:r>
            <w:r w:rsidRPr="0020560C">
              <w:rPr>
                <w:rStyle w:val="ts-alignment-element"/>
                <w:b/>
                <w:bCs/>
                <w:i/>
                <w:iCs/>
                <w:szCs w:val="24"/>
              </w:rPr>
              <w:t>:</w:t>
            </w:r>
            <w:r w:rsidRPr="0020560C">
              <w:rPr>
                <w:b/>
                <w:bCs/>
                <w:i/>
                <w:iCs/>
                <w:szCs w:val="24"/>
              </w:rPr>
              <w:t xml:space="preserve"> </w:t>
            </w:r>
            <w:r w:rsidRPr="0020560C">
              <w:rPr>
                <w:rStyle w:val="ts-alignment-element"/>
                <w:b/>
                <w:bCs/>
                <w:i/>
                <w:iCs/>
                <w:szCs w:val="24"/>
              </w:rPr>
              <w:t>«</w:t>
            </w:r>
            <w:r w:rsidRPr="0020560C">
              <w:rPr>
                <w:b/>
                <w:bCs/>
                <w:i/>
                <w:iCs/>
                <w:szCs w:val="24"/>
              </w:rPr>
              <w:t xml:space="preserve"> </w:t>
            </w:r>
            <w:r w:rsidRPr="0020560C">
              <w:rPr>
                <w:rStyle w:val="ts-alignment-element"/>
                <w:b/>
                <w:bCs/>
                <w:i/>
                <w:iCs/>
                <w:szCs w:val="24"/>
              </w:rPr>
              <w:t>La</w:t>
            </w:r>
            <w:r w:rsidRPr="0020560C">
              <w:rPr>
                <w:b/>
                <w:bCs/>
                <w:i/>
                <w:iCs/>
                <w:szCs w:val="24"/>
              </w:rPr>
              <w:t xml:space="preserve"> </w:t>
            </w:r>
            <w:proofErr w:type="spellStart"/>
            <w:r w:rsidRPr="0020560C">
              <w:rPr>
                <w:rStyle w:val="ts-alignment-element"/>
                <w:b/>
                <w:bCs/>
                <w:i/>
                <w:iCs/>
                <w:szCs w:val="24"/>
              </w:rPr>
              <w:t>sous-clause</w:t>
            </w:r>
            <w:proofErr w:type="spellEnd"/>
            <w:r w:rsidRPr="0020560C">
              <w:rPr>
                <w:b/>
                <w:bCs/>
                <w:i/>
                <w:iCs/>
                <w:szCs w:val="24"/>
              </w:rPr>
              <w:t xml:space="preserve"> </w:t>
            </w:r>
            <w:r w:rsidRPr="0020560C">
              <w:rPr>
                <w:rStyle w:val="ts-alignment-element"/>
                <w:b/>
                <w:bCs/>
                <w:i/>
                <w:iCs/>
                <w:szCs w:val="24"/>
              </w:rPr>
              <w:t>49.7</w:t>
            </w:r>
            <w:r w:rsidRPr="0020560C">
              <w:rPr>
                <w:b/>
                <w:bCs/>
                <w:i/>
                <w:iCs/>
                <w:szCs w:val="24"/>
              </w:rPr>
              <w:t xml:space="preserve"> du </w:t>
            </w:r>
            <w:r w:rsidR="0044035B" w:rsidRPr="0020560C">
              <w:rPr>
                <w:b/>
                <w:bCs/>
                <w:i/>
                <w:iCs/>
                <w:szCs w:val="24"/>
              </w:rPr>
              <w:t xml:space="preserve">CCAG </w:t>
            </w:r>
            <w:r w:rsidRPr="0020560C">
              <w:rPr>
                <w:rStyle w:val="ts-alignment-element"/>
                <w:b/>
                <w:bCs/>
                <w:i/>
                <w:iCs/>
                <w:szCs w:val="24"/>
              </w:rPr>
              <w:t>s</w:t>
            </w:r>
            <w:r w:rsidRPr="0020560C">
              <w:rPr>
                <w:b/>
                <w:bCs/>
                <w:i/>
                <w:iCs/>
                <w:szCs w:val="24"/>
              </w:rPr>
              <w:t>’applique</w:t>
            </w:r>
            <w:r w:rsidRPr="00E25F3D">
              <w:t>;</w:t>
            </w:r>
            <w:r w:rsidRPr="0020560C">
              <w:rPr>
                <w:b/>
                <w:bCs/>
                <w:i/>
                <w:iCs/>
                <w:szCs w:val="24"/>
              </w:rPr>
              <w:t xml:space="preserve"> </w:t>
            </w:r>
            <w:r w:rsidRPr="00E25F3D">
              <w:t>sinon,</w:t>
            </w:r>
            <w:r w:rsidRPr="0020560C">
              <w:rPr>
                <w:b/>
                <w:bCs/>
                <w:i/>
                <w:iCs/>
                <w:szCs w:val="24"/>
              </w:rPr>
              <w:t xml:space="preserve"> </w:t>
            </w:r>
            <w:r w:rsidRPr="00E25F3D">
              <w:t>indiquez</w:t>
            </w:r>
            <w:r w:rsidRPr="0020560C">
              <w:rPr>
                <w:b/>
                <w:bCs/>
                <w:i/>
                <w:iCs/>
                <w:szCs w:val="24"/>
              </w:rPr>
              <w:t xml:space="preserve"> </w:t>
            </w:r>
            <w:r w:rsidRPr="00E25F3D">
              <w:t>:</w:t>
            </w:r>
            <w:r w:rsidRPr="0020560C">
              <w:rPr>
                <w:b/>
                <w:bCs/>
                <w:i/>
                <w:iCs/>
                <w:szCs w:val="24"/>
              </w:rPr>
              <w:t xml:space="preserve"> </w:t>
            </w:r>
            <w:r w:rsidRPr="00E25F3D">
              <w:t>«</w:t>
            </w:r>
            <w:r w:rsidRPr="0020560C">
              <w:rPr>
                <w:b/>
                <w:bCs/>
                <w:i/>
                <w:iCs/>
                <w:szCs w:val="24"/>
              </w:rPr>
              <w:t xml:space="preserve"> </w:t>
            </w:r>
            <w:r w:rsidRPr="00E25F3D">
              <w:t>Il</w:t>
            </w:r>
            <w:r w:rsidRPr="0020560C">
              <w:rPr>
                <w:b/>
                <w:bCs/>
                <w:i/>
                <w:iCs/>
                <w:szCs w:val="24"/>
              </w:rPr>
              <w:t xml:space="preserve"> </w:t>
            </w:r>
            <w:r w:rsidRPr="0020560C">
              <w:rPr>
                <w:rStyle w:val="ts-alignment-element"/>
                <w:b/>
                <w:bCs/>
                <w:i/>
                <w:iCs/>
                <w:szCs w:val="24"/>
              </w:rPr>
              <w:t>n’y</w:t>
            </w:r>
            <w:r w:rsidRPr="0020560C">
              <w:rPr>
                <w:b/>
                <w:bCs/>
                <w:i/>
                <w:iCs/>
                <w:szCs w:val="24"/>
              </w:rPr>
              <w:t xml:space="preserve"> </w:t>
            </w:r>
            <w:r w:rsidRPr="0020560C">
              <w:rPr>
                <w:rStyle w:val="ts-alignment-element"/>
                <w:b/>
                <w:bCs/>
                <w:i/>
                <w:iCs/>
                <w:szCs w:val="24"/>
              </w:rPr>
              <w:t>a</w:t>
            </w:r>
            <w:r w:rsidRPr="0020560C">
              <w:rPr>
                <w:b/>
                <w:bCs/>
                <w:i/>
                <w:iCs/>
                <w:szCs w:val="24"/>
              </w:rPr>
              <w:t xml:space="preserve"> </w:t>
            </w:r>
            <w:r w:rsidRPr="0020560C">
              <w:rPr>
                <w:rStyle w:val="ts-alignment-element"/>
                <w:b/>
                <w:bCs/>
                <w:i/>
                <w:iCs/>
                <w:szCs w:val="24"/>
              </w:rPr>
              <w:t>pas</w:t>
            </w:r>
            <w:r w:rsidRPr="0020560C">
              <w:rPr>
                <w:b/>
                <w:bCs/>
                <w:i/>
                <w:iCs/>
                <w:szCs w:val="24"/>
              </w:rPr>
              <w:t xml:space="preserve"> </w:t>
            </w:r>
            <w:r w:rsidRPr="0020560C">
              <w:rPr>
                <w:rStyle w:val="ts-alignment-element"/>
                <w:b/>
                <w:bCs/>
                <w:i/>
                <w:iCs/>
                <w:szCs w:val="24"/>
              </w:rPr>
              <w:t>de</w:t>
            </w:r>
            <w:r w:rsidRPr="0020560C">
              <w:rPr>
                <w:b/>
                <w:bCs/>
                <w:i/>
                <w:iCs/>
                <w:szCs w:val="24"/>
              </w:rPr>
              <w:t xml:space="preserve"> </w:t>
            </w:r>
            <w:r w:rsidRPr="0020560C">
              <w:rPr>
                <w:rStyle w:val="ts-alignment-element"/>
                <w:b/>
                <w:bCs/>
                <w:i/>
                <w:iCs/>
                <w:szCs w:val="24"/>
              </w:rPr>
              <w:t>conditions</w:t>
            </w:r>
            <w:r w:rsidRPr="0020560C">
              <w:rPr>
                <w:b/>
                <w:bCs/>
                <w:i/>
                <w:iCs/>
                <w:szCs w:val="24"/>
              </w:rPr>
              <w:t xml:space="preserve"> </w:t>
            </w:r>
            <w:r w:rsidRPr="0020560C">
              <w:rPr>
                <w:rStyle w:val="ts-alignment-element"/>
                <w:b/>
                <w:bCs/>
                <w:i/>
                <w:iCs/>
                <w:szCs w:val="24"/>
              </w:rPr>
              <w:t>contractuelles</w:t>
            </w:r>
            <w:r w:rsidRPr="0020560C">
              <w:rPr>
                <w:b/>
                <w:bCs/>
                <w:i/>
                <w:iCs/>
                <w:szCs w:val="24"/>
              </w:rPr>
              <w:t xml:space="preserve"> </w:t>
            </w:r>
            <w:r w:rsidRPr="0020560C">
              <w:rPr>
                <w:rStyle w:val="ts-alignment-element"/>
                <w:b/>
                <w:bCs/>
                <w:i/>
                <w:iCs/>
                <w:szCs w:val="24"/>
              </w:rPr>
              <w:t>spéciales</w:t>
            </w:r>
            <w:r w:rsidRPr="0020560C">
              <w:rPr>
                <w:b/>
                <w:bCs/>
                <w:i/>
                <w:iCs/>
                <w:szCs w:val="24"/>
              </w:rPr>
              <w:t xml:space="preserve"> </w:t>
            </w:r>
            <w:r w:rsidRPr="0020560C">
              <w:rPr>
                <w:rStyle w:val="ts-alignment-element"/>
                <w:b/>
                <w:bCs/>
                <w:i/>
                <w:iCs/>
                <w:szCs w:val="24"/>
              </w:rPr>
              <w:t>applicables</w:t>
            </w:r>
            <w:r w:rsidRPr="0020560C">
              <w:rPr>
                <w:b/>
                <w:bCs/>
                <w:i/>
                <w:iCs/>
                <w:szCs w:val="24"/>
              </w:rPr>
              <w:t xml:space="preserve"> </w:t>
            </w:r>
            <w:r w:rsidRPr="0020560C">
              <w:rPr>
                <w:rStyle w:val="ts-alignment-element"/>
                <w:b/>
                <w:bCs/>
                <w:i/>
                <w:iCs/>
                <w:szCs w:val="24"/>
              </w:rPr>
              <w:t>à</w:t>
            </w:r>
            <w:r w:rsidRPr="0020560C">
              <w:rPr>
                <w:b/>
                <w:bCs/>
                <w:i/>
                <w:iCs/>
                <w:szCs w:val="24"/>
              </w:rPr>
              <w:t xml:space="preserve"> </w:t>
            </w:r>
            <w:r w:rsidRPr="0020560C">
              <w:rPr>
                <w:rStyle w:val="ts-alignment-element"/>
                <w:b/>
                <w:bCs/>
                <w:i/>
                <w:iCs/>
                <w:szCs w:val="24"/>
              </w:rPr>
              <w:t>la</w:t>
            </w:r>
            <w:r w:rsidRPr="0020560C">
              <w:rPr>
                <w:b/>
                <w:bCs/>
                <w:i/>
                <w:iCs/>
                <w:szCs w:val="24"/>
              </w:rPr>
              <w:t xml:space="preserve"> </w:t>
            </w:r>
            <w:proofErr w:type="spellStart"/>
            <w:r w:rsidRPr="0020560C">
              <w:rPr>
                <w:rStyle w:val="ts-alignment-element"/>
                <w:b/>
                <w:bCs/>
                <w:i/>
                <w:iCs/>
                <w:szCs w:val="24"/>
              </w:rPr>
              <w:t>sous-clause</w:t>
            </w:r>
            <w:proofErr w:type="spellEnd"/>
            <w:r w:rsidRPr="0020560C">
              <w:rPr>
                <w:b/>
                <w:bCs/>
                <w:i/>
                <w:iCs/>
                <w:szCs w:val="24"/>
              </w:rPr>
              <w:t xml:space="preserve"> </w:t>
            </w:r>
            <w:r w:rsidRPr="0020560C">
              <w:rPr>
                <w:rStyle w:val="ts-alignment-element"/>
                <w:b/>
                <w:bCs/>
                <w:i/>
                <w:iCs/>
                <w:szCs w:val="24"/>
              </w:rPr>
              <w:t>49</w:t>
            </w:r>
            <w:r w:rsidRPr="0020560C">
              <w:rPr>
                <w:b/>
                <w:bCs/>
                <w:i/>
                <w:iCs/>
                <w:szCs w:val="24"/>
              </w:rPr>
              <w:t>.</w:t>
            </w:r>
            <w:r w:rsidRPr="0020560C">
              <w:rPr>
                <w:rStyle w:val="ts-alignment-element"/>
                <w:b/>
                <w:bCs/>
                <w:i/>
                <w:iCs/>
                <w:szCs w:val="24"/>
              </w:rPr>
              <w:t>7</w:t>
            </w:r>
            <w:r w:rsidRPr="0020560C">
              <w:rPr>
                <w:b/>
                <w:bCs/>
                <w:i/>
                <w:iCs/>
                <w:szCs w:val="24"/>
              </w:rPr>
              <w:t xml:space="preserve"> </w:t>
            </w:r>
            <w:r w:rsidRPr="0020560C">
              <w:rPr>
                <w:rStyle w:val="ts-alignment-element"/>
                <w:b/>
                <w:bCs/>
                <w:i/>
                <w:iCs/>
                <w:szCs w:val="24"/>
              </w:rPr>
              <w:t>du</w:t>
            </w:r>
            <w:r w:rsidRPr="0020560C">
              <w:rPr>
                <w:b/>
                <w:bCs/>
                <w:i/>
                <w:iCs/>
                <w:szCs w:val="24"/>
              </w:rPr>
              <w:t xml:space="preserve"> </w:t>
            </w:r>
            <w:r w:rsidR="0020560C" w:rsidRPr="0020560C">
              <w:rPr>
                <w:b/>
                <w:bCs/>
                <w:i/>
                <w:iCs/>
                <w:szCs w:val="24"/>
              </w:rPr>
              <w:t>CCAG</w:t>
            </w:r>
            <w:r w:rsidRPr="0020560C">
              <w:rPr>
                <w:b/>
                <w:bCs/>
                <w:i/>
                <w:iCs/>
                <w:szCs w:val="24"/>
              </w:rPr>
              <w:t xml:space="preserve"> </w:t>
            </w:r>
            <w:r w:rsidRPr="0020560C">
              <w:rPr>
                <w:rStyle w:val="ts-alignment-element"/>
                <w:b/>
                <w:bCs/>
                <w:i/>
                <w:iCs/>
                <w:szCs w:val="24"/>
              </w:rPr>
              <w:t>».]</w:t>
            </w:r>
          </w:p>
        </w:tc>
      </w:tr>
      <w:tr w:rsidR="002A7A3A" w:rsidRPr="0028492A" w14:paraId="65705180" w14:textId="77777777" w:rsidTr="009E1A1E">
        <w:tc>
          <w:tcPr>
            <w:tcW w:w="1188" w:type="dxa"/>
          </w:tcPr>
          <w:p w14:paraId="1913C167" w14:textId="4D78C26E" w:rsidR="002A7A3A" w:rsidRPr="0028492A" w:rsidRDefault="002A7A3A" w:rsidP="002A7A3A">
            <w:pPr>
              <w:spacing w:before="40" w:after="200"/>
              <w:rPr>
                <w:b/>
              </w:rPr>
            </w:pPr>
            <w:r>
              <w:rPr>
                <w:b/>
              </w:rPr>
              <w:t>50.1</w:t>
            </w:r>
          </w:p>
        </w:tc>
        <w:tc>
          <w:tcPr>
            <w:tcW w:w="8126" w:type="dxa"/>
          </w:tcPr>
          <w:p w14:paraId="22FFB905" w14:textId="77777777" w:rsidR="002A7A3A" w:rsidRPr="00063DF3" w:rsidRDefault="002A7A3A" w:rsidP="002A7A3A">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51206C64" w:rsidR="002A7A3A" w:rsidRPr="0028492A" w:rsidRDefault="002A7A3A" w:rsidP="00E25F3D">
            <w:pPr>
              <w:spacing w:after="120"/>
            </w:pPr>
            <w:r w:rsidRPr="003A44AF">
              <w:rPr>
                <w:i/>
                <w:iCs/>
                <w:lang w:val="fr"/>
              </w:rPr>
              <w:t xml:space="preserve">[Remarque : La source est généralement le site </w:t>
            </w:r>
            <w:r w:rsidR="005101A7">
              <w:rPr>
                <w:i/>
                <w:iCs/>
                <w:lang w:val="fr"/>
              </w:rPr>
              <w:t>Internet</w:t>
            </w:r>
            <w:r w:rsidRPr="003A44AF">
              <w:rPr>
                <w:i/>
                <w:iCs/>
                <w:lang w:val="fr"/>
              </w:rPr>
              <w:t xml:space="preserve"> de la Banque centrale du pays</w:t>
            </w:r>
            <w:r>
              <w:rPr>
                <w:i/>
                <w:iCs/>
                <w:lang w:val="fr"/>
              </w:rPr>
              <w:t xml:space="preserve"> où</w:t>
            </w:r>
            <w:r>
              <w:rPr>
                <w:lang w:val="fr"/>
              </w:rPr>
              <w:t xml:space="preserve"> </w:t>
            </w:r>
            <w:r>
              <w:rPr>
                <w:i/>
                <w:iCs/>
                <w:lang w:val="fr"/>
              </w:rPr>
              <w:t xml:space="preserve">le marché est mis en œuvre, à condition qu’il présente des informations à jour sur les taux d’emprunt des découverts pour les entités commerciales et pour les monnaies </w:t>
            </w:r>
            <w:r w:rsidRPr="003A44AF">
              <w:rPr>
                <w:i/>
                <w:iCs/>
                <w:lang w:val="fr"/>
              </w:rPr>
              <w:t>applicables.]</w:t>
            </w:r>
            <w:r>
              <w:rPr>
                <w:lang w:val="fr"/>
              </w:rPr>
              <w:t xml:space="preserve"> </w:t>
            </w:r>
            <w:r w:rsidRPr="003A44AF">
              <w:rPr>
                <w:i/>
                <w:iCs/>
                <w:lang w:val="fr"/>
              </w:rPr>
              <w:t xml:space="preserve"> </w:t>
            </w:r>
          </w:p>
        </w:tc>
      </w:tr>
      <w:tr w:rsidR="002A7A3A" w:rsidRPr="0028492A" w14:paraId="10F2BD24" w14:textId="77777777" w:rsidTr="00337B0F">
        <w:tc>
          <w:tcPr>
            <w:tcW w:w="1188" w:type="dxa"/>
          </w:tcPr>
          <w:p w14:paraId="10F2BD21" w14:textId="77777777" w:rsidR="002A7A3A" w:rsidRPr="0028492A" w:rsidRDefault="002A7A3A" w:rsidP="002A7A3A">
            <w:pPr>
              <w:spacing w:before="40" w:after="200"/>
              <w:rPr>
                <w:b/>
              </w:rPr>
            </w:pPr>
            <w:r w:rsidRPr="0028492A">
              <w:rPr>
                <w:b/>
              </w:rPr>
              <w:t>51.1</w:t>
            </w:r>
          </w:p>
        </w:tc>
        <w:tc>
          <w:tcPr>
            <w:tcW w:w="8126" w:type="dxa"/>
          </w:tcPr>
          <w:p w14:paraId="10F2BD22" w14:textId="1DA5D65A" w:rsidR="002A7A3A" w:rsidRPr="0028492A" w:rsidRDefault="002A7A3A" w:rsidP="002A7A3A">
            <w:pPr>
              <w:spacing w:before="40" w:after="200"/>
            </w:pPr>
            <w:r w:rsidRPr="0028492A">
              <w:t xml:space="preserve">La retenue de garantie pour les Travaux de </w:t>
            </w:r>
            <w:r>
              <w:t>R</w:t>
            </w:r>
            <w:r w:rsidRPr="0028492A">
              <w:t>éhabilitation et d’</w:t>
            </w:r>
            <w:r>
              <w:t>A</w:t>
            </w:r>
            <w:r w:rsidRPr="0028492A">
              <w:t xml:space="preserve">mélioration est de </w:t>
            </w:r>
            <w:r>
              <w:t xml:space="preserve">____________ </w:t>
            </w:r>
            <w:r w:rsidRPr="0028492A">
              <w:rPr>
                <w:i/>
              </w:rPr>
              <w:t xml:space="preserve">[insérer le </w:t>
            </w:r>
            <w:r w:rsidRPr="0028492A">
              <w:rPr>
                <w:b/>
                <w:bCs/>
                <w:i/>
              </w:rPr>
              <w:t>pourcentage</w:t>
            </w:r>
            <w:r w:rsidRPr="0028492A">
              <w:rPr>
                <w:i/>
              </w:rPr>
              <w:t>]</w:t>
            </w:r>
            <w:r w:rsidRPr="0028492A">
              <w:t xml:space="preserve"> pourcent.</w:t>
            </w:r>
          </w:p>
          <w:p w14:paraId="10F2BD23" w14:textId="38B5EA40" w:rsidR="002A7A3A" w:rsidRPr="0028492A" w:rsidRDefault="002A7A3A" w:rsidP="002A7A3A">
            <w:pPr>
              <w:spacing w:before="40" w:after="200"/>
            </w:pPr>
            <w:r w:rsidRPr="0028492A">
              <w:t xml:space="preserve">La retenue de garantie ne sera pas appliquée pour les types de Travaux de réhabilitation et d’amélioration suivants : </w:t>
            </w:r>
            <w:r>
              <w:t xml:space="preserve">____________ </w:t>
            </w:r>
            <w:r w:rsidRPr="0028492A">
              <w:rPr>
                <w:i/>
              </w:rPr>
              <w:t xml:space="preserve">[insérer les </w:t>
            </w:r>
            <w:r w:rsidRPr="0028492A">
              <w:rPr>
                <w:b/>
                <w:bCs/>
                <w:i/>
              </w:rPr>
              <w:t>types de travaux</w:t>
            </w:r>
            <w:r w:rsidRPr="0028492A">
              <w:rPr>
                <w:i/>
              </w:rPr>
              <w:t xml:space="preserve">, </w:t>
            </w:r>
            <w:r w:rsidR="00103EEA">
              <w:rPr>
                <w:i/>
              </w:rPr>
              <w:t xml:space="preserve">particulièrement des travaux avec une vie utile courte, </w:t>
            </w:r>
            <w:r w:rsidRPr="0028492A">
              <w:rPr>
                <w:i/>
              </w:rPr>
              <w:t>tels que le rechargement</w:t>
            </w:r>
            <w:r>
              <w:rPr>
                <w:i/>
              </w:rPr>
              <w:t xml:space="preserve"> des routes non-revêtues</w:t>
            </w:r>
            <w:r w:rsidRPr="0028492A">
              <w:rPr>
                <w:i/>
              </w:rPr>
              <w:t>]</w:t>
            </w:r>
            <w:r w:rsidRPr="0028492A">
              <w:t>.</w:t>
            </w:r>
          </w:p>
        </w:tc>
      </w:tr>
      <w:tr w:rsidR="002A7A3A" w:rsidRPr="0028492A" w14:paraId="2744CD3F" w14:textId="77777777" w:rsidTr="00337B0F">
        <w:tc>
          <w:tcPr>
            <w:tcW w:w="1188" w:type="dxa"/>
          </w:tcPr>
          <w:p w14:paraId="06EF79D6" w14:textId="451533F1" w:rsidR="002A7A3A" w:rsidRPr="0028492A" w:rsidRDefault="002A7A3A" w:rsidP="002A7A3A">
            <w:pPr>
              <w:spacing w:before="40" w:after="200"/>
              <w:jc w:val="left"/>
              <w:rPr>
                <w:b/>
              </w:rPr>
            </w:pPr>
            <w:r>
              <w:rPr>
                <w:b/>
              </w:rPr>
              <w:t>53.2.1</w:t>
            </w:r>
          </w:p>
        </w:tc>
        <w:tc>
          <w:tcPr>
            <w:tcW w:w="8126" w:type="dxa"/>
          </w:tcPr>
          <w:p w14:paraId="2C21C9BB" w14:textId="108E1EA1" w:rsidR="002A7A3A" w:rsidRPr="0028492A" w:rsidRDefault="002A7A3A" w:rsidP="002A7A3A">
            <w:pPr>
              <w:spacing w:after="120"/>
            </w:pPr>
            <w:r>
              <w:t xml:space="preserve">Le montant de la Garantie d’avance de démarrage est le même que le montant de l’avance de démarrage. </w:t>
            </w:r>
          </w:p>
        </w:tc>
      </w:tr>
      <w:tr w:rsidR="002A7A3A" w:rsidRPr="0028492A" w14:paraId="10F2BD34" w14:textId="77777777" w:rsidTr="00337B0F">
        <w:tc>
          <w:tcPr>
            <w:tcW w:w="1188" w:type="dxa"/>
          </w:tcPr>
          <w:p w14:paraId="10F2BD2E" w14:textId="77777777" w:rsidR="002A7A3A" w:rsidRPr="0028492A" w:rsidRDefault="002A7A3A" w:rsidP="002A7A3A">
            <w:pPr>
              <w:spacing w:before="40" w:after="200"/>
              <w:jc w:val="left"/>
              <w:rPr>
                <w:b/>
              </w:rPr>
            </w:pPr>
            <w:r w:rsidRPr="0028492A">
              <w:rPr>
                <w:b/>
              </w:rPr>
              <w:t>53.</w:t>
            </w:r>
            <w:r>
              <w:rPr>
                <w:b/>
              </w:rPr>
              <w:t>3</w:t>
            </w:r>
            <w:r w:rsidRPr="0028492A">
              <w:rPr>
                <w:b/>
              </w:rPr>
              <w:t>.1</w:t>
            </w:r>
          </w:p>
        </w:tc>
        <w:tc>
          <w:tcPr>
            <w:tcW w:w="8126" w:type="dxa"/>
          </w:tcPr>
          <w:p w14:paraId="4145C5FF" w14:textId="77777777" w:rsidR="002A7A3A" w:rsidRPr="00B81C09" w:rsidRDefault="002A7A3A" w:rsidP="002A7A3A">
            <w:pPr>
              <w:spacing w:after="120"/>
            </w:pPr>
            <w:r w:rsidRPr="0028492A">
              <w:t xml:space="preserve">Le montant de la </w:t>
            </w:r>
            <w:r>
              <w:t>G</w:t>
            </w:r>
            <w:r w:rsidRPr="0028492A">
              <w:t xml:space="preserve">arantie de bonne exécution est de </w:t>
            </w:r>
            <w:r w:rsidRPr="0028492A">
              <w:rPr>
                <w:i/>
              </w:rPr>
              <w:t xml:space="preserve">[insérer le montant ou le pourcentage du </w:t>
            </w:r>
            <w:r w:rsidRPr="00E25F3D">
              <w:rPr>
                <w:i/>
              </w:rPr>
              <w:t>Montant Accepté</w:t>
            </w:r>
            <w:r w:rsidRPr="00E25F3D" w:rsidDel="00E9143A">
              <w:rPr>
                <w:i/>
              </w:rPr>
              <w:t xml:space="preserve"> </w:t>
            </w:r>
            <w:r w:rsidRPr="00E25F3D">
              <w:rPr>
                <w:i/>
              </w:rPr>
              <w:t>du Marché</w:t>
            </w:r>
            <w:r w:rsidRPr="00B81C09">
              <w:rPr>
                <w:i/>
              </w:rPr>
              <w:t>]</w:t>
            </w:r>
            <w:r w:rsidRPr="00B81C09">
              <w:t>.</w:t>
            </w:r>
          </w:p>
          <w:p w14:paraId="2CC9A560" w14:textId="7921BC2B" w:rsidR="002A7A3A" w:rsidRDefault="002A7A3A" w:rsidP="002A7A3A">
            <w:pPr>
              <w:spacing w:after="120"/>
              <w:rPr>
                <w:i/>
              </w:rPr>
            </w:pPr>
            <w:r w:rsidRPr="00B81C09">
              <w:rPr>
                <w:i/>
                <w:lang w:val="fr"/>
              </w:rPr>
              <w:t xml:space="preserve">[Un montant de 5 à 10 pour cent du </w:t>
            </w:r>
            <w:r w:rsidRPr="00E25F3D">
              <w:rPr>
                <w:i/>
                <w:lang w:val="fr"/>
              </w:rPr>
              <w:t>Montant Accepté du Marché</w:t>
            </w:r>
            <w:r>
              <w:rPr>
                <w:i/>
                <w:lang w:val="fr"/>
              </w:rPr>
              <w:t xml:space="preserve">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w:t>
            </w:r>
            <w:r w:rsidR="00077598" w:rsidRPr="0028492A">
              <w:rPr>
                <w:i/>
              </w:rPr>
              <w:t>compagnie</w:t>
            </w:r>
            <w:r w:rsidRPr="0028492A">
              <w:rPr>
                <w:i/>
              </w:rPr>
              <w:t xml:space="preserve"> d’assurance constitue un engagement à achever la construction au cas où l’Entrepreneur serait en défaut d’</w:t>
            </w:r>
            <w:r w:rsidR="00077598" w:rsidRPr="0028492A">
              <w:rPr>
                <w:i/>
              </w:rPr>
              <w:t>exécution</w:t>
            </w:r>
            <w:r w:rsidRPr="0028492A">
              <w:rPr>
                <w:i/>
              </w:rPr>
              <w:t xml:space="preserve">, ou à payer le montant de la caution au Maître d’Ouvrage.  Un pourcentage de 30% du montant du marché est généralement utilisé au niveau international pour ce </w:t>
            </w:r>
            <w:r>
              <w:rPr>
                <w:i/>
              </w:rPr>
              <w:t xml:space="preserve">dernier </w:t>
            </w:r>
            <w:r w:rsidRPr="0028492A">
              <w:rPr>
                <w:i/>
              </w:rPr>
              <w:t xml:space="preserve">type de garantie (voir section X, Formulaires de </w:t>
            </w:r>
            <w:r>
              <w:rPr>
                <w:i/>
              </w:rPr>
              <w:t>M</w:t>
            </w:r>
            <w:r w:rsidRPr="0028492A">
              <w:rPr>
                <w:i/>
              </w:rPr>
              <w:t>arché</w:t>
            </w:r>
            <w:r>
              <w:rPr>
                <w:i/>
              </w:rPr>
              <w:t xml:space="preserve"> </w:t>
            </w:r>
          </w:p>
          <w:p w14:paraId="4EDA1044" w14:textId="77777777" w:rsidR="002A7A3A" w:rsidRPr="00337B0F" w:rsidRDefault="002A7A3A" w:rsidP="002A7A3A">
            <w:pPr>
              <w:spacing w:after="120"/>
              <w:rPr>
                <w:bCs/>
                <w:i/>
              </w:rPr>
            </w:pPr>
            <w:r w:rsidRPr="00337B0F">
              <w:rPr>
                <w:bCs/>
                <w:i/>
              </w:rPr>
              <w:t>[Omettre la disposition ci-après si la Garantie de Performance ES n’est pas demandée]</w:t>
            </w:r>
          </w:p>
          <w:p w14:paraId="1EAEE9FB" w14:textId="77777777" w:rsidR="002A7A3A" w:rsidRPr="0028492A" w:rsidRDefault="002A7A3A" w:rsidP="002A7A3A">
            <w:pPr>
              <w:spacing w:after="120"/>
            </w:pPr>
            <w:r w:rsidRPr="0028492A">
              <w:t xml:space="preserve">La </w:t>
            </w:r>
            <w:r>
              <w:t>G</w:t>
            </w:r>
            <w:r w:rsidRPr="0028492A">
              <w:t>arantie de performance ES sera d</w:t>
            </w:r>
            <w:r>
              <w:t>’</w:t>
            </w:r>
            <w:r w:rsidRPr="0028492A">
              <w:t>u</w:t>
            </w:r>
            <w:r>
              <w:t>n</w:t>
            </w:r>
            <w:r w:rsidRPr="0028492A">
              <w:t xml:space="preserve"> montant de </w:t>
            </w:r>
            <w:r w:rsidRPr="0028492A">
              <w:rPr>
                <w:i/>
              </w:rPr>
              <w:t xml:space="preserve">[insérer le pourcentage du Montant </w:t>
            </w:r>
            <w:r>
              <w:rPr>
                <w:i/>
              </w:rPr>
              <w:t>Accepté</w:t>
            </w:r>
            <w:r w:rsidDel="005C7D4E">
              <w:rPr>
                <w:i/>
              </w:rPr>
              <w:t xml:space="preserve"> </w:t>
            </w:r>
            <w:r w:rsidRPr="0028492A">
              <w:rPr>
                <w:i/>
              </w:rPr>
              <w:t>du Marché, normalement 1% à 3%]</w:t>
            </w:r>
            <w:r w:rsidRPr="0028492A">
              <w:t xml:space="preserve"> du Montant du Marché</w:t>
            </w:r>
            <w:r>
              <w:t xml:space="preserve"> et dans la/es monnaie/s du Montant Accepté du Marché</w:t>
            </w:r>
            <w:r w:rsidRPr="0028492A">
              <w:t>.</w:t>
            </w:r>
          </w:p>
          <w:p w14:paraId="10F2BD33" w14:textId="0083424F" w:rsidR="002A7A3A" w:rsidRPr="00DA5782" w:rsidRDefault="002A7A3A" w:rsidP="002A7A3A">
            <w:pPr>
              <w:spacing w:before="40" w:after="240"/>
              <w:ind w:right="2"/>
              <w:rPr>
                <w:i/>
                <w:iCs/>
              </w:rPr>
            </w:pPr>
            <w:r w:rsidRPr="00337B0F">
              <w:rPr>
                <w:i/>
                <w:iCs/>
              </w:rPr>
              <w:t xml:space="preserve">[La somme des garanties bancaires (garantie de bonne exécution et garantie de performance ES) ne devra normalement pas excéder 10% du Montant </w:t>
            </w:r>
            <w:r>
              <w:rPr>
                <w:i/>
                <w:iCs/>
              </w:rPr>
              <w:t>Accepté</w:t>
            </w:r>
            <w:r w:rsidDel="005C7D4E">
              <w:rPr>
                <w:i/>
                <w:iCs/>
              </w:rPr>
              <w:t xml:space="preserve"> </w:t>
            </w:r>
            <w:r w:rsidRPr="00337B0F">
              <w:rPr>
                <w:i/>
                <w:iCs/>
              </w:rPr>
              <w:t>du Marché.</w:t>
            </w:r>
          </w:p>
        </w:tc>
      </w:tr>
      <w:tr w:rsidR="002A7A3A" w:rsidRPr="0028492A" w14:paraId="3E57434E" w14:textId="77777777" w:rsidTr="009E1A1E">
        <w:tc>
          <w:tcPr>
            <w:tcW w:w="1188" w:type="dxa"/>
          </w:tcPr>
          <w:p w14:paraId="2CAFA118" w14:textId="6558099C" w:rsidR="002A7A3A" w:rsidRPr="0028492A" w:rsidRDefault="002A7A3A" w:rsidP="002A7A3A">
            <w:pPr>
              <w:spacing w:before="40" w:after="200"/>
              <w:rPr>
                <w:b/>
              </w:rPr>
            </w:pPr>
            <w:r>
              <w:rPr>
                <w:b/>
              </w:rPr>
              <w:t>55.2</w:t>
            </w:r>
          </w:p>
        </w:tc>
        <w:tc>
          <w:tcPr>
            <w:tcW w:w="8126" w:type="dxa"/>
          </w:tcPr>
          <w:p w14:paraId="459D121C" w14:textId="77777777" w:rsidR="002A7A3A" w:rsidRDefault="002A7A3A" w:rsidP="002A7A3A">
            <w:pPr>
              <w:spacing w:before="60" w:after="60"/>
              <w:ind w:right="-72"/>
              <w:rPr>
                <w:i/>
                <w:iCs/>
                <w:lang w:val="fr"/>
              </w:rPr>
            </w:pPr>
            <w:r w:rsidRPr="00203156">
              <w:rPr>
                <w:lang w:val="fr"/>
              </w:rPr>
              <w:t xml:space="preserve">Si le </w:t>
            </w:r>
            <w:r>
              <w:rPr>
                <w:lang w:val="fr"/>
              </w:rPr>
              <w:t>R</w:t>
            </w:r>
            <w:r w:rsidRPr="00203156">
              <w:rPr>
                <w:lang w:val="fr"/>
              </w:rPr>
              <w:t xml:space="preserve">apport d’achèvement </w:t>
            </w:r>
            <w:r>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Pr>
                <w:lang w:val="fr"/>
              </w:rPr>
              <w:t xml:space="preserve"> </w:t>
            </w:r>
            <w:r w:rsidRPr="00203156">
              <w:rPr>
                <w:i/>
                <w:iCs/>
                <w:lang w:val="fr"/>
              </w:rPr>
              <w:t>[</w:t>
            </w:r>
            <w:r>
              <w:rPr>
                <w:i/>
                <w:iCs/>
                <w:lang w:val="fr"/>
              </w:rPr>
              <w:t>Indiquer le mont</w:t>
            </w:r>
            <w:r w:rsidRPr="00203156">
              <w:rPr>
                <w:i/>
                <w:iCs/>
                <w:lang w:val="fr"/>
              </w:rPr>
              <w:t>ant]</w:t>
            </w:r>
            <w:r>
              <w:rPr>
                <w:i/>
                <w:iCs/>
                <w:lang w:val="fr"/>
              </w:rPr>
              <w:t xml:space="preserve">. </w:t>
            </w:r>
          </w:p>
          <w:p w14:paraId="68C3E5E4" w14:textId="3E8669FE" w:rsidR="002A7A3A" w:rsidRPr="0028492A" w:rsidRDefault="002A7A3A" w:rsidP="00E25F3D">
            <w:pPr>
              <w:spacing w:before="60" w:after="120"/>
              <w:ind w:right="-72"/>
            </w:pPr>
            <w:r>
              <w:rPr>
                <w:i/>
                <w:iCs/>
                <w:lang w:val="fr"/>
              </w:rPr>
              <w:t>[Le montant recommandé est d’au moins 30.000 $US équivalent].</w:t>
            </w:r>
          </w:p>
        </w:tc>
      </w:tr>
      <w:tr w:rsidR="002A7A3A" w:rsidRPr="0028492A" w14:paraId="10F2BD42" w14:textId="77777777" w:rsidTr="00337B0F">
        <w:tc>
          <w:tcPr>
            <w:tcW w:w="1188" w:type="dxa"/>
          </w:tcPr>
          <w:p w14:paraId="10F2BD3F" w14:textId="77777777" w:rsidR="002A7A3A" w:rsidRPr="0028492A" w:rsidRDefault="002A7A3A" w:rsidP="002A7A3A">
            <w:pPr>
              <w:spacing w:before="40" w:after="200"/>
              <w:rPr>
                <w:b/>
              </w:rPr>
            </w:pPr>
            <w:r w:rsidRPr="0028492A">
              <w:rPr>
                <w:b/>
              </w:rPr>
              <w:t>59.2.2(c)</w:t>
            </w:r>
          </w:p>
        </w:tc>
        <w:tc>
          <w:tcPr>
            <w:tcW w:w="8126" w:type="dxa"/>
          </w:tcPr>
          <w:p w14:paraId="57AC9C91" w14:textId="136CE985" w:rsidR="002A7A3A" w:rsidRPr="0028492A" w:rsidRDefault="002A7A3A" w:rsidP="002A7A3A">
            <w:pPr>
              <w:spacing w:before="40" w:after="200"/>
            </w:pPr>
            <w:r w:rsidRPr="0028492A">
              <w:t xml:space="preserve">Les conditions de manquement répété à l’exécution des obligations contractuelles seront réputées remplies si et quand le montant total des réductions de paiement et des </w:t>
            </w:r>
            <w:r>
              <w:t xml:space="preserve">dommages-intérêts </w:t>
            </w:r>
            <w:r w:rsidRPr="0028492A">
              <w:t xml:space="preserve">aura atteint </w:t>
            </w:r>
            <w:r>
              <w:t>____________</w:t>
            </w:r>
            <w:r w:rsidRPr="007F3CA4">
              <w:rPr>
                <w:b/>
                <w:bCs/>
                <w:i/>
              </w:rPr>
              <w:t>[insérer le</w:t>
            </w:r>
            <w:r w:rsidRPr="0028492A">
              <w:rPr>
                <w:i/>
              </w:rPr>
              <w:t xml:space="preserve"> </w:t>
            </w:r>
            <w:r w:rsidR="00077598" w:rsidRPr="0028492A">
              <w:rPr>
                <w:b/>
                <w:bCs/>
                <w:i/>
              </w:rPr>
              <w:t>pourcentage</w:t>
            </w:r>
            <w:r w:rsidRPr="0028492A">
              <w:rPr>
                <w:i/>
              </w:rPr>
              <w:t xml:space="preserve">] </w:t>
            </w:r>
            <w:r w:rsidRPr="0028492A">
              <w:t>pourcent du Montant du Marché.</w:t>
            </w:r>
          </w:p>
          <w:p w14:paraId="10F2BD41" w14:textId="0D6387E1" w:rsidR="002A7A3A" w:rsidRPr="0028492A" w:rsidRDefault="002A7A3A" w:rsidP="002A7A3A">
            <w:pPr>
              <w:spacing w:before="40" w:after="200"/>
              <w:rPr>
                <w:i/>
              </w:rPr>
            </w:pPr>
            <w:r w:rsidRPr="0028492A">
              <w:rPr>
                <w:i/>
              </w:rPr>
              <w:t xml:space="preserve">[En fonction du type de routes et de la structure du marché, le pourcentage recommandé est de 10 à 15 </w:t>
            </w:r>
            <w:r w:rsidR="00E20E25" w:rsidRPr="0028492A">
              <w:rPr>
                <w:i/>
              </w:rPr>
              <w:t>pour</w:t>
            </w:r>
            <w:r w:rsidR="00B81C09">
              <w:rPr>
                <w:i/>
              </w:rPr>
              <w:t xml:space="preserve"> </w:t>
            </w:r>
            <w:r w:rsidR="00E20E25" w:rsidRPr="0028492A">
              <w:rPr>
                <w:i/>
              </w:rPr>
              <w:t>cent</w:t>
            </w:r>
            <w:r w:rsidRPr="0028492A">
              <w:rPr>
                <w:i/>
              </w:rPr>
              <w:t xml:space="preserve"> du montant du marché]</w:t>
            </w:r>
          </w:p>
        </w:tc>
      </w:tr>
      <w:tr w:rsidR="008A385A" w:rsidRPr="002C070E" w14:paraId="64F63E48" w14:textId="77777777" w:rsidTr="00337B0F">
        <w:tc>
          <w:tcPr>
            <w:tcW w:w="1188" w:type="dxa"/>
          </w:tcPr>
          <w:p w14:paraId="3B0771AE" w14:textId="00127F2B" w:rsidR="008A385A" w:rsidRPr="0028492A" w:rsidRDefault="008A385A" w:rsidP="002A7A3A">
            <w:pPr>
              <w:spacing w:before="40" w:after="200"/>
              <w:rPr>
                <w:b/>
              </w:rPr>
            </w:pPr>
            <w:r>
              <w:rPr>
                <w:b/>
              </w:rPr>
              <w:t>63.2.1</w:t>
            </w:r>
          </w:p>
        </w:tc>
        <w:tc>
          <w:tcPr>
            <w:tcW w:w="8126" w:type="dxa"/>
          </w:tcPr>
          <w:p w14:paraId="1ED56E85" w14:textId="77777777" w:rsidR="002C070E" w:rsidRDefault="002C070E" w:rsidP="002C070E">
            <w:pPr>
              <w:spacing w:before="120" w:after="120"/>
              <w:rPr>
                <w:i/>
                <w:iCs/>
                <w:szCs w:val="24"/>
              </w:rPr>
            </w:pPr>
            <w:r>
              <w:rPr>
                <w:rStyle w:val="ts-alignment-element"/>
                <w:i/>
                <w:iCs/>
                <w:szCs w:val="24"/>
              </w:rPr>
              <w:t>[</w:t>
            </w:r>
            <w:r w:rsidRPr="002C070E">
              <w:rPr>
                <w:rStyle w:val="ts-alignment-element"/>
                <w:i/>
                <w:iCs/>
                <w:szCs w:val="24"/>
              </w:rPr>
              <w:t>Préciser</w:t>
            </w:r>
            <w:r w:rsidRPr="002C070E">
              <w:rPr>
                <w:i/>
                <w:iCs/>
                <w:szCs w:val="24"/>
              </w:rPr>
              <w:t xml:space="preserve"> </w:t>
            </w:r>
            <w:r w:rsidRPr="002C070E">
              <w:rPr>
                <w:rStyle w:val="ts-alignment-element"/>
                <w:i/>
                <w:iCs/>
                <w:szCs w:val="24"/>
              </w:rPr>
              <w:t>toute</w:t>
            </w:r>
            <w:r w:rsidRPr="002C070E">
              <w:rPr>
                <w:i/>
                <w:iCs/>
                <w:szCs w:val="24"/>
              </w:rPr>
              <w:t xml:space="preserve"> </w:t>
            </w:r>
            <w:r w:rsidRPr="002C070E">
              <w:rPr>
                <w:rStyle w:val="ts-alignment-element"/>
                <w:i/>
                <w:iCs/>
                <w:szCs w:val="24"/>
              </w:rPr>
              <w:t>exigence</w:t>
            </w:r>
            <w:r w:rsidRPr="002C070E">
              <w:rPr>
                <w:i/>
                <w:iCs/>
                <w:szCs w:val="24"/>
              </w:rPr>
              <w:t xml:space="preserve"> </w:t>
            </w:r>
            <w:r w:rsidRPr="002C070E">
              <w:rPr>
                <w:rStyle w:val="ts-alignment-element"/>
                <w:i/>
                <w:iCs/>
                <w:szCs w:val="24"/>
              </w:rPr>
              <w:t>supplémentaire,</w:t>
            </w:r>
            <w:r w:rsidRPr="002C070E">
              <w:rPr>
                <w:i/>
                <w:iCs/>
                <w:szCs w:val="24"/>
              </w:rPr>
              <w:t xml:space="preserve"> </w:t>
            </w:r>
            <w:r w:rsidRPr="002C070E">
              <w:rPr>
                <w:rStyle w:val="ts-alignment-element"/>
                <w:i/>
                <w:iCs/>
                <w:szCs w:val="24"/>
              </w:rPr>
              <w:t>le</w:t>
            </w:r>
            <w:r w:rsidRPr="002C070E">
              <w:rPr>
                <w:i/>
                <w:iCs/>
                <w:szCs w:val="24"/>
              </w:rPr>
              <w:t xml:space="preserve"> </w:t>
            </w:r>
            <w:r w:rsidRPr="002C070E">
              <w:rPr>
                <w:rStyle w:val="ts-alignment-element"/>
                <w:i/>
                <w:iCs/>
                <w:szCs w:val="24"/>
              </w:rPr>
              <w:t>cas</w:t>
            </w:r>
            <w:r w:rsidRPr="002C070E">
              <w:rPr>
                <w:i/>
                <w:iCs/>
                <w:szCs w:val="24"/>
              </w:rPr>
              <w:t xml:space="preserve"> </w:t>
            </w:r>
            <w:r w:rsidRPr="002C070E">
              <w:rPr>
                <w:rStyle w:val="ts-alignment-element"/>
                <w:i/>
                <w:iCs/>
                <w:szCs w:val="24"/>
              </w:rPr>
              <w:t>échéant]</w:t>
            </w:r>
            <w:r w:rsidRPr="002C070E">
              <w:rPr>
                <w:i/>
                <w:iCs/>
                <w:szCs w:val="24"/>
              </w:rPr>
              <w:t xml:space="preserve"> </w:t>
            </w:r>
          </w:p>
          <w:p w14:paraId="27A0F57B" w14:textId="5CC9B840" w:rsidR="008A385A" w:rsidRPr="002C070E" w:rsidRDefault="002C070E" w:rsidP="002C070E">
            <w:pPr>
              <w:spacing w:before="120" w:after="120"/>
              <w:rPr>
                <w:b/>
                <w:i/>
                <w:iCs/>
                <w:szCs w:val="24"/>
              </w:rPr>
            </w:pPr>
            <w:r w:rsidRPr="002C070E">
              <w:rPr>
                <w:rStyle w:val="ts-alignment-element"/>
                <w:i/>
                <w:iCs/>
                <w:szCs w:val="24"/>
              </w:rPr>
              <w:t>[Si</w:t>
            </w:r>
            <w:r w:rsidRPr="002C070E">
              <w:rPr>
                <w:i/>
                <w:iCs/>
                <w:szCs w:val="24"/>
              </w:rPr>
              <w:t xml:space="preserve"> </w:t>
            </w:r>
            <w:r w:rsidRPr="002C070E">
              <w:rPr>
                <w:rStyle w:val="ts-alignment-element"/>
                <w:i/>
                <w:iCs/>
                <w:szCs w:val="24"/>
              </w:rPr>
              <w:t>le</w:t>
            </w:r>
            <w:r w:rsidRPr="002C070E">
              <w:rPr>
                <w:i/>
                <w:iCs/>
                <w:szCs w:val="24"/>
              </w:rPr>
              <w:t xml:space="preserve"> </w:t>
            </w:r>
            <w:r>
              <w:rPr>
                <w:i/>
                <w:iCs/>
                <w:szCs w:val="24"/>
              </w:rPr>
              <w:t>marché</w:t>
            </w:r>
            <w:r w:rsidRPr="002C070E">
              <w:rPr>
                <w:i/>
                <w:iCs/>
                <w:szCs w:val="24"/>
              </w:rPr>
              <w:t xml:space="preserve"> </w:t>
            </w:r>
            <w:r w:rsidRPr="002C070E">
              <w:rPr>
                <w:rStyle w:val="ts-alignment-element"/>
                <w:i/>
                <w:iCs/>
                <w:szCs w:val="24"/>
              </w:rPr>
              <w:t>a</w:t>
            </w:r>
            <w:r w:rsidRPr="002C070E">
              <w:rPr>
                <w:i/>
                <w:iCs/>
                <w:szCs w:val="24"/>
              </w:rPr>
              <w:t xml:space="preserve"> </w:t>
            </w:r>
            <w:r w:rsidRPr="00E25F3D">
              <w:t>été</w:t>
            </w:r>
            <w:r w:rsidRPr="002C070E">
              <w:rPr>
                <w:i/>
                <w:iCs/>
                <w:szCs w:val="24"/>
              </w:rPr>
              <w:t xml:space="preserve"> </w:t>
            </w:r>
            <w:r w:rsidRPr="00E25F3D">
              <w:t>évalué</w:t>
            </w:r>
            <w:r w:rsidRPr="002C070E">
              <w:rPr>
                <w:i/>
                <w:iCs/>
                <w:szCs w:val="24"/>
              </w:rPr>
              <w:t xml:space="preserve"> </w:t>
            </w:r>
            <w:r w:rsidRPr="00E25F3D">
              <w:t>comme</w:t>
            </w:r>
            <w:r w:rsidRPr="002C070E">
              <w:rPr>
                <w:i/>
                <w:iCs/>
                <w:szCs w:val="24"/>
              </w:rPr>
              <w:t xml:space="preserve"> </w:t>
            </w:r>
            <w:r w:rsidRPr="00E25F3D">
              <w:t>présentant</w:t>
            </w:r>
            <w:r w:rsidRPr="002C070E">
              <w:rPr>
                <w:i/>
                <w:iCs/>
                <w:szCs w:val="24"/>
              </w:rPr>
              <w:t xml:space="preserve"> des risques </w:t>
            </w:r>
            <w:r w:rsidRPr="00E25F3D">
              <w:t>potentiels</w:t>
            </w:r>
            <w:r w:rsidRPr="002C070E">
              <w:rPr>
                <w:i/>
                <w:iCs/>
                <w:szCs w:val="24"/>
              </w:rPr>
              <w:t xml:space="preserve"> </w:t>
            </w:r>
            <w:r w:rsidRPr="00E25F3D">
              <w:t>ou</w:t>
            </w:r>
            <w:r w:rsidRPr="002C070E">
              <w:rPr>
                <w:i/>
                <w:iCs/>
                <w:szCs w:val="24"/>
              </w:rPr>
              <w:t xml:space="preserve"> </w:t>
            </w:r>
            <w:r w:rsidRPr="00E25F3D">
              <w:t>réels</w:t>
            </w:r>
            <w:r w:rsidRPr="002C070E">
              <w:rPr>
                <w:i/>
                <w:iCs/>
                <w:szCs w:val="24"/>
              </w:rPr>
              <w:t xml:space="preserve"> en </w:t>
            </w:r>
            <w:r w:rsidRPr="00E25F3D">
              <w:t>matière</w:t>
            </w:r>
            <w:r w:rsidRPr="002C070E">
              <w:rPr>
                <w:i/>
                <w:iCs/>
                <w:szCs w:val="24"/>
              </w:rPr>
              <w:t xml:space="preserve"> </w:t>
            </w:r>
            <w:r w:rsidRPr="00E25F3D">
              <w:t>de</w:t>
            </w:r>
            <w:r w:rsidRPr="002C070E">
              <w:rPr>
                <w:i/>
                <w:iCs/>
                <w:szCs w:val="24"/>
              </w:rPr>
              <w:t xml:space="preserve"> </w:t>
            </w:r>
            <w:r w:rsidRPr="00E25F3D">
              <w:t>cybersécurité,</w:t>
            </w:r>
            <w:r w:rsidRPr="002C070E">
              <w:rPr>
                <w:i/>
                <w:iCs/>
                <w:szCs w:val="24"/>
              </w:rPr>
              <w:t xml:space="preserve"> </w:t>
            </w:r>
            <w:r w:rsidRPr="00E25F3D">
              <w:t>il</w:t>
            </w:r>
            <w:r w:rsidRPr="002C070E">
              <w:rPr>
                <w:i/>
                <w:iCs/>
                <w:szCs w:val="24"/>
              </w:rPr>
              <w:t xml:space="preserve"> </w:t>
            </w:r>
            <w:r w:rsidRPr="00E25F3D">
              <w:t>convient</w:t>
            </w:r>
            <w:r w:rsidRPr="002C070E">
              <w:rPr>
                <w:i/>
                <w:iCs/>
                <w:szCs w:val="24"/>
              </w:rPr>
              <w:t xml:space="preserve"> d’</w:t>
            </w:r>
            <w:r w:rsidRPr="00E25F3D">
              <w:t>ajouter</w:t>
            </w:r>
            <w:r w:rsidRPr="002C070E">
              <w:rPr>
                <w:i/>
                <w:iCs/>
                <w:szCs w:val="24"/>
              </w:rPr>
              <w:t xml:space="preserve"> </w:t>
            </w:r>
            <w:r w:rsidRPr="00E25F3D">
              <w:t>ce</w:t>
            </w:r>
            <w:r w:rsidRPr="002C070E">
              <w:rPr>
                <w:i/>
                <w:iCs/>
                <w:szCs w:val="24"/>
              </w:rPr>
              <w:t xml:space="preserve"> </w:t>
            </w:r>
            <w:r w:rsidRPr="00E25F3D">
              <w:t>qui</w:t>
            </w:r>
            <w:r w:rsidRPr="002C070E">
              <w:rPr>
                <w:i/>
                <w:iCs/>
                <w:szCs w:val="24"/>
              </w:rPr>
              <w:t xml:space="preserve"> </w:t>
            </w:r>
            <w:r w:rsidRPr="00E25F3D">
              <w:t>suit</w:t>
            </w:r>
            <w:r w:rsidRPr="002C070E">
              <w:rPr>
                <w:i/>
                <w:iCs/>
                <w:szCs w:val="24"/>
              </w:rPr>
              <w:t xml:space="preserve">] </w:t>
            </w:r>
            <w:r w:rsidRPr="00E25F3D">
              <w:t>:</w:t>
            </w:r>
            <w:r w:rsidRPr="002C070E">
              <w:rPr>
                <w:i/>
                <w:iCs/>
                <w:szCs w:val="24"/>
              </w:rPr>
              <w:t xml:space="preserve"> </w:t>
            </w:r>
            <w:r w:rsidRPr="00E25F3D">
              <w:t>«</w:t>
            </w:r>
            <w:r w:rsidR="00336D7B" w:rsidRPr="00E25F3D">
              <w:t xml:space="preserve"> (</w:t>
            </w:r>
            <w:r w:rsidRPr="00E25F3D">
              <w:t>g)</w:t>
            </w:r>
            <w:r w:rsidRPr="002C070E">
              <w:rPr>
                <w:i/>
                <w:iCs/>
                <w:szCs w:val="24"/>
              </w:rPr>
              <w:t xml:space="preserve"> des </w:t>
            </w:r>
            <w:r w:rsidRPr="00E25F3D">
              <w:t>renseignements</w:t>
            </w:r>
            <w:r w:rsidRPr="002C070E">
              <w:rPr>
                <w:i/>
                <w:iCs/>
                <w:szCs w:val="24"/>
              </w:rPr>
              <w:t xml:space="preserve"> </w:t>
            </w:r>
            <w:r w:rsidRPr="00E25F3D">
              <w:t>suffisants</w:t>
            </w:r>
            <w:r w:rsidRPr="002C070E">
              <w:rPr>
                <w:i/>
                <w:iCs/>
                <w:szCs w:val="24"/>
              </w:rPr>
              <w:t xml:space="preserve"> </w:t>
            </w:r>
            <w:r w:rsidRPr="00E25F3D">
              <w:t>pour</w:t>
            </w:r>
            <w:r w:rsidRPr="002C070E">
              <w:rPr>
                <w:i/>
                <w:iCs/>
                <w:szCs w:val="24"/>
              </w:rPr>
              <w:t xml:space="preserve"> </w:t>
            </w:r>
            <w:r w:rsidRPr="00E25F3D">
              <w:t>permettre</w:t>
            </w:r>
            <w:r w:rsidRPr="002C070E">
              <w:rPr>
                <w:i/>
                <w:iCs/>
                <w:szCs w:val="24"/>
              </w:rPr>
              <w:t xml:space="preserve"> </w:t>
            </w:r>
            <w:r w:rsidRPr="002C070E">
              <w:rPr>
                <w:rStyle w:val="ts-alignment-element"/>
                <w:i/>
                <w:iCs/>
                <w:szCs w:val="24"/>
              </w:rPr>
              <w:t>l’évaluation</w:t>
            </w:r>
            <w:r w:rsidRPr="002C070E">
              <w:rPr>
                <w:i/>
                <w:iCs/>
                <w:szCs w:val="24"/>
              </w:rPr>
              <w:t xml:space="preserve"> </w:t>
            </w:r>
            <w:r w:rsidRPr="002C070E">
              <w:rPr>
                <w:rStyle w:val="ts-alignment-element"/>
                <w:i/>
                <w:iCs/>
                <w:szCs w:val="24"/>
              </w:rPr>
              <w:t>des</w:t>
            </w:r>
            <w:r w:rsidRPr="002C070E">
              <w:rPr>
                <w:i/>
                <w:iCs/>
                <w:szCs w:val="24"/>
              </w:rPr>
              <w:t xml:space="preserve"> </w:t>
            </w:r>
            <w:r w:rsidRPr="002C070E">
              <w:rPr>
                <w:rStyle w:val="ts-alignment-element"/>
                <w:i/>
                <w:iCs/>
                <w:szCs w:val="24"/>
              </w:rPr>
              <w:t>risques</w:t>
            </w:r>
            <w:r w:rsidRPr="002C070E">
              <w:rPr>
                <w:i/>
                <w:iCs/>
                <w:szCs w:val="24"/>
              </w:rPr>
              <w:t xml:space="preserve"> </w:t>
            </w:r>
            <w:r w:rsidRPr="002C070E">
              <w:rPr>
                <w:rStyle w:val="ts-alignment-element"/>
                <w:i/>
                <w:iCs/>
                <w:szCs w:val="24"/>
              </w:rPr>
              <w:t>de</w:t>
            </w:r>
            <w:r w:rsidRPr="002C070E">
              <w:rPr>
                <w:i/>
                <w:iCs/>
                <w:szCs w:val="24"/>
              </w:rPr>
              <w:t xml:space="preserve"> </w:t>
            </w:r>
            <w:r w:rsidRPr="002C070E">
              <w:rPr>
                <w:rStyle w:val="ts-alignment-element"/>
                <w:i/>
                <w:iCs/>
                <w:szCs w:val="24"/>
              </w:rPr>
              <w:t>cybersécurité.</w:t>
            </w:r>
            <w:r w:rsidRPr="002C070E">
              <w:rPr>
                <w:i/>
                <w:iCs/>
                <w:szCs w:val="24"/>
              </w:rPr>
              <w:t xml:space="preserve"> </w:t>
            </w:r>
            <w:r w:rsidRPr="002C070E">
              <w:rPr>
                <w:rStyle w:val="ts-alignment-element"/>
                <w:i/>
                <w:iCs/>
                <w:szCs w:val="24"/>
              </w:rPr>
              <w:t>»]</w:t>
            </w:r>
          </w:p>
        </w:tc>
      </w:tr>
      <w:tr w:rsidR="002A7A3A" w:rsidRPr="0028492A" w14:paraId="10F2BD54" w14:textId="77777777" w:rsidTr="00337B0F">
        <w:tc>
          <w:tcPr>
            <w:tcW w:w="1188" w:type="dxa"/>
          </w:tcPr>
          <w:p w14:paraId="10F2BD51" w14:textId="77777777" w:rsidR="002A7A3A" w:rsidRPr="0028492A" w:rsidRDefault="002A7A3A" w:rsidP="002A7A3A">
            <w:pPr>
              <w:spacing w:before="40" w:after="200"/>
              <w:rPr>
                <w:b/>
              </w:rPr>
            </w:pPr>
            <w:r w:rsidRPr="0028492A">
              <w:rPr>
                <w:b/>
              </w:rPr>
              <w:t>63.3.2</w:t>
            </w:r>
          </w:p>
        </w:tc>
        <w:tc>
          <w:tcPr>
            <w:tcW w:w="8126" w:type="dxa"/>
          </w:tcPr>
          <w:p w14:paraId="10F2BD52" w14:textId="77777777" w:rsidR="002A7A3A" w:rsidRPr="0028492A" w:rsidRDefault="002A7A3A" w:rsidP="002A7A3A">
            <w:pPr>
              <w:spacing w:before="120" w:after="120"/>
              <w:rPr>
                <w:b/>
              </w:rPr>
            </w:pPr>
            <w:r w:rsidRPr="0028492A">
              <w:rPr>
                <w:b/>
              </w:rPr>
              <w:t>Analyse de la valeur</w:t>
            </w:r>
          </w:p>
          <w:p w14:paraId="10F2BD53" w14:textId="7A626CF7" w:rsidR="002A7A3A" w:rsidRPr="0028492A" w:rsidRDefault="002A7A3A" w:rsidP="002A7A3A">
            <w:pPr>
              <w:spacing w:before="40" w:after="120"/>
            </w:pPr>
            <w:r w:rsidRPr="0028492A">
              <w:t xml:space="preserve">Lorsqu’une proposition fondée sur l’analyse de la valeur est approuvée par le </w:t>
            </w:r>
            <w:r>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74"/>
          <w:headerReference w:type="default" r:id="rId75"/>
          <w:headerReference w:type="first" r:id="rId76"/>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867" w:name="_Toc456002050"/>
            <w:bookmarkStart w:id="868" w:name="_Toc137471433"/>
            <w:r w:rsidRPr="0028492A">
              <w:t>Section X. Formulaires du Marché</w:t>
            </w:r>
            <w:bookmarkEnd w:id="867"/>
            <w:bookmarkEnd w:id="868"/>
          </w:p>
        </w:tc>
      </w:tr>
    </w:tbl>
    <w:p w14:paraId="10F2BD5A" w14:textId="56D80CD0" w:rsidR="00FD571A" w:rsidRPr="0028492A" w:rsidRDefault="00FD571A" w:rsidP="00D9413F">
      <w:pPr>
        <w:pStyle w:val="Subtitle2"/>
        <w:spacing w:after="240"/>
        <w:jc w:val="center"/>
      </w:pPr>
      <w:bookmarkStart w:id="869" w:name="_Toc494778794"/>
      <w:bookmarkStart w:id="870" w:name="_Toc477188623"/>
      <w:bookmarkStart w:id="871" w:name="_Toc486542119"/>
      <w:r w:rsidRPr="0028492A">
        <w:t xml:space="preserve">Liste des </w:t>
      </w:r>
      <w:r w:rsidR="00073E83">
        <w:t>F</w:t>
      </w:r>
      <w:r w:rsidRPr="0028492A">
        <w:t>ormulaires</w:t>
      </w:r>
      <w:bookmarkEnd w:id="869"/>
      <w:bookmarkEnd w:id="870"/>
      <w:bookmarkEnd w:id="871"/>
    </w:p>
    <w:p w14:paraId="07A9C707" w14:textId="67E98DA4" w:rsidR="002C4995" w:rsidRDefault="002B3E8D">
      <w:pPr>
        <w:pStyle w:val="TOC1"/>
        <w:rPr>
          <w:rFonts w:asciiTheme="minorHAnsi" w:eastAsiaTheme="minorEastAsia" w:hAnsiTheme="minorHAnsi" w:cstheme="minorBidi"/>
          <w:b w:val="0"/>
          <w:bCs w:val="0"/>
          <w:noProof/>
          <w:sz w:val="22"/>
          <w:szCs w:val="22"/>
          <w:lang w:val="en-US"/>
        </w:rPr>
      </w:pPr>
      <w:r>
        <w:fldChar w:fldCharType="begin"/>
      </w:r>
      <w:r>
        <w:instrText xml:space="preserve"> TOC \h \z \t "Sec X</w:instrText>
      </w:r>
      <w:r w:rsidR="002C4995">
        <w:instrText>,</w:instrText>
      </w:r>
      <w:r>
        <w:instrText xml:space="preserve">1" </w:instrText>
      </w:r>
      <w:r>
        <w:fldChar w:fldCharType="separate"/>
      </w:r>
      <w:hyperlink w:anchor="_Toc139293474" w:history="1">
        <w:r w:rsidR="002C4995" w:rsidRPr="003879C4">
          <w:rPr>
            <w:rStyle w:val="Hyperlink"/>
            <w:noProof/>
          </w:rPr>
          <w:t>Modèle de Notification d’Intention d’Attribution</w:t>
        </w:r>
        <w:r w:rsidR="002C4995">
          <w:rPr>
            <w:noProof/>
            <w:webHidden/>
          </w:rPr>
          <w:tab/>
        </w:r>
        <w:r w:rsidR="002C4995">
          <w:rPr>
            <w:noProof/>
            <w:webHidden/>
          </w:rPr>
          <w:fldChar w:fldCharType="begin"/>
        </w:r>
        <w:r w:rsidR="002C4995">
          <w:rPr>
            <w:noProof/>
            <w:webHidden/>
          </w:rPr>
          <w:instrText xml:space="preserve"> PAGEREF _Toc139293474 \h </w:instrText>
        </w:r>
        <w:r w:rsidR="002C4995">
          <w:rPr>
            <w:noProof/>
            <w:webHidden/>
          </w:rPr>
        </w:r>
        <w:r w:rsidR="002C4995">
          <w:rPr>
            <w:noProof/>
            <w:webHidden/>
          </w:rPr>
          <w:fldChar w:fldCharType="separate"/>
        </w:r>
        <w:r w:rsidR="00C830A1">
          <w:rPr>
            <w:noProof/>
            <w:webHidden/>
          </w:rPr>
          <w:t>276</w:t>
        </w:r>
        <w:r w:rsidR="002C4995">
          <w:rPr>
            <w:noProof/>
            <w:webHidden/>
          </w:rPr>
          <w:fldChar w:fldCharType="end"/>
        </w:r>
      </w:hyperlink>
    </w:p>
    <w:p w14:paraId="17451E81" w14:textId="40F9AA65" w:rsidR="002C4995" w:rsidRDefault="005D1514">
      <w:pPr>
        <w:pStyle w:val="TOC1"/>
        <w:rPr>
          <w:rFonts w:asciiTheme="minorHAnsi" w:eastAsiaTheme="minorEastAsia" w:hAnsiTheme="minorHAnsi" w:cstheme="minorBidi"/>
          <w:b w:val="0"/>
          <w:bCs w:val="0"/>
          <w:noProof/>
          <w:sz w:val="22"/>
          <w:szCs w:val="22"/>
          <w:lang w:val="en-US"/>
        </w:rPr>
      </w:pPr>
      <w:hyperlink w:anchor="_Toc139293475" w:history="1">
        <w:r w:rsidR="002C4995" w:rsidRPr="003879C4">
          <w:rPr>
            <w:rStyle w:val="Hyperlink"/>
            <w:noProof/>
          </w:rPr>
          <w:t>Formulaire de Divulgation des Bénéficiaires effectifs</w:t>
        </w:r>
        <w:r w:rsidR="002C4995">
          <w:rPr>
            <w:noProof/>
            <w:webHidden/>
          </w:rPr>
          <w:tab/>
        </w:r>
        <w:r w:rsidR="002C4995">
          <w:rPr>
            <w:noProof/>
            <w:webHidden/>
          </w:rPr>
          <w:fldChar w:fldCharType="begin"/>
        </w:r>
        <w:r w:rsidR="002C4995">
          <w:rPr>
            <w:noProof/>
            <w:webHidden/>
          </w:rPr>
          <w:instrText xml:space="preserve"> PAGEREF _Toc139293475 \h </w:instrText>
        </w:r>
        <w:r w:rsidR="002C4995">
          <w:rPr>
            <w:noProof/>
            <w:webHidden/>
          </w:rPr>
        </w:r>
        <w:r w:rsidR="002C4995">
          <w:rPr>
            <w:noProof/>
            <w:webHidden/>
          </w:rPr>
          <w:fldChar w:fldCharType="separate"/>
        </w:r>
        <w:r w:rsidR="00C830A1">
          <w:rPr>
            <w:noProof/>
            <w:webHidden/>
          </w:rPr>
          <w:t>281</w:t>
        </w:r>
        <w:r w:rsidR="002C4995">
          <w:rPr>
            <w:noProof/>
            <w:webHidden/>
          </w:rPr>
          <w:fldChar w:fldCharType="end"/>
        </w:r>
      </w:hyperlink>
    </w:p>
    <w:p w14:paraId="51AFEEDD" w14:textId="45F1D376" w:rsidR="002C4995" w:rsidRDefault="005D1514">
      <w:pPr>
        <w:pStyle w:val="TOC1"/>
        <w:rPr>
          <w:rFonts w:asciiTheme="minorHAnsi" w:eastAsiaTheme="minorEastAsia" w:hAnsiTheme="minorHAnsi" w:cstheme="minorBidi"/>
          <w:b w:val="0"/>
          <w:bCs w:val="0"/>
          <w:noProof/>
          <w:sz w:val="22"/>
          <w:szCs w:val="22"/>
          <w:lang w:val="en-US"/>
        </w:rPr>
      </w:pPr>
      <w:hyperlink w:anchor="_Toc139293476" w:history="1">
        <w:r w:rsidR="002C4995" w:rsidRPr="003879C4">
          <w:rPr>
            <w:rStyle w:val="Hyperlink"/>
            <w:noProof/>
          </w:rPr>
          <w:t>Modèle de Lettre de Notification de l’Attribution du Marché</w:t>
        </w:r>
        <w:r w:rsidR="002C4995">
          <w:rPr>
            <w:noProof/>
            <w:webHidden/>
          </w:rPr>
          <w:tab/>
        </w:r>
        <w:r w:rsidR="002C4995">
          <w:rPr>
            <w:noProof/>
            <w:webHidden/>
          </w:rPr>
          <w:fldChar w:fldCharType="begin"/>
        </w:r>
        <w:r w:rsidR="002C4995">
          <w:rPr>
            <w:noProof/>
            <w:webHidden/>
          </w:rPr>
          <w:instrText xml:space="preserve"> PAGEREF _Toc139293476 \h </w:instrText>
        </w:r>
        <w:r w:rsidR="002C4995">
          <w:rPr>
            <w:noProof/>
            <w:webHidden/>
          </w:rPr>
        </w:r>
        <w:r w:rsidR="002C4995">
          <w:rPr>
            <w:noProof/>
            <w:webHidden/>
          </w:rPr>
          <w:fldChar w:fldCharType="separate"/>
        </w:r>
        <w:r w:rsidR="00C830A1">
          <w:rPr>
            <w:noProof/>
            <w:webHidden/>
          </w:rPr>
          <w:t>283</w:t>
        </w:r>
        <w:r w:rsidR="002C4995">
          <w:rPr>
            <w:noProof/>
            <w:webHidden/>
          </w:rPr>
          <w:fldChar w:fldCharType="end"/>
        </w:r>
      </w:hyperlink>
    </w:p>
    <w:p w14:paraId="656B705F" w14:textId="5D854AE4" w:rsidR="002C4995" w:rsidRDefault="005D1514">
      <w:pPr>
        <w:pStyle w:val="TOC1"/>
        <w:rPr>
          <w:rFonts w:asciiTheme="minorHAnsi" w:eastAsiaTheme="minorEastAsia" w:hAnsiTheme="minorHAnsi" w:cstheme="minorBidi"/>
          <w:b w:val="0"/>
          <w:bCs w:val="0"/>
          <w:noProof/>
          <w:sz w:val="22"/>
          <w:szCs w:val="22"/>
          <w:lang w:val="en-US"/>
        </w:rPr>
      </w:pPr>
      <w:hyperlink w:anchor="_Toc139293477" w:history="1">
        <w:r w:rsidR="002C4995" w:rsidRPr="003879C4">
          <w:rPr>
            <w:rStyle w:val="Hyperlink"/>
            <w:noProof/>
          </w:rPr>
          <w:t>Lettre d’Attribution du Marché</w:t>
        </w:r>
        <w:r w:rsidR="002C4995">
          <w:rPr>
            <w:noProof/>
            <w:webHidden/>
          </w:rPr>
          <w:tab/>
        </w:r>
        <w:r w:rsidR="002C4995">
          <w:rPr>
            <w:noProof/>
            <w:webHidden/>
          </w:rPr>
          <w:fldChar w:fldCharType="begin"/>
        </w:r>
        <w:r w:rsidR="002C4995">
          <w:rPr>
            <w:noProof/>
            <w:webHidden/>
          </w:rPr>
          <w:instrText xml:space="preserve"> PAGEREF _Toc139293477 \h </w:instrText>
        </w:r>
        <w:r w:rsidR="002C4995">
          <w:rPr>
            <w:noProof/>
            <w:webHidden/>
          </w:rPr>
        </w:r>
        <w:r w:rsidR="002C4995">
          <w:rPr>
            <w:noProof/>
            <w:webHidden/>
          </w:rPr>
          <w:fldChar w:fldCharType="separate"/>
        </w:r>
        <w:r w:rsidR="00C830A1">
          <w:rPr>
            <w:noProof/>
            <w:webHidden/>
          </w:rPr>
          <w:t>283</w:t>
        </w:r>
        <w:r w:rsidR="002C4995">
          <w:rPr>
            <w:noProof/>
            <w:webHidden/>
          </w:rPr>
          <w:fldChar w:fldCharType="end"/>
        </w:r>
      </w:hyperlink>
    </w:p>
    <w:p w14:paraId="65C2CF6A" w14:textId="032CE800" w:rsidR="002C4995" w:rsidRDefault="005D1514">
      <w:pPr>
        <w:pStyle w:val="TOC1"/>
        <w:rPr>
          <w:rFonts w:asciiTheme="minorHAnsi" w:eastAsiaTheme="minorEastAsia" w:hAnsiTheme="minorHAnsi" w:cstheme="minorBidi"/>
          <w:b w:val="0"/>
          <w:bCs w:val="0"/>
          <w:noProof/>
          <w:sz w:val="22"/>
          <w:szCs w:val="22"/>
          <w:lang w:val="en-US"/>
        </w:rPr>
      </w:pPr>
      <w:hyperlink w:anchor="_Toc139293478" w:history="1">
        <w:r w:rsidR="002C4995" w:rsidRPr="003879C4">
          <w:rPr>
            <w:rStyle w:val="Hyperlink"/>
            <w:noProof/>
          </w:rPr>
          <w:t>Modèle d’Acte d’Engagement</w:t>
        </w:r>
        <w:r w:rsidR="002C4995">
          <w:rPr>
            <w:noProof/>
            <w:webHidden/>
          </w:rPr>
          <w:tab/>
        </w:r>
        <w:r w:rsidR="002C4995">
          <w:rPr>
            <w:noProof/>
            <w:webHidden/>
          </w:rPr>
          <w:fldChar w:fldCharType="begin"/>
        </w:r>
        <w:r w:rsidR="002C4995">
          <w:rPr>
            <w:noProof/>
            <w:webHidden/>
          </w:rPr>
          <w:instrText xml:space="preserve"> PAGEREF _Toc139293478 \h </w:instrText>
        </w:r>
        <w:r w:rsidR="002C4995">
          <w:rPr>
            <w:noProof/>
            <w:webHidden/>
          </w:rPr>
        </w:r>
        <w:r w:rsidR="002C4995">
          <w:rPr>
            <w:noProof/>
            <w:webHidden/>
          </w:rPr>
          <w:fldChar w:fldCharType="separate"/>
        </w:r>
        <w:r w:rsidR="00C830A1">
          <w:rPr>
            <w:noProof/>
            <w:webHidden/>
          </w:rPr>
          <w:t>284</w:t>
        </w:r>
        <w:r w:rsidR="002C4995">
          <w:rPr>
            <w:noProof/>
            <w:webHidden/>
          </w:rPr>
          <w:fldChar w:fldCharType="end"/>
        </w:r>
      </w:hyperlink>
    </w:p>
    <w:p w14:paraId="7D9C0CB7" w14:textId="101FFA41" w:rsidR="002C4995" w:rsidRDefault="005D1514">
      <w:pPr>
        <w:pStyle w:val="TOC1"/>
        <w:rPr>
          <w:rFonts w:asciiTheme="minorHAnsi" w:eastAsiaTheme="minorEastAsia" w:hAnsiTheme="minorHAnsi" w:cstheme="minorBidi"/>
          <w:b w:val="0"/>
          <w:bCs w:val="0"/>
          <w:noProof/>
          <w:sz w:val="22"/>
          <w:szCs w:val="22"/>
          <w:lang w:val="en-US"/>
        </w:rPr>
      </w:pPr>
      <w:hyperlink w:anchor="_Toc139293479" w:history="1">
        <w:r w:rsidR="002C4995" w:rsidRPr="003879C4">
          <w:rPr>
            <w:rStyle w:val="Hyperlink"/>
            <w:noProof/>
          </w:rPr>
          <w:t>Garantie de bonne exécution</w:t>
        </w:r>
        <w:r w:rsidR="002C4995">
          <w:rPr>
            <w:noProof/>
            <w:webHidden/>
          </w:rPr>
          <w:tab/>
        </w:r>
        <w:r w:rsidR="002C4995">
          <w:rPr>
            <w:noProof/>
            <w:webHidden/>
          </w:rPr>
          <w:fldChar w:fldCharType="begin"/>
        </w:r>
        <w:r w:rsidR="002C4995">
          <w:rPr>
            <w:noProof/>
            <w:webHidden/>
          </w:rPr>
          <w:instrText xml:space="preserve"> PAGEREF _Toc139293479 \h </w:instrText>
        </w:r>
        <w:r w:rsidR="002C4995">
          <w:rPr>
            <w:noProof/>
            <w:webHidden/>
          </w:rPr>
        </w:r>
        <w:r w:rsidR="002C4995">
          <w:rPr>
            <w:noProof/>
            <w:webHidden/>
          </w:rPr>
          <w:fldChar w:fldCharType="separate"/>
        </w:r>
        <w:r w:rsidR="00C830A1">
          <w:rPr>
            <w:noProof/>
            <w:webHidden/>
          </w:rPr>
          <w:t>288</w:t>
        </w:r>
        <w:r w:rsidR="002C4995">
          <w:rPr>
            <w:noProof/>
            <w:webHidden/>
          </w:rPr>
          <w:fldChar w:fldCharType="end"/>
        </w:r>
      </w:hyperlink>
    </w:p>
    <w:p w14:paraId="66A0C84E" w14:textId="13A48445" w:rsidR="002C4995" w:rsidRDefault="005D1514">
      <w:pPr>
        <w:pStyle w:val="TOC1"/>
        <w:rPr>
          <w:rFonts w:asciiTheme="minorHAnsi" w:eastAsiaTheme="minorEastAsia" w:hAnsiTheme="minorHAnsi" w:cstheme="minorBidi"/>
          <w:b w:val="0"/>
          <w:bCs w:val="0"/>
          <w:noProof/>
          <w:sz w:val="22"/>
          <w:szCs w:val="22"/>
          <w:lang w:val="en-US"/>
        </w:rPr>
      </w:pPr>
      <w:hyperlink w:anchor="_Toc139293480" w:history="1">
        <w:r w:rsidR="002C4995" w:rsidRPr="003879C4">
          <w:rPr>
            <w:rStyle w:val="Hyperlink"/>
            <w:noProof/>
          </w:rPr>
          <w:t>Option 2 : Modèle de caution personnelle et solidaire</w:t>
        </w:r>
        <w:r w:rsidR="002C4995">
          <w:rPr>
            <w:noProof/>
            <w:webHidden/>
          </w:rPr>
          <w:tab/>
        </w:r>
        <w:r w:rsidR="002C4995">
          <w:rPr>
            <w:noProof/>
            <w:webHidden/>
          </w:rPr>
          <w:fldChar w:fldCharType="begin"/>
        </w:r>
        <w:r w:rsidR="002C4995">
          <w:rPr>
            <w:noProof/>
            <w:webHidden/>
          </w:rPr>
          <w:instrText xml:space="preserve"> PAGEREF _Toc139293480 \h </w:instrText>
        </w:r>
        <w:r w:rsidR="002C4995">
          <w:rPr>
            <w:noProof/>
            <w:webHidden/>
          </w:rPr>
        </w:r>
        <w:r w:rsidR="002C4995">
          <w:rPr>
            <w:noProof/>
            <w:webHidden/>
          </w:rPr>
          <w:fldChar w:fldCharType="separate"/>
        </w:r>
        <w:r w:rsidR="00C830A1">
          <w:rPr>
            <w:noProof/>
            <w:webHidden/>
          </w:rPr>
          <w:t>288</w:t>
        </w:r>
        <w:r w:rsidR="002C4995">
          <w:rPr>
            <w:noProof/>
            <w:webHidden/>
          </w:rPr>
          <w:fldChar w:fldCharType="end"/>
        </w:r>
      </w:hyperlink>
    </w:p>
    <w:p w14:paraId="4131540B" w14:textId="3C14A6BD" w:rsidR="002C4995" w:rsidRDefault="005D1514">
      <w:pPr>
        <w:pStyle w:val="TOC1"/>
        <w:rPr>
          <w:rFonts w:asciiTheme="minorHAnsi" w:eastAsiaTheme="minorEastAsia" w:hAnsiTheme="minorHAnsi" w:cstheme="minorBidi"/>
          <w:b w:val="0"/>
          <w:bCs w:val="0"/>
          <w:noProof/>
          <w:sz w:val="22"/>
          <w:szCs w:val="22"/>
          <w:lang w:val="en-US"/>
        </w:rPr>
      </w:pPr>
      <w:hyperlink w:anchor="_Toc139293481" w:history="1">
        <w:r w:rsidR="002C4995" w:rsidRPr="003879C4">
          <w:rPr>
            <w:rStyle w:val="Hyperlink"/>
            <w:noProof/>
          </w:rPr>
          <w:t>Modèle de Garantie de Performance Environnementale et Sociale (ES)</w:t>
        </w:r>
        <w:r w:rsidR="002C4995">
          <w:rPr>
            <w:noProof/>
            <w:webHidden/>
          </w:rPr>
          <w:tab/>
        </w:r>
        <w:r w:rsidR="002C4995">
          <w:rPr>
            <w:noProof/>
            <w:webHidden/>
          </w:rPr>
          <w:fldChar w:fldCharType="begin"/>
        </w:r>
        <w:r w:rsidR="002C4995">
          <w:rPr>
            <w:noProof/>
            <w:webHidden/>
          </w:rPr>
          <w:instrText xml:space="preserve"> PAGEREF _Toc139293481 \h </w:instrText>
        </w:r>
        <w:r w:rsidR="002C4995">
          <w:rPr>
            <w:noProof/>
            <w:webHidden/>
          </w:rPr>
        </w:r>
        <w:r w:rsidR="002C4995">
          <w:rPr>
            <w:noProof/>
            <w:webHidden/>
          </w:rPr>
          <w:fldChar w:fldCharType="separate"/>
        </w:r>
        <w:r w:rsidR="00C830A1">
          <w:rPr>
            <w:noProof/>
            <w:webHidden/>
          </w:rPr>
          <w:t>291</w:t>
        </w:r>
        <w:r w:rsidR="002C4995">
          <w:rPr>
            <w:noProof/>
            <w:webHidden/>
          </w:rPr>
          <w:fldChar w:fldCharType="end"/>
        </w:r>
      </w:hyperlink>
    </w:p>
    <w:p w14:paraId="1C71FF91" w14:textId="575EF4D5" w:rsidR="002C4995" w:rsidRDefault="005D1514">
      <w:pPr>
        <w:pStyle w:val="TOC1"/>
        <w:rPr>
          <w:rFonts w:asciiTheme="minorHAnsi" w:eastAsiaTheme="minorEastAsia" w:hAnsiTheme="minorHAnsi" w:cstheme="minorBidi"/>
          <w:b w:val="0"/>
          <w:bCs w:val="0"/>
          <w:noProof/>
          <w:sz w:val="22"/>
          <w:szCs w:val="22"/>
          <w:lang w:val="en-US"/>
        </w:rPr>
      </w:pPr>
      <w:hyperlink w:anchor="_Toc139293482" w:history="1">
        <w:r w:rsidR="002C4995" w:rsidRPr="003879C4">
          <w:rPr>
            <w:rStyle w:val="Hyperlink"/>
            <w:noProof/>
          </w:rPr>
          <w:t>Modèle de Garantie de Remboursement de l’Avance</w:t>
        </w:r>
        <w:r w:rsidR="002C4995">
          <w:rPr>
            <w:noProof/>
            <w:webHidden/>
          </w:rPr>
          <w:tab/>
        </w:r>
        <w:r w:rsidR="002C4995">
          <w:rPr>
            <w:noProof/>
            <w:webHidden/>
          </w:rPr>
          <w:fldChar w:fldCharType="begin"/>
        </w:r>
        <w:r w:rsidR="002C4995">
          <w:rPr>
            <w:noProof/>
            <w:webHidden/>
          </w:rPr>
          <w:instrText xml:space="preserve"> PAGEREF _Toc139293482 \h </w:instrText>
        </w:r>
        <w:r w:rsidR="002C4995">
          <w:rPr>
            <w:noProof/>
            <w:webHidden/>
          </w:rPr>
        </w:r>
        <w:r w:rsidR="002C4995">
          <w:rPr>
            <w:noProof/>
            <w:webHidden/>
          </w:rPr>
          <w:fldChar w:fldCharType="separate"/>
        </w:r>
        <w:r w:rsidR="00C830A1">
          <w:rPr>
            <w:noProof/>
            <w:webHidden/>
          </w:rPr>
          <w:t>293</w:t>
        </w:r>
        <w:r w:rsidR="002C4995">
          <w:rPr>
            <w:noProof/>
            <w:webHidden/>
          </w:rPr>
          <w:fldChar w:fldCharType="end"/>
        </w:r>
      </w:hyperlink>
    </w:p>
    <w:p w14:paraId="10F2BD63" w14:textId="5C6621C9" w:rsidR="00D266CD" w:rsidRPr="0028492A" w:rsidRDefault="002B3E8D" w:rsidP="002B3E8D">
      <w:pPr>
        <w:pStyle w:val="SecX"/>
      </w:pPr>
      <w:r>
        <w:fldChar w:fldCharType="end"/>
      </w:r>
    </w:p>
    <w:p w14:paraId="10F2BD64" w14:textId="77777777" w:rsidR="00D266CD" w:rsidRPr="0028492A" w:rsidRDefault="00D266CD" w:rsidP="00D266CD">
      <w:pPr>
        <w:pStyle w:val="SecX"/>
        <w:rPr>
          <w:sz w:val="21"/>
        </w:rPr>
      </w:pPr>
    </w:p>
    <w:p w14:paraId="10F2BD65" w14:textId="3739B073" w:rsidR="00CD1250" w:rsidRPr="0028492A" w:rsidRDefault="00FD571A" w:rsidP="00D266CD">
      <w:pPr>
        <w:pStyle w:val="SecX"/>
      </w:pPr>
      <w:r w:rsidRPr="0028492A">
        <w:rPr>
          <w:sz w:val="21"/>
        </w:rPr>
        <w:br w:type="page"/>
      </w:r>
      <w:bookmarkStart w:id="872" w:name="_Toc489009069"/>
      <w:bookmarkStart w:id="873" w:name="_Toc139293474"/>
      <w:bookmarkStart w:id="874" w:name="_Toc482862384"/>
      <w:bookmarkStart w:id="875" w:name="_Toc486861976"/>
      <w:r w:rsidR="00CD1250" w:rsidRPr="0028492A">
        <w:t>Modèle de Notification d’</w:t>
      </w:r>
      <w:r w:rsidR="000817AB">
        <w:t>I</w:t>
      </w:r>
      <w:r w:rsidR="00CD1250" w:rsidRPr="0028492A">
        <w:t>ntention d’</w:t>
      </w:r>
      <w:r w:rsidR="007F3CA4">
        <w:t>A</w:t>
      </w:r>
      <w:r w:rsidR="00CD1250" w:rsidRPr="0028492A">
        <w:t>ttribution</w:t>
      </w:r>
      <w:bookmarkEnd w:id="872"/>
      <w:bookmarkEnd w:id="873"/>
    </w:p>
    <w:p w14:paraId="2D368974" w14:textId="7580D2A4" w:rsidR="00B232B0" w:rsidRDefault="00CD1250" w:rsidP="00CD1250">
      <w:pPr>
        <w:spacing w:before="120" w:after="120"/>
        <w:rPr>
          <w:b/>
          <w:i/>
        </w:rPr>
      </w:pPr>
      <w:r w:rsidRPr="0028492A">
        <w:rPr>
          <w:b/>
        </w:rPr>
        <w:t>[</w:t>
      </w:r>
      <w:r w:rsidRPr="0028492A">
        <w:rPr>
          <w:b/>
          <w:i/>
        </w:rPr>
        <w:t>La Notification d’</w:t>
      </w:r>
      <w:r w:rsidR="000817AB">
        <w:rPr>
          <w:b/>
          <w:i/>
        </w:rPr>
        <w:t>I</w:t>
      </w:r>
      <w:r w:rsidRPr="0028492A">
        <w:rPr>
          <w:b/>
          <w:i/>
        </w:rPr>
        <w:t>ntention d’</w:t>
      </w:r>
      <w:r w:rsidR="007F3CA4">
        <w:rPr>
          <w:b/>
          <w:i/>
        </w:rPr>
        <w:t>A</w:t>
      </w:r>
      <w:r w:rsidRPr="0028492A">
        <w:rPr>
          <w:b/>
          <w:i/>
        </w:rPr>
        <w:t>ttribution doit être adressée à chacun des Soumissionnaires ayant remis une offre</w:t>
      </w:r>
      <w:r w:rsidR="00CD5BA1">
        <w:rPr>
          <w:b/>
          <w:i/>
        </w:rPr>
        <w:t xml:space="preserve">, à moins </w:t>
      </w:r>
      <w:r w:rsidR="00BE2EBA">
        <w:rPr>
          <w:b/>
          <w:i/>
        </w:rPr>
        <w:t xml:space="preserve">que le Soumissionnaire ait déjà reçu auparavant </w:t>
      </w:r>
      <w:r w:rsidR="00B7653A">
        <w:rPr>
          <w:b/>
          <w:i/>
        </w:rPr>
        <w:t>la notification de son exclusion du processus de passation de marchés</w:t>
      </w:r>
      <w:r w:rsidRPr="0028492A">
        <w:rPr>
          <w:b/>
          <w:i/>
        </w:rPr>
        <w:t>.</w:t>
      </w:r>
      <w:r w:rsidR="00B232B0">
        <w:rPr>
          <w:b/>
          <w:i/>
        </w:rPr>
        <w:t>]</w:t>
      </w:r>
      <w:r w:rsidRPr="0028492A">
        <w:rPr>
          <w:b/>
          <w:i/>
        </w:rPr>
        <w:t xml:space="preserve"> </w:t>
      </w:r>
    </w:p>
    <w:p w14:paraId="10F2BD66" w14:textId="7D1E864A" w:rsidR="00CD1250" w:rsidRPr="0028492A" w:rsidRDefault="00B232B0" w:rsidP="00CD1250">
      <w:pPr>
        <w:spacing w:before="120" w:after="120"/>
        <w:rPr>
          <w:b/>
        </w:rPr>
      </w:pPr>
      <w:r>
        <w:rPr>
          <w:b/>
          <w:i/>
        </w:rPr>
        <w:t>[</w:t>
      </w:r>
      <w:r w:rsidR="00CD1250" w:rsidRPr="0028492A">
        <w:rPr>
          <w:b/>
          <w:i/>
        </w:rPr>
        <w:t>Le destinataire doit être le représentant autorisé du Soumissionnaire</w:t>
      </w:r>
      <w:r>
        <w:rPr>
          <w:b/>
          <w:i/>
        </w:rPr>
        <w:t xml:space="preserve"> dont le nom figure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2F2BAEF6"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w:t>
      </w:r>
      <w:r w:rsidR="00F07B76">
        <w:rPr>
          <w:b/>
          <w:i/>
        </w:rPr>
        <w:t xml:space="preserve"> participant à l’appel d’offres</w:t>
      </w:r>
      <w:r w:rsidRPr="0028492A">
        <w:rPr>
          <w:b/>
          <w:i/>
        </w:rPr>
        <w:t>.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2DCD62B2" w:rsidR="00CD1250" w:rsidRPr="0028492A" w:rsidRDefault="00CD1250" w:rsidP="00CD1250">
      <w:pPr>
        <w:spacing w:before="60" w:after="60"/>
        <w:rPr>
          <w:i/>
          <w:color w:val="000000"/>
        </w:rPr>
      </w:pPr>
      <w:r w:rsidRPr="0028492A">
        <w:rPr>
          <w:b/>
          <w:color w:val="000000"/>
        </w:rPr>
        <w:t>Maître d’Ouvrage</w:t>
      </w:r>
      <w:r w:rsidR="003656C5">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DB17F6C" w:rsidR="00CD1250" w:rsidRPr="0028492A" w:rsidRDefault="00CD1250" w:rsidP="00CD1250">
      <w:pPr>
        <w:spacing w:before="60" w:after="60"/>
        <w:rPr>
          <w:i/>
          <w:color w:val="000000"/>
        </w:rPr>
      </w:pPr>
      <w:r w:rsidRPr="0028492A">
        <w:rPr>
          <w:b/>
          <w:color w:val="000000"/>
        </w:rPr>
        <w:t xml:space="preserve">Prêt </w:t>
      </w:r>
      <w:r w:rsidR="00011896" w:rsidRPr="0028492A">
        <w:rPr>
          <w:b/>
          <w:color w:val="000000"/>
        </w:rPr>
        <w:t>No. /</w:t>
      </w:r>
      <w:r w:rsidRPr="0028492A">
        <w:rPr>
          <w:b/>
          <w:color w:val="000000"/>
        </w:rPr>
        <w:t xml:space="preserve">Crédit </w:t>
      </w:r>
      <w:r w:rsidR="00011896" w:rsidRPr="0028492A">
        <w:rPr>
          <w:b/>
          <w:color w:val="000000"/>
        </w:rPr>
        <w:t>No. /</w:t>
      </w:r>
      <w:r w:rsidRPr="0028492A">
        <w:rPr>
          <w:b/>
          <w:color w:val="000000"/>
        </w:rPr>
        <w:t>Don No. :</w:t>
      </w:r>
      <w:r w:rsidRPr="0028492A">
        <w:rPr>
          <w:i/>
          <w:color w:val="000000"/>
        </w:rPr>
        <w:t xml:space="preserve"> [insérer la </w:t>
      </w:r>
      <w:r w:rsidR="00011896" w:rsidRPr="0028492A">
        <w:rPr>
          <w:i/>
          <w:color w:val="000000"/>
        </w:rPr>
        <w:t>référence</w:t>
      </w:r>
      <w:r w:rsidRPr="0028492A">
        <w:rPr>
          <w:i/>
          <w:color w:val="000000"/>
        </w:rPr>
        <w:t xml:space="preserv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886A51">
      <w:pPr>
        <w:pStyle w:val="BodyTextIndent"/>
        <w:numPr>
          <w:ilvl w:val="0"/>
          <w:numId w:val="38"/>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886A51">
      <w:pPr>
        <w:pStyle w:val="BodyTextIndent"/>
        <w:numPr>
          <w:ilvl w:val="0"/>
          <w:numId w:val="38"/>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886A51">
      <w:pPr>
        <w:pStyle w:val="BodyTextIndent"/>
        <w:numPr>
          <w:ilvl w:val="0"/>
          <w:numId w:val="37"/>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0B9C670D" w:rsidR="00CD1250" w:rsidRPr="0028492A" w:rsidRDefault="00011896" w:rsidP="00A22AEA">
            <w:pPr>
              <w:pStyle w:val="BodyTextIndent"/>
              <w:spacing w:before="120" w:after="120"/>
              <w:ind w:hanging="1080"/>
              <w:rPr>
                <w:b/>
                <w:iCs/>
              </w:rPr>
            </w:pPr>
            <w:r w:rsidRPr="0028492A">
              <w:rPr>
                <w:b/>
                <w:iCs/>
              </w:rPr>
              <w:t>Adresse :</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5D4001C1" w:rsidR="00CD1250" w:rsidRPr="0028492A" w:rsidRDefault="00CD1250" w:rsidP="00A22AEA">
            <w:pPr>
              <w:pStyle w:val="BodyTextIndent"/>
              <w:spacing w:before="120" w:after="120"/>
              <w:ind w:hanging="1080"/>
              <w:jc w:val="left"/>
              <w:rPr>
                <w:b/>
                <w:iCs/>
              </w:rPr>
            </w:pPr>
            <w:r w:rsidRPr="0028492A">
              <w:rPr>
                <w:b/>
                <w:iCs/>
              </w:rPr>
              <w:t xml:space="preserve">Prix du </w:t>
            </w:r>
            <w:r w:rsidR="00011896" w:rsidRPr="0028492A">
              <w:rPr>
                <w:b/>
                <w:iCs/>
              </w:rPr>
              <w:t>Marché :</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r w:rsidR="00983B06" w:rsidRPr="0028492A" w14:paraId="56ABE105" w14:textId="77777777" w:rsidTr="00A22AEA">
        <w:tc>
          <w:tcPr>
            <w:tcW w:w="2405" w:type="dxa"/>
            <w:shd w:val="clear" w:color="auto" w:fill="C6D9F1"/>
          </w:tcPr>
          <w:p w14:paraId="1828E76F" w14:textId="1117463A" w:rsidR="00983B06" w:rsidRPr="0028492A" w:rsidRDefault="00983B06" w:rsidP="00A22AEA">
            <w:pPr>
              <w:pStyle w:val="BodyTextIndent"/>
              <w:spacing w:before="120" w:after="120"/>
              <w:ind w:hanging="1080"/>
              <w:jc w:val="left"/>
              <w:rPr>
                <w:b/>
                <w:iCs/>
              </w:rPr>
            </w:pPr>
            <w:r>
              <w:rPr>
                <w:b/>
                <w:iCs/>
              </w:rPr>
              <w:t>Score total combiné</w:t>
            </w:r>
          </w:p>
        </w:tc>
        <w:tc>
          <w:tcPr>
            <w:tcW w:w="6662" w:type="dxa"/>
            <w:shd w:val="clear" w:color="auto" w:fill="auto"/>
            <w:vAlign w:val="center"/>
          </w:tcPr>
          <w:p w14:paraId="744358A0" w14:textId="4F2EBD9C" w:rsidR="00983B06" w:rsidRPr="00983B06" w:rsidRDefault="00983B06" w:rsidP="00A22AEA">
            <w:pPr>
              <w:pStyle w:val="BodyTextIndent"/>
              <w:spacing w:before="120" w:after="120"/>
              <w:rPr>
                <w:i/>
              </w:rPr>
            </w:pPr>
            <w:r w:rsidRPr="00983B06">
              <w:rPr>
                <w:i/>
              </w:rPr>
              <w:t>[insérer le score total combiné du Soumissionnaire retenu]</w:t>
            </w:r>
          </w:p>
        </w:tc>
      </w:tr>
    </w:tbl>
    <w:p w14:paraId="10F2BD81" w14:textId="411515B4" w:rsidR="00CD1250" w:rsidRPr="0028492A" w:rsidRDefault="00CD1250" w:rsidP="00886A51">
      <w:pPr>
        <w:pStyle w:val="BodyTextIndent"/>
        <w:numPr>
          <w:ilvl w:val="0"/>
          <w:numId w:val="37"/>
        </w:numPr>
        <w:tabs>
          <w:tab w:val="clear" w:pos="1080"/>
        </w:tabs>
        <w:spacing w:before="240" w:after="120"/>
        <w:ind w:left="284" w:right="289" w:hanging="284"/>
        <w:rPr>
          <w:b/>
          <w:i/>
          <w:iCs/>
        </w:rPr>
      </w:pPr>
      <w:r w:rsidRPr="0028492A">
        <w:rPr>
          <w:b/>
          <w:iCs/>
        </w:rPr>
        <w:t xml:space="preserve">Autres Soumissionnaires </w:t>
      </w:r>
      <w:r w:rsidRPr="0028492A">
        <w:rPr>
          <w:b/>
          <w:i/>
          <w:iCs/>
        </w:rPr>
        <w:t>[</w:t>
      </w:r>
      <w:r w:rsidR="00011896" w:rsidRPr="0028492A">
        <w:rPr>
          <w:b/>
          <w:i/>
          <w:iCs/>
        </w:rPr>
        <w:t>INSTRUCTIONS :</w:t>
      </w:r>
      <w:r w:rsidRPr="0028492A">
        <w:rPr>
          <w:b/>
          <w:i/>
          <w:iCs/>
        </w:rPr>
        <w:t xml:space="preserve"> insérer les noms de tous les Soumissionnaires ayant remis une Offre. Lorsque le prix de l’</w:t>
      </w:r>
      <w:r w:rsidR="000817AB">
        <w:rPr>
          <w:b/>
          <w:i/>
          <w:iCs/>
        </w:rPr>
        <w:t>O</w:t>
      </w:r>
      <w:r w:rsidRPr="0028492A">
        <w:rPr>
          <w:b/>
          <w:i/>
          <w:iCs/>
        </w:rPr>
        <w:t>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71"/>
        <w:gridCol w:w="1621"/>
        <w:gridCol w:w="2263"/>
        <w:gridCol w:w="1770"/>
      </w:tblGrid>
      <w:tr w:rsidR="0098002B" w:rsidRPr="0028492A" w14:paraId="10F2BD85" w14:textId="6427E5C1" w:rsidTr="00520D5E">
        <w:tc>
          <w:tcPr>
            <w:tcW w:w="2235" w:type="dxa"/>
            <w:shd w:val="clear" w:color="auto" w:fill="auto"/>
          </w:tcPr>
          <w:p w14:paraId="10F2BD82" w14:textId="77777777" w:rsidR="0098002B" w:rsidRPr="0028492A" w:rsidRDefault="0098002B"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1471" w:type="dxa"/>
          </w:tcPr>
          <w:p w14:paraId="391A7E9A" w14:textId="10457599" w:rsidR="0098002B" w:rsidRPr="0028492A" w:rsidRDefault="00520D5E" w:rsidP="00A22AEA">
            <w:pPr>
              <w:pStyle w:val="BodyTextIndent"/>
              <w:spacing w:before="240" w:after="120"/>
              <w:ind w:left="0" w:right="289" w:firstLine="0"/>
              <w:rPr>
                <w:b/>
                <w:i/>
                <w:iCs/>
                <w:sz w:val="22"/>
                <w:szCs w:val="22"/>
              </w:rPr>
            </w:pPr>
            <w:r>
              <w:rPr>
                <w:b/>
                <w:i/>
                <w:iCs/>
                <w:sz w:val="22"/>
                <w:szCs w:val="22"/>
              </w:rPr>
              <w:t>Score Technique</w:t>
            </w:r>
          </w:p>
        </w:tc>
        <w:tc>
          <w:tcPr>
            <w:tcW w:w="1621" w:type="dxa"/>
            <w:shd w:val="clear" w:color="auto" w:fill="auto"/>
          </w:tcPr>
          <w:p w14:paraId="10F2BD83" w14:textId="5AA2F83F" w:rsidR="0098002B" w:rsidRPr="0028492A" w:rsidRDefault="0098002B" w:rsidP="00A22AEA">
            <w:pPr>
              <w:pStyle w:val="BodyTextIndent"/>
              <w:spacing w:before="240" w:after="120"/>
              <w:ind w:left="0" w:right="289" w:firstLine="0"/>
              <w:rPr>
                <w:b/>
                <w:i/>
                <w:iCs/>
                <w:sz w:val="22"/>
                <w:szCs w:val="22"/>
              </w:rPr>
            </w:pPr>
            <w:r w:rsidRPr="0028492A">
              <w:rPr>
                <w:b/>
                <w:i/>
                <w:iCs/>
                <w:sz w:val="22"/>
                <w:szCs w:val="22"/>
              </w:rPr>
              <w:t>Prix de l’Offre</w:t>
            </w:r>
          </w:p>
        </w:tc>
        <w:tc>
          <w:tcPr>
            <w:tcW w:w="2263" w:type="dxa"/>
            <w:shd w:val="clear" w:color="auto" w:fill="auto"/>
          </w:tcPr>
          <w:p w14:paraId="10F2BD84" w14:textId="77777777" w:rsidR="0098002B" w:rsidRPr="0028492A" w:rsidRDefault="0098002B"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c>
          <w:tcPr>
            <w:tcW w:w="1770" w:type="dxa"/>
          </w:tcPr>
          <w:p w14:paraId="69A5FDC5" w14:textId="4F2C99D9" w:rsidR="0098002B" w:rsidRPr="0028492A" w:rsidRDefault="0098002B" w:rsidP="00A22AEA">
            <w:pPr>
              <w:pStyle w:val="BodyTextIndent"/>
              <w:spacing w:before="240" w:after="120"/>
              <w:ind w:left="0" w:right="289" w:firstLine="0"/>
              <w:jc w:val="left"/>
              <w:rPr>
                <w:b/>
                <w:i/>
                <w:iCs/>
                <w:sz w:val="22"/>
                <w:szCs w:val="22"/>
              </w:rPr>
            </w:pPr>
            <w:r>
              <w:rPr>
                <w:b/>
                <w:i/>
                <w:iCs/>
                <w:sz w:val="22"/>
                <w:szCs w:val="22"/>
              </w:rPr>
              <w:t>Score combiné</w:t>
            </w:r>
          </w:p>
        </w:tc>
      </w:tr>
      <w:tr w:rsidR="0098002B" w:rsidRPr="0028492A" w14:paraId="10F2BD89" w14:textId="369630D2" w:rsidTr="00520D5E">
        <w:tc>
          <w:tcPr>
            <w:tcW w:w="2235" w:type="dxa"/>
            <w:shd w:val="clear" w:color="auto" w:fill="auto"/>
          </w:tcPr>
          <w:p w14:paraId="10F2BD86" w14:textId="77777777" w:rsidR="0098002B" w:rsidRPr="0028492A" w:rsidRDefault="0098002B" w:rsidP="00A22AEA">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2290B3D1" w14:textId="12F96433" w:rsidR="0098002B" w:rsidRPr="0028492A" w:rsidRDefault="00520D5E" w:rsidP="00A22AEA">
            <w:pPr>
              <w:pStyle w:val="BodyTextIndent"/>
              <w:spacing w:before="240" w:after="120"/>
              <w:ind w:left="0" w:right="289" w:firstLine="0"/>
              <w:rPr>
                <w:i/>
                <w:iCs/>
                <w:sz w:val="22"/>
                <w:szCs w:val="22"/>
              </w:rPr>
            </w:pPr>
            <w:r>
              <w:rPr>
                <w:i/>
                <w:iCs/>
                <w:sz w:val="22"/>
                <w:szCs w:val="22"/>
              </w:rPr>
              <w:t>[insérer le score technique]</w:t>
            </w:r>
          </w:p>
        </w:tc>
        <w:tc>
          <w:tcPr>
            <w:tcW w:w="1621" w:type="dxa"/>
            <w:shd w:val="clear" w:color="auto" w:fill="auto"/>
          </w:tcPr>
          <w:p w14:paraId="10F2BD87" w14:textId="730504A9" w:rsidR="0098002B" w:rsidRPr="0028492A" w:rsidRDefault="0098002B" w:rsidP="00A22AEA">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88" w14:textId="77777777" w:rsidR="0098002B" w:rsidRPr="0028492A" w:rsidRDefault="0098002B" w:rsidP="00A22AEA">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3ADBA67B" w14:textId="73FEDB67" w:rsidR="0098002B" w:rsidRPr="0028492A" w:rsidRDefault="00520D5E" w:rsidP="00A22AEA">
            <w:pPr>
              <w:pStyle w:val="BodyTextIndent"/>
              <w:spacing w:before="240" w:after="120"/>
              <w:ind w:left="0" w:right="289" w:firstLine="0"/>
              <w:rPr>
                <w:i/>
                <w:iCs/>
                <w:sz w:val="22"/>
                <w:szCs w:val="22"/>
              </w:rPr>
            </w:pPr>
            <w:r>
              <w:rPr>
                <w:i/>
                <w:iCs/>
                <w:sz w:val="22"/>
                <w:szCs w:val="22"/>
              </w:rPr>
              <w:t>[insérer le score combiné]</w:t>
            </w:r>
          </w:p>
        </w:tc>
      </w:tr>
      <w:tr w:rsidR="00520D5E" w:rsidRPr="0028492A" w14:paraId="10F2BD8D" w14:textId="7855336C" w:rsidTr="00520D5E">
        <w:tc>
          <w:tcPr>
            <w:tcW w:w="2235" w:type="dxa"/>
            <w:shd w:val="clear" w:color="auto" w:fill="auto"/>
          </w:tcPr>
          <w:p w14:paraId="10F2BD8A" w14:textId="77777777" w:rsidR="00520D5E" w:rsidRPr="0028492A" w:rsidRDefault="00520D5E" w:rsidP="00520D5E">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5DE40865" w14:textId="47247881" w:rsidR="00520D5E" w:rsidRPr="0028492A" w:rsidRDefault="00520D5E" w:rsidP="00520D5E">
            <w:pPr>
              <w:pStyle w:val="BodyTextIndent"/>
              <w:spacing w:before="240" w:after="120"/>
              <w:ind w:left="0" w:right="289" w:firstLine="0"/>
              <w:rPr>
                <w:i/>
                <w:iCs/>
                <w:sz w:val="22"/>
                <w:szCs w:val="22"/>
              </w:rPr>
            </w:pPr>
            <w:r w:rsidRPr="008D055B">
              <w:rPr>
                <w:i/>
                <w:iCs/>
                <w:sz w:val="22"/>
                <w:szCs w:val="22"/>
              </w:rPr>
              <w:t>[insérer le score technique]</w:t>
            </w:r>
          </w:p>
        </w:tc>
        <w:tc>
          <w:tcPr>
            <w:tcW w:w="1621" w:type="dxa"/>
            <w:shd w:val="clear" w:color="auto" w:fill="auto"/>
          </w:tcPr>
          <w:p w14:paraId="10F2BD8B" w14:textId="559F5DF3"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8C"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77A2A37A" w14:textId="5E76ADBE" w:rsidR="00520D5E" w:rsidRPr="0028492A" w:rsidRDefault="00520D5E" w:rsidP="00520D5E">
            <w:pPr>
              <w:pStyle w:val="BodyTextIndent"/>
              <w:spacing w:before="240" w:after="120"/>
              <w:ind w:left="0" w:right="289" w:firstLine="0"/>
              <w:rPr>
                <w:i/>
                <w:iCs/>
                <w:sz w:val="22"/>
                <w:szCs w:val="22"/>
              </w:rPr>
            </w:pPr>
            <w:r w:rsidRPr="00840D48">
              <w:rPr>
                <w:i/>
                <w:iCs/>
                <w:sz w:val="22"/>
                <w:szCs w:val="22"/>
              </w:rPr>
              <w:t>[insérer le score combiné]</w:t>
            </w:r>
          </w:p>
        </w:tc>
      </w:tr>
      <w:tr w:rsidR="00520D5E" w:rsidRPr="0028492A" w14:paraId="10F2BD91" w14:textId="0356BC25" w:rsidTr="00520D5E">
        <w:tc>
          <w:tcPr>
            <w:tcW w:w="2235" w:type="dxa"/>
            <w:shd w:val="clear" w:color="auto" w:fill="auto"/>
          </w:tcPr>
          <w:p w14:paraId="10F2BD8E" w14:textId="77777777" w:rsidR="00520D5E" w:rsidRPr="0028492A" w:rsidRDefault="00520D5E" w:rsidP="00520D5E">
            <w:pPr>
              <w:pStyle w:val="BodyTextIndent"/>
              <w:spacing w:before="240" w:after="120"/>
              <w:ind w:left="0" w:right="289" w:firstLine="0"/>
              <w:rPr>
                <w:i/>
                <w:iCs/>
                <w:sz w:val="22"/>
                <w:szCs w:val="22"/>
              </w:rPr>
            </w:pPr>
            <w:r w:rsidRPr="0028492A">
              <w:rPr>
                <w:i/>
                <w:iCs/>
                <w:sz w:val="22"/>
                <w:szCs w:val="22"/>
              </w:rPr>
              <w:t>[insérer le nom]</w:t>
            </w:r>
          </w:p>
        </w:tc>
        <w:tc>
          <w:tcPr>
            <w:tcW w:w="1471" w:type="dxa"/>
          </w:tcPr>
          <w:p w14:paraId="69F515F1" w14:textId="5D2FDA55" w:rsidR="00520D5E" w:rsidRPr="0028492A" w:rsidRDefault="00520D5E" w:rsidP="00520D5E">
            <w:pPr>
              <w:pStyle w:val="BodyTextIndent"/>
              <w:spacing w:before="240" w:after="120"/>
              <w:ind w:left="0" w:right="289" w:firstLine="0"/>
              <w:rPr>
                <w:i/>
                <w:iCs/>
                <w:sz w:val="22"/>
                <w:szCs w:val="22"/>
              </w:rPr>
            </w:pPr>
            <w:r w:rsidRPr="008D055B">
              <w:rPr>
                <w:i/>
                <w:iCs/>
                <w:sz w:val="22"/>
                <w:szCs w:val="22"/>
              </w:rPr>
              <w:t>[insérer le score technique]</w:t>
            </w:r>
          </w:p>
        </w:tc>
        <w:tc>
          <w:tcPr>
            <w:tcW w:w="1621" w:type="dxa"/>
            <w:shd w:val="clear" w:color="auto" w:fill="auto"/>
          </w:tcPr>
          <w:p w14:paraId="10F2BD8F" w14:textId="3DD3306A"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de l’Offre]</w:t>
            </w:r>
          </w:p>
        </w:tc>
        <w:tc>
          <w:tcPr>
            <w:tcW w:w="2263" w:type="dxa"/>
            <w:shd w:val="clear" w:color="auto" w:fill="auto"/>
          </w:tcPr>
          <w:p w14:paraId="10F2BD90"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[Prix évalué de l’Offre]</w:t>
            </w:r>
          </w:p>
        </w:tc>
        <w:tc>
          <w:tcPr>
            <w:tcW w:w="1770" w:type="dxa"/>
          </w:tcPr>
          <w:p w14:paraId="317C8214" w14:textId="09F4450B" w:rsidR="00520D5E" w:rsidRPr="0028492A" w:rsidRDefault="00520D5E" w:rsidP="00520D5E">
            <w:pPr>
              <w:pStyle w:val="BodyTextIndent"/>
              <w:spacing w:before="240" w:after="120"/>
              <w:ind w:left="0" w:right="289" w:firstLine="0"/>
              <w:rPr>
                <w:i/>
                <w:iCs/>
                <w:sz w:val="22"/>
                <w:szCs w:val="22"/>
              </w:rPr>
            </w:pPr>
            <w:r w:rsidRPr="00840D48">
              <w:rPr>
                <w:i/>
                <w:iCs/>
                <w:sz w:val="22"/>
                <w:szCs w:val="22"/>
              </w:rPr>
              <w:t>[insérer le score combiné]</w:t>
            </w:r>
          </w:p>
        </w:tc>
      </w:tr>
      <w:tr w:rsidR="00520D5E" w:rsidRPr="0028492A" w14:paraId="10F2BD95" w14:textId="18A79244" w:rsidTr="00520D5E">
        <w:tc>
          <w:tcPr>
            <w:tcW w:w="2235" w:type="dxa"/>
            <w:shd w:val="clear" w:color="auto" w:fill="auto"/>
          </w:tcPr>
          <w:p w14:paraId="10F2BD92" w14:textId="77777777" w:rsidR="00520D5E" w:rsidRPr="0028492A" w:rsidRDefault="00520D5E" w:rsidP="00520D5E">
            <w:pPr>
              <w:pStyle w:val="BodyTextIndent"/>
              <w:spacing w:before="240" w:after="120"/>
              <w:ind w:left="0" w:right="289" w:firstLine="0"/>
              <w:rPr>
                <w:b/>
                <w:i/>
                <w:iCs/>
                <w:sz w:val="22"/>
                <w:szCs w:val="22"/>
              </w:rPr>
            </w:pPr>
            <w:r w:rsidRPr="0028492A">
              <w:rPr>
                <w:i/>
                <w:iCs/>
                <w:sz w:val="22"/>
                <w:szCs w:val="22"/>
              </w:rPr>
              <w:t>[insérer le nom]</w:t>
            </w:r>
          </w:p>
        </w:tc>
        <w:tc>
          <w:tcPr>
            <w:tcW w:w="1471" w:type="dxa"/>
          </w:tcPr>
          <w:p w14:paraId="181F86C6" w14:textId="0FD7D72F" w:rsidR="00520D5E" w:rsidRPr="0028492A" w:rsidRDefault="00520D5E" w:rsidP="00520D5E">
            <w:pPr>
              <w:pStyle w:val="BodyTextIndent"/>
              <w:spacing w:before="240" w:after="120"/>
              <w:ind w:left="0" w:right="289" w:firstLine="0"/>
              <w:rPr>
                <w:b/>
                <w:i/>
                <w:iCs/>
                <w:sz w:val="22"/>
                <w:szCs w:val="22"/>
              </w:rPr>
            </w:pPr>
            <w:r w:rsidRPr="008D055B">
              <w:rPr>
                <w:i/>
                <w:iCs/>
                <w:sz w:val="22"/>
                <w:szCs w:val="22"/>
              </w:rPr>
              <w:t>[insérer le score technique]</w:t>
            </w:r>
          </w:p>
        </w:tc>
        <w:tc>
          <w:tcPr>
            <w:tcW w:w="1621" w:type="dxa"/>
            <w:shd w:val="clear" w:color="auto" w:fill="auto"/>
          </w:tcPr>
          <w:p w14:paraId="10F2BD93" w14:textId="51D5F4DC" w:rsidR="00520D5E" w:rsidRPr="0028492A" w:rsidRDefault="00520D5E" w:rsidP="00520D5E">
            <w:pPr>
              <w:pStyle w:val="BodyTextIndent"/>
              <w:spacing w:before="240" w:after="120"/>
              <w:ind w:left="0" w:right="289" w:firstLine="0"/>
              <w:rPr>
                <w:b/>
                <w:i/>
                <w:iCs/>
                <w:sz w:val="22"/>
                <w:szCs w:val="22"/>
              </w:rPr>
            </w:pPr>
            <w:r w:rsidRPr="0028492A">
              <w:rPr>
                <w:b/>
                <w:i/>
                <w:iCs/>
                <w:sz w:val="22"/>
                <w:szCs w:val="22"/>
              </w:rPr>
              <w:t>…</w:t>
            </w:r>
          </w:p>
        </w:tc>
        <w:tc>
          <w:tcPr>
            <w:tcW w:w="2263" w:type="dxa"/>
            <w:shd w:val="clear" w:color="auto" w:fill="auto"/>
          </w:tcPr>
          <w:p w14:paraId="10F2BD94" w14:textId="77777777" w:rsidR="00520D5E" w:rsidRPr="0028492A" w:rsidRDefault="00520D5E" w:rsidP="00520D5E">
            <w:pPr>
              <w:pStyle w:val="BodyTextIndent"/>
              <w:spacing w:before="240" w:after="120"/>
              <w:ind w:left="0" w:right="289" w:firstLine="0"/>
              <w:rPr>
                <w:b/>
                <w:i/>
                <w:iCs/>
                <w:sz w:val="22"/>
                <w:szCs w:val="22"/>
              </w:rPr>
            </w:pPr>
            <w:r w:rsidRPr="0028492A">
              <w:rPr>
                <w:b/>
                <w:i/>
                <w:iCs/>
                <w:sz w:val="22"/>
                <w:szCs w:val="22"/>
              </w:rPr>
              <w:t>…</w:t>
            </w:r>
          </w:p>
        </w:tc>
        <w:tc>
          <w:tcPr>
            <w:tcW w:w="1770" w:type="dxa"/>
          </w:tcPr>
          <w:p w14:paraId="6FA30002" w14:textId="7B096380" w:rsidR="00520D5E" w:rsidRPr="0028492A" w:rsidRDefault="00520D5E" w:rsidP="00520D5E">
            <w:pPr>
              <w:pStyle w:val="BodyTextIndent"/>
              <w:spacing w:before="240" w:after="120"/>
              <w:ind w:left="0" w:right="289" w:firstLine="0"/>
              <w:rPr>
                <w:b/>
                <w:i/>
                <w:iCs/>
                <w:sz w:val="22"/>
                <w:szCs w:val="22"/>
              </w:rPr>
            </w:pPr>
            <w:r w:rsidRPr="00840D48">
              <w:rPr>
                <w:i/>
                <w:iCs/>
                <w:sz w:val="22"/>
                <w:szCs w:val="22"/>
              </w:rPr>
              <w:t>[insérer le score combiné]</w:t>
            </w:r>
          </w:p>
        </w:tc>
      </w:tr>
      <w:tr w:rsidR="0098002B" w:rsidRPr="0028492A" w14:paraId="10F2BD99" w14:textId="574C62C2" w:rsidTr="00520D5E">
        <w:tc>
          <w:tcPr>
            <w:tcW w:w="2235" w:type="dxa"/>
            <w:shd w:val="clear" w:color="auto" w:fill="auto"/>
          </w:tcPr>
          <w:p w14:paraId="10F2BD96" w14:textId="77777777" w:rsidR="0098002B" w:rsidRPr="0028492A" w:rsidRDefault="0098002B" w:rsidP="00A22AEA">
            <w:pPr>
              <w:pStyle w:val="BodyTextIndent"/>
              <w:spacing w:before="240" w:after="120"/>
              <w:ind w:left="0" w:right="289" w:firstLine="0"/>
              <w:rPr>
                <w:i/>
                <w:iCs/>
                <w:sz w:val="22"/>
                <w:szCs w:val="22"/>
              </w:rPr>
            </w:pPr>
            <w:r w:rsidRPr="0028492A">
              <w:rPr>
                <w:i/>
                <w:iCs/>
                <w:sz w:val="22"/>
                <w:szCs w:val="22"/>
              </w:rPr>
              <w:t>…</w:t>
            </w:r>
          </w:p>
        </w:tc>
        <w:tc>
          <w:tcPr>
            <w:tcW w:w="1471" w:type="dxa"/>
          </w:tcPr>
          <w:p w14:paraId="3CE3E0BC" w14:textId="77777777" w:rsidR="0098002B" w:rsidRPr="0028492A" w:rsidRDefault="0098002B" w:rsidP="00A22AEA">
            <w:pPr>
              <w:pStyle w:val="BodyTextIndent"/>
              <w:spacing w:before="240" w:after="120"/>
              <w:ind w:left="0" w:right="289" w:firstLine="0"/>
              <w:rPr>
                <w:b/>
                <w:i/>
                <w:iCs/>
                <w:sz w:val="22"/>
                <w:szCs w:val="22"/>
              </w:rPr>
            </w:pPr>
          </w:p>
        </w:tc>
        <w:tc>
          <w:tcPr>
            <w:tcW w:w="1621" w:type="dxa"/>
            <w:shd w:val="clear" w:color="auto" w:fill="auto"/>
          </w:tcPr>
          <w:p w14:paraId="10F2BD97" w14:textId="032EFE71" w:rsidR="0098002B" w:rsidRPr="0028492A" w:rsidRDefault="0098002B" w:rsidP="00A22AEA">
            <w:pPr>
              <w:pStyle w:val="BodyTextIndent"/>
              <w:spacing w:before="240" w:after="120"/>
              <w:ind w:left="0" w:right="289" w:firstLine="0"/>
              <w:rPr>
                <w:b/>
                <w:i/>
                <w:iCs/>
                <w:sz w:val="22"/>
                <w:szCs w:val="22"/>
              </w:rPr>
            </w:pPr>
          </w:p>
        </w:tc>
        <w:tc>
          <w:tcPr>
            <w:tcW w:w="2263" w:type="dxa"/>
            <w:shd w:val="clear" w:color="auto" w:fill="auto"/>
          </w:tcPr>
          <w:p w14:paraId="10F2BD98" w14:textId="77777777" w:rsidR="0098002B" w:rsidRPr="0028492A" w:rsidRDefault="0098002B" w:rsidP="00A22AEA">
            <w:pPr>
              <w:pStyle w:val="BodyTextIndent"/>
              <w:spacing w:before="240" w:after="120"/>
              <w:ind w:left="0" w:right="289" w:firstLine="0"/>
              <w:rPr>
                <w:b/>
                <w:i/>
                <w:iCs/>
                <w:sz w:val="22"/>
                <w:szCs w:val="22"/>
              </w:rPr>
            </w:pPr>
          </w:p>
        </w:tc>
        <w:tc>
          <w:tcPr>
            <w:tcW w:w="1770" w:type="dxa"/>
          </w:tcPr>
          <w:p w14:paraId="28757E13" w14:textId="77777777" w:rsidR="0098002B" w:rsidRPr="0028492A" w:rsidRDefault="0098002B" w:rsidP="00A22AEA">
            <w:pPr>
              <w:pStyle w:val="BodyTextIndent"/>
              <w:spacing w:before="240" w:after="120"/>
              <w:ind w:left="0" w:right="289" w:firstLine="0"/>
              <w:rPr>
                <w:b/>
                <w:i/>
                <w:iCs/>
                <w:sz w:val="22"/>
                <w:szCs w:val="22"/>
              </w:rPr>
            </w:pPr>
          </w:p>
        </w:tc>
      </w:tr>
    </w:tbl>
    <w:p w14:paraId="10F2BD9A" w14:textId="360AB753" w:rsidR="00CD1250" w:rsidRPr="0028492A" w:rsidRDefault="00CD1250" w:rsidP="00886A51">
      <w:pPr>
        <w:pStyle w:val="BodyTextIndent"/>
        <w:numPr>
          <w:ilvl w:val="0"/>
          <w:numId w:val="37"/>
        </w:numPr>
        <w:tabs>
          <w:tab w:val="clear" w:pos="1080"/>
        </w:tabs>
        <w:spacing w:before="240" w:after="120"/>
        <w:ind w:left="284" w:right="289" w:hanging="284"/>
        <w:rPr>
          <w:b/>
          <w:iCs/>
        </w:rPr>
      </w:pPr>
      <w:r w:rsidRPr="0028492A">
        <w:rPr>
          <w:b/>
          <w:iCs/>
        </w:rPr>
        <w:t>Motif(s) pour le(s)quel(s) votre Offre n’a pas été retenue</w:t>
      </w:r>
      <w:r w:rsidR="00256B9E">
        <w:rPr>
          <w:b/>
          <w:iCs/>
        </w:rPr>
        <w:t xml:space="preserve">.  </w:t>
      </w:r>
      <w:r w:rsidR="00256B9E" w:rsidRPr="00507940">
        <w:rPr>
          <w:b/>
          <w:i/>
        </w:rPr>
        <w:t xml:space="preserve">[Supprimer si </w:t>
      </w:r>
      <w:r w:rsidR="00D0528E" w:rsidRPr="00507940">
        <w:rPr>
          <w:b/>
          <w:i/>
        </w:rPr>
        <w:t xml:space="preserve">le </w:t>
      </w:r>
      <w:r w:rsidR="00011896" w:rsidRPr="00507940">
        <w:rPr>
          <w:b/>
          <w:i/>
        </w:rPr>
        <w:t>score</w:t>
      </w:r>
      <w:r w:rsidR="00D0528E" w:rsidRPr="00507940">
        <w:rPr>
          <w:b/>
          <w:i/>
        </w:rPr>
        <w:t xml:space="preserve"> combiné révèle déjà la raison</w:t>
      </w:r>
      <w:r w:rsidR="00507940" w:rsidRPr="00507940">
        <w:rPr>
          <w:b/>
          <w:i/>
        </w:rPr>
        <w:t>]</w:t>
      </w:r>
      <w:r w:rsidRPr="0028492A">
        <w:rPr>
          <w:b/>
          <w:iCs/>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11B7D8BD" w:rsidR="00CD1250" w:rsidRPr="0028492A" w:rsidRDefault="00CD1250" w:rsidP="00A22AEA">
            <w:pPr>
              <w:pStyle w:val="BodyTextIndent"/>
              <w:spacing w:before="120" w:after="120"/>
              <w:ind w:left="720" w:right="252" w:firstLine="0"/>
              <w:rPr>
                <w:b/>
                <w:i/>
                <w:iCs/>
              </w:rPr>
            </w:pPr>
            <w:r w:rsidRPr="0028492A">
              <w:rPr>
                <w:b/>
                <w:i/>
                <w:iCs/>
              </w:rPr>
              <w:t>[INSTRUCTIONS : indiquer le(s) motif(s) pour le(s)</w:t>
            </w:r>
            <w:r w:rsidR="00011896" w:rsidRPr="0028492A">
              <w:rPr>
                <w:b/>
                <w:i/>
                <w:iCs/>
              </w:rPr>
              <w:t>quel</w:t>
            </w:r>
            <w:r w:rsidRPr="0028492A">
              <w:rPr>
                <w:b/>
                <w:i/>
                <w:iCs/>
              </w:rPr>
              <w:t xml:space="preserve">(s)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886A51">
      <w:pPr>
        <w:pStyle w:val="BodyTextIndent"/>
        <w:numPr>
          <w:ilvl w:val="0"/>
          <w:numId w:val="37"/>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3841D393"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77777777"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886A51">
      <w:pPr>
        <w:pStyle w:val="BodyTextIndent"/>
        <w:numPr>
          <w:ilvl w:val="0"/>
          <w:numId w:val="37"/>
        </w:numPr>
        <w:tabs>
          <w:tab w:val="clear" w:pos="1080"/>
        </w:tabs>
        <w:spacing w:before="240" w:after="120"/>
        <w:ind w:left="284" w:right="289" w:hanging="284"/>
        <w:rPr>
          <w:b/>
          <w:iCs/>
        </w:rPr>
      </w:pPr>
      <w:r w:rsidRPr="0028492A">
        <w:rPr>
          <w:b/>
          <w:iCs/>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505E7595"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3656C5">
              <w:rPr>
                <w:color w:val="000000"/>
              </w:rPr>
              <w:t xml:space="preserve"> </w:t>
            </w:r>
            <w:r w:rsidRPr="0028492A">
              <w:rPr>
                <w:color w:val="000000"/>
              </w:rPr>
              <w: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886A51">
            <w:pPr>
              <w:pStyle w:val="BodyTextIndent"/>
              <w:numPr>
                <w:ilvl w:val="0"/>
                <w:numId w:val="39"/>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886A51">
            <w:pPr>
              <w:pStyle w:val="BodyTextIndent"/>
              <w:numPr>
                <w:ilvl w:val="0"/>
                <w:numId w:val="39"/>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886A51">
            <w:pPr>
              <w:pStyle w:val="BodyTextIndent"/>
              <w:numPr>
                <w:ilvl w:val="0"/>
                <w:numId w:val="39"/>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886A51">
            <w:pPr>
              <w:pStyle w:val="BodyTextIndent"/>
              <w:numPr>
                <w:ilvl w:val="0"/>
                <w:numId w:val="39"/>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886A51">
      <w:pPr>
        <w:pStyle w:val="BodyTextIndent"/>
        <w:numPr>
          <w:ilvl w:val="0"/>
          <w:numId w:val="37"/>
        </w:numPr>
        <w:tabs>
          <w:tab w:val="clear" w:pos="1080"/>
        </w:tabs>
        <w:spacing w:before="240" w:after="120"/>
        <w:ind w:left="284" w:right="289" w:hanging="284"/>
        <w:rPr>
          <w:b/>
          <w:iCs/>
        </w:rPr>
      </w:pPr>
      <w:r w:rsidRPr="0028492A">
        <w:rPr>
          <w:b/>
          <w:iCs/>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52D1C466" w:rsidR="00CD1250" w:rsidRPr="0028492A" w:rsidRDefault="00CD1250" w:rsidP="00CD1250">
      <w:pPr>
        <w:tabs>
          <w:tab w:val="left" w:pos="9000"/>
        </w:tabs>
        <w:spacing w:before="120" w:after="120"/>
        <w:ind w:left="1560" w:hanging="1560"/>
      </w:pPr>
      <w:r w:rsidRPr="0028492A">
        <w:rPr>
          <w:b/>
        </w:rPr>
        <w:t>Signature</w:t>
      </w:r>
      <w:r w:rsidR="003656C5">
        <w:rPr>
          <w:b/>
        </w:rPr>
        <w:t xml:space="preserve"> </w:t>
      </w:r>
      <w:r w:rsidRPr="0028492A">
        <w:rPr>
          <w:b/>
        </w:rPr>
        <w:t>:</w:t>
      </w:r>
      <w:r w:rsidRPr="0028492A">
        <w:t xml:space="preserve"> </w:t>
      </w:r>
      <w:r w:rsidRPr="0028492A">
        <w:tab/>
        <w:t>______________________________________________</w:t>
      </w:r>
    </w:p>
    <w:p w14:paraId="10F2BDC5" w14:textId="54684CC7" w:rsidR="00CD1250" w:rsidRPr="0028492A" w:rsidRDefault="00CD1250" w:rsidP="00CD1250">
      <w:pPr>
        <w:tabs>
          <w:tab w:val="left" w:pos="9000"/>
        </w:tabs>
        <w:spacing w:before="120" w:after="120"/>
        <w:ind w:left="1560" w:hanging="1560"/>
      </w:pPr>
      <w:r w:rsidRPr="0028492A">
        <w:rPr>
          <w:b/>
        </w:rPr>
        <w:t>Nom</w:t>
      </w:r>
      <w:r w:rsidR="003656C5">
        <w:rPr>
          <w:b/>
        </w:rPr>
        <w:t xml:space="preserve"> </w:t>
      </w:r>
      <w:r w:rsidRPr="0028492A">
        <w:rPr>
          <w:b/>
        </w:rPr>
        <w:t>:</w:t>
      </w:r>
      <w:r w:rsidRPr="0028492A">
        <w:tab/>
        <w:t>______________________________________________</w:t>
      </w:r>
    </w:p>
    <w:p w14:paraId="10F2BDC6" w14:textId="3331A2C3" w:rsidR="00CD1250" w:rsidRPr="0028492A" w:rsidRDefault="00CD1250" w:rsidP="003656C5">
      <w:pPr>
        <w:tabs>
          <w:tab w:val="left" w:pos="9000"/>
        </w:tabs>
        <w:spacing w:before="120" w:after="120"/>
        <w:ind w:left="1560" w:hanging="1560"/>
        <w:jc w:val="left"/>
      </w:pPr>
      <w:r w:rsidRPr="0028492A">
        <w:rPr>
          <w:b/>
        </w:rPr>
        <w:t>Titre/position</w:t>
      </w:r>
      <w:r w:rsidR="003656C5">
        <w:rPr>
          <w:b/>
        </w:rPr>
        <w:t xml:space="preserve"> </w:t>
      </w:r>
      <w:r w:rsidRPr="0028492A">
        <w:rPr>
          <w:b/>
        </w:rPr>
        <w:t>:</w:t>
      </w:r>
      <w:r w:rsidR="003656C5">
        <w:rPr>
          <w:b/>
        </w:rPr>
        <w:t xml:space="preserve"> ______________________________________________</w:t>
      </w:r>
    </w:p>
    <w:p w14:paraId="10F2BDC7" w14:textId="123DD022" w:rsidR="00CD1250" w:rsidRPr="0028492A" w:rsidRDefault="00CD1250" w:rsidP="00CD1250">
      <w:pPr>
        <w:tabs>
          <w:tab w:val="left" w:pos="9000"/>
        </w:tabs>
        <w:spacing w:before="120" w:after="120"/>
        <w:ind w:left="1560" w:hanging="1560"/>
      </w:pPr>
      <w:r w:rsidRPr="0028492A">
        <w:rPr>
          <w:b/>
        </w:rPr>
        <w:t>Téléphone</w:t>
      </w:r>
      <w:r w:rsidR="003656C5">
        <w:rPr>
          <w:b/>
        </w:rPr>
        <w:t xml:space="preserve"> </w:t>
      </w:r>
      <w:r w:rsidRPr="0028492A">
        <w:rPr>
          <w:b/>
        </w:rPr>
        <w:t>:</w:t>
      </w:r>
      <w:r w:rsidRPr="0028492A">
        <w:tab/>
        <w:t>______________________________________________</w:t>
      </w:r>
    </w:p>
    <w:p w14:paraId="10F2BDC9" w14:textId="227D74E3" w:rsidR="00CD1250" w:rsidRPr="0028492A" w:rsidRDefault="00CD1250" w:rsidP="009117C0">
      <w:pPr>
        <w:tabs>
          <w:tab w:val="left" w:pos="9000"/>
        </w:tabs>
        <w:spacing w:before="240" w:after="240"/>
        <w:ind w:left="1560" w:hanging="1560"/>
        <w:rPr>
          <w:sz w:val="20"/>
        </w:rPr>
      </w:pPr>
      <w:r w:rsidRPr="0028492A">
        <w:rPr>
          <w:b/>
        </w:rPr>
        <w:t>Courriel</w:t>
      </w:r>
      <w:r w:rsidR="003656C5">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t xml:space="preserve"> </w:t>
      </w:r>
    </w:p>
    <w:p w14:paraId="10F2BDD0" w14:textId="77777777" w:rsidR="007154E1" w:rsidRPr="00172F13" w:rsidRDefault="007154E1" w:rsidP="0088051D">
      <w:pPr>
        <w:pStyle w:val="SecX"/>
        <w:spacing w:before="240" w:after="240"/>
      </w:pPr>
      <w:bookmarkStart w:id="876" w:name="_Toc139293475"/>
      <w:r w:rsidRPr="00172F13">
        <w:t>Formulaire de Divulgation des Bénéficiaires effectifs</w:t>
      </w:r>
      <w:bookmarkEnd w:id="876"/>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886A51">
      <w:pPr>
        <w:pStyle w:val="ListParagraph"/>
        <w:numPr>
          <w:ilvl w:val="0"/>
          <w:numId w:val="42"/>
        </w:numPr>
        <w:spacing w:after="0"/>
        <w:jc w:val="left"/>
      </w:pPr>
      <w:r w:rsidRPr="0006663B">
        <w:t>détient directement ou indirectement 25% ou plus des actions</w:t>
      </w:r>
    </w:p>
    <w:p w14:paraId="10F2BDED" w14:textId="77777777" w:rsidR="007154E1" w:rsidRPr="0006663B" w:rsidRDefault="007154E1" w:rsidP="00886A51">
      <w:pPr>
        <w:pStyle w:val="ListParagraph"/>
        <w:numPr>
          <w:ilvl w:val="0"/>
          <w:numId w:val="42"/>
        </w:numPr>
        <w:spacing w:after="0"/>
        <w:jc w:val="left"/>
      </w:pPr>
      <w:r w:rsidRPr="0006663B">
        <w:t>détient directement ou indirectement 25% ou plus des droits de vote</w:t>
      </w:r>
    </w:p>
    <w:p w14:paraId="10F2BDEE" w14:textId="77777777" w:rsidR="007154E1" w:rsidRPr="0006663B" w:rsidRDefault="007154E1" w:rsidP="00886A51">
      <w:pPr>
        <w:pStyle w:val="ListParagraph"/>
        <w:numPr>
          <w:ilvl w:val="0"/>
          <w:numId w:val="42"/>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886A51">
      <w:pPr>
        <w:pStyle w:val="ListParagraph"/>
        <w:numPr>
          <w:ilvl w:val="0"/>
          <w:numId w:val="42"/>
        </w:numPr>
        <w:spacing w:after="0"/>
        <w:jc w:val="left"/>
      </w:pPr>
      <w:r w:rsidRPr="0006663B">
        <w:t>détient directement ou indirectement 25% ou plus des actions</w:t>
      </w:r>
    </w:p>
    <w:p w14:paraId="10F2BDF3" w14:textId="77777777" w:rsidR="007154E1" w:rsidRPr="0006663B" w:rsidRDefault="007154E1" w:rsidP="00886A51">
      <w:pPr>
        <w:pStyle w:val="ListParagraph"/>
        <w:numPr>
          <w:ilvl w:val="0"/>
          <w:numId w:val="42"/>
        </w:numPr>
        <w:spacing w:after="0"/>
        <w:jc w:val="left"/>
      </w:pPr>
      <w:r w:rsidRPr="0006663B">
        <w:t>détient directement ou indirectement 25% ou plus des droits de vote</w:t>
      </w:r>
    </w:p>
    <w:p w14:paraId="10F2BDF4" w14:textId="77777777" w:rsidR="007154E1" w:rsidRPr="0006663B" w:rsidRDefault="007154E1" w:rsidP="00886A51">
      <w:pPr>
        <w:pStyle w:val="ListParagraph"/>
        <w:numPr>
          <w:ilvl w:val="0"/>
          <w:numId w:val="42"/>
        </w:numPr>
        <w:spacing w:after="360"/>
        <w:jc w:val="left"/>
      </w:pPr>
      <w:r w:rsidRPr="0006663B">
        <w:t xml:space="preserve">détient directement ou indirectement le pouvoir de nommer la majorité des membres du conseil d’administration ou autorité équivalente du Soumissionnaire </w:t>
      </w:r>
    </w:p>
    <w:p w14:paraId="10F2BDF5" w14:textId="4CCC05CE" w:rsidR="007154E1" w:rsidRPr="00E0339C" w:rsidRDefault="007154E1" w:rsidP="007154E1">
      <w:pPr>
        <w:tabs>
          <w:tab w:val="right" w:pos="4140"/>
          <w:tab w:val="left" w:pos="4500"/>
          <w:tab w:val="right" w:pos="9000"/>
        </w:tabs>
        <w:spacing w:after="240"/>
      </w:pPr>
      <w:r w:rsidRPr="0006663B">
        <w:rPr>
          <w:b/>
          <w:bCs/>
        </w:rPr>
        <w:t xml:space="preserve">Nom du </w:t>
      </w:r>
      <w:r w:rsidR="00011896" w:rsidRPr="0006663B">
        <w:rPr>
          <w:b/>
          <w:bCs/>
        </w:rPr>
        <w:t>Soumissionnaire: *</w:t>
      </w:r>
      <w:r w:rsidRPr="00E0339C">
        <w:t xml:space="preserve"> </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08DCAA7E" w:rsidR="00FD571A" w:rsidRDefault="00CD1250" w:rsidP="00D266CD">
      <w:pPr>
        <w:pStyle w:val="SecX"/>
      </w:pPr>
      <w:r w:rsidRPr="0028492A">
        <w:rPr>
          <w:sz w:val="21"/>
        </w:rPr>
        <w:br w:type="page"/>
      </w:r>
      <w:bookmarkStart w:id="877" w:name="_Toc489009070"/>
      <w:bookmarkStart w:id="878" w:name="_Toc139293476"/>
      <w:r w:rsidR="00FD571A" w:rsidRPr="0028492A">
        <w:t xml:space="preserve">Modèle de Lettre de </w:t>
      </w:r>
      <w:r w:rsidR="000817AB">
        <w:t>N</w:t>
      </w:r>
      <w:r w:rsidR="00FD571A" w:rsidRPr="0028492A">
        <w:t>otification de l’</w:t>
      </w:r>
      <w:r w:rsidR="00D73744">
        <w:t>A</w:t>
      </w:r>
      <w:r w:rsidR="00FD571A" w:rsidRPr="0028492A">
        <w:t xml:space="preserve">ttribution du </w:t>
      </w:r>
      <w:r w:rsidR="00D73744">
        <w:t>M</w:t>
      </w:r>
      <w:r w:rsidR="00FD571A" w:rsidRPr="0028492A">
        <w:t>arché</w:t>
      </w:r>
      <w:bookmarkEnd w:id="874"/>
      <w:bookmarkEnd w:id="875"/>
      <w:bookmarkEnd w:id="877"/>
      <w:bookmarkEnd w:id="878"/>
    </w:p>
    <w:p w14:paraId="7A85212C" w14:textId="63EB0D12" w:rsidR="00481E29" w:rsidRPr="0028492A" w:rsidRDefault="00481E29" w:rsidP="00D266CD">
      <w:pPr>
        <w:pStyle w:val="SecX"/>
      </w:pPr>
      <w:bookmarkStart w:id="879" w:name="_Toc68626332"/>
      <w:bookmarkStart w:id="880" w:name="_Toc139293477"/>
      <w:r>
        <w:t xml:space="preserve">Lettre </w:t>
      </w:r>
      <w:r w:rsidR="00EE1302">
        <w:t xml:space="preserve">d’Attribution </w:t>
      </w:r>
      <w:r>
        <w:t>d</w:t>
      </w:r>
      <w:r w:rsidR="00EE1302">
        <w:t>u</w:t>
      </w:r>
      <w:r>
        <w:t xml:space="preserve"> Marché</w:t>
      </w:r>
      <w:bookmarkEnd w:id="879"/>
      <w:bookmarkEnd w:id="880"/>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6954294D"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w:t>
      </w:r>
      <w:r w:rsidR="003416B1">
        <w:rPr>
          <w:szCs w:val="24"/>
        </w:rPr>
        <w:t>Montant du Marché</w:t>
      </w:r>
      <w:r w:rsidR="000533A3" w:rsidRPr="0028492A">
        <w:rPr>
          <w:szCs w:val="24"/>
        </w:rPr>
        <w:t xml:space="preserve"> d’une contre-valeur </w:t>
      </w:r>
      <w:r w:rsidRPr="0028492A">
        <w:rPr>
          <w:szCs w:val="24"/>
        </w:rPr>
        <w:t xml:space="preserve">de </w:t>
      </w:r>
      <w:r w:rsidRPr="0028492A">
        <w:rPr>
          <w:i/>
          <w:szCs w:val="24"/>
        </w:rPr>
        <w:t>[montant en chiffres et en lettres, nom de la monnaie]</w:t>
      </w:r>
      <w:r w:rsidRPr="0028492A">
        <w:rPr>
          <w:szCs w:val="24"/>
        </w:rPr>
        <w:t xml:space="preserve">, rectifié et modifié conformément aux </w:t>
      </w:r>
      <w:r w:rsidR="00866B8B">
        <w:rPr>
          <w:szCs w:val="24"/>
        </w:rPr>
        <w:t>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w:t>
      </w:r>
      <w:r w:rsidR="00866B8B">
        <w:rPr>
          <w:i/>
          <w:szCs w:val="24"/>
        </w:rPr>
        <w:t>s</w:t>
      </w:r>
      <w:r w:rsidR="00806499" w:rsidRPr="0028492A">
        <w:rPr>
          <w:i/>
          <w:szCs w:val="24"/>
        </w:rPr>
        <w:t xml:space="preserv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 xml:space="preserve">rectifié et modifié conformément aux </w:t>
      </w:r>
      <w:r w:rsidR="00866B8B">
        <w:rPr>
          <w:i/>
          <w:szCs w:val="24"/>
        </w:rPr>
        <w:t>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4A578600"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w:t>
      </w:r>
      <w:r w:rsidR="000817AB">
        <w:rPr>
          <w:szCs w:val="24"/>
        </w:rPr>
        <w:t>G</w:t>
      </w:r>
      <w:r w:rsidRPr="0028492A">
        <w:rPr>
          <w:szCs w:val="24"/>
        </w:rPr>
        <w:t xml:space="preserve">arantie de bonne exécution </w:t>
      </w:r>
      <w:r w:rsidR="00D869B4" w:rsidRPr="0028492A">
        <w:rPr>
          <w:szCs w:val="24"/>
        </w:rPr>
        <w:t xml:space="preserve">et la </w:t>
      </w:r>
      <w:r w:rsidR="000817AB">
        <w:rPr>
          <w:szCs w:val="24"/>
        </w:rPr>
        <w:t>G</w:t>
      </w:r>
      <w:r w:rsidR="00D869B4" w:rsidRPr="0028492A">
        <w:rPr>
          <w:szCs w:val="24"/>
        </w:rPr>
        <w:t xml:space="preserve">arantie de </w:t>
      </w:r>
      <w:r w:rsidR="000817AB">
        <w:rPr>
          <w:szCs w:val="24"/>
        </w:rPr>
        <w:t>P</w:t>
      </w:r>
      <w:r w:rsidR="00D869B4" w:rsidRPr="0028492A">
        <w:rPr>
          <w:szCs w:val="24"/>
        </w:rPr>
        <w:t xml:space="preserve">erformance </w:t>
      </w:r>
      <w:r w:rsidR="000817AB">
        <w:rPr>
          <w:szCs w:val="24"/>
        </w:rPr>
        <w:t>E</w:t>
      </w:r>
      <w:r w:rsidR="00D869B4" w:rsidRPr="0028492A">
        <w:rPr>
          <w:szCs w:val="24"/>
        </w:rPr>
        <w:t>nvironnementale</w:t>
      </w:r>
      <w:r w:rsidR="000817AB">
        <w:rPr>
          <w:szCs w:val="24"/>
        </w:rPr>
        <w:t xml:space="preserve"> et S</w:t>
      </w:r>
      <w:r w:rsidR="00D869B4" w:rsidRPr="0028492A">
        <w:rPr>
          <w:szCs w:val="24"/>
        </w:rPr>
        <w:t xml:space="preserve">ociale </w:t>
      </w:r>
      <w:r w:rsidR="00D869B4" w:rsidRPr="0028492A">
        <w:rPr>
          <w:b/>
          <w:i/>
          <w:szCs w:val="24"/>
        </w:rPr>
        <w:t xml:space="preserve">[Omettre la </w:t>
      </w:r>
      <w:r w:rsidR="000817AB">
        <w:rPr>
          <w:b/>
          <w:i/>
          <w:szCs w:val="24"/>
        </w:rPr>
        <w:t>G</w:t>
      </w:r>
      <w:r w:rsidR="00D869B4" w:rsidRPr="0028492A">
        <w:rPr>
          <w:b/>
          <w:i/>
          <w:szCs w:val="24"/>
        </w:rPr>
        <w:t>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w:t>
      </w:r>
      <w:r w:rsidR="000817AB">
        <w:rPr>
          <w:szCs w:val="24"/>
        </w:rPr>
        <w:t>G</w:t>
      </w:r>
      <w:r w:rsidRPr="0028492A">
        <w:rPr>
          <w:szCs w:val="24"/>
        </w:rPr>
        <w:t xml:space="preserve">arantie de bonne exécution </w:t>
      </w:r>
      <w:r w:rsidR="00D16230" w:rsidRPr="0028492A">
        <w:rPr>
          <w:szCs w:val="24"/>
        </w:rPr>
        <w:t xml:space="preserve">et le formulaire de </w:t>
      </w:r>
      <w:r w:rsidR="000817AB">
        <w:rPr>
          <w:szCs w:val="24"/>
        </w:rPr>
        <w:t>G</w:t>
      </w:r>
      <w:r w:rsidR="00D16230" w:rsidRPr="0028492A">
        <w:rPr>
          <w:szCs w:val="24"/>
        </w:rPr>
        <w:t xml:space="preserve">arantie de </w:t>
      </w:r>
      <w:r w:rsidR="000817AB">
        <w:rPr>
          <w:szCs w:val="24"/>
        </w:rPr>
        <w:t>P</w:t>
      </w:r>
      <w:r w:rsidR="00D16230" w:rsidRPr="0028492A">
        <w:rPr>
          <w:szCs w:val="24"/>
        </w:rPr>
        <w:t xml:space="preserve">erformance </w:t>
      </w:r>
      <w:r w:rsidR="000817AB">
        <w:rPr>
          <w:szCs w:val="24"/>
        </w:rPr>
        <w:t>E</w:t>
      </w:r>
      <w:r w:rsidR="00D16230" w:rsidRPr="0028492A">
        <w:rPr>
          <w:szCs w:val="24"/>
        </w:rPr>
        <w:t>nvironnementale</w:t>
      </w:r>
      <w:r w:rsidR="000817AB">
        <w:rPr>
          <w:szCs w:val="24"/>
        </w:rPr>
        <w:t xml:space="preserve"> et S</w:t>
      </w:r>
      <w:r w:rsidR="00D16230" w:rsidRPr="0028492A">
        <w:rPr>
          <w:szCs w:val="24"/>
        </w:rPr>
        <w:t xml:space="preserve">ociale </w:t>
      </w:r>
      <w:r w:rsidR="00D16230" w:rsidRPr="0028492A">
        <w:rPr>
          <w:b/>
          <w:i/>
          <w:szCs w:val="24"/>
        </w:rPr>
        <w:t xml:space="preserve">[Omettre la référence au formulaire de </w:t>
      </w:r>
      <w:r w:rsidR="000817AB">
        <w:rPr>
          <w:b/>
          <w:i/>
          <w:szCs w:val="24"/>
        </w:rPr>
        <w:t>G</w:t>
      </w:r>
      <w:r w:rsidR="00D16230" w:rsidRPr="0028492A">
        <w:rPr>
          <w:b/>
          <w:i/>
          <w:szCs w:val="24"/>
        </w:rPr>
        <w:t>arantie ES si elle n’est pas demandée par le Marché]</w:t>
      </w:r>
      <w:r w:rsidR="00F64045" w:rsidRPr="00F64045">
        <w:rPr>
          <w:szCs w:val="24"/>
        </w:rPr>
        <w:t xml:space="preserve"> </w:t>
      </w:r>
      <w:r w:rsidR="00F64045">
        <w:rPr>
          <w:szCs w:val="24"/>
        </w:rPr>
        <w:t>et (ii) les renseignements additionnels sue les propriétaires effectifs en conformité avec l</w:t>
      </w:r>
      <w:r w:rsidR="00081F8C">
        <w:rPr>
          <w:szCs w:val="24"/>
        </w:rPr>
        <w:t>’article</w:t>
      </w:r>
      <w:r w:rsidR="00F64045">
        <w:rPr>
          <w:szCs w:val="24"/>
        </w:rPr>
        <w:t xml:space="preserve"> 4</w:t>
      </w:r>
      <w:r w:rsidR="00726DEC">
        <w:rPr>
          <w:szCs w:val="24"/>
        </w:rPr>
        <w:t>7</w:t>
      </w:r>
      <w:r w:rsidR="00F64045">
        <w:rPr>
          <w:szCs w:val="24"/>
        </w:rPr>
        <w:t>.1</w:t>
      </w:r>
      <w:r w:rsidR="00081F8C">
        <w:rPr>
          <w:szCs w:val="24"/>
        </w:rPr>
        <w:t xml:space="preserve"> des IS</w:t>
      </w:r>
      <w:r w:rsidR="00F64045">
        <w:rPr>
          <w:szCs w:val="24"/>
        </w:rPr>
        <w:t xml:space="preserve"> dans les 8 jours en utilisant le Formulaire de </w:t>
      </w:r>
      <w:r w:rsidR="003F05F6">
        <w:rPr>
          <w:szCs w:val="24"/>
        </w:rPr>
        <w:t>D</w:t>
      </w:r>
      <w:r w:rsidR="00F64045">
        <w:rPr>
          <w:szCs w:val="24"/>
        </w:rPr>
        <w:t xml:space="preserve">ivulgation des </w:t>
      </w:r>
      <w:r w:rsidR="003F05F6">
        <w:rPr>
          <w:szCs w:val="24"/>
        </w:rPr>
        <w:t>B</w:t>
      </w:r>
      <w:r w:rsidR="00F64045">
        <w:rPr>
          <w:szCs w:val="24"/>
        </w:rPr>
        <w:t xml:space="preserve">énéficiaires effectifs, </w:t>
      </w:r>
      <w:r w:rsidRPr="0028492A">
        <w:rPr>
          <w:szCs w:val="24"/>
        </w:rPr>
        <w:t xml:space="preserve">de la Section </w:t>
      </w:r>
      <w:r w:rsidR="00E9169B">
        <w:rPr>
          <w:szCs w:val="24"/>
        </w:rPr>
        <w:t>I</w:t>
      </w:r>
      <w:r w:rsidRPr="0028492A">
        <w:rPr>
          <w:szCs w:val="24"/>
        </w:rPr>
        <w:t xml:space="preserve">X, Formulaires du </w:t>
      </w:r>
      <w:r w:rsidR="00866B8B">
        <w:rPr>
          <w:szCs w:val="24"/>
        </w:rPr>
        <w:t>M</w:t>
      </w:r>
      <w:r w:rsidRPr="0028492A">
        <w:rPr>
          <w:szCs w:val="24"/>
        </w:rPr>
        <w:t>arché</w:t>
      </w:r>
      <w:r w:rsidR="00E9169B">
        <w:rPr>
          <w:szCs w:val="24"/>
        </w:rPr>
        <w:t xml:space="preserve"> du </w:t>
      </w:r>
      <w:r w:rsidR="001F331E">
        <w:rPr>
          <w:szCs w:val="24"/>
        </w:rPr>
        <w:t>dossier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881" w:name="_Toc348233312"/>
      <w:bookmarkStart w:id="882" w:name="_Toc482862385"/>
      <w:bookmarkStart w:id="883" w:name="_Toc486861977"/>
      <w:bookmarkStart w:id="884" w:name="_Toc489009071"/>
      <w:bookmarkStart w:id="885" w:name="_Toc139293478"/>
      <w:r w:rsidRPr="0028492A">
        <w:t>Modèle d’Acte d’</w:t>
      </w:r>
      <w:r w:rsidR="00D73744">
        <w:t>E</w:t>
      </w:r>
      <w:r w:rsidRPr="0028492A">
        <w:t>ngagement</w:t>
      </w:r>
      <w:bookmarkEnd w:id="881"/>
      <w:bookmarkEnd w:id="882"/>
      <w:bookmarkEnd w:id="883"/>
      <w:bookmarkEnd w:id="884"/>
      <w:bookmarkEnd w:id="885"/>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452D57B9"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 xml:space="preserve">La Lettre </w:t>
      </w:r>
      <w:r w:rsidR="003A1A5B">
        <w:rPr>
          <w:szCs w:val="24"/>
        </w:rPr>
        <w:t>d’Attribution du</w:t>
      </w:r>
      <w:r w:rsidR="003A1A5B" w:rsidRPr="0028492A">
        <w:rPr>
          <w:szCs w:val="24"/>
        </w:rPr>
        <w:t xml:space="preserve"> </w:t>
      </w:r>
      <w:r w:rsidR="003A1A5B">
        <w:rPr>
          <w:szCs w:val="24"/>
        </w:rPr>
        <w:t>M</w:t>
      </w:r>
      <w:r w:rsidR="00233731" w:rsidRPr="0028492A">
        <w:rPr>
          <w:szCs w:val="24"/>
        </w:rPr>
        <w:t>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778B1E4F"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 xml:space="preserve">Les </w:t>
      </w:r>
      <w:r w:rsidR="003A1A5B" w:rsidRPr="004375DD">
        <w:rPr>
          <w:szCs w:val="24"/>
        </w:rPr>
        <w:t>ad</w:t>
      </w:r>
      <w:r w:rsidR="003A1A5B">
        <w:rPr>
          <w:szCs w:val="24"/>
        </w:rPr>
        <w:t>ditif</w:t>
      </w:r>
      <w:r w:rsidR="003A1A5B" w:rsidRPr="004375DD">
        <w:rPr>
          <w:szCs w:val="24"/>
        </w:rPr>
        <w:t xml:space="preserve">s </w:t>
      </w:r>
      <w:r w:rsidR="004375DD" w:rsidRPr="004375DD">
        <w:rPr>
          <w:szCs w:val="24"/>
        </w:rPr>
        <w:t>No ______ (l</w:t>
      </w:r>
      <w:r w:rsidR="004375DD" w:rsidRPr="00337B0F">
        <w:rPr>
          <w:szCs w:val="24"/>
        </w:rPr>
        <w:t>e cas</w:t>
      </w:r>
      <w:r w:rsidR="004375DD">
        <w:rPr>
          <w:szCs w:val="24"/>
        </w:rPr>
        <w:t xml:space="preserve"> échéant) </w:t>
      </w:r>
    </w:p>
    <w:p w14:paraId="10F2BE15" w14:textId="2F16AF31" w:rsidR="00233731" w:rsidRPr="0028492A" w:rsidRDefault="004375DD" w:rsidP="008D2858">
      <w:pPr>
        <w:tabs>
          <w:tab w:val="left" w:pos="1276"/>
        </w:tabs>
        <w:spacing w:before="120" w:after="120"/>
        <w:ind w:left="1276" w:hanging="556"/>
        <w:rPr>
          <w:szCs w:val="24"/>
        </w:rPr>
      </w:pPr>
      <w:r>
        <w:rPr>
          <w:szCs w:val="24"/>
        </w:rPr>
        <w:t>(d)</w:t>
      </w:r>
      <w:r w:rsidR="003A1A5B">
        <w:rPr>
          <w:szCs w:val="24"/>
        </w:rPr>
        <w:tab/>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0DF4808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011896">
        <w:rPr>
          <w:szCs w:val="24"/>
        </w:rPr>
        <w:t>)</w:t>
      </w:r>
      <w:r w:rsidR="00011896" w:rsidRPr="0028492A">
        <w:rPr>
          <w:szCs w:val="24"/>
        </w:rPr>
        <w:t xml:space="preserve"> ;</w:t>
      </w:r>
    </w:p>
    <w:p w14:paraId="3F058D31" w14:textId="371CB8B1"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3A1A5B">
        <w:rPr>
          <w:szCs w:val="24"/>
        </w:rPr>
        <w:tab/>
      </w:r>
      <w:r w:rsidR="004375DD">
        <w:rPr>
          <w:szCs w:val="24"/>
        </w:rPr>
        <w:t>Les Spécifications</w:t>
      </w:r>
      <w:r w:rsidR="0063764A">
        <w:rPr>
          <w:szCs w:val="24"/>
        </w:rPr>
        <w:t> ;</w:t>
      </w:r>
      <w:r w:rsidR="00233731" w:rsidRPr="0028492A">
        <w:rPr>
          <w:szCs w:val="24"/>
        </w:rPr>
        <w:tab/>
      </w:r>
    </w:p>
    <w:p w14:paraId="10F2BE17" w14:textId="334B83C3" w:rsidR="00233731" w:rsidRPr="0028492A" w:rsidRDefault="004375DD" w:rsidP="008D2858">
      <w:pPr>
        <w:tabs>
          <w:tab w:val="left" w:pos="1276"/>
        </w:tabs>
        <w:spacing w:before="120" w:after="120"/>
        <w:ind w:left="1276" w:hanging="556"/>
        <w:rPr>
          <w:szCs w:val="24"/>
        </w:rPr>
      </w:pPr>
      <w:r>
        <w:rPr>
          <w:szCs w:val="24"/>
        </w:rPr>
        <w:t>(g)</w:t>
      </w:r>
      <w:r w:rsidR="003A1A5B">
        <w:rPr>
          <w:szCs w:val="24"/>
        </w:rPr>
        <w:tab/>
      </w:r>
      <w:r w:rsidR="008D2858" w:rsidRPr="0028492A">
        <w:rPr>
          <w:szCs w:val="24"/>
        </w:rPr>
        <w:t xml:space="preserve">Les </w:t>
      </w:r>
      <w:r w:rsidR="003A1A5B">
        <w:rPr>
          <w:szCs w:val="24"/>
        </w:rPr>
        <w:t>P</w:t>
      </w:r>
      <w:r w:rsidR="008D2858" w:rsidRPr="0028492A">
        <w:rPr>
          <w:szCs w:val="24"/>
        </w:rPr>
        <w:t xml:space="preserve">lans et </w:t>
      </w:r>
      <w:r w:rsidR="003A1A5B">
        <w:rPr>
          <w:szCs w:val="24"/>
        </w:rPr>
        <w:t>D</w:t>
      </w:r>
      <w:r w:rsidR="008D2858" w:rsidRPr="0028492A">
        <w:rPr>
          <w:szCs w:val="24"/>
        </w:rPr>
        <w:t>essins ;</w:t>
      </w:r>
    </w:p>
    <w:p w14:paraId="10F2BE1A" w14:textId="730AA6FB" w:rsidR="00CE7ED6" w:rsidRPr="0028492A" w:rsidRDefault="008D2858" w:rsidP="00D73744">
      <w:pPr>
        <w:tabs>
          <w:tab w:val="left" w:pos="1276"/>
        </w:tabs>
        <w:spacing w:before="120" w:after="120"/>
        <w:ind w:left="1276" w:hanging="556"/>
        <w:rPr>
          <w:szCs w:val="24"/>
        </w:rPr>
      </w:pPr>
      <w:r w:rsidRPr="0028492A">
        <w:rPr>
          <w:szCs w:val="24"/>
        </w:rPr>
        <w:t>(</w:t>
      </w:r>
      <w:r w:rsidR="004375DD">
        <w:rPr>
          <w:szCs w:val="24"/>
        </w:rPr>
        <w:t>h</w:t>
      </w:r>
      <w:r w:rsidR="00233731" w:rsidRPr="0028492A">
        <w:rPr>
          <w:szCs w:val="24"/>
        </w:rPr>
        <w:t>)</w:t>
      </w:r>
      <w:r w:rsidR="00233731" w:rsidRPr="0028492A">
        <w:rPr>
          <w:szCs w:val="24"/>
        </w:rPr>
        <w:tab/>
      </w:r>
      <w:bookmarkStart w:id="886" w:name="_Hlk68084756"/>
      <w:r w:rsidR="00CE7ED6" w:rsidRPr="0028492A">
        <w:rPr>
          <w:szCs w:val="24"/>
        </w:rPr>
        <w:t>Le Bordereau des prix et le</w:t>
      </w:r>
      <w:r w:rsidR="007E06DA">
        <w:rPr>
          <w:szCs w:val="24"/>
        </w:rPr>
        <w:t xml:space="preserve">s </w:t>
      </w:r>
      <w:r w:rsidR="00E23687">
        <w:rPr>
          <w:szCs w:val="24"/>
        </w:rPr>
        <w:t>Détail</w:t>
      </w:r>
      <w:r w:rsidR="003A1A5B">
        <w:rPr>
          <w:szCs w:val="24"/>
        </w:rPr>
        <w:t>s</w:t>
      </w:r>
      <w:r w:rsidR="007E06DA">
        <w:rPr>
          <w:szCs w:val="24"/>
        </w:rPr>
        <w:t xml:space="preserve"> </w:t>
      </w:r>
      <w:r w:rsidR="00CE7ED6" w:rsidRPr="0028492A">
        <w:rPr>
          <w:szCs w:val="24"/>
        </w:rPr>
        <w:t>quantitatif</w:t>
      </w:r>
      <w:r w:rsidR="007E06DA">
        <w:rPr>
          <w:szCs w:val="24"/>
        </w:rPr>
        <w:t>s</w:t>
      </w:r>
      <w:r w:rsidR="00CE7ED6" w:rsidRPr="0028492A">
        <w:rPr>
          <w:szCs w:val="24"/>
        </w:rPr>
        <w:t xml:space="preserve"> estimatif</w:t>
      </w:r>
      <w:r w:rsidR="007E06DA">
        <w:rPr>
          <w:szCs w:val="24"/>
        </w:rPr>
        <w:t>s</w:t>
      </w:r>
      <w:r w:rsidR="00D73744">
        <w:rPr>
          <w:szCs w:val="24"/>
        </w:rPr>
        <w:t xml:space="preserve"> </w:t>
      </w:r>
      <w:r w:rsidR="00CE7ED6" w:rsidRPr="0028492A">
        <w:rPr>
          <w:szCs w:val="24"/>
        </w:rPr>
        <w:t>;</w:t>
      </w:r>
      <w:r w:rsidR="004375DD">
        <w:rPr>
          <w:szCs w:val="24"/>
        </w:rPr>
        <w:t xml:space="preserve"> et</w:t>
      </w:r>
    </w:p>
    <w:bookmarkEnd w:id="886"/>
    <w:p w14:paraId="7B95ACAD" w14:textId="77777777" w:rsidR="0063764A" w:rsidRDefault="00CE7ED6" w:rsidP="0063764A">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10F2BE1C" w14:textId="286DB68F" w:rsidR="00FD571A" w:rsidRDefault="0063764A" w:rsidP="0063764A">
      <w:pPr>
        <w:tabs>
          <w:tab w:val="left" w:pos="1276"/>
        </w:tabs>
        <w:spacing w:before="120" w:after="120"/>
        <w:ind w:left="1276" w:hanging="556"/>
        <w:rPr>
          <w:szCs w:val="24"/>
        </w:rPr>
      </w:pPr>
      <w:r>
        <w:rPr>
          <w:szCs w:val="24"/>
        </w:rPr>
        <w:t xml:space="preserve">3.      </w:t>
      </w:r>
      <w:r w:rsidR="00FD571A" w:rsidRPr="0063764A">
        <w:rPr>
          <w:szCs w:val="24"/>
        </w:rPr>
        <w:t xml:space="preserve">En contrepartie des paiements à effectuer par le Maître d’Ouvrage à l’Entrepreneur, comme mentionné </w:t>
      </w:r>
      <w:r w:rsidR="00233731" w:rsidRPr="0063764A">
        <w:rPr>
          <w:szCs w:val="24"/>
        </w:rPr>
        <w:t>ci-après</w:t>
      </w:r>
      <w:r w:rsidR="00FD571A" w:rsidRPr="0063764A">
        <w:rPr>
          <w:szCs w:val="24"/>
        </w:rPr>
        <w:t xml:space="preserve">, l’Entrepreneur s’engage à exécuter les Travaux et </w:t>
      </w:r>
      <w:r w:rsidR="00030213" w:rsidRPr="0063764A">
        <w:rPr>
          <w:szCs w:val="24"/>
        </w:rPr>
        <w:t xml:space="preserve">Services et </w:t>
      </w:r>
      <w:r w:rsidR="00FD571A" w:rsidRPr="0063764A">
        <w:rPr>
          <w:szCs w:val="24"/>
        </w:rPr>
        <w:t xml:space="preserve">à reprendre toutes les malfaçons y afférentes en conformité absolue avec les </w:t>
      </w:r>
      <w:r w:rsidR="00011896" w:rsidRPr="0063764A">
        <w:rPr>
          <w:szCs w:val="24"/>
        </w:rPr>
        <w:t>dispositions du</w:t>
      </w:r>
      <w:r w:rsidR="00FD571A" w:rsidRPr="0063764A">
        <w:rPr>
          <w:szCs w:val="24"/>
        </w:rPr>
        <w:t xml:space="preserve"> Marché.</w:t>
      </w:r>
    </w:p>
    <w:p w14:paraId="14014B6B" w14:textId="01C793A1" w:rsidR="0063764A" w:rsidRPr="0063764A" w:rsidRDefault="0063764A" w:rsidP="0063764A">
      <w:pPr>
        <w:tabs>
          <w:tab w:val="left" w:pos="1276"/>
        </w:tabs>
        <w:spacing w:before="120" w:after="120"/>
        <w:ind w:left="1276" w:hanging="556"/>
        <w:rPr>
          <w:szCs w:val="24"/>
        </w:rPr>
      </w:pPr>
      <w:r>
        <w:rPr>
          <w:szCs w:val="24"/>
        </w:rPr>
        <w:t xml:space="preserve">4.    </w:t>
      </w:r>
      <w:r w:rsidRPr="007D66B5">
        <w:t xml:space="preserve">La date de fin de ce contrat sera le …… </w:t>
      </w:r>
      <w:r w:rsidRPr="00600B06">
        <w:rPr>
          <w:i/>
          <w:iCs/>
        </w:rPr>
        <w:t>[insérer la date à laquelle tous les travaux et services prévus au contrat doivent être achevés, conformément aux Spécifications]</w:t>
      </w:r>
      <w:r w:rsidRPr="007D66B5">
        <w:t xml:space="preserve"> …. , à moins que la </w:t>
      </w:r>
      <w:r>
        <w:t xml:space="preserve">Période du Marché </w:t>
      </w:r>
      <w:r w:rsidRPr="007D66B5">
        <w:t>ne soit prolongée conformément aux dispositions du contrat</w:t>
      </w:r>
      <w:r>
        <w:t>.</w:t>
      </w:r>
    </w:p>
    <w:p w14:paraId="29198F14" w14:textId="2159C624" w:rsidR="004375DD" w:rsidRPr="0028492A" w:rsidRDefault="00AB6D17" w:rsidP="00AB6D17">
      <w:pPr>
        <w:tabs>
          <w:tab w:val="left" w:pos="1276"/>
        </w:tabs>
        <w:spacing w:before="120" w:after="120"/>
        <w:ind w:left="1276" w:hanging="556"/>
        <w:rPr>
          <w:szCs w:val="24"/>
        </w:rPr>
      </w:pPr>
      <w:r>
        <w:rPr>
          <w:szCs w:val="24"/>
        </w:rPr>
        <w:t xml:space="preserve">   </w:t>
      </w:r>
      <w:r w:rsidR="0063764A">
        <w:rPr>
          <w:szCs w:val="24"/>
        </w:rPr>
        <w:t xml:space="preserve">5. </w:t>
      </w:r>
      <w:r w:rsidR="004375DD" w:rsidRPr="0028492A">
        <w:rPr>
          <w:szCs w:val="24"/>
        </w:rPr>
        <w:t>Le Maître d’Ouvrage s’engage à payer à l’Entrepreneur, à titre de règlement pour</w:t>
      </w:r>
      <w:r>
        <w:rPr>
          <w:szCs w:val="24"/>
        </w:rPr>
        <w:t xml:space="preserve"> </w:t>
      </w:r>
      <w:r w:rsidR="004375DD" w:rsidRPr="0028492A">
        <w:rPr>
          <w:szCs w:val="24"/>
        </w:rPr>
        <w:t>l’exécution et l’achèvement des Travaux et Services et la reprise des malfaçons y afférentes, les sommes 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887" w:name="_Toc486861978"/>
      <w:bookmarkStart w:id="888" w:name="_Toc489009072"/>
      <w:bookmarkStart w:id="889" w:name="_Toc482862386"/>
      <w:bookmarkStart w:id="890" w:name="_Toc156372184"/>
      <w:r w:rsidR="00FD571A" w:rsidRPr="0075308C">
        <w:rPr>
          <w:b/>
          <w:bCs/>
          <w:sz w:val="36"/>
          <w:szCs w:val="36"/>
        </w:rPr>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887"/>
      <w:bookmarkEnd w:id="888"/>
    </w:p>
    <w:p w14:paraId="10F2BE22" w14:textId="65216DBE"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3656C5">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889"/>
    </w:p>
    <w:bookmarkEnd w:id="890"/>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40BA70CA" w:rsidR="00233731" w:rsidRPr="0028492A" w:rsidRDefault="00233731" w:rsidP="007E1F41">
      <w:pPr>
        <w:spacing w:before="120" w:after="120"/>
        <w:rPr>
          <w:szCs w:val="24"/>
        </w:rPr>
      </w:pPr>
      <w:r w:rsidRPr="0028492A">
        <w:rPr>
          <w:szCs w:val="24"/>
        </w:rPr>
        <w:t xml:space="preserve">De plus, nous comprenons qu’une </w:t>
      </w:r>
      <w:r w:rsidR="00273949">
        <w:rPr>
          <w:szCs w:val="24"/>
        </w:rPr>
        <w:t>G</w:t>
      </w:r>
      <w:r w:rsidRPr="0028492A">
        <w:rPr>
          <w:szCs w:val="24"/>
        </w:rPr>
        <w:t>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7"/>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8"/>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891" w:name="_Toc479627904"/>
      <w:bookmarkStart w:id="892" w:name="_Toc489009073"/>
      <w:bookmarkStart w:id="893" w:name="_Toc482862388"/>
    </w:p>
    <w:p w14:paraId="35850501" w14:textId="0DE475FA" w:rsidR="0007591B" w:rsidRDefault="0007591B" w:rsidP="00D266CD">
      <w:pPr>
        <w:pStyle w:val="SecX"/>
        <w:rPr>
          <w:szCs w:val="24"/>
        </w:rPr>
      </w:pPr>
      <w:bookmarkStart w:id="894" w:name="_Toc139293479"/>
      <w:r>
        <w:rPr>
          <w:szCs w:val="24"/>
        </w:rPr>
        <w:t>Garantie de bonne exécution</w:t>
      </w:r>
      <w:bookmarkEnd w:id="894"/>
    </w:p>
    <w:p w14:paraId="10F2BE2F" w14:textId="57D348AD" w:rsidR="00CE7ED6" w:rsidRPr="0028492A" w:rsidRDefault="0007591B" w:rsidP="00D266CD">
      <w:pPr>
        <w:pStyle w:val="SecX"/>
      </w:pPr>
      <w:bookmarkStart w:id="895" w:name="_Toc139293480"/>
      <w:r>
        <w:t xml:space="preserve">Option 2 : </w:t>
      </w:r>
      <w:r w:rsidR="00CE7ED6" w:rsidRPr="0028492A">
        <w:t>Modèle de caution personnelle et solidaire</w:t>
      </w:r>
      <w:bookmarkEnd w:id="895"/>
      <w:r w:rsidR="00CE7ED6" w:rsidRPr="0028492A">
        <w:t xml:space="preserve"> </w:t>
      </w:r>
      <w:r w:rsidR="00D266CD" w:rsidRPr="0028492A">
        <w:br/>
      </w:r>
      <w:bookmarkEnd w:id="891"/>
      <w:bookmarkEnd w:id="892"/>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534D9EDD" w:rsidR="00CE7ED6" w:rsidRPr="0028492A" w:rsidRDefault="00CE7ED6" w:rsidP="00CE7ED6">
      <w:pPr>
        <w:tabs>
          <w:tab w:val="right" w:pos="8640"/>
        </w:tabs>
        <w:spacing w:before="120" w:after="120"/>
        <w:ind w:left="5220"/>
        <w:rPr>
          <w:szCs w:val="24"/>
        </w:rPr>
      </w:pPr>
      <w:r w:rsidRPr="0028492A">
        <w:rPr>
          <w:szCs w:val="24"/>
        </w:rPr>
        <w:t xml:space="preserve">Appel d’offres </w:t>
      </w:r>
      <w:r w:rsidR="00011896" w:rsidRPr="0028492A">
        <w:rPr>
          <w:szCs w:val="24"/>
        </w:rPr>
        <w:t>N</w:t>
      </w:r>
      <w:r w:rsidR="00011896" w:rsidRPr="0028492A">
        <w:rPr>
          <w:szCs w:val="24"/>
          <w:vertAlign w:val="superscript"/>
        </w:rPr>
        <w:t>o</w:t>
      </w:r>
      <w:r w:rsidR="00011896" w:rsidRPr="0028492A">
        <w:rPr>
          <w:szCs w:val="24"/>
        </w:rPr>
        <w:t xml:space="preserve"> :</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9"/>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e 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77CB8124" w:rsidR="0007591B" w:rsidRPr="008F55F2" w:rsidRDefault="0007591B" w:rsidP="00337B0F">
      <w:pPr>
        <w:spacing w:before="120" w:after="120"/>
        <w:ind w:left="1080" w:hanging="360"/>
        <w:rPr>
          <w:iCs/>
        </w:rPr>
      </w:pPr>
      <w:r w:rsidRPr="00203156">
        <w:rPr>
          <w:iCs/>
          <w:lang w:val="fr"/>
        </w:rPr>
        <w:t xml:space="preserve">(2) obtenir une </w:t>
      </w:r>
      <w:r w:rsidR="00273949">
        <w:rPr>
          <w:iCs/>
          <w:lang w:val="fr"/>
        </w:rPr>
        <w:t>S</w:t>
      </w:r>
      <w:r w:rsidRPr="00203156">
        <w:rPr>
          <w:iCs/>
          <w:lang w:val="fr"/>
        </w:rPr>
        <w:t xml:space="preserve">oumission ou des </w:t>
      </w:r>
      <w:r w:rsidR="00273949">
        <w:rPr>
          <w:iCs/>
          <w:lang w:val="fr"/>
        </w:rPr>
        <w:t>S</w:t>
      </w:r>
      <w:r w:rsidRPr="00203156">
        <w:rPr>
          <w:iCs/>
          <w:lang w:val="fr"/>
        </w:rPr>
        <w:t xml:space="preserve">oumissions de </w:t>
      </w:r>
      <w:r w:rsidR="00273949">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w:t>
      </w:r>
      <w:r w:rsidR="00273949">
        <w:rPr>
          <w:iCs/>
          <w:lang w:val="fr"/>
        </w:rPr>
        <w:t>S</w:t>
      </w:r>
      <w:r w:rsidRPr="00203156">
        <w:rPr>
          <w:iCs/>
          <w:lang w:val="fr"/>
        </w:rPr>
        <w:t xml:space="preserve">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w:t>
      </w:r>
      <w:r w:rsidR="00273949">
        <w:rPr>
          <w:iCs/>
          <w:lang w:val="fr"/>
        </w:rPr>
        <w:t>S</w:t>
      </w:r>
      <w:r w:rsidRPr="00203156">
        <w:rPr>
          <w:iCs/>
          <w:lang w:val="fr"/>
        </w:rPr>
        <w:t>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w:t>
      </w:r>
      <w:r w:rsidR="00026D77">
        <w:rPr>
          <w:iCs/>
          <w:lang w:val="fr"/>
        </w:rPr>
        <w:t>Montant du 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w:t>
      </w:r>
      <w:r w:rsidR="00011896">
        <w:rPr>
          <w:iCs/>
          <w:lang w:val="fr"/>
        </w:rPr>
        <w:t>Ouvrage</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w:t>
      </w:r>
      <w:r w:rsidR="00011896">
        <w:rPr>
          <w:iCs/>
          <w:lang w:val="fr"/>
        </w:rPr>
        <w:t>Ouvrage</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658AEF60" w:rsidR="0007591B" w:rsidRPr="008F55F2" w:rsidRDefault="0007591B" w:rsidP="0007591B">
      <w:pPr>
        <w:spacing w:before="240" w:after="240"/>
        <w:rPr>
          <w:iCs/>
        </w:rPr>
      </w:pPr>
      <w:r w:rsidRPr="00203156">
        <w:rPr>
          <w:iCs/>
          <w:lang w:val="fr"/>
        </w:rPr>
        <w:t xml:space="preserve">Toute poursuite en vertu de cette obligation doit être intentée avant </w:t>
      </w:r>
      <w:r w:rsidR="00AB6D17" w:rsidRPr="00961237">
        <w:rPr>
          <w:iCs/>
          <w:lang w:val="fr"/>
        </w:rPr>
        <w:t xml:space="preserve">l'expiration d'un an à compter de la fin de la </w:t>
      </w:r>
      <w:r w:rsidR="00AB6D17">
        <w:rPr>
          <w:iCs/>
          <w:lang w:val="fr"/>
        </w:rPr>
        <w:t>P</w:t>
      </w:r>
      <w:r w:rsidR="00AB6D17" w:rsidRPr="00961237">
        <w:rPr>
          <w:iCs/>
          <w:lang w:val="fr"/>
        </w:rPr>
        <w:t xml:space="preserve">ériode du </w:t>
      </w:r>
      <w:r w:rsidR="00AB6D17">
        <w:rPr>
          <w:iCs/>
          <w:lang w:val="fr"/>
        </w:rPr>
        <w:t>Marché</w:t>
      </w:r>
      <w:r w:rsidR="00AB6D17" w:rsidRPr="00961237">
        <w:rPr>
          <w:iCs/>
          <w:lang w:val="fr"/>
        </w:rPr>
        <w:t xml:space="preserve">, ou </w:t>
      </w:r>
      <w:r w:rsidR="00AB6D17">
        <w:rPr>
          <w:iCs/>
          <w:lang w:val="fr"/>
        </w:rPr>
        <w:t xml:space="preserve">de </w:t>
      </w:r>
      <w:r w:rsidR="00AB6D17" w:rsidRPr="00961237">
        <w:rPr>
          <w:iCs/>
          <w:lang w:val="fr"/>
        </w:rPr>
        <w:t xml:space="preserve">l'expiration de la période prolongée de </w:t>
      </w:r>
      <w:r w:rsidR="00AB6D17">
        <w:rPr>
          <w:iCs/>
          <w:lang w:val="fr"/>
        </w:rPr>
        <w:t xml:space="preserve">Garantie des </w:t>
      </w:r>
      <w:proofErr w:type="spellStart"/>
      <w:r w:rsidR="00AB6D17">
        <w:rPr>
          <w:iCs/>
          <w:lang w:val="fr"/>
        </w:rPr>
        <w:t>defectuosités</w:t>
      </w:r>
      <w:proofErr w:type="spellEnd"/>
      <w:r w:rsidR="00AB6D17" w:rsidRPr="00961237">
        <w:rPr>
          <w:iCs/>
          <w:lang w:val="fr"/>
        </w:rPr>
        <w:t xml:space="preserve"> qui peut être applicable en vertu du contrat, selon la dernière éventualité</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44CABD4A" w14:textId="77777777" w:rsidR="0007591B" w:rsidRPr="008F55F2" w:rsidRDefault="0007591B" w:rsidP="0007591B">
      <w:pPr>
        <w:spacing w:before="240" w:after="240"/>
        <w:rPr>
          <w:iCs/>
        </w:rPr>
      </w:pP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DD104" w:rsidR="00A6559F" w:rsidRPr="0028492A" w:rsidRDefault="00CE7ED6" w:rsidP="00D266CD">
      <w:pPr>
        <w:pStyle w:val="SecX"/>
      </w:pPr>
      <w:bookmarkStart w:id="896" w:name="_Toc489009074"/>
      <w:bookmarkStart w:id="897" w:name="_Toc139293481"/>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w:t>
      </w:r>
      <w:r w:rsidR="00E20E25">
        <w:t xml:space="preserve">et </w:t>
      </w:r>
      <w:r w:rsidR="00E20E25" w:rsidRPr="0028492A">
        <w:t>Sociale</w:t>
      </w:r>
      <w:r w:rsidRPr="0028492A">
        <w:t xml:space="preserve"> (ES)</w:t>
      </w:r>
      <w:bookmarkEnd w:id="896"/>
      <w:bookmarkEnd w:id="897"/>
    </w:p>
    <w:bookmarkEnd w:id="893"/>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34972992"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 xml:space="preserve">[Insérer le numéro de </w:t>
      </w:r>
      <w:r w:rsidR="00215ABC" w:rsidRPr="0028492A">
        <w:rPr>
          <w:rFonts w:eastAsia="Arial Unicode MS"/>
          <w:i/>
          <w:color w:val="000000"/>
        </w:rPr>
        <w:t>référence</w:t>
      </w:r>
      <w:r w:rsidR="00463A2F" w:rsidRPr="0028492A">
        <w:rPr>
          <w:rFonts w:eastAsia="Arial Unicode MS"/>
          <w:i/>
          <w:color w:val="000000"/>
        </w:rPr>
        <w:t xml:space="preserve"> de la garantie]</w:t>
      </w:r>
    </w:p>
    <w:p w14:paraId="10F2BE4D" w14:textId="15C755AB" w:rsidR="0097642B" w:rsidRPr="00337B0F" w:rsidRDefault="00215ABC" w:rsidP="0097642B">
      <w:pPr>
        <w:spacing w:before="120" w:after="240"/>
        <w:rPr>
          <w:rFonts w:eastAsia="Arial Unicode MS"/>
          <w:color w:val="000000"/>
        </w:rPr>
      </w:pPr>
      <w:r w:rsidRPr="00337B0F">
        <w:rPr>
          <w:rFonts w:eastAsia="Arial Unicode MS"/>
          <w:b/>
          <w:color w:val="000000"/>
        </w:rPr>
        <w:t>Garant</w:t>
      </w:r>
      <w:r w:rsidR="0097642B" w:rsidRPr="00337B0F">
        <w:rPr>
          <w:rFonts w:eastAsia="Arial Unicode MS"/>
          <w:b/>
          <w:color w:val="000000"/>
        </w:rPr>
        <w:t xml:space="preserve">: </w:t>
      </w:r>
      <w:r w:rsidR="0097642B"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18E09B8A" w:rsidR="00D16230" w:rsidRPr="0028492A" w:rsidRDefault="00D16230" w:rsidP="007E1F41">
      <w:pPr>
        <w:spacing w:before="120" w:after="120"/>
        <w:rPr>
          <w:szCs w:val="24"/>
        </w:rPr>
      </w:pPr>
      <w:r w:rsidRPr="0028492A">
        <w:rPr>
          <w:szCs w:val="24"/>
        </w:rPr>
        <w:t xml:space="preserve">De plus, nous comprenons qu’une </w:t>
      </w:r>
      <w:r w:rsidR="00273949">
        <w:rPr>
          <w:szCs w:val="24"/>
        </w:rPr>
        <w:t>G</w:t>
      </w:r>
      <w:r w:rsidRPr="0028492A">
        <w:rPr>
          <w:szCs w:val="24"/>
        </w:rPr>
        <w:t xml:space="preserve">arantie de </w:t>
      </w:r>
      <w:r w:rsidR="00273949">
        <w:rPr>
          <w:szCs w:val="24"/>
        </w:rPr>
        <w:t>P</w:t>
      </w:r>
      <w:r w:rsidR="00994B05" w:rsidRPr="0028492A">
        <w:rPr>
          <w:szCs w:val="24"/>
        </w:rPr>
        <w:t xml:space="preserve">erformance </w:t>
      </w:r>
      <w:r w:rsidR="00273949">
        <w:rPr>
          <w:szCs w:val="24"/>
        </w:rPr>
        <w:t>E</w:t>
      </w:r>
      <w:r w:rsidR="00994B05" w:rsidRPr="0028492A">
        <w:rPr>
          <w:szCs w:val="24"/>
        </w:rPr>
        <w:t>nvironnementale</w:t>
      </w:r>
      <w:r w:rsidR="00273949">
        <w:rPr>
          <w:szCs w:val="24"/>
        </w:rPr>
        <w:t xml:space="preserve"> et S</w:t>
      </w:r>
      <w:r w:rsidR="00994B05" w:rsidRPr="0028492A">
        <w:rPr>
          <w:szCs w:val="24"/>
        </w:rPr>
        <w:t>ociale</w:t>
      </w:r>
      <w:r w:rsidRPr="0028492A">
        <w:rPr>
          <w:szCs w:val="24"/>
        </w:rPr>
        <w:t xml:space="preserve"> est exigée en vertu des conditions du Marché.</w:t>
      </w:r>
    </w:p>
    <w:p w14:paraId="10F2BE50" w14:textId="40F969BC"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50"/>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environnementales</w:t>
      </w:r>
      <w:r w:rsidR="00273949">
        <w:rPr>
          <w:szCs w:val="24"/>
        </w:rPr>
        <w:t xml:space="preserve"> </w:t>
      </w:r>
      <w:r w:rsidR="00E20E25">
        <w:rPr>
          <w:szCs w:val="24"/>
        </w:rPr>
        <w:t xml:space="preserve">et </w:t>
      </w:r>
      <w:r w:rsidR="00E20E25" w:rsidRPr="0028492A">
        <w:rPr>
          <w:szCs w:val="24"/>
        </w:rPr>
        <w:t>sociales</w:t>
      </w:r>
      <w:r w:rsidR="00994B05" w:rsidRPr="0028492A">
        <w:rPr>
          <w:szCs w:val="24"/>
        </w:rPr>
        <w:t xml:space="preserve">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1"/>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2925D5B7" w:rsidR="0097642B" w:rsidRPr="0028492A" w:rsidRDefault="00FD571A" w:rsidP="00D266CD">
      <w:pPr>
        <w:pStyle w:val="SecX"/>
      </w:pPr>
      <w:r w:rsidRPr="0028492A">
        <w:rPr>
          <w:i/>
        </w:rPr>
        <w:br w:type="page"/>
      </w:r>
      <w:bookmarkStart w:id="898" w:name="_Toc486861980"/>
      <w:bookmarkStart w:id="899" w:name="_Toc489009075"/>
      <w:bookmarkStart w:id="900" w:name="_Toc139293482"/>
      <w:bookmarkStart w:id="901" w:name="_Toc156372185"/>
      <w:bookmarkStart w:id="902" w:name="_Toc482862389"/>
      <w:r w:rsidRPr="0028492A">
        <w:t xml:space="preserve">Modèle de </w:t>
      </w:r>
      <w:r w:rsidR="0022384A">
        <w:t>G</w:t>
      </w:r>
      <w:r w:rsidRPr="0028492A">
        <w:t>ara</w:t>
      </w:r>
      <w:r w:rsidR="0057645E" w:rsidRPr="0028492A">
        <w:t xml:space="preserve">ntie de </w:t>
      </w:r>
      <w:r w:rsidR="0022384A">
        <w:t>R</w:t>
      </w:r>
      <w:r w:rsidR="0057645E" w:rsidRPr="0028492A">
        <w:t>emboursement d</w:t>
      </w:r>
      <w:r w:rsidR="003A1A5B">
        <w:t>e l</w:t>
      </w:r>
      <w:r w:rsidR="0057645E" w:rsidRPr="0028492A">
        <w:t>’</w:t>
      </w:r>
      <w:r w:rsidR="0022384A">
        <w:t>A</w:t>
      </w:r>
      <w:r w:rsidR="0057645E" w:rsidRPr="0028492A">
        <w:t>vance</w:t>
      </w:r>
      <w:bookmarkEnd w:id="898"/>
      <w:bookmarkEnd w:id="899"/>
      <w:bookmarkEnd w:id="900"/>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901"/>
      <w:bookmarkEnd w:id="902"/>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2"/>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provenant de la banque du Bénéficiaire indiquant que l’avance mentionnée ci-dessus a été créditée au compte 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3"/>
        <w:t>2</w:t>
      </w:r>
      <w:r w:rsidRPr="0028492A">
        <w:rPr>
          <w:szCs w:val="24"/>
        </w:rPr>
        <w:t xml:space="preserve"> En conséquence, toute demande de paiement au titre de cette Garantie doit nous parvenir à cette date au plus tard.</w:t>
      </w:r>
    </w:p>
    <w:p w14:paraId="43362869" w14:textId="77777777" w:rsidR="00C830A1" w:rsidRPr="0028492A" w:rsidRDefault="008257C7" w:rsidP="00C830A1">
      <w:pPr>
        <w:spacing w:before="120" w:after="120"/>
        <w:rPr>
          <w:szCs w:val="24"/>
        </w:rPr>
      </w:pPr>
      <w:r w:rsidRPr="0028492A">
        <w:rPr>
          <w:szCs w:val="24"/>
        </w:rPr>
        <w:t>La présente garantie est régie par les Règles Uniformes de la CCI relatives aux Garanties sur Demande (RUGD), Publication CCI no : 758</w:t>
      </w:r>
      <w:r w:rsidR="00C830A1">
        <w:rPr>
          <w:szCs w:val="24"/>
        </w:rPr>
        <w:t xml:space="preserve">, </w:t>
      </w:r>
      <w:r w:rsidR="00C830A1" w:rsidRPr="0028492A">
        <w:rPr>
          <w:szCs w:val="24"/>
        </w:rPr>
        <w:t>à l’exception de leur Article 15 (a) dont l’application est expressément écartée.</w:t>
      </w:r>
    </w:p>
    <w:p w14:paraId="10F2BE66" w14:textId="0FB92CAC" w:rsidR="00D03DAA" w:rsidRPr="0028492A" w:rsidRDefault="00D03DAA" w:rsidP="00C830A1">
      <w:pPr>
        <w:spacing w:before="12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10F2BE69" w14:textId="584238E3" w:rsidR="00277A0E" w:rsidRPr="0028492A" w:rsidRDefault="00277A0E" w:rsidP="00277A0E">
      <w:pPr>
        <w:pStyle w:val="SecX"/>
        <w:jc w:val="both"/>
        <w:rPr>
          <w:b w:val="0"/>
          <w:i/>
          <w:szCs w:val="24"/>
        </w:rPr>
      </w:pPr>
    </w:p>
    <w:sectPr w:rsidR="00277A0E" w:rsidRPr="0028492A" w:rsidSect="00911ED4">
      <w:headerReference w:type="even" r:id="rId77"/>
      <w:headerReference w:type="default" r:id="rId78"/>
      <w:headerReference w:type="first" r:id="rId79"/>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2AE1" w14:textId="77777777" w:rsidR="00061A12" w:rsidRDefault="00061A12">
      <w:pPr>
        <w:spacing w:line="20" w:lineRule="exact"/>
        <w:rPr>
          <w:rFonts w:ascii="Courier New" w:hAnsi="Courier New"/>
        </w:rPr>
      </w:pPr>
    </w:p>
  </w:endnote>
  <w:endnote w:type="continuationSeparator" w:id="0">
    <w:p w14:paraId="787A4B84" w14:textId="77777777" w:rsidR="00061A12" w:rsidRDefault="00061A12">
      <w:r>
        <w:rPr>
          <w:rFonts w:ascii="Courier New" w:hAnsi="Courier New"/>
        </w:rPr>
        <w:t xml:space="preserve"> </w:t>
      </w:r>
    </w:p>
  </w:endnote>
  <w:endnote w:type="continuationNotice" w:id="1">
    <w:p w14:paraId="2BB5E858" w14:textId="77777777" w:rsidR="00061A12" w:rsidRDefault="00061A12">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es">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7381" w14:textId="77777777" w:rsidR="00886A51" w:rsidRDefault="00886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F698" w14:textId="77777777" w:rsidR="00886A51" w:rsidRDefault="00886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FF31" w14:textId="77777777" w:rsidR="00886A51" w:rsidRDefault="0088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E5DA" w14:textId="77777777" w:rsidR="00061A12" w:rsidRDefault="00061A12">
      <w:r>
        <w:rPr>
          <w:rFonts w:ascii="Courier New" w:hAnsi="Courier New"/>
        </w:rPr>
        <w:separator/>
      </w:r>
    </w:p>
  </w:footnote>
  <w:footnote w:type="continuationSeparator" w:id="0">
    <w:p w14:paraId="5ED08D56" w14:textId="77777777" w:rsidR="00061A12" w:rsidRDefault="00061A12">
      <w:r>
        <w:continuationSeparator/>
      </w:r>
    </w:p>
  </w:footnote>
  <w:footnote w:id="1">
    <w:p w14:paraId="603DA5D2" w14:textId="493BE2FA" w:rsidR="001B09EE" w:rsidRPr="00C35C47" w:rsidRDefault="001B09EE" w:rsidP="00030631">
      <w:pPr>
        <w:pStyle w:val="FootnoteText"/>
      </w:pPr>
      <w:r w:rsidRPr="00E25AC8">
        <w:rPr>
          <w:rStyle w:val="FootnoteReference"/>
          <w:lang w:val="fr"/>
        </w:rPr>
        <w:footnoteRef/>
      </w:r>
      <w:r w:rsidRPr="00E25AC8">
        <w:rPr>
          <w:lang w:val="fr"/>
        </w:rPr>
        <w:t xml:space="preserve"> </w:t>
      </w:r>
      <w:r w:rsidRPr="00E25AC8">
        <w:rPr>
          <w:lang w:val="fr"/>
        </w:rPr>
        <w:tab/>
      </w:r>
      <w:r w:rsidRPr="0074595E">
        <w:rPr>
          <w:lang w:val="fr"/>
        </w:rPr>
        <w:t>La BIRD et l’IDA sont généralement appelées La Banque mondiale. Étant donné que les exigences en matière d</w:t>
      </w:r>
      <w:r>
        <w:rPr>
          <w:lang w:val="fr"/>
        </w:rPr>
        <w:t xml:space="preserve">e passation de marchés </w:t>
      </w:r>
      <w:r w:rsidRPr="0074595E">
        <w:rPr>
          <w:lang w:val="fr"/>
        </w:rPr>
        <w:t>de la BIRD et de l’IDA sont identiques, la « Banque mondiale »</w:t>
      </w:r>
      <w:r>
        <w:rPr>
          <w:lang w:val="fr"/>
        </w:rPr>
        <w:t xml:space="preserve"> dans ce document </w:t>
      </w:r>
      <w:r w:rsidRPr="0074595E">
        <w:rPr>
          <w:lang w:val="fr"/>
        </w:rPr>
        <w:t xml:space="preserve">se réfère à la </w:t>
      </w:r>
      <w:r>
        <w:rPr>
          <w:lang w:val="fr"/>
        </w:rPr>
        <w:t>fois</w:t>
      </w:r>
      <w:r w:rsidRPr="0074595E">
        <w:rPr>
          <w:lang w:val="fr"/>
        </w:rPr>
        <w:t xml:space="preserve"> à la BIRD et à l’IDA, et « prêt »</w:t>
      </w:r>
      <w:r w:rsidRPr="0074595E">
        <w:rPr>
          <w:i/>
          <w:lang w:val="fr"/>
        </w:rPr>
        <w:t xml:space="preserve"> </w:t>
      </w:r>
      <w:r w:rsidRPr="0074595E">
        <w:rPr>
          <w:lang w:val="fr"/>
        </w:rPr>
        <w:t>fait référence soit à un prêt de la BIRD, soit à un crédit de l’IDA.</w:t>
      </w:r>
    </w:p>
  </w:footnote>
  <w:footnote w:id="2">
    <w:p w14:paraId="10F2C607"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3">
    <w:p w14:paraId="10F2C608"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 xml:space="preserve">[insérer, si applicable: « ce contrat sera financé conjointement par (insérer le nom du </w:t>
      </w:r>
      <w:proofErr w:type="spellStart"/>
      <w:r w:rsidRPr="002E1351">
        <w:rPr>
          <w:rFonts w:ascii="Times New Roman" w:hAnsi="Times New Roman"/>
          <w:i/>
          <w:iCs/>
        </w:rPr>
        <w:t>cofinancier</w:t>
      </w:r>
      <w:proofErr w:type="spellEnd"/>
      <w:r w:rsidRPr="002E1351">
        <w:rPr>
          <w:rFonts w:ascii="Times New Roman" w:hAnsi="Times New Roman"/>
          <w:i/>
          <w:iCs/>
        </w:rPr>
        <w:t>) ». La passation du Marché sera conforme aux règles de passation des marchés de la Banque mondiale]</w:t>
      </w:r>
    </w:p>
  </w:footnote>
  <w:footnote w:id="4">
    <w:p w14:paraId="10F2C609" w14:textId="3CAB4090"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Fournir </w:t>
      </w:r>
      <w:r w:rsidR="009848C8">
        <w:rPr>
          <w:rFonts w:ascii="Times New Roman" w:hAnsi="Times New Roman"/>
        </w:rPr>
        <w:t xml:space="preserve">également d’autres informations </w:t>
      </w:r>
      <w:r w:rsidR="009848C8" w:rsidRPr="009848C8">
        <w:rPr>
          <w:rFonts w:ascii="Times New Roman" w:hAnsi="Times New Roman"/>
        </w:rPr>
        <w:t>de nature à permettre aux soumissionnaires potentiels de décider de leur participation ou non à l’Appel d’offres</w:t>
      </w:r>
      <w:r w:rsidR="009848C8">
        <w:rPr>
          <w:rFonts w:ascii="Times New Roman" w:hAnsi="Times New Roman"/>
        </w:rPr>
        <w:t>, tels comme l’</w:t>
      </w:r>
      <w:r w:rsidRPr="002E1351">
        <w:rPr>
          <w:rFonts w:ascii="Times New Roman" w:hAnsi="Times New Roman"/>
        </w:rPr>
        <w:t>application ou non de marge de préférence</w:t>
      </w:r>
      <w:r w:rsidR="009848C8">
        <w:rPr>
          <w:rFonts w:ascii="Times New Roman" w:hAnsi="Times New Roman"/>
        </w:rPr>
        <w:t xml:space="preserve">. </w:t>
      </w:r>
      <w:r w:rsidRPr="002E1351">
        <w:rPr>
          <w:rFonts w:ascii="Times New Roman" w:hAnsi="Times New Roman"/>
        </w:rPr>
        <w:t>Le document d’Appel d’offres peut exiger des soumissionnaires une expérience ou des compétences particulières; si tel est le cas, ces exigences doivent être formulées dans ce paragraphe.</w:t>
      </w:r>
    </w:p>
  </w:footnote>
  <w:footnote w:id="5">
    <w:p w14:paraId="33A027B9" w14:textId="00D32675" w:rsidR="00055482" w:rsidRPr="00055482" w:rsidRDefault="00055482" w:rsidP="00B9228C">
      <w:pPr>
        <w:pStyle w:val="FootnoteText"/>
        <w:tabs>
          <w:tab w:val="clear" w:pos="360"/>
        </w:tabs>
        <w:spacing w:after="0"/>
      </w:pPr>
      <w:r>
        <w:rPr>
          <w:rStyle w:val="FootnoteReference"/>
        </w:rPr>
        <w:footnoteRef/>
      </w:r>
      <w:r>
        <w:t xml:space="preserve"> </w:t>
      </w:r>
      <w:r w:rsidR="00B9228C">
        <w:t xml:space="preserve">    </w:t>
      </w:r>
      <w:r w:rsidRPr="00B9228C">
        <w:rPr>
          <w:rFonts w:ascii="Times New Roman" w:hAnsi="Times New Roman"/>
        </w:rPr>
        <w:t>Si</w:t>
      </w:r>
      <w:r w:rsidR="00B9228C" w:rsidRPr="00B9228C">
        <w:rPr>
          <w:rFonts w:ascii="Times New Roman" w:hAnsi="Times New Roman"/>
        </w:rPr>
        <w:t xml:space="preserve"> la passation de marchés électronique est utilisée, insérer un lien ou l’adresse s’un site web et </w:t>
      </w:r>
      <w:r w:rsidR="00077598" w:rsidRPr="00B9228C">
        <w:rPr>
          <w:rFonts w:ascii="Times New Roman" w:hAnsi="Times New Roman"/>
        </w:rPr>
        <w:t>tout information</w:t>
      </w:r>
      <w:r w:rsidR="00B9228C" w:rsidRPr="00B9228C">
        <w:rPr>
          <w:rFonts w:ascii="Times New Roman" w:hAnsi="Times New Roman"/>
        </w:rPr>
        <w:t xml:space="preserve"> additionnelle nécessaire, comme approprié.</w:t>
      </w:r>
    </w:p>
  </w:footnote>
  <w:footnote w:id="6">
    <w:p w14:paraId="10F2C60A"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7">
    <w:p w14:paraId="10F2C60B" w14:textId="5F5602A4"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8">
    <w:p w14:paraId="10F2C60C" w14:textId="3AC4FBDC"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Par exemple chèque de caisse, dépôt direct sur un compte </w:t>
      </w:r>
      <w:r w:rsidR="00591CF8">
        <w:rPr>
          <w:rFonts w:ascii="Times New Roman" w:hAnsi="Times New Roman"/>
        </w:rPr>
        <w:t>spécifique</w:t>
      </w:r>
      <w:r w:rsidRPr="002E1351">
        <w:rPr>
          <w:rFonts w:ascii="Times New Roman" w:hAnsi="Times New Roman"/>
        </w:rPr>
        <w:t>.</w:t>
      </w:r>
    </w:p>
  </w:footnote>
  <w:footnote w:id="9">
    <w:p w14:paraId="10F2C60D"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10F2C60E"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1">
    <w:p w14:paraId="10F2C60F" w14:textId="77777777" w:rsidR="001B09EE" w:rsidRPr="00CF4B04" w:rsidRDefault="001B09EE" w:rsidP="00115653">
      <w:pPr>
        <w:rPr>
          <w:sz w:val="2"/>
          <w:szCs w:val="2"/>
        </w:rPr>
      </w:pPr>
    </w:p>
    <w:p w14:paraId="10F2C610" w14:textId="77777777" w:rsidR="001B09EE" w:rsidRPr="00CF4B04" w:rsidRDefault="001B09EE" w:rsidP="00115653">
      <w:pPr>
        <w:pStyle w:val="FootnoteText"/>
        <w:rPr>
          <w:rFonts w:ascii="CG Times" w:hAnsi="CG Times"/>
          <w:sz w:val="2"/>
          <w:szCs w:val="2"/>
        </w:rPr>
      </w:pPr>
    </w:p>
  </w:footnote>
  <w:footnote w:id="12">
    <w:p w14:paraId="10F2C611" w14:textId="77777777" w:rsidR="001B09EE" w:rsidRPr="002E1351" w:rsidRDefault="001B09EE"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3">
    <w:p w14:paraId="10F2C612" w14:textId="31FF00FD"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w:t>
      </w:r>
      <w:r w:rsidR="00A305C3">
        <w:rPr>
          <w:rFonts w:ascii="Times New Roman" w:hAnsi="Times New Roman"/>
        </w:rPr>
        <w:t>IDA</w:t>
      </w:r>
      <w:r w:rsidRPr="002E1351">
        <w:rPr>
          <w:rFonts w:ascii="Times New Roman" w:hAnsi="Times New Roman"/>
        </w:rPr>
        <w:t>) ».</w:t>
      </w:r>
    </w:p>
  </w:footnote>
  <w:footnote w:id="14">
    <w:p w14:paraId="10F2C613"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5">
    <w:p w14:paraId="10F2C614" w14:textId="77777777" w:rsidR="001B09EE" w:rsidRPr="002E1351" w:rsidRDefault="001B09EE"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 xml:space="preserve">[insérer, si applicable: « ce contrat sera financé conjointement par (insérer le nom du </w:t>
      </w:r>
      <w:proofErr w:type="spellStart"/>
      <w:r w:rsidRPr="002E1351">
        <w:rPr>
          <w:rFonts w:ascii="Times New Roman" w:hAnsi="Times New Roman"/>
          <w:i/>
          <w:iCs/>
        </w:rPr>
        <w:t>cofinancier</w:t>
      </w:r>
      <w:proofErr w:type="spellEnd"/>
      <w:r w:rsidRPr="002E1351">
        <w:rPr>
          <w:rFonts w:ascii="Times New Roman" w:hAnsi="Times New Roman"/>
          <w:i/>
          <w:iCs/>
        </w:rPr>
        <w:t>) ». La passation du Marché sera conforme au règlement de passation des marchés de la Banque mondiale].</w:t>
      </w:r>
    </w:p>
  </w:footnote>
  <w:footnote w:id="16">
    <w:p w14:paraId="52263883" w14:textId="155595E7" w:rsidR="001B09EE" w:rsidRPr="00145743" w:rsidRDefault="001B09EE" w:rsidP="00B266A4">
      <w:pPr>
        <w:ind w:left="450" w:hanging="450"/>
      </w:pPr>
      <w:r>
        <w:rPr>
          <w:rStyle w:val="FootnoteReference"/>
        </w:rPr>
        <w:footnoteRef/>
      </w:r>
      <w:r w:rsidR="00927787">
        <w:tab/>
      </w:r>
      <w:r w:rsidR="009848C8" w:rsidRPr="009848C8">
        <w:rPr>
          <w:sz w:val="18"/>
          <w:szCs w:val="18"/>
        </w:rPr>
        <w:t xml:space="preserve">Fournir également d’autres informations de nature à permettre aux soumissionnaires potentiels de décider de leur participation ou non à l’Appel d’offres, tels comme </w:t>
      </w:r>
      <w:r w:rsidRPr="005E5523">
        <w:rPr>
          <w:spacing w:val="-2"/>
          <w:sz w:val="18"/>
          <w:szCs w:val="18"/>
          <w:lang w:val="fr"/>
        </w:rPr>
        <w:t xml:space="preserve">l’application </w:t>
      </w:r>
      <w:r w:rsidR="009848C8">
        <w:rPr>
          <w:spacing w:val="-2"/>
          <w:sz w:val="18"/>
          <w:szCs w:val="18"/>
          <w:lang w:val="fr"/>
        </w:rPr>
        <w:t xml:space="preserve">ou non </w:t>
      </w:r>
      <w:r w:rsidRPr="005E5523">
        <w:rPr>
          <w:spacing w:val="-2"/>
          <w:sz w:val="18"/>
          <w:szCs w:val="18"/>
          <w:lang w:val="fr"/>
        </w:rPr>
        <w:t>de la marge de préférence</w:t>
      </w:r>
      <w:r w:rsidR="009848C8">
        <w:rPr>
          <w:spacing w:val="-2"/>
          <w:sz w:val="18"/>
          <w:szCs w:val="18"/>
          <w:lang w:val="fr"/>
        </w:rPr>
        <w:t>.</w:t>
      </w:r>
      <w:r w:rsidRPr="005E5523">
        <w:rPr>
          <w:spacing w:val="-2"/>
          <w:sz w:val="18"/>
          <w:szCs w:val="18"/>
          <w:lang w:val="fr"/>
        </w:rPr>
        <w:t xml:space="preserv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7">
    <w:p w14:paraId="2B00ACC3" w14:textId="56F17AE5" w:rsidR="00B9228C" w:rsidRPr="00B9228C" w:rsidRDefault="00B9228C">
      <w:pPr>
        <w:pStyle w:val="FootnoteText"/>
      </w:pPr>
      <w:r>
        <w:rPr>
          <w:rStyle w:val="FootnoteReference"/>
        </w:rPr>
        <w:footnoteRef/>
      </w:r>
      <w:r w:rsidR="00927787">
        <w:tab/>
      </w:r>
      <w:r w:rsidRPr="00B9228C">
        <w:rPr>
          <w:rFonts w:ascii="Times New Roman" w:hAnsi="Times New Roman"/>
        </w:rPr>
        <w:t>Si la passation de marchés électronique est utilisée, insérer un lien ou l’adresse s’un site web et tout</w:t>
      </w:r>
      <w:r w:rsidR="00077598">
        <w:rPr>
          <w:rFonts w:ascii="Times New Roman" w:hAnsi="Times New Roman"/>
        </w:rPr>
        <w:t xml:space="preserve">e </w:t>
      </w:r>
      <w:r w:rsidRPr="00B9228C">
        <w:rPr>
          <w:rFonts w:ascii="Times New Roman" w:hAnsi="Times New Roman"/>
        </w:rPr>
        <w:t>information additionnelle nécessaire, comme approprié.</w:t>
      </w:r>
    </w:p>
  </w:footnote>
  <w:footnote w:id="18">
    <w:p w14:paraId="704E68B4" w14:textId="01BF191C" w:rsidR="001B09EE" w:rsidRPr="00145743" w:rsidRDefault="001B09EE" w:rsidP="00E66E97">
      <w:pPr>
        <w:pStyle w:val="FootnoteText"/>
      </w:pPr>
      <w:r>
        <w:rPr>
          <w:rStyle w:val="FootnoteReference"/>
        </w:rPr>
        <w:footnoteRef/>
      </w:r>
      <w:r w:rsidR="00927787">
        <w:tab/>
      </w:r>
      <w:r w:rsidRPr="00785270">
        <w:rPr>
          <w:rFonts w:ascii="Times New Roman" w:hAnsi="Times New Roman"/>
        </w:rPr>
        <w:t xml:space="preserve">Le bureau pour obtenir des </w:t>
      </w:r>
      <w:r w:rsidR="00077598" w:rsidRPr="00785270">
        <w:rPr>
          <w:rFonts w:ascii="Times New Roman" w:hAnsi="Times New Roman"/>
        </w:rPr>
        <w:t>renseignements</w:t>
      </w:r>
      <w:r w:rsidRPr="00785270">
        <w:rPr>
          <w:rFonts w:ascii="Times New Roman" w:hAnsi="Times New Roman"/>
        </w:rPr>
        <w:t xml:space="preserve"> et </w:t>
      </w:r>
      <w:r w:rsidR="00927787">
        <w:rPr>
          <w:rFonts w:ascii="Times New Roman" w:hAnsi="Times New Roman"/>
        </w:rPr>
        <w:t xml:space="preserve">le bureau </w:t>
      </w:r>
      <w:r w:rsidRPr="00785270">
        <w:rPr>
          <w:rFonts w:ascii="Times New Roman" w:hAnsi="Times New Roman"/>
        </w:rPr>
        <w:t>pour la remise des Documents d’appel d’offres ainsi que pour le dépôt des soumissions peu</w:t>
      </w:r>
      <w:r w:rsidR="00927787">
        <w:rPr>
          <w:rFonts w:ascii="Times New Roman" w:hAnsi="Times New Roman"/>
        </w:rPr>
        <w:t>ven</w:t>
      </w:r>
      <w:r w:rsidRPr="00785270">
        <w:rPr>
          <w:rFonts w:ascii="Times New Roman" w:hAnsi="Times New Roman"/>
        </w:rPr>
        <w:t>t ne pas être le même.</w:t>
      </w:r>
    </w:p>
  </w:footnote>
  <w:footnote w:id="19">
    <w:p w14:paraId="10F2C618" w14:textId="62E70BDD"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20">
    <w:p w14:paraId="10F2C619" w14:textId="6094E901"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Par exemple chèque de caisse, dépôt direct sur un compte </w:t>
      </w:r>
      <w:r w:rsidR="00591CF8">
        <w:rPr>
          <w:rFonts w:ascii="Times New Roman" w:hAnsi="Times New Roman"/>
        </w:rPr>
        <w:t>spécifique</w:t>
      </w:r>
      <w:r w:rsidRPr="002E1351">
        <w:rPr>
          <w:rFonts w:ascii="Times New Roman" w:hAnsi="Times New Roman"/>
        </w:rPr>
        <w:t>.</w:t>
      </w:r>
    </w:p>
  </w:footnote>
  <w:footnote w:id="21">
    <w:p w14:paraId="10F2C61A" w14:textId="77777777" w:rsidR="001B09EE" w:rsidRPr="002E1351" w:rsidRDefault="001B09EE"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2">
    <w:p w14:paraId="10F2C61C" w14:textId="3D8E6A21"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3">
    <w:p w14:paraId="10F2C61D" w14:textId="77777777" w:rsidR="001B09EE" w:rsidRPr="002E1351" w:rsidRDefault="001B09EE"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4">
    <w:p w14:paraId="10F2C61E" w14:textId="77777777" w:rsidR="001B09EE" w:rsidRPr="002E1351" w:rsidRDefault="001B09EE"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5">
    <w:p w14:paraId="10F2C61F" w14:textId="77777777" w:rsidR="001B09EE" w:rsidRPr="002E1351" w:rsidRDefault="001B09EE"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6">
    <w:p w14:paraId="10F2C620" w14:textId="77777777" w:rsidR="001B09EE" w:rsidRPr="00AA282F" w:rsidRDefault="001B09EE"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7">
    <w:p w14:paraId="10F2C621" w14:textId="77777777" w:rsidR="001B09EE" w:rsidRPr="00AA282F" w:rsidRDefault="001B09EE"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8">
    <w:p w14:paraId="2E738EB0" w14:textId="77777777" w:rsidR="001B09EE" w:rsidRPr="00AA282F" w:rsidRDefault="001B09EE"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9">
    <w:p w14:paraId="10F2C623" w14:textId="77777777" w:rsidR="001B09EE" w:rsidRPr="002E1351" w:rsidRDefault="001B09EE"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30">
    <w:p w14:paraId="10F2C624" w14:textId="77777777" w:rsidR="001B09EE" w:rsidRPr="00C34941" w:rsidRDefault="001B09EE"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1">
    <w:p w14:paraId="10F2C625" w14:textId="66462D13"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2">
    <w:p w14:paraId="10F2C626"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3">
    <w:p w14:paraId="10F2C627"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4">
    <w:p w14:paraId="10F2C628" w14:textId="1B8A38ED" w:rsidR="001B09EE" w:rsidRPr="00AA282F" w:rsidRDefault="001B09EE" w:rsidP="002E1351">
      <w:r w:rsidRPr="00337B0F">
        <w:rPr>
          <w:b/>
          <w:bCs/>
          <w:i/>
          <w:iCs/>
        </w:rPr>
        <w:t xml:space="preserve">Note : [Pour des lots multiples (marchés) spécifier les critères financiers et d’expérience pour chacun des lots dans les Sous-Critères 3.1, 3.2, 4.2 (a) et 4.2 (b)] </w:t>
      </w:r>
    </w:p>
  </w:footnote>
  <w:footnote w:id="35">
    <w:p w14:paraId="10F2C629" w14:textId="77777777" w:rsidR="001B09EE" w:rsidRPr="002E1351" w:rsidRDefault="001B09EE"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6">
    <w:p w14:paraId="6EAC875B" w14:textId="77777777" w:rsidR="001B09EE" w:rsidRPr="006B7F8C" w:rsidRDefault="001B09EE" w:rsidP="002E704F">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37">
    <w:p w14:paraId="42B51B63"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8">
    <w:p w14:paraId="38E8810D" w14:textId="77777777" w:rsidR="001B09EE" w:rsidRPr="00561037" w:rsidRDefault="001B09EE" w:rsidP="00DC2F52">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9">
    <w:p w14:paraId="4AABB2A1" w14:textId="77777777" w:rsidR="001B09EE" w:rsidRPr="00561037" w:rsidRDefault="001B09EE" w:rsidP="00DC2F52">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40">
    <w:p w14:paraId="10F2C62A"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Pour écarter tout doute, les effets d’une telle sanction sur la partie concernée concernent, de manière non exhaustive, (i) le dépôt de candidature à la </w:t>
      </w:r>
      <w:proofErr w:type="spellStart"/>
      <w:r w:rsidRPr="002E1351">
        <w:rPr>
          <w:rFonts w:ascii="Times New Roman" w:hAnsi="Times New Roman"/>
        </w:rPr>
        <w:t>pré-qualification</w:t>
      </w:r>
      <w:proofErr w:type="spellEnd"/>
      <w:r w:rsidRPr="002E1351">
        <w:rPr>
          <w:rFonts w:ascii="Times New Roman" w:hAnsi="Times New Roman"/>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1">
    <w:p w14:paraId="10F2C62B"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10F2C62C" w14:textId="77777777" w:rsidR="001B09EE" w:rsidRPr="002E1351" w:rsidRDefault="001B09EE"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3">
    <w:p w14:paraId="10F2C62D" w14:textId="77777777" w:rsidR="001B09EE" w:rsidRPr="00B14808" w:rsidRDefault="001B09EE"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La somme des deux coefficients </w:t>
      </w:r>
      <w:proofErr w:type="spellStart"/>
      <w:r w:rsidRPr="00B14808">
        <w:rPr>
          <w:rFonts w:ascii="Times New Roman" w:hAnsi="Times New Roman"/>
          <w:i/>
        </w:rPr>
        <w:t>A</w:t>
      </w:r>
      <w:r w:rsidRPr="00B14808">
        <w:rPr>
          <w:rFonts w:ascii="Times New Roman" w:hAnsi="Times New Roman"/>
          <w:i/>
          <w:vertAlign w:val="subscript"/>
        </w:rPr>
        <w:t>c</w:t>
      </w:r>
      <w:proofErr w:type="spellEnd"/>
      <w:r w:rsidRPr="00B14808">
        <w:rPr>
          <w:rFonts w:ascii="Times New Roman" w:hAnsi="Times New Roman"/>
          <w:i/>
        </w:rPr>
        <w:t xml:space="preserve"> et </w:t>
      </w:r>
      <w:proofErr w:type="spellStart"/>
      <w:r w:rsidRPr="00B14808">
        <w:rPr>
          <w:rFonts w:ascii="Times New Roman" w:hAnsi="Times New Roman"/>
          <w:i/>
        </w:rPr>
        <w:t>B</w:t>
      </w:r>
      <w:r w:rsidRPr="00B14808">
        <w:rPr>
          <w:rFonts w:ascii="Times New Roman" w:hAnsi="Times New Roman"/>
          <w:i/>
          <w:vertAlign w:val="subscript"/>
        </w:rPr>
        <w:t>c</w:t>
      </w:r>
      <w:proofErr w:type="spellEnd"/>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4">
    <w:p w14:paraId="10F2C62E"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 xml:space="preserve">Pour écarter tout doute, les effets d’une telle sanction sur la partie concernée concernent, de manière non exhaustive, (i) le dépôt de candidature à la </w:t>
      </w:r>
      <w:proofErr w:type="spellStart"/>
      <w:r w:rsidRPr="000C56CF">
        <w:rPr>
          <w:rFonts w:ascii="Times New Roman" w:hAnsi="Times New Roman"/>
        </w:rPr>
        <w:t>pré-qualification</w:t>
      </w:r>
      <w:proofErr w:type="spellEnd"/>
      <w:r w:rsidRPr="000C56CF">
        <w:rPr>
          <w:rFonts w:ascii="Times New Roman" w:hAnsi="Times New Roman"/>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10F2C62F"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10F2C630" w14:textId="77777777" w:rsidR="001B09EE" w:rsidRPr="000C56CF" w:rsidRDefault="001B09EE"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10F2C631" w14:textId="174FC4D6" w:rsidR="001B09EE" w:rsidRPr="00B14808" w:rsidRDefault="001B09EE"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8">
    <w:p w14:paraId="10F2C632" w14:textId="6F548B2D" w:rsidR="001B09EE" w:rsidRPr="00B14808" w:rsidRDefault="001B09EE"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Insérer la date représentant vingt-huit jours suivant la date estimée de</w:t>
      </w:r>
      <w:r w:rsidR="00AB6D17">
        <w:rPr>
          <w:rFonts w:ascii="Times New Roman" w:hAnsi="Times New Roman"/>
          <w:i/>
        </w:rPr>
        <w:t xml:space="preserve"> </w:t>
      </w:r>
      <w:r w:rsidR="00AB6D17">
        <w:rPr>
          <w:rFonts w:ascii="Times New Roman" w:hAnsi="Times New Roman"/>
          <w:i/>
        </w:rPr>
        <w:t>fin de la Période du Marché</w:t>
      </w:r>
      <w:r w:rsidRPr="00B14808">
        <w:rPr>
          <w:rFonts w:ascii="Times New Roman" w:hAnsi="Times New Roman"/>
          <w:i/>
        </w:rPr>
        <w:t xml:space="preserve">.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w:t>
      </w:r>
      <w:r w:rsidR="00A35A0F">
        <w:rPr>
          <w:rFonts w:ascii="Times New Roman" w:hAnsi="Times New Roman"/>
          <w:i/>
        </w:rPr>
        <w:t xml:space="preserve">ou d’une </w:t>
      </w:r>
      <w:proofErr w:type="spellStart"/>
      <w:r w:rsidR="00A35A0F">
        <w:rPr>
          <w:rFonts w:ascii="Times New Roman" w:hAnsi="Times New Roman"/>
          <w:i/>
        </w:rPr>
        <w:t>exténsion</w:t>
      </w:r>
      <w:proofErr w:type="spellEnd"/>
      <w:r w:rsidR="00A35A0F">
        <w:rPr>
          <w:rFonts w:ascii="Times New Roman" w:hAnsi="Times New Roman"/>
          <w:i/>
        </w:rPr>
        <w:t xml:space="preserve"> de la période de Garantie de </w:t>
      </w:r>
      <w:proofErr w:type="spellStart"/>
      <w:r w:rsidR="00A35A0F">
        <w:rPr>
          <w:rFonts w:ascii="Times New Roman" w:hAnsi="Times New Roman"/>
          <w:i/>
        </w:rPr>
        <w:t>Defectuosités</w:t>
      </w:r>
      <w:proofErr w:type="spellEnd"/>
      <w:r w:rsidR="00A35A0F">
        <w:rPr>
          <w:rFonts w:ascii="Times New Roman" w:hAnsi="Times New Roman"/>
          <w:i/>
        </w:rPr>
        <w:t xml:space="preserve">, </w:t>
      </w:r>
      <w:r w:rsidRPr="00B14808">
        <w:rPr>
          <w:rFonts w:ascii="Times New Roman" w:hAnsi="Times New Roman"/>
          <w:i/>
        </w:rPr>
        <w:t xml:space="preserve">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10F2C633" w14:textId="1F26253C" w:rsidR="001B09EE" w:rsidRPr="000C56CF" w:rsidRDefault="001B09EE"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50">
    <w:p w14:paraId="10F2C636" w14:textId="676DDBF7" w:rsidR="001B09EE" w:rsidRPr="00B14808" w:rsidRDefault="001B09EE"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1">
    <w:p w14:paraId="10F2C637" w14:textId="5B998716" w:rsidR="001B09EE" w:rsidRPr="00B14808" w:rsidRDefault="001B09EE"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r>
      <w:r w:rsidR="00AB6D17" w:rsidRPr="00B14808">
        <w:rPr>
          <w:rFonts w:ascii="Times New Roman" w:hAnsi="Times New Roman"/>
          <w:i/>
        </w:rPr>
        <w:t>Insérer la date représentant vingt-huit jours suivant la date estimée de</w:t>
      </w:r>
      <w:r w:rsidR="00AB6D17">
        <w:rPr>
          <w:rFonts w:ascii="Times New Roman" w:hAnsi="Times New Roman"/>
          <w:i/>
        </w:rPr>
        <w:t xml:space="preserve"> </w:t>
      </w:r>
      <w:r w:rsidR="00AB6D17">
        <w:rPr>
          <w:rFonts w:ascii="Times New Roman" w:hAnsi="Times New Roman"/>
          <w:i/>
        </w:rPr>
        <w:t>fin de la Période du Marché</w:t>
      </w:r>
      <w:r w:rsidR="00AB6D17" w:rsidRPr="00B14808">
        <w:rPr>
          <w:rFonts w:ascii="Times New Roman" w:hAnsi="Times New Roman"/>
          <w:i/>
        </w:rPr>
        <w:t xml:space="preserve">. Le </w:t>
      </w:r>
      <w:r w:rsidR="00AB6D17">
        <w:rPr>
          <w:rFonts w:ascii="Times New Roman" w:hAnsi="Times New Roman"/>
          <w:i/>
        </w:rPr>
        <w:t>Maître d’Ouvrage</w:t>
      </w:r>
      <w:r w:rsidR="00AB6D17" w:rsidRPr="00B14808">
        <w:rPr>
          <w:rFonts w:ascii="Times New Roman" w:hAnsi="Times New Roman"/>
          <w:i/>
        </w:rPr>
        <w:t xml:space="preserve"> doit prendre en compte le fait que, dans le cas d’une prorogation de la durée du </w:t>
      </w:r>
      <w:r w:rsidR="00A35A0F">
        <w:rPr>
          <w:rFonts w:ascii="Times New Roman" w:hAnsi="Times New Roman"/>
          <w:i/>
        </w:rPr>
        <w:t>M</w:t>
      </w:r>
      <w:r w:rsidR="00AB6D17" w:rsidRPr="00B14808">
        <w:rPr>
          <w:rFonts w:ascii="Times New Roman" w:hAnsi="Times New Roman"/>
          <w:i/>
        </w:rPr>
        <w:t xml:space="preserve">arché, </w:t>
      </w:r>
      <w:r w:rsidR="00A35A0F">
        <w:rPr>
          <w:rFonts w:ascii="Times New Roman" w:hAnsi="Times New Roman"/>
          <w:i/>
        </w:rPr>
        <w:t xml:space="preserve">ou d’une </w:t>
      </w:r>
      <w:proofErr w:type="spellStart"/>
      <w:r w:rsidR="00A35A0F">
        <w:rPr>
          <w:rFonts w:ascii="Times New Roman" w:hAnsi="Times New Roman"/>
          <w:i/>
        </w:rPr>
        <w:t>exténsion</w:t>
      </w:r>
      <w:proofErr w:type="spellEnd"/>
      <w:r w:rsidR="00A35A0F">
        <w:rPr>
          <w:rFonts w:ascii="Times New Roman" w:hAnsi="Times New Roman"/>
          <w:i/>
        </w:rPr>
        <w:t xml:space="preserve"> de la période de Garantie de </w:t>
      </w:r>
      <w:proofErr w:type="spellStart"/>
      <w:r w:rsidR="00A35A0F">
        <w:rPr>
          <w:rFonts w:ascii="Times New Roman" w:hAnsi="Times New Roman"/>
          <w:i/>
        </w:rPr>
        <w:t>Defectuosités</w:t>
      </w:r>
      <w:proofErr w:type="spellEnd"/>
      <w:r w:rsidR="00AB6D17">
        <w:rPr>
          <w:rFonts w:ascii="Times New Roman" w:hAnsi="Times New Roman"/>
          <w:i/>
        </w:rPr>
        <w:t xml:space="preserve">, </w:t>
      </w:r>
      <w:r w:rsidR="00AB6D17" w:rsidRPr="00B14808">
        <w:rPr>
          <w:rFonts w:ascii="Times New Roman" w:hAnsi="Times New Roman"/>
          <w:i/>
        </w:rPr>
        <w:t>il devra demander au Garant de prolonger la durée de la présente garantie</w:t>
      </w:r>
      <w:r w:rsidRPr="00B14808">
        <w:rPr>
          <w:rFonts w:ascii="Times New Roman" w:hAnsi="Times New Roman"/>
          <w:i/>
        </w:rPr>
        <w:t xml:space="preserv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10F2C638" w14:textId="5BDF0FB3" w:rsidR="001B09EE" w:rsidRPr="000C56CF" w:rsidRDefault="001B09EE"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3">
    <w:p w14:paraId="10F2C639" w14:textId="08FA1670" w:rsidR="001B09EE" w:rsidRPr="00B14808" w:rsidRDefault="001B09EE"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w:t>
      </w:r>
      <w:r w:rsidR="00AB6D17" w:rsidRPr="00AB6D17">
        <w:rPr>
          <w:rFonts w:ascii="Times New Roman" w:hAnsi="Times New Roman"/>
          <w:i/>
        </w:rPr>
        <w:t xml:space="preserve"> </w:t>
      </w:r>
      <w:r w:rsidR="00AB6D17">
        <w:rPr>
          <w:rFonts w:ascii="Times New Roman" w:hAnsi="Times New Roman"/>
          <w:i/>
        </w:rPr>
        <w:t>des travaux de réhabilitation et d’amélioration</w:t>
      </w:r>
      <w:r w:rsidRPr="00B14808">
        <w:rPr>
          <w:rFonts w:ascii="Times New Roman" w:hAnsi="Times New Roman"/>
          <w:i/>
        </w:rPr>
        <w:t>.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86537300"/>
  <w:bookmarkStart w:id="1" w:name="_Hlk486539045"/>
  <w:p w14:paraId="10F2C5B8" w14:textId="77777777" w:rsidR="001B09EE" w:rsidRDefault="001B09EE"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1" w14:textId="77777777" w:rsidR="001B09EE" w:rsidRDefault="001B09EE"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2" w14:textId="77777777" w:rsidR="001B09EE" w:rsidRPr="001948A1" w:rsidRDefault="001B09EE" w:rsidP="00AA7EFF">
    <w:pPr>
      <w:pStyle w:val="Header"/>
      <w:pBdr>
        <w:bottom w:val="single" w:sz="4" w:space="1" w:color="auto"/>
      </w:pBdr>
      <w:tabs>
        <w:tab w:val="right" w:pos="9356"/>
      </w:tabs>
      <w:ind w:right="-36"/>
      <w:jc w:val="left"/>
    </w:pP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38</w:t>
    </w:r>
    <w:r>
      <w:rPr>
        <w:rStyle w:val="PageNumber"/>
      </w:rPr>
      <w:fldChar w:fldCharType="end"/>
    </w:r>
    <w:r w:rsidRPr="001948A1">
      <w:t xml:space="preserve"> </w:t>
    </w:r>
    <w:r>
      <w:tab/>
      <w:t xml:space="preserve">Section II. </w:t>
    </w:r>
    <w:r w:rsidRPr="00AA7EFF">
      <w:t>Données particulières de l’appel d’offres</w:t>
    </w:r>
  </w:p>
  <w:p w14:paraId="10F2C5C3" w14:textId="77777777" w:rsidR="001B09EE" w:rsidRPr="001948A1" w:rsidRDefault="001B09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4" w14:textId="77777777" w:rsidR="001B09EE" w:rsidRPr="001948A1" w:rsidRDefault="001B09EE" w:rsidP="008A7D84">
    <w:pPr>
      <w:pStyle w:val="Header"/>
      <w:pBdr>
        <w:bottom w:val="single" w:sz="4" w:space="1" w:color="auto"/>
      </w:pBdr>
      <w:tabs>
        <w:tab w:val="right" w:pos="9356"/>
      </w:tabs>
      <w:ind w:right="-36"/>
      <w:jc w:val="left"/>
    </w:pPr>
    <w:r>
      <w:t xml:space="preserve">Section II. </w:t>
    </w:r>
    <w:r w:rsidRPr="00AA7EFF">
      <w:t>Données particulières de l’appel d’offres</w:t>
    </w:r>
    <w:r w:rsidRPr="008A7D84">
      <w:rPr>
        <w:rStyle w:val="PageNumber"/>
      </w:rPr>
      <w:tab/>
    </w:r>
    <w:r>
      <w:rPr>
        <w:rStyle w:val="PageNumber"/>
      </w:rPr>
      <w:fldChar w:fldCharType="begin"/>
    </w:r>
    <w:r w:rsidRPr="001948A1">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0F2C5C5" w14:textId="77777777" w:rsidR="001B09EE" w:rsidRPr="001948A1" w:rsidRDefault="001B09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6" w14:textId="77777777" w:rsidR="001B09EE" w:rsidRPr="00AA7EFF" w:rsidRDefault="001B09EE" w:rsidP="008F0841">
    <w:pPr>
      <w:pStyle w:val="Header"/>
      <w:pBdr>
        <w:bottom w:val="single" w:sz="4" w:space="1" w:color="auto"/>
      </w:pBdr>
      <w:tabs>
        <w:tab w:val="right" w:pos="9356"/>
      </w:tabs>
    </w:pPr>
    <w:r>
      <w:t xml:space="preserve">Section II. </w:t>
    </w:r>
    <w:r w:rsidRPr="00AA7EFF">
      <w:t>Données particulières de l’appel d’offres</w:t>
    </w:r>
    <w:r w:rsidRPr="00AA7EFF">
      <w:tab/>
    </w:r>
    <w:r>
      <w:rPr>
        <w:rStyle w:val="PageNumber"/>
      </w:rPr>
      <w:fldChar w:fldCharType="begin"/>
    </w:r>
    <w:r w:rsidRPr="00AA7EFF">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0F2C5C7" w14:textId="77777777" w:rsidR="001B09EE" w:rsidRPr="00AA7EFF" w:rsidRDefault="001B09EE" w:rsidP="008F084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B" w14:textId="77777777" w:rsidR="001B09EE" w:rsidRPr="00DC7F68" w:rsidRDefault="001B09EE"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C" w14:textId="77777777" w:rsidR="001B09EE" w:rsidRDefault="001B09EE" w:rsidP="007F01A3">
    <w:pPr>
      <w:pStyle w:val="Header"/>
      <w:pBdr>
        <w:bottom w:val="single" w:sz="4" w:space="1" w:color="auto"/>
      </w:pBdr>
      <w:tabs>
        <w:tab w:val="left" w:pos="9197"/>
      </w:tabs>
      <w:ind w:right="-75"/>
      <w:jc w:val="left"/>
    </w:pPr>
    <w:r>
      <w:t xml:space="preserve">Section III. </w:t>
    </w:r>
    <w:r w:rsidRPr="001948A1">
      <w:t xml:space="preserve">Critères d'évaluation et de qualification </w:t>
    </w:r>
    <w:r w:rsidRPr="00DC7F68">
      <w:t>(</w:t>
    </w:r>
    <w:r>
      <w:t>S</w:t>
    </w:r>
    <w:r w:rsidRPr="00DC7F68">
      <w:t>ans présélection)</w:t>
    </w:r>
    <w:r>
      <w:tab/>
    </w:r>
    <w:r>
      <w:fldChar w:fldCharType="begin"/>
    </w:r>
    <w:r>
      <w:instrText xml:space="preserve"> PAGE </w:instrText>
    </w:r>
    <w:r>
      <w:fldChar w:fldCharType="separate"/>
    </w:r>
    <w:r>
      <w:rPr>
        <w:noProof/>
      </w:rPr>
      <w:t>57</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D" w14:textId="77777777" w:rsidR="001B09EE" w:rsidRPr="00823D47" w:rsidRDefault="001B09EE"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2" w14:textId="77777777" w:rsidR="001B09EE" w:rsidRPr="00DC7F68" w:rsidRDefault="001B09EE"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3" w14:textId="0B1D712F" w:rsidR="001B09EE" w:rsidRPr="00DC7F68" w:rsidRDefault="001B09EE" w:rsidP="009A6EB3">
    <w:pPr>
      <w:pStyle w:val="Header"/>
      <w:pBdr>
        <w:bottom w:val="single" w:sz="4" w:space="1" w:color="auto"/>
      </w:pBdr>
      <w:tabs>
        <w:tab w:val="center" w:pos="6791"/>
        <w:tab w:val="left" w:pos="9155"/>
        <w:tab w:val="right" w:pos="13582"/>
      </w:tabs>
      <w:ind w:right="-33"/>
      <w:jc w:val="left"/>
    </w:pPr>
    <w:r w:rsidRPr="00025844">
      <w:t>Section III. Critères d'évaluation et de qualification (Sans présélection)</w:t>
    </w:r>
    <w:r>
      <w:tab/>
    </w:r>
    <w:r>
      <w:tab/>
    </w:r>
    <w:r>
      <w:fldChar w:fldCharType="begin"/>
    </w:r>
    <w:r w:rsidRPr="001948A1">
      <w:instrText xml:space="preserve"> PAGE </w:instrText>
    </w:r>
    <w:r>
      <w:fldChar w:fldCharType="separate"/>
    </w:r>
    <w:r>
      <w:t>133</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F506" w14:textId="77777777" w:rsidR="001B09EE" w:rsidRPr="00053FEF" w:rsidRDefault="001B09EE" w:rsidP="007A5A4A">
    <w:pPr>
      <w:pStyle w:val="Header"/>
      <w:pBdr>
        <w:bottom w:val="single" w:sz="4" w:space="1" w:color="auto"/>
      </w:pBdr>
      <w:tabs>
        <w:tab w:val="right" w:pos="13590"/>
      </w:tabs>
      <w:spacing w:after="240"/>
      <w:ind w:right="-72"/>
      <w:jc w:val="left"/>
    </w:pPr>
    <w:r>
      <w:t xml:space="preserve">Section IV – Formulaires de Soumission                                                                                                                   </w:t>
    </w:r>
    <w:r>
      <w:tab/>
    </w:r>
    <w:r>
      <w:fldChar w:fldCharType="begin"/>
    </w:r>
    <w:r w:rsidRPr="00053FEF">
      <w:instrText xml:space="preserve"> PAGE </w:instrText>
    </w:r>
    <w:r>
      <w:fldChar w:fldCharType="separate"/>
    </w:r>
    <w:r>
      <w:t>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9" w14:textId="3AF732E1" w:rsidR="001B09EE" w:rsidRDefault="001B09EE" w:rsidP="00823D47">
    <w:pPr>
      <w:pStyle w:val="Header"/>
      <w:pBdr>
        <w:bottom w:val="single" w:sz="4" w:space="1" w:color="auto"/>
      </w:pBdr>
      <w:tabs>
        <w:tab w:val="right" w:pos="9356"/>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F55" w14:textId="49B8B9A8" w:rsidR="001B09EE" w:rsidRPr="00DC7F68" w:rsidRDefault="007A5A4A" w:rsidP="007A5A4A">
    <w:pPr>
      <w:pStyle w:val="Header"/>
      <w:pBdr>
        <w:bottom w:val="single" w:sz="4" w:space="1" w:color="auto"/>
      </w:pBdr>
      <w:tabs>
        <w:tab w:val="left" w:pos="9000"/>
        <w:tab w:val="left" w:pos="13140"/>
        <w:tab w:val="left" w:pos="13230"/>
        <w:tab w:val="right" w:pos="13582"/>
      </w:tabs>
      <w:ind w:right="-33"/>
      <w:jc w:val="left"/>
    </w:pPr>
    <w:r>
      <w:t>S</w:t>
    </w:r>
    <w:r w:rsidR="001B09EE">
      <w:t xml:space="preserve">ection IV. Formulaires de </w:t>
    </w:r>
    <w:r w:rsidR="00077598">
      <w:t xml:space="preserve">Soumission </w:t>
    </w:r>
    <w:r w:rsidR="00077598">
      <w:tab/>
    </w:r>
    <w:r>
      <w:t xml:space="preserve"> </w:t>
    </w:r>
    <w:r w:rsidR="001B09EE">
      <w:fldChar w:fldCharType="begin"/>
    </w:r>
    <w:r w:rsidR="001B09EE" w:rsidRPr="001948A1">
      <w:instrText xml:space="preserve"> PAGE </w:instrText>
    </w:r>
    <w:r w:rsidR="001B09EE">
      <w:fldChar w:fldCharType="separate"/>
    </w:r>
    <w:r w:rsidR="001B09EE">
      <w:t>133</w:t>
    </w:r>
    <w:r w:rsidR="001B09EE">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8" w14:textId="77777777" w:rsidR="001B09EE" w:rsidRPr="00B23391" w:rsidRDefault="001B09EE"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9" w14:textId="77777777" w:rsidR="001B09EE" w:rsidRPr="00C40F0B" w:rsidRDefault="001B09EE"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A" w14:textId="77777777" w:rsidR="001B09EE" w:rsidRPr="00B23391" w:rsidRDefault="001B09EE"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B" w14:textId="77777777" w:rsidR="001B09EE" w:rsidRPr="00822599" w:rsidRDefault="001B09EE"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C" w14:textId="77777777" w:rsidR="001B09EE" w:rsidRPr="00C40F0B" w:rsidRDefault="001B09EE"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D" w14:textId="679D3EE1" w:rsidR="001B09EE" w:rsidRPr="00B23391" w:rsidRDefault="001B09EE" w:rsidP="00B23391">
    <w:pPr>
      <w:pStyle w:val="Header"/>
      <w:pBdr>
        <w:bottom w:val="single" w:sz="4" w:space="1" w:color="auto"/>
      </w:pBdr>
      <w:tabs>
        <w:tab w:val="right" w:pos="9356"/>
      </w:tabs>
      <w:ind w:right="-36"/>
      <w:jc w:val="left"/>
    </w:pPr>
    <w:r w:rsidRPr="00B23391">
      <w:t xml:space="preserve">Partie 2 – </w:t>
    </w:r>
    <w:r w:rsidR="00077598" w:rsidRPr="00B23391">
      <w:t>Spécifications</w:t>
    </w:r>
    <w:r w:rsidRPr="00B23391">
      <w:t xml:space="preserve">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DE"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1B09EE" w:rsidRPr="006F1FEB" w:rsidRDefault="001B09EE"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0" w14:textId="77777777" w:rsidR="001B09EE" w:rsidRPr="00C40F0B" w:rsidRDefault="001B09EE"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1" w14:textId="77777777" w:rsidR="001B09EE" w:rsidRPr="00C40F0B" w:rsidRDefault="001B09EE"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1B09EE" w:rsidRPr="00A61164" w:rsidRDefault="001B09EE" w:rsidP="00B71783">
    <w:pPr>
      <w:pStyle w:val="Header"/>
      <w:tabs>
        <w:tab w:val="right" w:pos="935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C6" w14:textId="77777777" w:rsidR="00886A51" w:rsidRDefault="00886A5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3" w14:textId="77777777" w:rsidR="001B09EE" w:rsidRPr="00B23391" w:rsidRDefault="001B09EE" w:rsidP="00B23391">
    <w:pPr>
      <w:pStyle w:val="Header"/>
      <w:pBdr>
        <w:bottom w:val="single" w:sz="4" w:space="1" w:color="auto"/>
      </w:pBdr>
      <w:tabs>
        <w:tab w:val="right" w:pos="9356"/>
      </w:tabs>
      <w:ind w:right="-36"/>
      <w:jc w:val="left"/>
    </w:pPr>
    <w:r w:rsidRPr="00B23391">
      <w:t>Partie 3 –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4" w14:textId="77777777" w:rsidR="001B09EE" w:rsidRPr="006F1FEB"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1B09EE" w:rsidRPr="006F1FEB" w:rsidRDefault="001B09EE"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6" w14:textId="77777777" w:rsidR="001B09EE" w:rsidRPr="00C40F0B" w:rsidRDefault="001B09EE"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7" w14:textId="77777777" w:rsidR="001B09EE" w:rsidRPr="00B23391" w:rsidRDefault="001B09EE"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8" w14:textId="77777777" w:rsidR="001B09EE" w:rsidRPr="0052587F" w:rsidRDefault="001B09EE"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9" w14:textId="77777777" w:rsidR="001B09EE" w:rsidRPr="002A1D18" w:rsidRDefault="001B09EE"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A" w14:textId="77777777" w:rsidR="001B09EE" w:rsidRPr="00E44EAA" w:rsidRDefault="001B09EE"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EB" w14:textId="77777777" w:rsidR="001B09EE" w:rsidRPr="0052587F" w:rsidRDefault="001B09EE"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3" w14:textId="77777777" w:rsidR="001B09EE" w:rsidRDefault="001B09E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1B09EE" w:rsidRDefault="001B09EE" w:rsidP="00C8542F">
    <w:pPr>
      <w:pStyle w:val="Header"/>
      <w:pBdr>
        <w:bottom w:val="single" w:sz="4" w:space="1" w:color="auto"/>
      </w:pBdr>
      <w:tabs>
        <w:tab w:val="right" w:pos="9356"/>
      </w:tabs>
    </w:pPr>
    <w:r>
      <w:tab/>
    </w:r>
    <w:proofErr w:type="spellStart"/>
    <w:r w:rsidRPr="00C8542F">
      <w:rPr>
        <w:highlight w:val="yellow"/>
      </w:rPr>
      <w:t>Sample</w:t>
    </w:r>
    <w:proofErr w:type="spellEnd"/>
    <w:r w:rsidRPr="00C8542F">
      <w:rPr>
        <w:highlight w:val="yellow"/>
      </w:rPr>
      <w:t xml:space="preserve"> </w:t>
    </w:r>
    <w:proofErr w:type="spellStart"/>
    <w:r w:rsidRPr="00C8542F">
      <w:rPr>
        <w:highlight w:val="yellow"/>
      </w:rPr>
      <w:t>Specifications</w:t>
    </w:r>
    <w:proofErr w:type="spellEnd"/>
    <w:r w:rsidRPr="00C8542F">
      <w:rPr>
        <w:highlight w:val="yellow"/>
      </w:rPr>
      <w:t xml:space="preserve"> for OPRC</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5" w14:textId="1BDF3C58"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1051" w14:textId="77777777" w:rsidR="001B09EE"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606" w14:textId="6E9D80B4" w:rsidR="001B09EE" w:rsidRPr="00911ED4" w:rsidRDefault="001B09EE" w:rsidP="00911ED4">
    <w:pPr>
      <w:pStyle w:val="Header"/>
      <w:pBdr>
        <w:bottom w:val="single" w:sz="4" w:space="1" w:color="auto"/>
      </w:pBdr>
      <w:tabs>
        <w:tab w:val="right" w:pos="9356"/>
      </w:tabs>
    </w:pPr>
    <w:r w:rsidRPr="00E97F0E">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A" w14:textId="77777777" w:rsidR="001B09EE" w:rsidRPr="00823D47" w:rsidRDefault="001B09EE"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B" w14:textId="77777777" w:rsidR="001B09EE" w:rsidRDefault="001B09E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1B09EE" w:rsidRDefault="001B09EE"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D" w14:textId="0ABB8708" w:rsidR="001B09EE" w:rsidRDefault="001B09EE" w:rsidP="00823D47">
    <w:pPr>
      <w:pStyle w:val="Header"/>
      <w:pBdr>
        <w:bottom w:val="single" w:sz="4" w:space="1" w:color="auto"/>
      </w:pBdr>
      <w:tabs>
        <w:tab w:val="right" w:pos="9356"/>
      </w:tabs>
    </w:pPr>
    <w:r w:rsidRPr="00823D47">
      <w:t xml:space="preserve">Partie 1 – </w:t>
    </w:r>
    <w:r w:rsidR="00077598" w:rsidRPr="00823D47">
      <w:t>Procédures</w:t>
    </w:r>
    <w:r w:rsidRPr="00823D47">
      <w:t xml:space="preserve">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1B09EE" w:rsidRPr="00823D47" w:rsidRDefault="001B09EE"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BF" w14:textId="77777777" w:rsidR="001B09EE" w:rsidRDefault="001B09EE"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C5C0" w14:textId="77777777" w:rsidR="001B09EE" w:rsidRDefault="001B09EE"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454B3"/>
    <w:multiLevelType w:val="hybridMultilevel"/>
    <w:tmpl w:val="20188E78"/>
    <w:lvl w:ilvl="0" w:tplc="6DF0F184">
      <w:start w:val="1"/>
      <w:numFmt w:val="lowerLetter"/>
      <w:lvlText w:val="(%1)"/>
      <w:lvlJc w:val="left"/>
      <w:pPr>
        <w:ind w:left="189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B15A17"/>
    <w:multiLevelType w:val="hybridMultilevel"/>
    <w:tmpl w:val="E490F98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70661"/>
    <w:multiLevelType w:val="multilevel"/>
    <w:tmpl w:val="BF1AF2C2"/>
    <w:lvl w:ilvl="0">
      <w:start w:val="6"/>
      <w:numFmt w:val="decimal"/>
      <w:lvlText w:val="%1"/>
      <w:lvlJc w:val="left"/>
      <w:pPr>
        <w:ind w:left="360" w:hanging="360"/>
      </w:pPr>
      <w:rPr>
        <w:rFonts w:hint="default"/>
      </w:rPr>
    </w:lvl>
    <w:lvl w:ilvl="1">
      <w:start w:val="1"/>
      <w:numFmt w:val="decimal"/>
      <w:lvlText w:val="%1.%2"/>
      <w:lvlJc w:val="left"/>
      <w:pPr>
        <w:ind w:left="488" w:hanging="36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0" w15:restartNumberingAfterBreak="0">
    <w:nsid w:val="084A2963"/>
    <w:multiLevelType w:val="multilevel"/>
    <w:tmpl w:val="844A982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AF21B10"/>
    <w:multiLevelType w:val="hybridMultilevel"/>
    <w:tmpl w:val="E7CC1C12"/>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790490"/>
    <w:multiLevelType w:val="multilevel"/>
    <w:tmpl w:val="A9209A9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6A2C65"/>
    <w:multiLevelType w:val="hybridMultilevel"/>
    <w:tmpl w:val="A5E2633E"/>
    <w:lvl w:ilvl="0" w:tplc="6DF0F184">
      <w:start w:val="1"/>
      <w:numFmt w:val="lowerLetter"/>
      <w:lvlText w:val="(%1)"/>
      <w:lvlJc w:val="left"/>
      <w:pPr>
        <w:ind w:left="106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4924D20"/>
    <w:multiLevelType w:val="multilevel"/>
    <w:tmpl w:val="5DEA354C"/>
    <w:lvl w:ilvl="0">
      <w:start w:val="1"/>
      <w:numFmt w:val="decimal"/>
      <w:pStyle w:val="Section1-Clauses"/>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A54089"/>
    <w:multiLevelType w:val="singleLevel"/>
    <w:tmpl w:val="FFFFFFFF"/>
    <w:lvl w:ilvl="0">
      <w:start w:val="1"/>
      <w:numFmt w:val="lowerLetter"/>
      <w:lvlText w:val="(%1)"/>
      <w:lvlJc w:val="left"/>
      <w:pPr>
        <w:ind w:left="720" w:hanging="360"/>
      </w:pPr>
    </w:lvl>
  </w:abstractNum>
  <w:abstractNum w:abstractNumId="25" w15:restartNumberingAfterBreak="0">
    <w:nsid w:val="15521E42"/>
    <w:multiLevelType w:val="multilevel"/>
    <w:tmpl w:val="49A6D93C"/>
    <w:lvl w:ilvl="0">
      <w:start w:val="1"/>
      <w:numFmt w:val="decimal"/>
      <w:pStyle w:val="SecVIII2"/>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15B450AC"/>
    <w:multiLevelType w:val="hybridMultilevel"/>
    <w:tmpl w:val="5004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555A1F"/>
    <w:multiLevelType w:val="hybridMultilevel"/>
    <w:tmpl w:val="4E0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35" w15:restartNumberingAfterBreak="0">
    <w:nsid w:val="1BE97B57"/>
    <w:multiLevelType w:val="hybridMultilevel"/>
    <w:tmpl w:val="302C5BCE"/>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1D5A4DCF"/>
    <w:multiLevelType w:val="singleLevel"/>
    <w:tmpl w:val="9338487C"/>
    <w:lvl w:ilvl="0">
      <w:start w:val="1"/>
      <w:numFmt w:val="lowerLetter"/>
      <w:lvlText w:val="(%1)"/>
      <w:lvlJc w:val="left"/>
      <w:pPr>
        <w:tabs>
          <w:tab w:val="num" w:pos="0"/>
        </w:tabs>
        <w:ind w:left="936" w:hanging="360"/>
      </w:pPr>
      <w:rPr>
        <w:rFonts w:hint="default"/>
      </w:rPr>
    </w:lvl>
  </w:abstractNum>
  <w:abstractNum w:abstractNumId="38" w15:restartNumberingAfterBreak="0">
    <w:nsid w:val="1F7D4046"/>
    <w:multiLevelType w:val="singleLevel"/>
    <w:tmpl w:val="C66CAA7C"/>
    <w:lvl w:ilvl="0">
      <w:start w:val="1"/>
      <w:numFmt w:val="lowerLetter"/>
      <w:lvlText w:val="(%1)"/>
      <w:lvlJc w:val="left"/>
      <w:pPr>
        <w:tabs>
          <w:tab w:val="num" w:pos="510"/>
        </w:tabs>
        <w:ind w:left="510" w:hanging="420"/>
      </w:pPr>
      <w:rPr>
        <w:rFonts w:hint="default"/>
        <w:i w:val="0"/>
        <w:iCs w:val="0"/>
      </w:r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43" w15:restartNumberingAfterBreak="0">
    <w:nsid w:val="25991C4A"/>
    <w:multiLevelType w:val="multilevel"/>
    <w:tmpl w:val="C7B03EB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63B5751"/>
    <w:multiLevelType w:val="multilevel"/>
    <w:tmpl w:val="3DE87410"/>
    <w:lvl w:ilvl="0">
      <w:start w:val="24"/>
      <w:numFmt w:val="decimal"/>
      <w:lvlText w:val="%1"/>
      <w:lvlJc w:val="left"/>
      <w:pPr>
        <w:tabs>
          <w:tab w:val="num" w:pos="360"/>
        </w:tabs>
        <w:ind w:left="360" w:hanging="360"/>
      </w:pPr>
      <w:rPr>
        <w:rFonts w:hint="default"/>
      </w:rPr>
    </w:lvl>
    <w:lvl w:ilvl="1">
      <w:start w:val="1"/>
      <w:numFmt w:val="decimal"/>
      <w:lvlText w:val="2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C7C59"/>
    <w:multiLevelType w:val="hybridMultilevel"/>
    <w:tmpl w:val="7396B26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9BD7B8D"/>
    <w:multiLevelType w:val="singleLevel"/>
    <w:tmpl w:val="FFFFFFFF"/>
    <w:lvl w:ilvl="0">
      <w:start w:val="1"/>
      <w:numFmt w:val="lowerLetter"/>
      <w:lvlText w:val="(%1)"/>
      <w:lvlJc w:val="left"/>
      <w:pPr>
        <w:ind w:left="927" w:hanging="360"/>
      </w:pPr>
    </w:lvl>
  </w:abstractNum>
  <w:abstractNum w:abstractNumId="47" w15:restartNumberingAfterBreak="0">
    <w:nsid w:val="29C936FF"/>
    <w:multiLevelType w:val="multilevel"/>
    <w:tmpl w:val="36B2AB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2C754924"/>
    <w:multiLevelType w:val="hybridMultilevel"/>
    <w:tmpl w:val="5030D504"/>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2C8538BB"/>
    <w:multiLevelType w:val="hybridMultilevel"/>
    <w:tmpl w:val="528C141C"/>
    <w:lvl w:ilvl="0" w:tplc="6DF0F184">
      <w:start w:val="1"/>
      <w:numFmt w:val="lowerLetter"/>
      <w:lvlText w:val="(%1)"/>
      <w:lvlJc w:val="left"/>
      <w:pPr>
        <w:ind w:left="180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E757F0D"/>
    <w:multiLevelType w:val="hybridMultilevel"/>
    <w:tmpl w:val="20EA1964"/>
    <w:lvl w:ilvl="0" w:tplc="6DF0F184">
      <w:start w:val="1"/>
      <w:numFmt w:val="lowerLetter"/>
      <w:lvlText w:val="(%1)"/>
      <w:lvlJc w:val="left"/>
      <w:pPr>
        <w:ind w:left="1568" w:hanging="360"/>
      </w:pPr>
      <w:rPr>
        <w:rFonts w:ascii="Times New Roman" w:hAnsi="Times New Roman" w:cs="Times New Roman" w:hint="default"/>
        <w:b w:val="0"/>
        <w:i w:val="0"/>
        <w:color w:val="auto"/>
        <w:sz w:val="24"/>
        <w:szCs w:val="24"/>
        <w:u w:val="none"/>
      </w:rPr>
    </w:lvl>
    <w:lvl w:ilvl="1" w:tplc="6F265E76">
      <w:start w:val="1"/>
      <w:numFmt w:val="lowerLetter"/>
      <w:lvlText w:val="%2)"/>
      <w:lvlJc w:val="left"/>
      <w:pPr>
        <w:ind w:left="2288" w:hanging="360"/>
      </w:pPr>
      <w:rPr>
        <w:rFonts w:hint="default"/>
        <w:sz w:val="22"/>
      </w:r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51"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54" w15:restartNumberingAfterBreak="0">
    <w:nsid w:val="3415362F"/>
    <w:multiLevelType w:val="hybridMultilevel"/>
    <w:tmpl w:val="D38C362C"/>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7F3CAF76">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9" w15:restartNumberingAfterBreak="0">
    <w:nsid w:val="382811A8"/>
    <w:multiLevelType w:val="hybridMultilevel"/>
    <w:tmpl w:val="06986114"/>
    <w:lvl w:ilvl="0" w:tplc="6DF0F184">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890322E"/>
    <w:multiLevelType w:val="hybridMultilevel"/>
    <w:tmpl w:val="72D4A07C"/>
    <w:lvl w:ilvl="0" w:tplc="AD40E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232080"/>
    <w:multiLevelType w:val="hybridMultilevel"/>
    <w:tmpl w:val="2B94244C"/>
    <w:lvl w:ilvl="0" w:tplc="6DF0F184">
      <w:start w:val="1"/>
      <w:numFmt w:val="lowerLetter"/>
      <w:lvlText w:val="(%1)"/>
      <w:lvlJc w:val="left"/>
      <w:pPr>
        <w:ind w:left="189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6" w15:restartNumberingAfterBreak="0">
    <w:nsid w:val="426A2DE8"/>
    <w:multiLevelType w:val="multilevel"/>
    <w:tmpl w:val="CCA4340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3500D1F"/>
    <w:multiLevelType w:val="hybridMultilevel"/>
    <w:tmpl w:val="FF8C286E"/>
    <w:lvl w:ilvl="0" w:tplc="6DF0F184">
      <w:start w:val="1"/>
      <w:numFmt w:val="lowerLetter"/>
      <w:lvlText w:val="(%1)"/>
      <w:lvlJc w:val="left"/>
      <w:pPr>
        <w:ind w:left="156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6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7065B0"/>
    <w:multiLevelType w:val="hybridMultilevel"/>
    <w:tmpl w:val="B204DAE4"/>
    <w:lvl w:ilvl="0" w:tplc="9080FC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15:restartNumberingAfterBreak="0">
    <w:nsid w:val="44A06572"/>
    <w:multiLevelType w:val="multilevel"/>
    <w:tmpl w:val="FE28EDF0"/>
    <w:lvl w:ilvl="0">
      <w:start w:val="25"/>
      <w:numFmt w:val="decimal"/>
      <w:lvlText w:val="%1"/>
      <w:lvlJc w:val="left"/>
      <w:pPr>
        <w:ind w:left="420" w:hanging="420"/>
      </w:pPr>
      <w:rPr>
        <w:rFonts w:hint="default"/>
      </w:rPr>
    </w:lvl>
    <w:lvl w:ilvl="1">
      <w:start w:val="9"/>
      <w:numFmt w:val="decimal"/>
      <w:lvlText w:val="24.%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76" w15:restartNumberingAfterBreak="0">
    <w:nsid w:val="4AD47A6D"/>
    <w:multiLevelType w:val="hybridMultilevel"/>
    <w:tmpl w:val="0C522216"/>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78" w15:restartNumberingAfterBreak="0">
    <w:nsid w:val="4B6C42FA"/>
    <w:multiLevelType w:val="singleLevel"/>
    <w:tmpl w:val="FFFFFFFF"/>
    <w:lvl w:ilvl="0">
      <w:start w:val="1"/>
      <w:numFmt w:val="lowerLetter"/>
      <w:lvlText w:val="(%1)"/>
      <w:lvlJc w:val="left"/>
      <w:pPr>
        <w:ind w:left="810" w:hanging="360"/>
      </w:pPr>
      <w:rPr>
        <w:b w:val="0"/>
        <w:i w:val="0"/>
      </w:r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1"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F3C69CA"/>
    <w:multiLevelType w:val="hybridMultilevel"/>
    <w:tmpl w:val="90A8F8FC"/>
    <w:lvl w:ilvl="0" w:tplc="BA3047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1446A04"/>
    <w:multiLevelType w:val="multilevel"/>
    <w:tmpl w:val="AE965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1A57227"/>
    <w:multiLevelType w:val="singleLevel"/>
    <w:tmpl w:val="FFFFFFFF"/>
    <w:lvl w:ilvl="0">
      <w:start w:val="1"/>
      <w:numFmt w:val="lowerLetter"/>
      <w:lvlText w:val="(%1)"/>
      <w:lvlJc w:val="left"/>
      <w:pPr>
        <w:ind w:left="720" w:hanging="360"/>
      </w:pPr>
    </w:lvl>
  </w:abstractNum>
  <w:abstractNum w:abstractNumId="87" w15:restartNumberingAfterBreak="0">
    <w:nsid w:val="53147D9C"/>
    <w:multiLevelType w:val="multilevel"/>
    <w:tmpl w:val="F260D544"/>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06"/>
        </w:tabs>
        <w:ind w:left="1206" w:hanging="576"/>
      </w:pPr>
      <w:rPr>
        <w:rFonts w:ascii="Times New Roman" w:hAnsi="Times New Roman" w:hint="default"/>
        <w:b/>
        <w:bCs w:val="0"/>
        <w:i w:val="0"/>
        <w:sz w:val="24"/>
      </w:rPr>
    </w:lvl>
    <w:lvl w:ilvl="2">
      <w:start w:val="1"/>
      <w:numFmt w:val="lowerLetter"/>
      <w:lvlText w:val="(%3)"/>
      <w:lvlJc w:val="left"/>
      <w:pPr>
        <w:tabs>
          <w:tab w:val="num" w:pos="882"/>
        </w:tabs>
        <w:ind w:left="882"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5FE277C"/>
    <w:multiLevelType w:val="multilevel"/>
    <w:tmpl w:val="3D58AC0E"/>
    <w:lvl w:ilvl="0">
      <w:start w:val="1"/>
      <w:numFmt w:val="decimal"/>
      <w:lvlText w:val="%1."/>
      <w:lvlJc w:val="left"/>
      <w:pPr>
        <w:ind w:left="360" w:hanging="360"/>
      </w:p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91" w15:restartNumberingAfterBreak="0">
    <w:nsid w:val="57231190"/>
    <w:multiLevelType w:val="multilevel"/>
    <w:tmpl w:val="6E04E8C2"/>
    <w:lvl w:ilvl="0">
      <w:start w:val="1"/>
      <w:numFmt w:val="decimal"/>
      <w:pStyle w:val="StyleHeader1-ClausesLeft0Hanging03After0pt"/>
      <w:lvlText w:val="%1."/>
      <w:lvlJc w:val="left"/>
      <w:pPr>
        <w:tabs>
          <w:tab w:val="num" w:pos="2430"/>
        </w:tabs>
        <w:ind w:left="2430" w:hanging="360"/>
      </w:pPr>
      <w:rPr>
        <w:rFonts w:hint="default"/>
        <w:b w:val="0"/>
        <w:bCs/>
        <w:i w:val="0"/>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2" w15:restartNumberingAfterBreak="0">
    <w:nsid w:val="5A692B30"/>
    <w:multiLevelType w:val="multilevel"/>
    <w:tmpl w:val="0044B23C"/>
    <w:lvl w:ilvl="0">
      <w:start w:val="27"/>
      <w:numFmt w:val="decimal"/>
      <w:lvlText w:val="%1"/>
      <w:lvlJc w:val="left"/>
      <w:pPr>
        <w:tabs>
          <w:tab w:val="num" w:pos="360"/>
        </w:tabs>
        <w:ind w:left="360" w:hanging="360"/>
      </w:pPr>
      <w:rPr>
        <w:rFonts w:hint="default"/>
      </w:rPr>
    </w:lvl>
    <w:lvl w:ilvl="1">
      <w:start w:val="1"/>
      <w:numFmt w:val="decimal"/>
      <w:lvlText w:val="2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2F47558"/>
    <w:multiLevelType w:val="hybridMultilevel"/>
    <w:tmpl w:val="EEB05BF6"/>
    <w:lvl w:ilvl="0" w:tplc="43D00014">
      <w:start w:val="1"/>
      <w:numFmt w:val="lowerRoman"/>
      <w:lvlText w:val="(%1)"/>
      <w:lvlJc w:val="left"/>
      <w:pPr>
        <w:ind w:left="720" w:hanging="360"/>
      </w:pPr>
      <w:rPr>
        <w:rFonts w:ascii="Times New Roman" w:hAnsi="Times New Roman" w:cs="Times New Roman" w:hint="default"/>
        <w:b w:val="0"/>
        <w:i w:val="0"/>
        <w:color w:val="auto"/>
        <w:sz w:val="18"/>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493A22"/>
    <w:multiLevelType w:val="multilevel"/>
    <w:tmpl w:val="CE06688E"/>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06"/>
        </w:tabs>
        <w:ind w:left="1206" w:hanging="576"/>
      </w:pPr>
      <w:rPr>
        <w:rFonts w:ascii="Times New Roman" w:hAnsi="Times New Roman"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5535EDA"/>
    <w:multiLevelType w:val="hybridMultilevel"/>
    <w:tmpl w:val="3BB268FE"/>
    <w:lvl w:ilvl="0" w:tplc="6DF0F184">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9" w15:restartNumberingAfterBreak="0">
    <w:nsid w:val="6A172FF7"/>
    <w:multiLevelType w:val="hybridMultilevel"/>
    <w:tmpl w:val="C7A45CD6"/>
    <w:lvl w:ilvl="0" w:tplc="6DF0F184">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0"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1" w15:restartNumberingAfterBreak="0">
    <w:nsid w:val="6BDB7A93"/>
    <w:multiLevelType w:val="hybridMultilevel"/>
    <w:tmpl w:val="AD2AAED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2"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F1E121D"/>
    <w:multiLevelType w:val="hybridMultilevel"/>
    <w:tmpl w:val="C7963DA0"/>
    <w:lvl w:ilvl="0" w:tplc="BDEEE80C">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6F671375"/>
    <w:multiLevelType w:val="multilevel"/>
    <w:tmpl w:val="077ED002"/>
    <w:lvl w:ilvl="0">
      <w:start w:val="1"/>
      <w:numFmt w:val="decimal"/>
      <w:lvlText w:val="%1."/>
      <w:lvlJc w:val="left"/>
      <w:pPr>
        <w:ind w:left="720" w:hanging="360"/>
      </w:pPr>
      <w:rPr>
        <w:rFonts w:hint="default"/>
        <w:b w:val="0"/>
        <w:bCs w:val="0"/>
        <w:i w:val="0"/>
        <w:iCs w:val="0"/>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6"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7"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83722A"/>
    <w:multiLevelType w:val="hybridMultilevel"/>
    <w:tmpl w:val="FB14CC22"/>
    <w:lvl w:ilvl="0" w:tplc="ADC4DC6E">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10"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12"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86F041E"/>
    <w:multiLevelType w:val="multilevel"/>
    <w:tmpl w:val="8E24633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9004BEB"/>
    <w:multiLevelType w:val="hybridMultilevel"/>
    <w:tmpl w:val="EB524B16"/>
    <w:lvl w:ilvl="0" w:tplc="3D82FE8A">
      <w:start w:val="1"/>
      <w:numFmt w:val="lowerRoman"/>
      <w:lvlText w:val="(%1)"/>
      <w:lvlJc w:val="left"/>
      <w:pPr>
        <w:ind w:left="720" w:hanging="360"/>
      </w:pPr>
      <w:rPr>
        <w:rFonts w:hint="default"/>
      </w:rPr>
    </w:lvl>
    <w:lvl w:ilvl="1" w:tplc="1EB8013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7A21B0"/>
    <w:multiLevelType w:val="hybridMultilevel"/>
    <w:tmpl w:val="26D4FC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8"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9"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20" w15:restartNumberingAfterBreak="0">
    <w:nsid w:val="7AE563DD"/>
    <w:multiLevelType w:val="hybridMultilevel"/>
    <w:tmpl w:val="AD9E0EB0"/>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E100A4A"/>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26"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16cid:durableId="1680236863">
    <w:abstractNumId w:val="13"/>
  </w:num>
  <w:num w:numId="2" w16cid:durableId="506284424">
    <w:abstractNumId w:val="80"/>
  </w:num>
  <w:num w:numId="3" w16cid:durableId="609506298">
    <w:abstractNumId w:val="65"/>
  </w:num>
  <w:num w:numId="4" w16cid:durableId="2083945533">
    <w:abstractNumId w:val="117"/>
  </w:num>
  <w:num w:numId="5" w16cid:durableId="64650171">
    <w:abstractNumId w:val="28"/>
  </w:num>
  <w:num w:numId="6" w16cid:durableId="1455057378">
    <w:abstractNumId w:val="19"/>
  </w:num>
  <w:num w:numId="7" w16cid:durableId="1198543294">
    <w:abstractNumId w:val="91"/>
  </w:num>
  <w:num w:numId="8" w16cid:durableId="711880236">
    <w:abstractNumId w:val="2"/>
  </w:num>
  <w:num w:numId="9" w16cid:durableId="635258321">
    <w:abstractNumId w:val="123"/>
  </w:num>
  <w:num w:numId="10" w16cid:durableId="2137142539">
    <w:abstractNumId w:val="112"/>
  </w:num>
  <w:num w:numId="11" w16cid:durableId="1147088232">
    <w:abstractNumId w:val="5"/>
  </w:num>
  <w:num w:numId="12" w16cid:durableId="1597790189">
    <w:abstractNumId w:val="1"/>
  </w:num>
  <w:num w:numId="13" w16cid:durableId="432167640">
    <w:abstractNumId w:val="0"/>
  </w:num>
  <w:num w:numId="14" w16cid:durableId="123419917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5569009">
    <w:abstractNumId w:val="125"/>
  </w:num>
  <w:num w:numId="16" w16cid:durableId="1311903318">
    <w:abstractNumId w:val="46"/>
  </w:num>
  <w:num w:numId="17" w16cid:durableId="2033605873">
    <w:abstractNumId w:val="34"/>
  </w:num>
  <w:num w:numId="18" w16cid:durableId="904149506">
    <w:abstractNumId w:val="90"/>
  </w:num>
  <w:num w:numId="19" w16cid:durableId="1848596880">
    <w:abstractNumId w:val="24"/>
  </w:num>
  <w:num w:numId="20" w16cid:durableId="1334378526">
    <w:abstractNumId w:val="78"/>
  </w:num>
  <w:num w:numId="21" w16cid:durableId="772088120">
    <w:abstractNumId w:val="97"/>
  </w:num>
  <w:num w:numId="22" w16cid:durableId="1398935488">
    <w:abstractNumId w:val="118"/>
  </w:num>
  <w:num w:numId="23" w16cid:durableId="755320404">
    <w:abstractNumId w:val="104"/>
  </w:num>
  <w:num w:numId="24" w16cid:durableId="1495024634">
    <w:abstractNumId w:val="44"/>
  </w:num>
  <w:num w:numId="25" w16cid:durableId="1285238337">
    <w:abstractNumId w:val="92"/>
  </w:num>
  <w:num w:numId="26" w16cid:durableId="1645085161">
    <w:abstractNumId w:val="17"/>
  </w:num>
  <w:num w:numId="27" w16cid:durableId="159737088">
    <w:abstractNumId w:val="15"/>
  </w:num>
  <w:num w:numId="28" w16cid:durableId="2064059693">
    <w:abstractNumId w:val="88"/>
  </w:num>
  <w:num w:numId="29" w16cid:durableId="1673339070">
    <w:abstractNumId w:val="64"/>
  </w:num>
  <w:num w:numId="30" w16cid:durableId="19761353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9916068">
    <w:abstractNumId w:val="26"/>
  </w:num>
  <w:num w:numId="32" w16cid:durableId="1831403615">
    <w:abstractNumId w:val="36"/>
  </w:num>
  <w:num w:numId="33" w16cid:durableId="95643297">
    <w:abstractNumId w:val="40"/>
  </w:num>
  <w:num w:numId="34" w16cid:durableId="547187722">
    <w:abstractNumId w:val="53"/>
  </w:num>
  <w:num w:numId="35" w16cid:durableId="2060203530">
    <w:abstractNumId w:val="75"/>
  </w:num>
  <w:num w:numId="36" w16cid:durableId="1631473219">
    <w:abstractNumId w:val="86"/>
  </w:num>
  <w:num w:numId="37" w16cid:durableId="633756763">
    <w:abstractNumId w:val="57"/>
  </w:num>
  <w:num w:numId="38" w16cid:durableId="1638149619">
    <w:abstractNumId w:val="79"/>
  </w:num>
  <w:num w:numId="39" w16cid:durableId="1165973040">
    <w:abstractNumId w:val="61"/>
  </w:num>
  <w:num w:numId="40" w16cid:durableId="317270852">
    <w:abstractNumId w:val="25"/>
  </w:num>
  <w:num w:numId="41" w16cid:durableId="1350176817">
    <w:abstractNumId w:val="100"/>
  </w:num>
  <w:num w:numId="42" w16cid:durableId="1093479564">
    <w:abstractNumId w:val="6"/>
  </w:num>
  <w:num w:numId="43" w16cid:durableId="1418820853">
    <w:abstractNumId w:val="74"/>
  </w:num>
  <w:num w:numId="44" w16cid:durableId="700712737">
    <w:abstractNumId w:val="54"/>
  </w:num>
  <w:num w:numId="45" w16cid:durableId="1400635992">
    <w:abstractNumId w:val="27"/>
  </w:num>
  <w:num w:numId="46" w16cid:durableId="480737844">
    <w:abstractNumId w:val="67"/>
  </w:num>
  <w:num w:numId="47" w16cid:durableId="1668901550">
    <w:abstractNumId w:val="109"/>
  </w:num>
  <w:num w:numId="48" w16cid:durableId="1046224835">
    <w:abstractNumId w:val="20"/>
  </w:num>
  <w:num w:numId="49" w16cid:durableId="1489325700">
    <w:abstractNumId w:val="71"/>
  </w:num>
  <w:num w:numId="50" w16cid:durableId="1224680771">
    <w:abstractNumId w:val="52"/>
  </w:num>
  <w:num w:numId="51" w16cid:durableId="1932750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8061249">
    <w:abstractNumId w:val="73"/>
  </w:num>
  <w:num w:numId="53" w16cid:durableId="1618902262">
    <w:abstractNumId w:val="12"/>
  </w:num>
  <w:num w:numId="54" w16cid:durableId="1001859329">
    <w:abstractNumId w:val="62"/>
  </w:num>
  <w:num w:numId="55" w16cid:durableId="679161947">
    <w:abstractNumId w:val="51"/>
  </w:num>
  <w:num w:numId="56" w16cid:durableId="1575629028">
    <w:abstractNumId w:val="111"/>
  </w:num>
  <w:num w:numId="57" w16cid:durableId="1948002722">
    <w:abstractNumId w:val="103"/>
  </w:num>
  <w:num w:numId="58" w16cid:durableId="1293900140">
    <w:abstractNumId w:val="83"/>
  </w:num>
  <w:num w:numId="59" w16cid:durableId="227889062">
    <w:abstractNumId w:val="7"/>
  </w:num>
  <w:num w:numId="60" w16cid:durableId="1593732929">
    <w:abstractNumId w:val="4"/>
  </w:num>
  <w:num w:numId="61" w16cid:durableId="1619415788">
    <w:abstractNumId w:val="69"/>
  </w:num>
  <w:num w:numId="62" w16cid:durableId="766268877">
    <w:abstractNumId w:val="42"/>
  </w:num>
  <w:num w:numId="63" w16cid:durableId="1358773934">
    <w:abstractNumId w:val="98"/>
  </w:num>
  <w:num w:numId="64" w16cid:durableId="2001233785">
    <w:abstractNumId w:val="77"/>
  </w:num>
  <w:num w:numId="65" w16cid:durableId="49111891">
    <w:abstractNumId w:val="72"/>
  </w:num>
  <w:num w:numId="66" w16cid:durableId="1107383506">
    <w:abstractNumId w:val="58"/>
  </w:num>
  <w:num w:numId="67" w16cid:durableId="1434281179">
    <w:abstractNumId w:val="21"/>
  </w:num>
  <w:num w:numId="68" w16cid:durableId="1046103809">
    <w:abstractNumId w:val="85"/>
  </w:num>
  <w:num w:numId="69" w16cid:durableId="1699698424">
    <w:abstractNumId w:val="107"/>
  </w:num>
  <w:num w:numId="70" w16cid:durableId="956065806">
    <w:abstractNumId w:val="81"/>
  </w:num>
  <w:num w:numId="71" w16cid:durableId="1765299063">
    <w:abstractNumId w:val="25"/>
    <w:lvlOverride w:ilvl="0">
      <w:startOverride w:val="64"/>
    </w:lvlOverride>
    <w:lvlOverride w:ilvl="1">
      <w:startOverride w:val="3"/>
    </w:lvlOverride>
  </w:num>
  <w:num w:numId="72" w16cid:durableId="1339582223">
    <w:abstractNumId w:val="30"/>
  </w:num>
  <w:num w:numId="73" w16cid:durableId="209922773">
    <w:abstractNumId w:val="121"/>
  </w:num>
  <w:num w:numId="74" w16cid:durableId="833110873">
    <w:abstractNumId w:val="102"/>
  </w:num>
  <w:num w:numId="75" w16cid:durableId="1479149616">
    <w:abstractNumId w:val="33"/>
  </w:num>
  <w:num w:numId="76" w16cid:durableId="474109634">
    <w:abstractNumId w:val="32"/>
  </w:num>
  <w:num w:numId="77" w16cid:durableId="1913348899">
    <w:abstractNumId w:val="56"/>
  </w:num>
  <w:num w:numId="78" w16cid:durableId="613437744">
    <w:abstractNumId w:val="110"/>
  </w:num>
  <w:num w:numId="79" w16cid:durableId="1664774562">
    <w:abstractNumId w:val="55"/>
  </w:num>
  <w:num w:numId="80" w16cid:durableId="387649061">
    <w:abstractNumId w:val="93"/>
  </w:num>
  <w:num w:numId="81" w16cid:durableId="1022130385">
    <w:abstractNumId w:val="89"/>
  </w:num>
  <w:num w:numId="82" w16cid:durableId="1833374131">
    <w:abstractNumId w:val="11"/>
  </w:num>
  <w:num w:numId="83" w16cid:durableId="459543761">
    <w:abstractNumId w:val="122"/>
  </w:num>
  <w:num w:numId="84" w16cid:durableId="43144141">
    <w:abstractNumId w:val="22"/>
  </w:num>
  <w:num w:numId="85" w16cid:durableId="538443829">
    <w:abstractNumId w:val="39"/>
  </w:num>
  <w:num w:numId="86" w16cid:durableId="2045209394">
    <w:abstractNumId w:val="119"/>
  </w:num>
  <w:num w:numId="87" w16cid:durableId="796340138">
    <w:abstractNumId w:val="45"/>
  </w:num>
  <w:num w:numId="88" w16cid:durableId="818887375">
    <w:abstractNumId w:val="113"/>
  </w:num>
  <w:num w:numId="89" w16cid:durableId="2079939867">
    <w:abstractNumId w:val="10"/>
  </w:num>
  <w:num w:numId="90" w16cid:durableId="1671299117">
    <w:abstractNumId w:val="126"/>
  </w:num>
  <w:num w:numId="91" w16cid:durableId="906066704">
    <w:abstractNumId w:val="82"/>
  </w:num>
  <w:num w:numId="92" w16cid:durableId="1435586835">
    <w:abstractNumId w:val="105"/>
  </w:num>
  <w:num w:numId="93" w16cid:durableId="623465750">
    <w:abstractNumId w:val="87"/>
  </w:num>
  <w:num w:numId="94" w16cid:durableId="490562338">
    <w:abstractNumId w:val="23"/>
  </w:num>
  <w:num w:numId="95" w16cid:durableId="675958538">
    <w:abstractNumId w:val="16"/>
  </w:num>
  <w:num w:numId="96" w16cid:durableId="1537233595">
    <w:abstractNumId w:val="8"/>
  </w:num>
  <w:num w:numId="97" w16cid:durableId="1286892965">
    <w:abstractNumId w:val="38"/>
  </w:num>
  <w:num w:numId="98" w16cid:durableId="1917087420">
    <w:abstractNumId w:val="66"/>
  </w:num>
  <w:num w:numId="99" w16cid:durableId="1709793556">
    <w:abstractNumId w:val="87"/>
    <w:lvlOverride w:ilvl="0">
      <w:startOverride w:val="1"/>
    </w:lvlOverride>
  </w:num>
  <w:num w:numId="100" w16cid:durableId="921597950">
    <w:abstractNumId w:val="84"/>
  </w:num>
  <w:num w:numId="101" w16cid:durableId="896740072">
    <w:abstractNumId w:val="47"/>
  </w:num>
  <w:num w:numId="102" w16cid:durableId="2107580788">
    <w:abstractNumId w:val="9"/>
  </w:num>
  <w:num w:numId="103" w16cid:durableId="528301447">
    <w:abstractNumId w:val="60"/>
  </w:num>
  <w:num w:numId="104" w16cid:durableId="1853259344">
    <w:abstractNumId w:val="108"/>
  </w:num>
  <w:num w:numId="105" w16cid:durableId="1836022002">
    <w:abstractNumId w:val="76"/>
  </w:num>
  <w:num w:numId="106" w16cid:durableId="1546214187">
    <w:abstractNumId w:val="35"/>
  </w:num>
  <w:num w:numId="107" w16cid:durableId="1715082554">
    <w:abstractNumId w:val="31"/>
  </w:num>
  <w:num w:numId="108" w16cid:durableId="2128691570">
    <w:abstractNumId w:val="37"/>
  </w:num>
  <w:num w:numId="109" w16cid:durableId="179441099">
    <w:abstractNumId w:val="18"/>
  </w:num>
  <w:num w:numId="110" w16cid:durableId="1443498735">
    <w:abstractNumId w:val="124"/>
  </w:num>
  <w:num w:numId="111" w16cid:durableId="15012567">
    <w:abstractNumId w:val="115"/>
  </w:num>
  <w:num w:numId="112" w16cid:durableId="147746139">
    <w:abstractNumId w:val="106"/>
  </w:num>
  <w:num w:numId="113" w16cid:durableId="656610624">
    <w:abstractNumId w:val="68"/>
  </w:num>
  <w:num w:numId="114" w16cid:durableId="142164683">
    <w:abstractNumId w:val="50"/>
  </w:num>
  <w:num w:numId="115" w16cid:durableId="1489401567">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11293308">
    <w:abstractNumId w:val="43"/>
  </w:num>
  <w:num w:numId="117" w16cid:durableId="1892765715">
    <w:abstractNumId w:val="14"/>
  </w:num>
  <w:num w:numId="118" w16cid:durableId="1352951791">
    <w:abstractNumId w:val="3"/>
  </w:num>
  <w:num w:numId="119" w16cid:durableId="363412201">
    <w:abstractNumId w:val="49"/>
  </w:num>
  <w:num w:numId="120" w16cid:durableId="1148015481">
    <w:abstractNumId w:val="59"/>
  </w:num>
  <w:num w:numId="121" w16cid:durableId="776481080">
    <w:abstractNumId w:val="63"/>
  </w:num>
  <w:num w:numId="122" w16cid:durableId="1417245896">
    <w:abstractNumId w:val="48"/>
  </w:num>
  <w:num w:numId="123" w16cid:durableId="432627676">
    <w:abstractNumId w:val="96"/>
  </w:num>
  <w:num w:numId="124" w16cid:durableId="359547702">
    <w:abstractNumId w:val="99"/>
  </w:num>
  <w:num w:numId="125" w16cid:durableId="1964769800">
    <w:abstractNumId w:val="120"/>
  </w:num>
  <w:num w:numId="126" w16cid:durableId="833956669">
    <w:abstractNumId w:val="70"/>
  </w:num>
  <w:num w:numId="127" w16cid:durableId="38750508">
    <w:abstractNumId w:val="91"/>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184901855">
    <w:abstractNumId w:val="95"/>
  </w:num>
  <w:num w:numId="129" w16cid:durableId="580680521">
    <w:abstractNumId w:val="101"/>
  </w:num>
  <w:num w:numId="130" w16cid:durableId="211311524">
    <w:abstractNumId w:val="116"/>
  </w:num>
  <w:num w:numId="131" w16cid:durableId="415514238">
    <w:abstractNumId w:val="29"/>
  </w:num>
  <w:num w:numId="132" w16cid:durableId="1165361914">
    <w:abstractNumId w:val="94"/>
  </w:num>
  <w:num w:numId="133" w16cid:durableId="2106150470">
    <w:abstractNumId w:val="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characterSpacingControl w:val="doNotCompress"/>
  <w:savePreviewPicture/>
  <w:hdrShapeDefaults>
    <o:shapedefaults v:ext="edit" spidmax="2058"/>
  </w:hdrShapeDefaults>
  <w:footnotePr>
    <w:numRestart w:val="eachPage"/>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00DF"/>
    <w:rsid w:val="00000136"/>
    <w:rsid w:val="0000041C"/>
    <w:rsid w:val="00000A53"/>
    <w:rsid w:val="00000CCB"/>
    <w:rsid w:val="00001100"/>
    <w:rsid w:val="0000147E"/>
    <w:rsid w:val="000015F8"/>
    <w:rsid w:val="000020CE"/>
    <w:rsid w:val="000026BD"/>
    <w:rsid w:val="00002C26"/>
    <w:rsid w:val="00002F6F"/>
    <w:rsid w:val="0000388A"/>
    <w:rsid w:val="00003E9E"/>
    <w:rsid w:val="00003FCA"/>
    <w:rsid w:val="00004264"/>
    <w:rsid w:val="0000486B"/>
    <w:rsid w:val="00004FFE"/>
    <w:rsid w:val="0000548B"/>
    <w:rsid w:val="00005566"/>
    <w:rsid w:val="000062E2"/>
    <w:rsid w:val="00006479"/>
    <w:rsid w:val="00006882"/>
    <w:rsid w:val="00006CE9"/>
    <w:rsid w:val="00007BD6"/>
    <w:rsid w:val="00010D8F"/>
    <w:rsid w:val="000117A7"/>
    <w:rsid w:val="00011896"/>
    <w:rsid w:val="00011A19"/>
    <w:rsid w:val="00011A85"/>
    <w:rsid w:val="00011DB4"/>
    <w:rsid w:val="00012472"/>
    <w:rsid w:val="0001399E"/>
    <w:rsid w:val="0001404B"/>
    <w:rsid w:val="00014265"/>
    <w:rsid w:val="00014CE9"/>
    <w:rsid w:val="00014D10"/>
    <w:rsid w:val="000158D1"/>
    <w:rsid w:val="000159A6"/>
    <w:rsid w:val="000159D3"/>
    <w:rsid w:val="00016073"/>
    <w:rsid w:val="00016BC0"/>
    <w:rsid w:val="00016F5A"/>
    <w:rsid w:val="0001763C"/>
    <w:rsid w:val="00017EA8"/>
    <w:rsid w:val="00021A90"/>
    <w:rsid w:val="00021FFE"/>
    <w:rsid w:val="0002205D"/>
    <w:rsid w:val="000221CF"/>
    <w:rsid w:val="00022DD7"/>
    <w:rsid w:val="000244DE"/>
    <w:rsid w:val="00024EA7"/>
    <w:rsid w:val="00024F5A"/>
    <w:rsid w:val="000251FF"/>
    <w:rsid w:val="00025844"/>
    <w:rsid w:val="000264A9"/>
    <w:rsid w:val="00026709"/>
    <w:rsid w:val="00026B84"/>
    <w:rsid w:val="00026D77"/>
    <w:rsid w:val="00026DCD"/>
    <w:rsid w:val="00026E5E"/>
    <w:rsid w:val="00027748"/>
    <w:rsid w:val="00027F44"/>
    <w:rsid w:val="00030213"/>
    <w:rsid w:val="00030631"/>
    <w:rsid w:val="0003074C"/>
    <w:rsid w:val="00030766"/>
    <w:rsid w:val="00030B39"/>
    <w:rsid w:val="00031600"/>
    <w:rsid w:val="000324CC"/>
    <w:rsid w:val="00033062"/>
    <w:rsid w:val="00033127"/>
    <w:rsid w:val="0003331D"/>
    <w:rsid w:val="00033841"/>
    <w:rsid w:val="00033D21"/>
    <w:rsid w:val="00033E9F"/>
    <w:rsid w:val="00034742"/>
    <w:rsid w:val="00034FB7"/>
    <w:rsid w:val="0003538E"/>
    <w:rsid w:val="00035E46"/>
    <w:rsid w:val="00035E9E"/>
    <w:rsid w:val="000363E9"/>
    <w:rsid w:val="000363F5"/>
    <w:rsid w:val="0003686F"/>
    <w:rsid w:val="00040D92"/>
    <w:rsid w:val="000412E5"/>
    <w:rsid w:val="000412F3"/>
    <w:rsid w:val="00041F95"/>
    <w:rsid w:val="00042731"/>
    <w:rsid w:val="00042B8A"/>
    <w:rsid w:val="0004302F"/>
    <w:rsid w:val="00043205"/>
    <w:rsid w:val="00044451"/>
    <w:rsid w:val="0004470D"/>
    <w:rsid w:val="00045EAE"/>
    <w:rsid w:val="000464CB"/>
    <w:rsid w:val="00046A3F"/>
    <w:rsid w:val="0005115C"/>
    <w:rsid w:val="00051A29"/>
    <w:rsid w:val="0005209B"/>
    <w:rsid w:val="000520F3"/>
    <w:rsid w:val="00052866"/>
    <w:rsid w:val="00052B4D"/>
    <w:rsid w:val="00053097"/>
    <w:rsid w:val="000533A3"/>
    <w:rsid w:val="000539D1"/>
    <w:rsid w:val="00053FEF"/>
    <w:rsid w:val="00055482"/>
    <w:rsid w:val="00055638"/>
    <w:rsid w:val="00055652"/>
    <w:rsid w:val="000568D9"/>
    <w:rsid w:val="000572FB"/>
    <w:rsid w:val="00057F1E"/>
    <w:rsid w:val="00060064"/>
    <w:rsid w:val="0006125D"/>
    <w:rsid w:val="0006144C"/>
    <w:rsid w:val="00061A12"/>
    <w:rsid w:val="00063FF3"/>
    <w:rsid w:val="0006435E"/>
    <w:rsid w:val="00067088"/>
    <w:rsid w:val="0006767B"/>
    <w:rsid w:val="000708CF"/>
    <w:rsid w:val="00070979"/>
    <w:rsid w:val="00071131"/>
    <w:rsid w:val="00071AE1"/>
    <w:rsid w:val="00071B42"/>
    <w:rsid w:val="000723CD"/>
    <w:rsid w:val="00072BB5"/>
    <w:rsid w:val="00073D1E"/>
    <w:rsid w:val="00073E81"/>
    <w:rsid w:val="00073E83"/>
    <w:rsid w:val="00074160"/>
    <w:rsid w:val="00074632"/>
    <w:rsid w:val="000750E7"/>
    <w:rsid w:val="000754C3"/>
    <w:rsid w:val="00075890"/>
    <w:rsid w:val="0007591B"/>
    <w:rsid w:val="000761D6"/>
    <w:rsid w:val="00076A66"/>
    <w:rsid w:val="000774DC"/>
    <w:rsid w:val="00077598"/>
    <w:rsid w:val="000776C8"/>
    <w:rsid w:val="000776F1"/>
    <w:rsid w:val="00077C68"/>
    <w:rsid w:val="00080A6A"/>
    <w:rsid w:val="000810CA"/>
    <w:rsid w:val="000812B4"/>
    <w:rsid w:val="000817AB"/>
    <w:rsid w:val="0008196A"/>
    <w:rsid w:val="00081F8C"/>
    <w:rsid w:val="00083991"/>
    <w:rsid w:val="00083EFA"/>
    <w:rsid w:val="00084D30"/>
    <w:rsid w:val="00086896"/>
    <w:rsid w:val="00090835"/>
    <w:rsid w:val="00090D5F"/>
    <w:rsid w:val="00090F8D"/>
    <w:rsid w:val="0009186B"/>
    <w:rsid w:val="00092407"/>
    <w:rsid w:val="00092602"/>
    <w:rsid w:val="0009288C"/>
    <w:rsid w:val="00092CA6"/>
    <w:rsid w:val="00093923"/>
    <w:rsid w:val="00093BD9"/>
    <w:rsid w:val="00093DCD"/>
    <w:rsid w:val="00094272"/>
    <w:rsid w:val="000942AF"/>
    <w:rsid w:val="0009441B"/>
    <w:rsid w:val="0009724E"/>
    <w:rsid w:val="000A08DD"/>
    <w:rsid w:val="000A0B80"/>
    <w:rsid w:val="000A1016"/>
    <w:rsid w:val="000A185F"/>
    <w:rsid w:val="000A1DD2"/>
    <w:rsid w:val="000A24FF"/>
    <w:rsid w:val="000A2740"/>
    <w:rsid w:val="000A34D2"/>
    <w:rsid w:val="000A3AC5"/>
    <w:rsid w:val="000A3FBE"/>
    <w:rsid w:val="000A440E"/>
    <w:rsid w:val="000A459D"/>
    <w:rsid w:val="000A4820"/>
    <w:rsid w:val="000A529A"/>
    <w:rsid w:val="000A5416"/>
    <w:rsid w:val="000A6D1B"/>
    <w:rsid w:val="000A6E07"/>
    <w:rsid w:val="000B0A97"/>
    <w:rsid w:val="000B17B4"/>
    <w:rsid w:val="000B2DC8"/>
    <w:rsid w:val="000B3166"/>
    <w:rsid w:val="000B3684"/>
    <w:rsid w:val="000B36CB"/>
    <w:rsid w:val="000B3E32"/>
    <w:rsid w:val="000B479E"/>
    <w:rsid w:val="000B4982"/>
    <w:rsid w:val="000B4BFD"/>
    <w:rsid w:val="000B5B26"/>
    <w:rsid w:val="000B617F"/>
    <w:rsid w:val="000B67A8"/>
    <w:rsid w:val="000B75E0"/>
    <w:rsid w:val="000B7601"/>
    <w:rsid w:val="000B7F71"/>
    <w:rsid w:val="000C022B"/>
    <w:rsid w:val="000C0331"/>
    <w:rsid w:val="000C05EC"/>
    <w:rsid w:val="000C0D37"/>
    <w:rsid w:val="000C0F51"/>
    <w:rsid w:val="000C0F7A"/>
    <w:rsid w:val="000C1AE1"/>
    <w:rsid w:val="000C1B78"/>
    <w:rsid w:val="000C1F28"/>
    <w:rsid w:val="000C2024"/>
    <w:rsid w:val="000C20AB"/>
    <w:rsid w:val="000C215E"/>
    <w:rsid w:val="000C26B4"/>
    <w:rsid w:val="000C3454"/>
    <w:rsid w:val="000C3CFA"/>
    <w:rsid w:val="000C3FED"/>
    <w:rsid w:val="000C4E77"/>
    <w:rsid w:val="000C4ED6"/>
    <w:rsid w:val="000C56CF"/>
    <w:rsid w:val="000C5ACA"/>
    <w:rsid w:val="000C6031"/>
    <w:rsid w:val="000C6AE2"/>
    <w:rsid w:val="000C723A"/>
    <w:rsid w:val="000D0648"/>
    <w:rsid w:val="000D07A1"/>
    <w:rsid w:val="000D08F6"/>
    <w:rsid w:val="000D0951"/>
    <w:rsid w:val="000D0F25"/>
    <w:rsid w:val="000D1C5D"/>
    <w:rsid w:val="000D203F"/>
    <w:rsid w:val="000D26E2"/>
    <w:rsid w:val="000D318F"/>
    <w:rsid w:val="000D550D"/>
    <w:rsid w:val="000D5BF8"/>
    <w:rsid w:val="000D5DED"/>
    <w:rsid w:val="000D66E0"/>
    <w:rsid w:val="000D7063"/>
    <w:rsid w:val="000D72E5"/>
    <w:rsid w:val="000D7A8C"/>
    <w:rsid w:val="000E095A"/>
    <w:rsid w:val="000E0A0C"/>
    <w:rsid w:val="000E225F"/>
    <w:rsid w:val="000E3430"/>
    <w:rsid w:val="000E3729"/>
    <w:rsid w:val="000E4DA0"/>
    <w:rsid w:val="000E4F03"/>
    <w:rsid w:val="000E5925"/>
    <w:rsid w:val="000E5B04"/>
    <w:rsid w:val="000E5B4B"/>
    <w:rsid w:val="000E667C"/>
    <w:rsid w:val="000E6A52"/>
    <w:rsid w:val="000E7E85"/>
    <w:rsid w:val="000E7EDA"/>
    <w:rsid w:val="000F0502"/>
    <w:rsid w:val="000F063A"/>
    <w:rsid w:val="000F0873"/>
    <w:rsid w:val="000F12CA"/>
    <w:rsid w:val="000F2886"/>
    <w:rsid w:val="000F324B"/>
    <w:rsid w:val="000F3B60"/>
    <w:rsid w:val="000F3C72"/>
    <w:rsid w:val="000F3EF6"/>
    <w:rsid w:val="000F42CD"/>
    <w:rsid w:val="000F46AD"/>
    <w:rsid w:val="000F4796"/>
    <w:rsid w:val="000F4DBB"/>
    <w:rsid w:val="000F4E42"/>
    <w:rsid w:val="000F62C3"/>
    <w:rsid w:val="000F67EC"/>
    <w:rsid w:val="000F69A3"/>
    <w:rsid w:val="000F6B0B"/>
    <w:rsid w:val="000F6D9A"/>
    <w:rsid w:val="000F71EC"/>
    <w:rsid w:val="000F72B1"/>
    <w:rsid w:val="000F759A"/>
    <w:rsid w:val="000F7D1A"/>
    <w:rsid w:val="001012BF"/>
    <w:rsid w:val="00101890"/>
    <w:rsid w:val="001018A2"/>
    <w:rsid w:val="00101F25"/>
    <w:rsid w:val="001028B3"/>
    <w:rsid w:val="00102EEC"/>
    <w:rsid w:val="00103B04"/>
    <w:rsid w:val="00103CBE"/>
    <w:rsid w:val="00103EA1"/>
    <w:rsid w:val="00103EEA"/>
    <w:rsid w:val="00104E9F"/>
    <w:rsid w:val="00104F47"/>
    <w:rsid w:val="0010532E"/>
    <w:rsid w:val="001055DB"/>
    <w:rsid w:val="00105902"/>
    <w:rsid w:val="00106888"/>
    <w:rsid w:val="00106D7F"/>
    <w:rsid w:val="0010757E"/>
    <w:rsid w:val="00107690"/>
    <w:rsid w:val="00107B4D"/>
    <w:rsid w:val="00110093"/>
    <w:rsid w:val="001108FA"/>
    <w:rsid w:val="00110B7C"/>
    <w:rsid w:val="00111196"/>
    <w:rsid w:val="00112F28"/>
    <w:rsid w:val="00113500"/>
    <w:rsid w:val="00113643"/>
    <w:rsid w:val="00113AC7"/>
    <w:rsid w:val="00114381"/>
    <w:rsid w:val="0011491D"/>
    <w:rsid w:val="00114C63"/>
    <w:rsid w:val="00114EC7"/>
    <w:rsid w:val="00115653"/>
    <w:rsid w:val="00116018"/>
    <w:rsid w:val="00117B23"/>
    <w:rsid w:val="00117D2E"/>
    <w:rsid w:val="00117E4B"/>
    <w:rsid w:val="00122626"/>
    <w:rsid w:val="0012277B"/>
    <w:rsid w:val="0012300E"/>
    <w:rsid w:val="0012323A"/>
    <w:rsid w:val="0012355E"/>
    <w:rsid w:val="00124F3E"/>
    <w:rsid w:val="0012544D"/>
    <w:rsid w:val="00125FBA"/>
    <w:rsid w:val="00126CBB"/>
    <w:rsid w:val="00127DAF"/>
    <w:rsid w:val="0013190C"/>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09A2"/>
    <w:rsid w:val="00140F8D"/>
    <w:rsid w:val="00141852"/>
    <w:rsid w:val="00141E05"/>
    <w:rsid w:val="001424F1"/>
    <w:rsid w:val="00143888"/>
    <w:rsid w:val="00144795"/>
    <w:rsid w:val="001449E0"/>
    <w:rsid w:val="0014559A"/>
    <w:rsid w:val="0014657E"/>
    <w:rsid w:val="00147407"/>
    <w:rsid w:val="0015054B"/>
    <w:rsid w:val="001508AF"/>
    <w:rsid w:val="001514A2"/>
    <w:rsid w:val="001518A8"/>
    <w:rsid w:val="00151904"/>
    <w:rsid w:val="00151DAF"/>
    <w:rsid w:val="001529DE"/>
    <w:rsid w:val="00152A48"/>
    <w:rsid w:val="001537BF"/>
    <w:rsid w:val="00153C12"/>
    <w:rsid w:val="00154A1D"/>
    <w:rsid w:val="001551EB"/>
    <w:rsid w:val="00155D1A"/>
    <w:rsid w:val="0015695E"/>
    <w:rsid w:val="00157D7F"/>
    <w:rsid w:val="00160083"/>
    <w:rsid w:val="001600A3"/>
    <w:rsid w:val="001612CE"/>
    <w:rsid w:val="0016147D"/>
    <w:rsid w:val="001615F1"/>
    <w:rsid w:val="001621F7"/>
    <w:rsid w:val="00162488"/>
    <w:rsid w:val="0016265C"/>
    <w:rsid w:val="00162662"/>
    <w:rsid w:val="00162D56"/>
    <w:rsid w:val="00162DA0"/>
    <w:rsid w:val="001631CE"/>
    <w:rsid w:val="001638D2"/>
    <w:rsid w:val="00163B13"/>
    <w:rsid w:val="00163DB1"/>
    <w:rsid w:val="00163E05"/>
    <w:rsid w:val="00163E44"/>
    <w:rsid w:val="00164B44"/>
    <w:rsid w:val="00165613"/>
    <w:rsid w:val="00165F5F"/>
    <w:rsid w:val="001664B4"/>
    <w:rsid w:val="00166BA7"/>
    <w:rsid w:val="001670AE"/>
    <w:rsid w:val="001673BE"/>
    <w:rsid w:val="001709A5"/>
    <w:rsid w:val="00170B88"/>
    <w:rsid w:val="00170BF9"/>
    <w:rsid w:val="00171148"/>
    <w:rsid w:val="00171C0C"/>
    <w:rsid w:val="00171E6B"/>
    <w:rsid w:val="00172533"/>
    <w:rsid w:val="001726BC"/>
    <w:rsid w:val="0017271A"/>
    <w:rsid w:val="001732A5"/>
    <w:rsid w:val="00175B36"/>
    <w:rsid w:val="00175CA1"/>
    <w:rsid w:val="00175F6F"/>
    <w:rsid w:val="00176B14"/>
    <w:rsid w:val="00176E31"/>
    <w:rsid w:val="00177726"/>
    <w:rsid w:val="0017783F"/>
    <w:rsid w:val="0017788A"/>
    <w:rsid w:val="00177DBC"/>
    <w:rsid w:val="00180D01"/>
    <w:rsid w:val="001821E3"/>
    <w:rsid w:val="0018245B"/>
    <w:rsid w:val="0018245D"/>
    <w:rsid w:val="00182989"/>
    <w:rsid w:val="001837A4"/>
    <w:rsid w:val="00183951"/>
    <w:rsid w:val="0018403A"/>
    <w:rsid w:val="001847BB"/>
    <w:rsid w:val="0018556A"/>
    <w:rsid w:val="001859C2"/>
    <w:rsid w:val="00185FAE"/>
    <w:rsid w:val="00186292"/>
    <w:rsid w:val="00186B41"/>
    <w:rsid w:val="0018724E"/>
    <w:rsid w:val="00187F83"/>
    <w:rsid w:val="00187FEA"/>
    <w:rsid w:val="00190DEF"/>
    <w:rsid w:val="001919E4"/>
    <w:rsid w:val="001923E9"/>
    <w:rsid w:val="00193419"/>
    <w:rsid w:val="00193CA5"/>
    <w:rsid w:val="00194262"/>
    <w:rsid w:val="00195181"/>
    <w:rsid w:val="00195894"/>
    <w:rsid w:val="00195C5B"/>
    <w:rsid w:val="0019652F"/>
    <w:rsid w:val="001970EE"/>
    <w:rsid w:val="00197C5D"/>
    <w:rsid w:val="001A08EF"/>
    <w:rsid w:val="001A0AF2"/>
    <w:rsid w:val="001A27BB"/>
    <w:rsid w:val="001A2F27"/>
    <w:rsid w:val="001A3308"/>
    <w:rsid w:val="001A3879"/>
    <w:rsid w:val="001A4B32"/>
    <w:rsid w:val="001A5622"/>
    <w:rsid w:val="001A6A40"/>
    <w:rsid w:val="001A6A9C"/>
    <w:rsid w:val="001A6E6D"/>
    <w:rsid w:val="001A729E"/>
    <w:rsid w:val="001A73A6"/>
    <w:rsid w:val="001A7D81"/>
    <w:rsid w:val="001B01C2"/>
    <w:rsid w:val="001B09EE"/>
    <w:rsid w:val="001B10CA"/>
    <w:rsid w:val="001B1B91"/>
    <w:rsid w:val="001B27C8"/>
    <w:rsid w:val="001B2E8E"/>
    <w:rsid w:val="001B3020"/>
    <w:rsid w:val="001B38C6"/>
    <w:rsid w:val="001B4621"/>
    <w:rsid w:val="001B541B"/>
    <w:rsid w:val="001B6996"/>
    <w:rsid w:val="001B6C2B"/>
    <w:rsid w:val="001B7AD1"/>
    <w:rsid w:val="001B7E77"/>
    <w:rsid w:val="001C0D69"/>
    <w:rsid w:val="001C2892"/>
    <w:rsid w:val="001C400A"/>
    <w:rsid w:val="001C41D2"/>
    <w:rsid w:val="001C4A78"/>
    <w:rsid w:val="001C4DB1"/>
    <w:rsid w:val="001C50A9"/>
    <w:rsid w:val="001C5787"/>
    <w:rsid w:val="001C6C1E"/>
    <w:rsid w:val="001C70AD"/>
    <w:rsid w:val="001C741B"/>
    <w:rsid w:val="001C76F5"/>
    <w:rsid w:val="001C774D"/>
    <w:rsid w:val="001D0023"/>
    <w:rsid w:val="001D0568"/>
    <w:rsid w:val="001D0EE2"/>
    <w:rsid w:val="001D2068"/>
    <w:rsid w:val="001D2EF8"/>
    <w:rsid w:val="001D35AB"/>
    <w:rsid w:val="001D37C8"/>
    <w:rsid w:val="001D410D"/>
    <w:rsid w:val="001D412B"/>
    <w:rsid w:val="001D437D"/>
    <w:rsid w:val="001D4F83"/>
    <w:rsid w:val="001D52DB"/>
    <w:rsid w:val="001D5B9E"/>
    <w:rsid w:val="001D5E87"/>
    <w:rsid w:val="001D5E8D"/>
    <w:rsid w:val="001D5EA3"/>
    <w:rsid w:val="001D6051"/>
    <w:rsid w:val="001D7492"/>
    <w:rsid w:val="001D75BB"/>
    <w:rsid w:val="001E059D"/>
    <w:rsid w:val="001E09C9"/>
    <w:rsid w:val="001E1703"/>
    <w:rsid w:val="001E27B2"/>
    <w:rsid w:val="001E28D8"/>
    <w:rsid w:val="001E2BCD"/>
    <w:rsid w:val="001E47FE"/>
    <w:rsid w:val="001E48CB"/>
    <w:rsid w:val="001E4A67"/>
    <w:rsid w:val="001E4D75"/>
    <w:rsid w:val="001E527F"/>
    <w:rsid w:val="001E52E1"/>
    <w:rsid w:val="001E5D66"/>
    <w:rsid w:val="001E653F"/>
    <w:rsid w:val="001E66AA"/>
    <w:rsid w:val="001E6DC9"/>
    <w:rsid w:val="001E742B"/>
    <w:rsid w:val="001E78BD"/>
    <w:rsid w:val="001F0EA5"/>
    <w:rsid w:val="001F313D"/>
    <w:rsid w:val="001F3203"/>
    <w:rsid w:val="001F331E"/>
    <w:rsid w:val="001F3590"/>
    <w:rsid w:val="001F4510"/>
    <w:rsid w:val="001F4F4D"/>
    <w:rsid w:val="001F503B"/>
    <w:rsid w:val="001F572E"/>
    <w:rsid w:val="001F6EA0"/>
    <w:rsid w:val="0020043E"/>
    <w:rsid w:val="00200810"/>
    <w:rsid w:val="00201112"/>
    <w:rsid w:val="00201803"/>
    <w:rsid w:val="0020244E"/>
    <w:rsid w:val="00203168"/>
    <w:rsid w:val="00203283"/>
    <w:rsid w:val="00203983"/>
    <w:rsid w:val="00203A81"/>
    <w:rsid w:val="00203FB6"/>
    <w:rsid w:val="002050EA"/>
    <w:rsid w:val="0020560C"/>
    <w:rsid w:val="00205926"/>
    <w:rsid w:val="00205CEB"/>
    <w:rsid w:val="002062D5"/>
    <w:rsid w:val="00206A57"/>
    <w:rsid w:val="00207571"/>
    <w:rsid w:val="00210C27"/>
    <w:rsid w:val="00211561"/>
    <w:rsid w:val="0021232A"/>
    <w:rsid w:val="00212970"/>
    <w:rsid w:val="00212F7F"/>
    <w:rsid w:val="00213404"/>
    <w:rsid w:val="0021360D"/>
    <w:rsid w:val="00213C62"/>
    <w:rsid w:val="00214ACD"/>
    <w:rsid w:val="0021544C"/>
    <w:rsid w:val="00215ABC"/>
    <w:rsid w:val="00215BC9"/>
    <w:rsid w:val="0021685B"/>
    <w:rsid w:val="002169C4"/>
    <w:rsid w:val="00216CE3"/>
    <w:rsid w:val="002170C9"/>
    <w:rsid w:val="002175E6"/>
    <w:rsid w:val="00217A5D"/>
    <w:rsid w:val="002201CC"/>
    <w:rsid w:val="00220235"/>
    <w:rsid w:val="0022061E"/>
    <w:rsid w:val="002206C0"/>
    <w:rsid w:val="00221E0F"/>
    <w:rsid w:val="00222158"/>
    <w:rsid w:val="00222371"/>
    <w:rsid w:val="00222C85"/>
    <w:rsid w:val="00223564"/>
    <w:rsid w:val="0022384A"/>
    <w:rsid w:val="00224252"/>
    <w:rsid w:val="0022428B"/>
    <w:rsid w:val="002242AA"/>
    <w:rsid w:val="00224C63"/>
    <w:rsid w:val="002251A2"/>
    <w:rsid w:val="002254AA"/>
    <w:rsid w:val="0022599C"/>
    <w:rsid w:val="00225AF3"/>
    <w:rsid w:val="00227596"/>
    <w:rsid w:val="00227C57"/>
    <w:rsid w:val="00230064"/>
    <w:rsid w:val="002305C0"/>
    <w:rsid w:val="00231170"/>
    <w:rsid w:val="002327A7"/>
    <w:rsid w:val="00232B37"/>
    <w:rsid w:val="00232E3C"/>
    <w:rsid w:val="00233731"/>
    <w:rsid w:val="00233CF5"/>
    <w:rsid w:val="002359BA"/>
    <w:rsid w:val="002360E0"/>
    <w:rsid w:val="00236212"/>
    <w:rsid w:val="00236FFE"/>
    <w:rsid w:val="002370D5"/>
    <w:rsid w:val="0023719A"/>
    <w:rsid w:val="00237437"/>
    <w:rsid w:val="00237C51"/>
    <w:rsid w:val="00237DB1"/>
    <w:rsid w:val="00237F6B"/>
    <w:rsid w:val="00240579"/>
    <w:rsid w:val="00240B78"/>
    <w:rsid w:val="00240FF3"/>
    <w:rsid w:val="00242EF6"/>
    <w:rsid w:val="00242FAC"/>
    <w:rsid w:val="0024302B"/>
    <w:rsid w:val="002432FE"/>
    <w:rsid w:val="00244E63"/>
    <w:rsid w:val="00245D98"/>
    <w:rsid w:val="00245F66"/>
    <w:rsid w:val="00246489"/>
    <w:rsid w:val="00246558"/>
    <w:rsid w:val="00246B54"/>
    <w:rsid w:val="00247217"/>
    <w:rsid w:val="00247426"/>
    <w:rsid w:val="0024755C"/>
    <w:rsid w:val="00247984"/>
    <w:rsid w:val="00247F94"/>
    <w:rsid w:val="00250345"/>
    <w:rsid w:val="00250521"/>
    <w:rsid w:val="002507F8"/>
    <w:rsid w:val="00251408"/>
    <w:rsid w:val="00252519"/>
    <w:rsid w:val="0025265C"/>
    <w:rsid w:val="002528C9"/>
    <w:rsid w:val="002529D3"/>
    <w:rsid w:val="002531BA"/>
    <w:rsid w:val="002536C1"/>
    <w:rsid w:val="002539B2"/>
    <w:rsid w:val="00254A21"/>
    <w:rsid w:val="00254D66"/>
    <w:rsid w:val="00254E56"/>
    <w:rsid w:val="00254F03"/>
    <w:rsid w:val="00254FFC"/>
    <w:rsid w:val="002563FE"/>
    <w:rsid w:val="002566DA"/>
    <w:rsid w:val="00256B9E"/>
    <w:rsid w:val="00257352"/>
    <w:rsid w:val="0025780B"/>
    <w:rsid w:val="00257D33"/>
    <w:rsid w:val="002600EE"/>
    <w:rsid w:val="00260B93"/>
    <w:rsid w:val="00260CE5"/>
    <w:rsid w:val="00262177"/>
    <w:rsid w:val="00262AB7"/>
    <w:rsid w:val="00263B28"/>
    <w:rsid w:val="00264342"/>
    <w:rsid w:val="002643FF"/>
    <w:rsid w:val="00264A12"/>
    <w:rsid w:val="00264DBC"/>
    <w:rsid w:val="00264E49"/>
    <w:rsid w:val="00265439"/>
    <w:rsid w:val="002657BF"/>
    <w:rsid w:val="00265919"/>
    <w:rsid w:val="00265A73"/>
    <w:rsid w:val="00265B9F"/>
    <w:rsid w:val="00265DC0"/>
    <w:rsid w:val="00265F60"/>
    <w:rsid w:val="002660DD"/>
    <w:rsid w:val="002666A1"/>
    <w:rsid w:val="00266F54"/>
    <w:rsid w:val="00267DA6"/>
    <w:rsid w:val="00267FDD"/>
    <w:rsid w:val="002700F4"/>
    <w:rsid w:val="002722D1"/>
    <w:rsid w:val="002729CE"/>
    <w:rsid w:val="00273949"/>
    <w:rsid w:val="00273A12"/>
    <w:rsid w:val="00274A6B"/>
    <w:rsid w:val="00274C22"/>
    <w:rsid w:val="0027522F"/>
    <w:rsid w:val="00275980"/>
    <w:rsid w:val="00276163"/>
    <w:rsid w:val="00276507"/>
    <w:rsid w:val="00277A0E"/>
    <w:rsid w:val="00277D88"/>
    <w:rsid w:val="00277E2A"/>
    <w:rsid w:val="00277E86"/>
    <w:rsid w:val="00277E9A"/>
    <w:rsid w:val="002801E1"/>
    <w:rsid w:val="002813EE"/>
    <w:rsid w:val="002818A1"/>
    <w:rsid w:val="002818C8"/>
    <w:rsid w:val="00282274"/>
    <w:rsid w:val="00282883"/>
    <w:rsid w:val="00282A9C"/>
    <w:rsid w:val="00282C93"/>
    <w:rsid w:val="00282D1B"/>
    <w:rsid w:val="002830D9"/>
    <w:rsid w:val="00283A0C"/>
    <w:rsid w:val="00283A26"/>
    <w:rsid w:val="00283A3A"/>
    <w:rsid w:val="00283C4C"/>
    <w:rsid w:val="0028492A"/>
    <w:rsid w:val="002850E1"/>
    <w:rsid w:val="00285350"/>
    <w:rsid w:val="0028555D"/>
    <w:rsid w:val="0028558E"/>
    <w:rsid w:val="002857DA"/>
    <w:rsid w:val="0028597D"/>
    <w:rsid w:val="00285C49"/>
    <w:rsid w:val="00286186"/>
    <w:rsid w:val="002862D0"/>
    <w:rsid w:val="00286A23"/>
    <w:rsid w:val="00287094"/>
    <w:rsid w:val="00287466"/>
    <w:rsid w:val="00290C31"/>
    <w:rsid w:val="0029113E"/>
    <w:rsid w:val="002937E7"/>
    <w:rsid w:val="002938C3"/>
    <w:rsid w:val="002939C2"/>
    <w:rsid w:val="0029400B"/>
    <w:rsid w:val="0029545A"/>
    <w:rsid w:val="002954CC"/>
    <w:rsid w:val="0029736D"/>
    <w:rsid w:val="00297971"/>
    <w:rsid w:val="002A07B3"/>
    <w:rsid w:val="002A1D18"/>
    <w:rsid w:val="002A22AF"/>
    <w:rsid w:val="002A2E6B"/>
    <w:rsid w:val="002A3EDD"/>
    <w:rsid w:val="002A4E0F"/>
    <w:rsid w:val="002A51A3"/>
    <w:rsid w:val="002A5848"/>
    <w:rsid w:val="002A5F12"/>
    <w:rsid w:val="002A63F9"/>
    <w:rsid w:val="002A65E6"/>
    <w:rsid w:val="002A6A4D"/>
    <w:rsid w:val="002A6AFB"/>
    <w:rsid w:val="002A6FB9"/>
    <w:rsid w:val="002A7551"/>
    <w:rsid w:val="002A7A3A"/>
    <w:rsid w:val="002A7B3C"/>
    <w:rsid w:val="002B0396"/>
    <w:rsid w:val="002B0EFD"/>
    <w:rsid w:val="002B15E5"/>
    <w:rsid w:val="002B1A56"/>
    <w:rsid w:val="002B1C59"/>
    <w:rsid w:val="002B31E9"/>
    <w:rsid w:val="002B391B"/>
    <w:rsid w:val="002B3E8D"/>
    <w:rsid w:val="002B44AF"/>
    <w:rsid w:val="002B4B44"/>
    <w:rsid w:val="002B4F9A"/>
    <w:rsid w:val="002B530E"/>
    <w:rsid w:val="002B58F9"/>
    <w:rsid w:val="002B5C59"/>
    <w:rsid w:val="002B5E72"/>
    <w:rsid w:val="002B6081"/>
    <w:rsid w:val="002B61BD"/>
    <w:rsid w:val="002B65DA"/>
    <w:rsid w:val="002B678D"/>
    <w:rsid w:val="002B684C"/>
    <w:rsid w:val="002B6C36"/>
    <w:rsid w:val="002B73C3"/>
    <w:rsid w:val="002B7FE5"/>
    <w:rsid w:val="002C070E"/>
    <w:rsid w:val="002C0F21"/>
    <w:rsid w:val="002C1061"/>
    <w:rsid w:val="002C1717"/>
    <w:rsid w:val="002C1C88"/>
    <w:rsid w:val="002C1EE6"/>
    <w:rsid w:val="002C1F05"/>
    <w:rsid w:val="002C2EE3"/>
    <w:rsid w:val="002C377E"/>
    <w:rsid w:val="002C3824"/>
    <w:rsid w:val="002C3961"/>
    <w:rsid w:val="002C4762"/>
    <w:rsid w:val="002C47A6"/>
    <w:rsid w:val="002C4995"/>
    <w:rsid w:val="002C49E3"/>
    <w:rsid w:val="002C4DB3"/>
    <w:rsid w:val="002C52E8"/>
    <w:rsid w:val="002C5FD3"/>
    <w:rsid w:val="002C6CB1"/>
    <w:rsid w:val="002C6FA2"/>
    <w:rsid w:val="002C7E22"/>
    <w:rsid w:val="002D05C5"/>
    <w:rsid w:val="002D09AC"/>
    <w:rsid w:val="002D0BC2"/>
    <w:rsid w:val="002D10EA"/>
    <w:rsid w:val="002D113D"/>
    <w:rsid w:val="002D2E48"/>
    <w:rsid w:val="002D31C7"/>
    <w:rsid w:val="002D4012"/>
    <w:rsid w:val="002D41D7"/>
    <w:rsid w:val="002D597D"/>
    <w:rsid w:val="002D5CC3"/>
    <w:rsid w:val="002D5E32"/>
    <w:rsid w:val="002D6902"/>
    <w:rsid w:val="002D73CA"/>
    <w:rsid w:val="002D74C8"/>
    <w:rsid w:val="002D7649"/>
    <w:rsid w:val="002D7C31"/>
    <w:rsid w:val="002E0482"/>
    <w:rsid w:val="002E0E00"/>
    <w:rsid w:val="002E1351"/>
    <w:rsid w:val="002E1901"/>
    <w:rsid w:val="002E1B82"/>
    <w:rsid w:val="002E2344"/>
    <w:rsid w:val="002E2859"/>
    <w:rsid w:val="002E2A1C"/>
    <w:rsid w:val="002E40D0"/>
    <w:rsid w:val="002E421A"/>
    <w:rsid w:val="002E4371"/>
    <w:rsid w:val="002E4BAC"/>
    <w:rsid w:val="002E704F"/>
    <w:rsid w:val="002E76D4"/>
    <w:rsid w:val="002E7908"/>
    <w:rsid w:val="002E7B0F"/>
    <w:rsid w:val="002F0C72"/>
    <w:rsid w:val="002F258E"/>
    <w:rsid w:val="002F2BCB"/>
    <w:rsid w:val="002F30BC"/>
    <w:rsid w:val="002F44CA"/>
    <w:rsid w:val="002F4BDB"/>
    <w:rsid w:val="002F4D34"/>
    <w:rsid w:val="002F4E6F"/>
    <w:rsid w:val="002F528F"/>
    <w:rsid w:val="002F5A53"/>
    <w:rsid w:val="002F5F25"/>
    <w:rsid w:val="002F5F31"/>
    <w:rsid w:val="002F61E8"/>
    <w:rsid w:val="002F662D"/>
    <w:rsid w:val="002F6A01"/>
    <w:rsid w:val="002F7426"/>
    <w:rsid w:val="002F7EBC"/>
    <w:rsid w:val="003005BB"/>
    <w:rsid w:val="003009F1"/>
    <w:rsid w:val="00301532"/>
    <w:rsid w:val="003016B1"/>
    <w:rsid w:val="00301B7E"/>
    <w:rsid w:val="003020EA"/>
    <w:rsid w:val="003031A0"/>
    <w:rsid w:val="003031E8"/>
    <w:rsid w:val="00303601"/>
    <w:rsid w:val="00303C34"/>
    <w:rsid w:val="0030461A"/>
    <w:rsid w:val="003046AF"/>
    <w:rsid w:val="00304D60"/>
    <w:rsid w:val="00305185"/>
    <w:rsid w:val="0030522C"/>
    <w:rsid w:val="00305FE0"/>
    <w:rsid w:val="0030635B"/>
    <w:rsid w:val="00306C1E"/>
    <w:rsid w:val="00306F48"/>
    <w:rsid w:val="003072EC"/>
    <w:rsid w:val="00307ACF"/>
    <w:rsid w:val="00310470"/>
    <w:rsid w:val="00310516"/>
    <w:rsid w:val="003105A8"/>
    <w:rsid w:val="00310709"/>
    <w:rsid w:val="00310870"/>
    <w:rsid w:val="003108B2"/>
    <w:rsid w:val="00311E97"/>
    <w:rsid w:val="00313515"/>
    <w:rsid w:val="00313EFC"/>
    <w:rsid w:val="00313F34"/>
    <w:rsid w:val="00314368"/>
    <w:rsid w:val="003148A6"/>
    <w:rsid w:val="00314A24"/>
    <w:rsid w:val="00314BBC"/>
    <w:rsid w:val="00314EEA"/>
    <w:rsid w:val="003162F0"/>
    <w:rsid w:val="003163DB"/>
    <w:rsid w:val="00316675"/>
    <w:rsid w:val="003174EA"/>
    <w:rsid w:val="00320460"/>
    <w:rsid w:val="00320892"/>
    <w:rsid w:val="00321190"/>
    <w:rsid w:val="00321932"/>
    <w:rsid w:val="00321F36"/>
    <w:rsid w:val="00322C8E"/>
    <w:rsid w:val="00322F0A"/>
    <w:rsid w:val="003236F4"/>
    <w:rsid w:val="00323A0F"/>
    <w:rsid w:val="00323F3C"/>
    <w:rsid w:val="00324059"/>
    <w:rsid w:val="003241D5"/>
    <w:rsid w:val="0032485A"/>
    <w:rsid w:val="00325659"/>
    <w:rsid w:val="003261A5"/>
    <w:rsid w:val="0032625C"/>
    <w:rsid w:val="0032719F"/>
    <w:rsid w:val="00327C00"/>
    <w:rsid w:val="00330111"/>
    <w:rsid w:val="00330504"/>
    <w:rsid w:val="0033085E"/>
    <w:rsid w:val="00330B3E"/>
    <w:rsid w:val="00330BB8"/>
    <w:rsid w:val="00330CFF"/>
    <w:rsid w:val="0033147D"/>
    <w:rsid w:val="00331B32"/>
    <w:rsid w:val="0033224A"/>
    <w:rsid w:val="00333206"/>
    <w:rsid w:val="003333CB"/>
    <w:rsid w:val="0033394A"/>
    <w:rsid w:val="003341F8"/>
    <w:rsid w:val="00334463"/>
    <w:rsid w:val="00335CC8"/>
    <w:rsid w:val="00335D6C"/>
    <w:rsid w:val="00335F75"/>
    <w:rsid w:val="0033634B"/>
    <w:rsid w:val="00336944"/>
    <w:rsid w:val="003369EE"/>
    <w:rsid w:val="00336D7B"/>
    <w:rsid w:val="003372C5"/>
    <w:rsid w:val="003373B2"/>
    <w:rsid w:val="00337B0F"/>
    <w:rsid w:val="00340B93"/>
    <w:rsid w:val="00341094"/>
    <w:rsid w:val="003416B1"/>
    <w:rsid w:val="0034230B"/>
    <w:rsid w:val="00343ADE"/>
    <w:rsid w:val="00343DB2"/>
    <w:rsid w:val="00344E93"/>
    <w:rsid w:val="003453B4"/>
    <w:rsid w:val="0034560A"/>
    <w:rsid w:val="003469B0"/>
    <w:rsid w:val="00347D57"/>
    <w:rsid w:val="003512F2"/>
    <w:rsid w:val="00351374"/>
    <w:rsid w:val="00351B97"/>
    <w:rsid w:val="003527EA"/>
    <w:rsid w:val="0035354B"/>
    <w:rsid w:val="00353B18"/>
    <w:rsid w:val="00353D93"/>
    <w:rsid w:val="00354D6A"/>
    <w:rsid w:val="00354F6D"/>
    <w:rsid w:val="0035582B"/>
    <w:rsid w:val="00355867"/>
    <w:rsid w:val="00355D4A"/>
    <w:rsid w:val="003561CF"/>
    <w:rsid w:val="00356A8D"/>
    <w:rsid w:val="00357080"/>
    <w:rsid w:val="00357462"/>
    <w:rsid w:val="00357FA2"/>
    <w:rsid w:val="0036094D"/>
    <w:rsid w:val="00361E59"/>
    <w:rsid w:val="00362303"/>
    <w:rsid w:val="00363144"/>
    <w:rsid w:val="003656C5"/>
    <w:rsid w:val="0036595A"/>
    <w:rsid w:val="00365B29"/>
    <w:rsid w:val="00365B55"/>
    <w:rsid w:val="00365D92"/>
    <w:rsid w:val="0036681A"/>
    <w:rsid w:val="00367672"/>
    <w:rsid w:val="003703E6"/>
    <w:rsid w:val="0037147C"/>
    <w:rsid w:val="00371D90"/>
    <w:rsid w:val="00372292"/>
    <w:rsid w:val="00372B73"/>
    <w:rsid w:val="0037349F"/>
    <w:rsid w:val="00373792"/>
    <w:rsid w:val="00373ADF"/>
    <w:rsid w:val="00373DDA"/>
    <w:rsid w:val="00374C49"/>
    <w:rsid w:val="00374E26"/>
    <w:rsid w:val="00374F4D"/>
    <w:rsid w:val="00375F43"/>
    <w:rsid w:val="00376307"/>
    <w:rsid w:val="00376399"/>
    <w:rsid w:val="003767C0"/>
    <w:rsid w:val="003773A8"/>
    <w:rsid w:val="00381E9C"/>
    <w:rsid w:val="00382D18"/>
    <w:rsid w:val="00385B29"/>
    <w:rsid w:val="00385F98"/>
    <w:rsid w:val="00387D6C"/>
    <w:rsid w:val="003905BB"/>
    <w:rsid w:val="00390BF9"/>
    <w:rsid w:val="00391719"/>
    <w:rsid w:val="00393D90"/>
    <w:rsid w:val="00393E3D"/>
    <w:rsid w:val="0039689C"/>
    <w:rsid w:val="00396A23"/>
    <w:rsid w:val="003972AA"/>
    <w:rsid w:val="003973BC"/>
    <w:rsid w:val="003973BF"/>
    <w:rsid w:val="0039786C"/>
    <w:rsid w:val="00397A9E"/>
    <w:rsid w:val="003A0170"/>
    <w:rsid w:val="003A0993"/>
    <w:rsid w:val="003A0EAD"/>
    <w:rsid w:val="003A1865"/>
    <w:rsid w:val="003A1A5B"/>
    <w:rsid w:val="003A2373"/>
    <w:rsid w:val="003A268B"/>
    <w:rsid w:val="003A2A90"/>
    <w:rsid w:val="003A2FA9"/>
    <w:rsid w:val="003A4864"/>
    <w:rsid w:val="003A48FE"/>
    <w:rsid w:val="003A4D57"/>
    <w:rsid w:val="003A586D"/>
    <w:rsid w:val="003A65A5"/>
    <w:rsid w:val="003A6A13"/>
    <w:rsid w:val="003A7261"/>
    <w:rsid w:val="003A7596"/>
    <w:rsid w:val="003B0103"/>
    <w:rsid w:val="003B03FA"/>
    <w:rsid w:val="003B0507"/>
    <w:rsid w:val="003B0CCD"/>
    <w:rsid w:val="003B2048"/>
    <w:rsid w:val="003B242B"/>
    <w:rsid w:val="003B2CB9"/>
    <w:rsid w:val="003B3168"/>
    <w:rsid w:val="003B3E7A"/>
    <w:rsid w:val="003B46BA"/>
    <w:rsid w:val="003B4EC3"/>
    <w:rsid w:val="003B5B0E"/>
    <w:rsid w:val="003B5CB3"/>
    <w:rsid w:val="003B6105"/>
    <w:rsid w:val="003B682E"/>
    <w:rsid w:val="003B7E81"/>
    <w:rsid w:val="003C03F1"/>
    <w:rsid w:val="003C10C6"/>
    <w:rsid w:val="003C206D"/>
    <w:rsid w:val="003C24ED"/>
    <w:rsid w:val="003C32D2"/>
    <w:rsid w:val="003C49C6"/>
    <w:rsid w:val="003C5794"/>
    <w:rsid w:val="003C5946"/>
    <w:rsid w:val="003C599E"/>
    <w:rsid w:val="003C5BEB"/>
    <w:rsid w:val="003C5E12"/>
    <w:rsid w:val="003C63DD"/>
    <w:rsid w:val="003C642F"/>
    <w:rsid w:val="003C68A0"/>
    <w:rsid w:val="003C6EE8"/>
    <w:rsid w:val="003C7931"/>
    <w:rsid w:val="003D0FD2"/>
    <w:rsid w:val="003D127C"/>
    <w:rsid w:val="003D1C99"/>
    <w:rsid w:val="003D2783"/>
    <w:rsid w:val="003D2953"/>
    <w:rsid w:val="003D2A98"/>
    <w:rsid w:val="003D2E22"/>
    <w:rsid w:val="003D2EDC"/>
    <w:rsid w:val="003D3428"/>
    <w:rsid w:val="003D4017"/>
    <w:rsid w:val="003D45E4"/>
    <w:rsid w:val="003D4A48"/>
    <w:rsid w:val="003D4C16"/>
    <w:rsid w:val="003D5175"/>
    <w:rsid w:val="003D5294"/>
    <w:rsid w:val="003D52B2"/>
    <w:rsid w:val="003D53F9"/>
    <w:rsid w:val="003D583E"/>
    <w:rsid w:val="003D5C5D"/>
    <w:rsid w:val="003D68FF"/>
    <w:rsid w:val="003D6A29"/>
    <w:rsid w:val="003D6F18"/>
    <w:rsid w:val="003D720C"/>
    <w:rsid w:val="003D799A"/>
    <w:rsid w:val="003D79B8"/>
    <w:rsid w:val="003D7B41"/>
    <w:rsid w:val="003E017A"/>
    <w:rsid w:val="003E02E1"/>
    <w:rsid w:val="003E175F"/>
    <w:rsid w:val="003E1882"/>
    <w:rsid w:val="003E1CD1"/>
    <w:rsid w:val="003E20D5"/>
    <w:rsid w:val="003E2207"/>
    <w:rsid w:val="003E266A"/>
    <w:rsid w:val="003E2932"/>
    <w:rsid w:val="003E3191"/>
    <w:rsid w:val="003E368A"/>
    <w:rsid w:val="003E3B92"/>
    <w:rsid w:val="003E3CC9"/>
    <w:rsid w:val="003E4BF3"/>
    <w:rsid w:val="003E5C1C"/>
    <w:rsid w:val="003E67BB"/>
    <w:rsid w:val="003E6E03"/>
    <w:rsid w:val="003E7084"/>
    <w:rsid w:val="003E7805"/>
    <w:rsid w:val="003F05F6"/>
    <w:rsid w:val="003F19B4"/>
    <w:rsid w:val="003F1C06"/>
    <w:rsid w:val="003F1D89"/>
    <w:rsid w:val="003F36EC"/>
    <w:rsid w:val="003F5459"/>
    <w:rsid w:val="003F56A8"/>
    <w:rsid w:val="003F6145"/>
    <w:rsid w:val="003F6178"/>
    <w:rsid w:val="003F622D"/>
    <w:rsid w:val="003F632F"/>
    <w:rsid w:val="003F6722"/>
    <w:rsid w:val="003F6BD0"/>
    <w:rsid w:val="003F7E52"/>
    <w:rsid w:val="00401DED"/>
    <w:rsid w:val="00401F8A"/>
    <w:rsid w:val="00402202"/>
    <w:rsid w:val="00403184"/>
    <w:rsid w:val="004033C6"/>
    <w:rsid w:val="0040377C"/>
    <w:rsid w:val="004043D4"/>
    <w:rsid w:val="004052F9"/>
    <w:rsid w:val="004058DA"/>
    <w:rsid w:val="0040677C"/>
    <w:rsid w:val="00406E78"/>
    <w:rsid w:val="00407908"/>
    <w:rsid w:val="0041024D"/>
    <w:rsid w:val="004106C9"/>
    <w:rsid w:val="00411060"/>
    <w:rsid w:val="004112B8"/>
    <w:rsid w:val="004112CB"/>
    <w:rsid w:val="0041201F"/>
    <w:rsid w:val="004123F7"/>
    <w:rsid w:val="00412F49"/>
    <w:rsid w:val="00413992"/>
    <w:rsid w:val="00413A6C"/>
    <w:rsid w:val="00413E8E"/>
    <w:rsid w:val="004141CA"/>
    <w:rsid w:val="00414497"/>
    <w:rsid w:val="0041456D"/>
    <w:rsid w:val="00415781"/>
    <w:rsid w:val="00415D30"/>
    <w:rsid w:val="00415F1B"/>
    <w:rsid w:val="00415F8E"/>
    <w:rsid w:val="0041628D"/>
    <w:rsid w:val="004166EE"/>
    <w:rsid w:val="00416B1C"/>
    <w:rsid w:val="00416B2E"/>
    <w:rsid w:val="0041746A"/>
    <w:rsid w:val="00420670"/>
    <w:rsid w:val="00420E32"/>
    <w:rsid w:val="00421CFA"/>
    <w:rsid w:val="00422E54"/>
    <w:rsid w:val="004240EB"/>
    <w:rsid w:val="004248F5"/>
    <w:rsid w:val="00424B88"/>
    <w:rsid w:val="00424D4E"/>
    <w:rsid w:val="0042521F"/>
    <w:rsid w:val="00425979"/>
    <w:rsid w:val="004259A4"/>
    <w:rsid w:val="004259CA"/>
    <w:rsid w:val="00426DD6"/>
    <w:rsid w:val="004279AA"/>
    <w:rsid w:val="004306F5"/>
    <w:rsid w:val="00430AF8"/>
    <w:rsid w:val="00430BF0"/>
    <w:rsid w:val="0043134E"/>
    <w:rsid w:val="00432B12"/>
    <w:rsid w:val="00432B58"/>
    <w:rsid w:val="00433736"/>
    <w:rsid w:val="00434893"/>
    <w:rsid w:val="00434CC7"/>
    <w:rsid w:val="00436139"/>
    <w:rsid w:val="004362DA"/>
    <w:rsid w:val="00436535"/>
    <w:rsid w:val="00436E35"/>
    <w:rsid w:val="00436FAB"/>
    <w:rsid w:val="004375DD"/>
    <w:rsid w:val="0044035B"/>
    <w:rsid w:val="00440C5A"/>
    <w:rsid w:val="004411FE"/>
    <w:rsid w:val="00441409"/>
    <w:rsid w:val="00441B5E"/>
    <w:rsid w:val="00442041"/>
    <w:rsid w:val="00442701"/>
    <w:rsid w:val="00443C36"/>
    <w:rsid w:val="00444428"/>
    <w:rsid w:val="0044443C"/>
    <w:rsid w:val="00444EE3"/>
    <w:rsid w:val="00447887"/>
    <w:rsid w:val="00450299"/>
    <w:rsid w:val="004506BF"/>
    <w:rsid w:val="00451133"/>
    <w:rsid w:val="004516C4"/>
    <w:rsid w:val="00452654"/>
    <w:rsid w:val="00452A8B"/>
    <w:rsid w:val="004530D2"/>
    <w:rsid w:val="004534B2"/>
    <w:rsid w:val="00453FBC"/>
    <w:rsid w:val="004541E9"/>
    <w:rsid w:val="00454354"/>
    <w:rsid w:val="004559B4"/>
    <w:rsid w:val="00455E6B"/>
    <w:rsid w:val="0045612B"/>
    <w:rsid w:val="004564FE"/>
    <w:rsid w:val="0045765D"/>
    <w:rsid w:val="004579D8"/>
    <w:rsid w:val="00460491"/>
    <w:rsid w:val="00460FDB"/>
    <w:rsid w:val="00460FF8"/>
    <w:rsid w:val="004618DD"/>
    <w:rsid w:val="00461FBF"/>
    <w:rsid w:val="00463A2F"/>
    <w:rsid w:val="004643BF"/>
    <w:rsid w:val="00464FD4"/>
    <w:rsid w:val="0046534F"/>
    <w:rsid w:val="004660BF"/>
    <w:rsid w:val="004662DD"/>
    <w:rsid w:val="004667FC"/>
    <w:rsid w:val="00467BEC"/>
    <w:rsid w:val="004709CD"/>
    <w:rsid w:val="004720DE"/>
    <w:rsid w:val="004727E3"/>
    <w:rsid w:val="00472D07"/>
    <w:rsid w:val="00473A1B"/>
    <w:rsid w:val="00473A22"/>
    <w:rsid w:val="00474104"/>
    <w:rsid w:val="00474910"/>
    <w:rsid w:val="004753D8"/>
    <w:rsid w:val="004765EB"/>
    <w:rsid w:val="00477A18"/>
    <w:rsid w:val="004801C5"/>
    <w:rsid w:val="00480C7C"/>
    <w:rsid w:val="004810DC"/>
    <w:rsid w:val="00481E29"/>
    <w:rsid w:val="00481EBC"/>
    <w:rsid w:val="004826A2"/>
    <w:rsid w:val="00483C96"/>
    <w:rsid w:val="00484685"/>
    <w:rsid w:val="00484E27"/>
    <w:rsid w:val="00484FC9"/>
    <w:rsid w:val="00485357"/>
    <w:rsid w:val="00486653"/>
    <w:rsid w:val="004868B9"/>
    <w:rsid w:val="0048690A"/>
    <w:rsid w:val="00486C59"/>
    <w:rsid w:val="00486EBF"/>
    <w:rsid w:val="00487069"/>
    <w:rsid w:val="0049012A"/>
    <w:rsid w:val="00490518"/>
    <w:rsid w:val="00490CAF"/>
    <w:rsid w:val="004919E0"/>
    <w:rsid w:val="00491B37"/>
    <w:rsid w:val="0049231B"/>
    <w:rsid w:val="00492672"/>
    <w:rsid w:val="00492C6C"/>
    <w:rsid w:val="00492FA8"/>
    <w:rsid w:val="004938D3"/>
    <w:rsid w:val="00493C87"/>
    <w:rsid w:val="00493D31"/>
    <w:rsid w:val="00494A41"/>
    <w:rsid w:val="00494CD2"/>
    <w:rsid w:val="00495102"/>
    <w:rsid w:val="004958DE"/>
    <w:rsid w:val="004976CB"/>
    <w:rsid w:val="00497CF9"/>
    <w:rsid w:val="00497D8F"/>
    <w:rsid w:val="004A0FB1"/>
    <w:rsid w:val="004A1EB4"/>
    <w:rsid w:val="004A1FCE"/>
    <w:rsid w:val="004A21F0"/>
    <w:rsid w:val="004A25FB"/>
    <w:rsid w:val="004A28C4"/>
    <w:rsid w:val="004A31A8"/>
    <w:rsid w:val="004A48A3"/>
    <w:rsid w:val="004A5332"/>
    <w:rsid w:val="004A5B4A"/>
    <w:rsid w:val="004A5C68"/>
    <w:rsid w:val="004A5F79"/>
    <w:rsid w:val="004A60F3"/>
    <w:rsid w:val="004A74BB"/>
    <w:rsid w:val="004A78FD"/>
    <w:rsid w:val="004A7DA9"/>
    <w:rsid w:val="004B015C"/>
    <w:rsid w:val="004B01B0"/>
    <w:rsid w:val="004B0B73"/>
    <w:rsid w:val="004B136D"/>
    <w:rsid w:val="004B1785"/>
    <w:rsid w:val="004B1C74"/>
    <w:rsid w:val="004B229D"/>
    <w:rsid w:val="004B2732"/>
    <w:rsid w:val="004B27CF"/>
    <w:rsid w:val="004B2CA2"/>
    <w:rsid w:val="004B350D"/>
    <w:rsid w:val="004B41BC"/>
    <w:rsid w:val="004B4C26"/>
    <w:rsid w:val="004B52C0"/>
    <w:rsid w:val="004B5BCA"/>
    <w:rsid w:val="004B6232"/>
    <w:rsid w:val="004B6296"/>
    <w:rsid w:val="004B6399"/>
    <w:rsid w:val="004B71EB"/>
    <w:rsid w:val="004C179F"/>
    <w:rsid w:val="004C1A14"/>
    <w:rsid w:val="004C205D"/>
    <w:rsid w:val="004C2194"/>
    <w:rsid w:val="004C2571"/>
    <w:rsid w:val="004C264C"/>
    <w:rsid w:val="004C2823"/>
    <w:rsid w:val="004C5303"/>
    <w:rsid w:val="004C61E3"/>
    <w:rsid w:val="004C6D7E"/>
    <w:rsid w:val="004D0A31"/>
    <w:rsid w:val="004D0D7E"/>
    <w:rsid w:val="004D0FE3"/>
    <w:rsid w:val="004D1AD0"/>
    <w:rsid w:val="004D2119"/>
    <w:rsid w:val="004D4219"/>
    <w:rsid w:val="004D4F03"/>
    <w:rsid w:val="004D5CC4"/>
    <w:rsid w:val="004D60CA"/>
    <w:rsid w:val="004D7A8E"/>
    <w:rsid w:val="004E019E"/>
    <w:rsid w:val="004E0B35"/>
    <w:rsid w:val="004E0D10"/>
    <w:rsid w:val="004E125A"/>
    <w:rsid w:val="004E1984"/>
    <w:rsid w:val="004E1DB7"/>
    <w:rsid w:val="004E27D8"/>
    <w:rsid w:val="004E2C5B"/>
    <w:rsid w:val="004E33B8"/>
    <w:rsid w:val="004E3CE0"/>
    <w:rsid w:val="004E4094"/>
    <w:rsid w:val="004E478C"/>
    <w:rsid w:val="004E49E6"/>
    <w:rsid w:val="004E4C53"/>
    <w:rsid w:val="004E50A8"/>
    <w:rsid w:val="004E54AF"/>
    <w:rsid w:val="004E54F9"/>
    <w:rsid w:val="004E5612"/>
    <w:rsid w:val="004E6644"/>
    <w:rsid w:val="004E7546"/>
    <w:rsid w:val="004E75D4"/>
    <w:rsid w:val="004F0047"/>
    <w:rsid w:val="004F015C"/>
    <w:rsid w:val="004F021C"/>
    <w:rsid w:val="004F0278"/>
    <w:rsid w:val="004F0CC3"/>
    <w:rsid w:val="004F1211"/>
    <w:rsid w:val="004F17DF"/>
    <w:rsid w:val="004F1BDF"/>
    <w:rsid w:val="004F33E7"/>
    <w:rsid w:val="004F373A"/>
    <w:rsid w:val="004F4856"/>
    <w:rsid w:val="004F4C8D"/>
    <w:rsid w:val="004F4E4B"/>
    <w:rsid w:val="004F5463"/>
    <w:rsid w:val="004F55FF"/>
    <w:rsid w:val="004F5A2F"/>
    <w:rsid w:val="004F5E29"/>
    <w:rsid w:val="004F6641"/>
    <w:rsid w:val="004F70FA"/>
    <w:rsid w:val="00500489"/>
    <w:rsid w:val="00500D14"/>
    <w:rsid w:val="0050136D"/>
    <w:rsid w:val="00501B6C"/>
    <w:rsid w:val="005023C6"/>
    <w:rsid w:val="00503EC3"/>
    <w:rsid w:val="00504C44"/>
    <w:rsid w:val="00504DCC"/>
    <w:rsid w:val="00505382"/>
    <w:rsid w:val="00505D21"/>
    <w:rsid w:val="005061F9"/>
    <w:rsid w:val="00506263"/>
    <w:rsid w:val="005071CF"/>
    <w:rsid w:val="005074B5"/>
    <w:rsid w:val="00507940"/>
    <w:rsid w:val="005101A7"/>
    <w:rsid w:val="005101C6"/>
    <w:rsid w:val="00510E34"/>
    <w:rsid w:val="00510F07"/>
    <w:rsid w:val="005113C4"/>
    <w:rsid w:val="00511EDD"/>
    <w:rsid w:val="00512412"/>
    <w:rsid w:val="00512D12"/>
    <w:rsid w:val="00514A73"/>
    <w:rsid w:val="005152A9"/>
    <w:rsid w:val="00515673"/>
    <w:rsid w:val="00516339"/>
    <w:rsid w:val="00516517"/>
    <w:rsid w:val="005166B0"/>
    <w:rsid w:val="00516C10"/>
    <w:rsid w:val="00516D23"/>
    <w:rsid w:val="00516D4B"/>
    <w:rsid w:val="005175AF"/>
    <w:rsid w:val="00517F80"/>
    <w:rsid w:val="0052080A"/>
    <w:rsid w:val="00520D5E"/>
    <w:rsid w:val="00521653"/>
    <w:rsid w:val="005223A6"/>
    <w:rsid w:val="00522BC6"/>
    <w:rsid w:val="00524635"/>
    <w:rsid w:val="00524C49"/>
    <w:rsid w:val="00524F82"/>
    <w:rsid w:val="00525061"/>
    <w:rsid w:val="0052587F"/>
    <w:rsid w:val="00525A57"/>
    <w:rsid w:val="00525E2E"/>
    <w:rsid w:val="00526715"/>
    <w:rsid w:val="00526AC3"/>
    <w:rsid w:val="00526C50"/>
    <w:rsid w:val="00526E8F"/>
    <w:rsid w:val="00530184"/>
    <w:rsid w:val="00530286"/>
    <w:rsid w:val="00531B5F"/>
    <w:rsid w:val="0053228F"/>
    <w:rsid w:val="00532DA1"/>
    <w:rsid w:val="00533897"/>
    <w:rsid w:val="00533AC0"/>
    <w:rsid w:val="0053415A"/>
    <w:rsid w:val="005349B2"/>
    <w:rsid w:val="00534AA6"/>
    <w:rsid w:val="00535580"/>
    <w:rsid w:val="00536045"/>
    <w:rsid w:val="00536169"/>
    <w:rsid w:val="00536567"/>
    <w:rsid w:val="00536570"/>
    <w:rsid w:val="005369C3"/>
    <w:rsid w:val="00536D07"/>
    <w:rsid w:val="005375E9"/>
    <w:rsid w:val="00537B8B"/>
    <w:rsid w:val="005407D7"/>
    <w:rsid w:val="0054093E"/>
    <w:rsid w:val="005409C1"/>
    <w:rsid w:val="00540FB5"/>
    <w:rsid w:val="0054149D"/>
    <w:rsid w:val="0054279E"/>
    <w:rsid w:val="0054318A"/>
    <w:rsid w:val="0054356F"/>
    <w:rsid w:val="005437FD"/>
    <w:rsid w:val="00543E51"/>
    <w:rsid w:val="00543FE7"/>
    <w:rsid w:val="00544181"/>
    <w:rsid w:val="005444FC"/>
    <w:rsid w:val="005452A6"/>
    <w:rsid w:val="00545629"/>
    <w:rsid w:val="00545C53"/>
    <w:rsid w:val="005463A3"/>
    <w:rsid w:val="0054651C"/>
    <w:rsid w:val="00546857"/>
    <w:rsid w:val="00546F98"/>
    <w:rsid w:val="005475E6"/>
    <w:rsid w:val="005509A0"/>
    <w:rsid w:val="00551551"/>
    <w:rsid w:val="00551A83"/>
    <w:rsid w:val="00551EC3"/>
    <w:rsid w:val="005521F9"/>
    <w:rsid w:val="005537B7"/>
    <w:rsid w:val="00553D5E"/>
    <w:rsid w:val="005541C1"/>
    <w:rsid w:val="0055443B"/>
    <w:rsid w:val="005545C8"/>
    <w:rsid w:val="005549D7"/>
    <w:rsid w:val="00554A06"/>
    <w:rsid w:val="00555869"/>
    <w:rsid w:val="00557131"/>
    <w:rsid w:val="0055777A"/>
    <w:rsid w:val="0056006B"/>
    <w:rsid w:val="00560628"/>
    <w:rsid w:val="005607D2"/>
    <w:rsid w:val="00562A7A"/>
    <w:rsid w:val="00563009"/>
    <w:rsid w:val="00563882"/>
    <w:rsid w:val="00564013"/>
    <w:rsid w:val="00564C7F"/>
    <w:rsid w:val="00565DA8"/>
    <w:rsid w:val="00565F50"/>
    <w:rsid w:val="005670A3"/>
    <w:rsid w:val="00567727"/>
    <w:rsid w:val="005679E8"/>
    <w:rsid w:val="005715EA"/>
    <w:rsid w:val="00572001"/>
    <w:rsid w:val="00572918"/>
    <w:rsid w:val="00573499"/>
    <w:rsid w:val="0057362B"/>
    <w:rsid w:val="005742ED"/>
    <w:rsid w:val="00574BE8"/>
    <w:rsid w:val="00575B75"/>
    <w:rsid w:val="0057609A"/>
    <w:rsid w:val="00576369"/>
    <w:rsid w:val="005763AB"/>
    <w:rsid w:val="0057645E"/>
    <w:rsid w:val="00576A03"/>
    <w:rsid w:val="00576C90"/>
    <w:rsid w:val="0057762E"/>
    <w:rsid w:val="005777A6"/>
    <w:rsid w:val="00577EAC"/>
    <w:rsid w:val="00580086"/>
    <w:rsid w:val="0058040A"/>
    <w:rsid w:val="00580A6C"/>
    <w:rsid w:val="00582A37"/>
    <w:rsid w:val="00583861"/>
    <w:rsid w:val="00583F2B"/>
    <w:rsid w:val="005856B8"/>
    <w:rsid w:val="00585B17"/>
    <w:rsid w:val="00587D75"/>
    <w:rsid w:val="00587FE3"/>
    <w:rsid w:val="0059039D"/>
    <w:rsid w:val="0059041E"/>
    <w:rsid w:val="00590943"/>
    <w:rsid w:val="0059124C"/>
    <w:rsid w:val="0059137B"/>
    <w:rsid w:val="00591923"/>
    <w:rsid w:val="00591CF8"/>
    <w:rsid w:val="00592FC2"/>
    <w:rsid w:val="005937EF"/>
    <w:rsid w:val="00593946"/>
    <w:rsid w:val="005940CB"/>
    <w:rsid w:val="005945E5"/>
    <w:rsid w:val="00595162"/>
    <w:rsid w:val="00595243"/>
    <w:rsid w:val="005952B7"/>
    <w:rsid w:val="0059578A"/>
    <w:rsid w:val="00595939"/>
    <w:rsid w:val="00595E64"/>
    <w:rsid w:val="005968B7"/>
    <w:rsid w:val="00596ACF"/>
    <w:rsid w:val="005971DE"/>
    <w:rsid w:val="00597ABC"/>
    <w:rsid w:val="005A086B"/>
    <w:rsid w:val="005A0BFA"/>
    <w:rsid w:val="005A0DFD"/>
    <w:rsid w:val="005A1B27"/>
    <w:rsid w:val="005A1C71"/>
    <w:rsid w:val="005A20BE"/>
    <w:rsid w:val="005A2561"/>
    <w:rsid w:val="005A27DB"/>
    <w:rsid w:val="005A2919"/>
    <w:rsid w:val="005A2A1A"/>
    <w:rsid w:val="005A30E9"/>
    <w:rsid w:val="005A320E"/>
    <w:rsid w:val="005A3709"/>
    <w:rsid w:val="005A3D5A"/>
    <w:rsid w:val="005A4062"/>
    <w:rsid w:val="005A4B47"/>
    <w:rsid w:val="005A5191"/>
    <w:rsid w:val="005A585C"/>
    <w:rsid w:val="005A5E54"/>
    <w:rsid w:val="005A660E"/>
    <w:rsid w:val="005A7014"/>
    <w:rsid w:val="005A717A"/>
    <w:rsid w:val="005A72DD"/>
    <w:rsid w:val="005B1E57"/>
    <w:rsid w:val="005B245D"/>
    <w:rsid w:val="005B2729"/>
    <w:rsid w:val="005B2A98"/>
    <w:rsid w:val="005B2F92"/>
    <w:rsid w:val="005B31A3"/>
    <w:rsid w:val="005B31AF"/>
    <w:rsid w:val="005B3257"/>
    <w:rsid w:val="005B3B94"/>
    <w:rsid w:val="005B441B"/>
    <w:rsid w:val="005B44D4"/>
    <w:rsid w:val="005B4995"/>
    <w:rsid w:val="005B51DB"/>
    <w:rsid w:val="005B590D"/>
    <w:rsid w:val="005B5FED"/>
    <w:rsid w:val="005B68F9"/>
    <w:rsid w:val="005B6CF6"/>
    <w:rsid w:val="005B6D39"/>
    <w:rsid w:val="005B6D94"/>
    <w:rsid w:val="005B760B"/>
    <w:rsid w:val="005C09FA"/>
    <w:rsid w:val="005C1648"/>
    <w:rsid w:val="005C1A2E"/>
    <w:rsid w:val="005C1A4D"/>
    <w:rsid w:val="005C2640"/>
    <w:rsid w:val="005C2C21"/>
    <w:rsid w:val="005C2C39"/>
    <w:rsid w:val="005C3395"/>
    <w:rsid w:val="005C3A3B"/>
    <w:rsid w:val="005C4830"/>
    <w:rsid w:val="005C5159"/>
    <w:rsid w:val="005C55B8"/>
    <w:rsid w:val="005C5D8B"/>
    <w:rsid w:val="005C62C5"/>
    <w:rsid w:val="005C63E1"/>
    <w:rsid w:val="005C6742"/>
    <w:rsid w:val="005C695A"/>
    <w:rsid w:val="005C71A0"/>
    <w:rsid w:val="005C7CAA"/>
    <w:rsid w:val="005D044E"/>
    <w:rsid w:val="005D1094"/>
    <w:rsid w:val="005D1514"/>
    <w:rsid w:val="005D1C2E"/>
    <w:rsid w:val="005D2064"/>
    <w:rsid w:val="005D2860"/>
    <w:rsid w:val="005D3365"/>
    <w:rsid w:val="005D4161"/>
    <w:rsid w:val="005D456B"/>
    <w:rsid w:val="005D499D"/>
    <w:rsid w:val="005D4A92"/>
    <w:rsid w:val="005D5884"/>
    <w:rsid w:val="005D60A2"/>
    <w:rsid w:val="005D6C47"/>
    <w:rsid w:val="005E0225"/>
    <w:rsid w:val="005E05A6"/>
    <w:rsid w:val="005E16A8"/>
    <w:rsid w:val="005E1FB3"/>
    <w:rsid w:val="005E3224"/>
    <w:rsid w:val="005E39B1"/>
    <w:rsid w:val="005E3AD7"/>
    <w:rsid w:val="005E3E37"/>
    <w:rsid w:val="005E42B8"/>
    <w:rsid w:val="005E5844"/>
    <w:rsid w:val="005E66CA"/>
    <w:rsid w:val="005E6C3A"/>
    <w:rsid w:val="005E7455"/>
    <w:rsid w:val="005E7846"/>
    <w:rsid w:val="005F0357"/>
    <w:rsid w:val="005F0E44"/>
    <w:rsid w:val="005F146C"/>
    <w:rsid w:val="005F259B"/>
    <w:rsid w:val="005F29A7"/>
    <w:rsid w:val="005F3626"/>
    <w:rsid w:val="005F4C2B"/>
    <w:rsid w:val="005F5401"/>
    <w:rsid w:val="005F5CE6"/>
    <w:rsid w:val="005F69BF"/>
    <w:rsid w:val="005F7220"/>
    <w:rsid w:val="0060004A"/>
    <w:rsid w:val="006005CB"/>
    <w:rsid w:val="00601414"/>
    <w:rsid w:val="00601C47"/>
    <w:rsid w:val="00601CFB"/>
    <w:rsid w:val="006025AD"/>
    <w:rsid w:val="00602793"/>
    <w:rsid w:val="00602D3E"/>
    <w:rsid w:val="006031FC"/>
    <w:rsid w:val="0060391D"/>
    <w:rsid w:val="00603BF6"/>
    <w:rsid w:val="00603EB7"/>
    <w:rsid w:val="0060405A"/>
    <w:rsid w:val="00604C4E"/>
    <w:rsid w:val="0060513B"/>
    <w:rsid w:val="0060535A"/>
    <w:rsid w:val="00606247"/>
    <w:rsid w:val="00606E3E"/>
    <w:rsid w:val="00607478"/>
    <w:rsid w:val="00607DB5"/>
    <w:rsid w:val="00607E19"/>
    <w:rsid w:val="00607EAB"/>
    <w:rsid w:val="006109E1"/>
    <w:rsid w:val="00611770"/>
    <w:rsid w:val="00612059"/>
    <w:rsid w:val="00612087"/>
    <w:rsid w:val="00614DD6"/>
    <w:rsid w:val="00615098"/>
    <w:rsid w:val="006152B4"/>
    <w:rsid w:val="00617089"/>
    <w:rsid w:val="00617241"/>
    <w:rsid w:val="0061791C"/>
    <w:rsid w:val="00620427"/>
    <w:rsid w:val="00620749"/>
    <w:rsid w:val="00620DD9"/>
    <w:rsid w:val="00622540"/>
    <w:rsid w:val="00622B79"/>
    <w:rsid w:val="00623505"/>
    <w:rsid w:val="0062401A"/>
    <w:rsid w:val="00624403"/>
    <w:rsid w:val="00624520"/>
    <w:rsid w:val="006248BC"/>
    <w:rsid w:val="00625918"/>
    <w:rsid w:val="006259CB"/>
    <w:rsid w:val="00625B45"/>
    <w:rsid w:val="00625F80"/>
    <w:rsid w:val="00626C9A"/>
    <w:rsid w:val="00630924"/>
    <w:rsid w:val="006309F7"/>
    <w:rsid w:val="00630CB5"/>
    <w:rsid w:val="0063202B"/>
    <w:rsid w:val="00632BED"/>
    <w:rsid w:val="006334AC"/>
    <w:rsid w:val="00633FC5"/>
    <w:rsid w:val="00634019"/>
    <w:rsid w:val="0063412F"/>
    <w:rsid w:val="00634F9F"/>
    <w:rsid w:val="006353D0"/>
    <w:rsid w:val="00635B6D"/>
    <w:rsid w:val="00635F1B"/>
    <w:rsid w:val="0063638F"/>
    <w:rsid w:val="00636477"/>
    <w:rsid w:val="006375D0"/>
    <w:rsid w:val="006375EB"/>
    <w:rsid w:val="0063764A"/>
    <w:rsid w:val="00637E32"/>
    <w:rsid w:val="00641190"/>
    <w:rsid w:val="00641372"/>
    <w:rsid w:val="00642047"/>
    <w:rsid w:val="006440FE"/>
    <w:rsid w:val="00644C21"/>
    <w:rsid w:val="006450E7"/>
    <w:rsid w:val="006452A2"/>
    <w:rsid w:val="006453FC"/>
    <w:rsid w:val="00645B22"/>
    <w:rsid w:val="00646808"/>
    <w:rsid w:val="00647D34"/>
    <w:rsid w:val="00650545"/>
    <w:rsid w:val="00651D98"/>
    <w:rsid w:val="00652104"/>
    <w:rsid w:val="0065286F"/>
    <w:rsid w:val="00652ACF"/>
    <w:rsid w:val="00652BF0"/>
    <w:rsid w:val="00652E3B"/>
    <w:rsid w:val="0065414F"/>
    <w:rsid w:val="006548A4"/>
    <w:rsid w:val="00655993"/>
    <w:rsid w:val="00655AC6"/>
    <w:rsid w:val="00656562"/>
    <w:rsid w:val="00656A74"/>
    <w:rsid w:val="00656D40"/>
    <w:rsid w:val="0065728D"/>
    <w:rsid w:val="006572CD"/>
    <w:rsid w:val="0065733B"/>
    <w:rsid w:val="00657397"/>
    <w:rsid w:val="006576A7"/>
    <w:rsid w:val="00657D23"/>
    <w:rsid w:val="00660DF6"/>
    <w:rsid w:val="00662096"/>
    <w:rsid w:val="00662A59"/>
    <w:rsid w:val="00662A9D"/>
    <w:rsid w:val="00663006"/>
    <w:rsid w:val="0066319F"/>
    <w:rsid w:val="0066356A"/>
    <w:rsid w:val="0066374C"/>
    <w:rsid w:val="00664219"/>
    <w:rsid w:val="00664950"/>
    <w:rsid w:val="00664AAE"/>
    <w:rsid w:val="006659A6"/>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18"/>
    <w:rsid w:val="00677F8F"/>
    <w:rsid w:val="006804F5"/>
    <w:rsid w:val="00680786"/>
    <w:rsid w:val="0068091B"/>
    <w:rsid w:val="00681FA3"/>
    <w:rsid w:val="006821A2"/>
    <w:rsid w:val="0068254A"/>
    <w:rsid w:val="00682D25"/>
    <w:rsid w:val="00682F6F"/>
    <w:rsid w:val="006830A7"/>
    <w:rsid w:val="00683938"/>
    <w:rsid w:val="0068550C"/>
    <w:rsid w:val="00685A1F"/>
    <w:rsid w:val="00686A79"/>
    <w:rsid w:val="0069045A"/>
    <w:rsid w:val="00690671"/>
    <w:rsid w:val="00690A0C"/>
    <w:rsid w:val="00691B14"/>
    <w:rsid w:val="00691C6C"/>
    <w:rsid w:val="00692DF7"/>
    <w:rsid w:val="00693253"/>
    <w:rsid w:val="006934F2"/>
    <w:rsid w:val="00694BE6"/>
    <w:rsid w:val="00694E3A"/>
    <w:rsid w:val="00695167"/>
    <w:rsid w:val="00696074"/>
    <w:rsid w:val="00696424"/>
    <w:rsid w:val="006966C2"/>
    <w:rsid w:val="00697DE9"/>
    <w:rsid w:val="006A0E41"/>
    <w:rsid w:val="006A0FB5"/>
    <w:rsid w:val="006A1262"/>
    <w:rsid w:val="006A2156"/>
    <w:rsid w:val="006A2919"/>
    <w:rsid w:val="006A315A"/>
    <w:rsid w:val="006A35AA"/>
    <w:rsid w:val="006A4A2B"/>
    <w:rsid w:val="006A5C04"/>
    <w:rsid w:val="006A5ED5"/>
    <w:rsid w:val="006A659D"/>
    <w:rsid w:val="006A7090"/>
    <w:rsid w:val="006A71E6"/>
    <w:rsid w:val="006A7BB7"/>
    <w:rsid w:val="006B032B"/>
    <w:rsid w:val="006B1421"/>
    <w:rsid w:val="006B18F4"/>
    <w:rsid w:val="006B20E0"/>
    <w:rsid w:val="006B24FA"/>
    <w:rsid w:val="006B28D1"/>
    <w:rsid w:val="006B2DBF"/>
    <w:rsid w:val="006B374E"/>
    <w:rsid w:val="006B38E8"/>
    <w:rsid w:val="006B3F3E"/>
    <w:rsid w:val="006B408C"/>
    <w:rsid w:val="006B41E8"/>
    <w:rsid w:val="006B41EF"/>
    <w:rsid w:val="006B48CB"/>
    <w:rsid w:val="006B4B93"/>
    <w:rsid w:val="006B4CB8"/>
    <w:rsid w:val="006B63F7"/>
    <w:rsid w:val="006B6478"/>
    <w:rsid w:val="006B68AA"/>
    <w:rsid w:val="006B77FC"/>
    <w:rsid w:val="006B7A70"/>
    <w:rsid w:val="006B7DDD"/>
    <w:rsid w:val="006C0CA0"/>
    <w:rsid w:val="006C117C"/>
    <w:rsid w:val="006C13F7"/>
    <w:rsid w:val="006C1969"/>
    <w:rsid w:val="006C23AD"/>
    <w:rsid w:val="006C2C84"/>
    <w:rsid w:val="006C39EB"/>
    <w:rsid w:val="006C3A2A"/>
    <w:rsid w:val="006C3AEA"/>
    <w:rsid w:val="006C3DE9"/>
    <w:rsid w:val="006C405D"/>
    <w:rsid w:val="006C4531"/>
    <w:rsid w:val="006C4CE0"/>
    <w:rsid w:val="006C5161"/>
    <w:rsid w:val="006C52AE"/>
    <w:rsid w:val="006C52CA"/>
    <w:rsid w:val="006C684D"/>
    <w:rsid w:val="006C7D95"/>
    <w:rsid w:val="006D0490"/>
    <w:rsid w:val="006D0C8F"/>
    <w:rsid w:val="006D19E7"/>
    <w:rsid w:val="006D256E"/>
    <w:rsid w:val="006D2C76"/>
    <w:rsid w:val="006D2F0E"/>
    <w:rsid w:val="006D2FBF"/>
    <w:rsid w:val="006D3724"/>
    <w:rsid w:val="006D41EC"/>
    <w:rsid w:val="006D4719"/>
    <w:rsid w:val="006D473A"/>
    <w:rsid w:val="006D4D47"/>
    <w:rsid w:val="006D4D4E"/>
    <w:rsid w:val="006D54F3"/>
    <w:rsid w:val="006D5700"/>
    <w:rsid w:val="006D5D4D"/>
    <w:rsid w:val="006D5F7B"/>
    <w:rsid w:val="006D636E"/>
    <w:rsid w:val="006D6527"/>
    <w:rsid w:val="006D6678"/>
    <w:rsid w:val="006D7134"/>
    <w:rsid w:val="006D7284"/>
    <w:rsid w:val="006D7608"/>
    <w:rsid w:val="006D796B"/>
    <w:rsid w:val="006E047F"/>
    <w:rsid w:val="006E0EF7"/>
    <w:rsid w:val="006E15CB"/>
    <w:rsid w:val="006E1C4A"/>
    <w:rsid w:val="006E1C4B"/>
    <w:rsid w:val="006E2AA3"/>
    <w:rsid w:val="006E3532"/>
    <w:rsid w:val="006E3681"/>
    <w:rsid w:val="006E36C4"/>
    <w:rsid w:val="006E4915"/>
    <w:rsid w:val="006E5157"/>
    <w:rsid w:val="006E6CB3"/>
    <w:rsid w:val="006E6D31"/>
    <w:rsid w:val="006F0435"/>
    <w:rsid w:val="006F1322"/>
    <w:rsid w:val="006F1444"/>
    <w:rsid w:val="006F1C24"/>
    <w:rsid w:val="006F1FEB"/>
    <w:rsid w:val="006F2415"/>
    <w:rsid w:val="006F2535"/>
    <w:rsid w:val="006F2559"/>
    <w:rsid w:val="006F2CB7"/>
    <w:rsid w:val="006F32CD"/>
    <w:rsid w:val="006F3CDD"/>
    <w:rsid w:val="006F5248"/>
    <w:rsid w:val="006F5FAC"/>
    <w:rsid w:val="006F6640"/>
    <w:rsid w:val="006F6BF9"/>
    <w:rsid w:val="006F6F29"/>
    <w:rsid w:val="00700198"/>
    <w:rsid w:val="0070150F"/>
    <w:rsid w:val="00701D16"/>
    <w:rsid w:val="00702AF5"/>
    <w:rsid w:val="00702E51"/>
    <w:rsid w:val="00703304"/>
    <w:rsid w:val="00705882"/>
    <w:rsid w:val="00706C5C"/>
    <w:rsid w:val="00707761"/>
    <w:rsid w:val="007078AD"/>
    <w:rsid w:val="00707F5A"/>
    <w:rsid w:val="00710770"/>
    <w:rsid w:val="00711239"/>
    <w:rsid w:val="007113FA"/>
    <w:rsid w:val="007125A9"/>
    <w:rsid w:val="00713198"/>
    <w:rsid w:val="007133C6"/>
    <w:rsid w:val="00713ABB"/>
    <w:rsid w:val="0071441C"/>
    <w:rsid w:val="0071487D"/>
    <w:rsid w:val="007154E1"/>
    <w:rsid w:val="0071567D"/>
    <w:rsid w:val="007156F9"/>
    <w:rsid w:val="00715703"/>
    <w:rsid w:val="00715864"/>
    <w:rsid w:val="00715927"/>
    <w:rsid w:val="007159E5"/>
    <w:rsid w:val="00715BF8"/>
    <w:rsid w:val="00715FB1"/>
    <w:rsid w:val="00716607"/>
    <w:rsid w:val="00717019"/>
    <w:rsid w:val="00717711"/>
    <w:rsid w:val="00717EDB"/>
    <w:rsid w:val="0072032F"/>
    <w:rsid w:val="00720DA0"/>
    <w:rsid w:val="007210D4"/>
    <w:rsid w:val="007215E1"/>
    <w:rsid w:val="0072184D"/>
    <w:rsid w:val="00722ED5"/>
    <w:rsid w:val="00723CD2"/>
    <w:rsid w:val="00724720"/>
    <w:rsid w:val="0072498D"/>
    <w:rsid w:val="00724C8B"/>
    <w:rsid w:val="007259CC"/>
    <w:rsid w:val="00725C1B"/>
    <w:rsid w:val="0072684A"/>
    <w:rsid w:val="00726DEC"/>
    <w:rsid w:val="0072773C"/>
    <w:rsid w:val="00727FAA"/>
    <w:rsid w:val="00730853"/>
    <w:rsid w:val="00730BB0"/>
    <w:rsid w:val="00730C8C"/>
    <w:rsid w:val="0073255F"/>
    <w:rsid w:val="00733A82"/>
    <w:rsid w:val="0073498A"/>
    <w:rsid w:val="00735220"/>
    <w:rsid w:val="007353FE"/>
    <w:rsid w:val="00736037"/>
    <w:rsid w:val="0073759C"/>
    <w:rsid w:val="00737FB6"/>
    <w:rsid w:val="007407AD"/>
    <w:rsid w:val="0074295D"/>
    <w:rsid w:val="00744031"/>
    <w:rsid w:val="00744D7B"/>
    <w:rsid w:val="007456E7"/>
    <w:rsid w:val="00746A3F"/>
    <w:rsid w:val="00747D42"/>
    <w:rsid w:val="00750C0D"/>
    <w:rsid w:val="00750D17"/>
    <w:rsid w:val="0075118B"/>
    <w:rsid w:val="0075157C"/>
    <w:rsid w:val="00751CF0"/>
    <w:rsid w:val="007521CD"/>
    <w:rsid w:val="00753054"/>
    <w:rsid w:val="0075308C"/>
    <w:rsid w:val="00754DD3"/>
    <w:rsid w:val="00755018"/>
    <w:rsid w:val="00755D65"/>
    <w:rsid w:val="007571E1"/>
    <w:rsid w:val="007602F1"/>
    <w:rsid w:val="00760841"/>
    <w:rsid w:val="00760F16"/>
    <w:rsid w:val="007635D6"/>
    <w:rsid w:val="00763776"/>
    <w:rsid w:val="0076378D"/>
    <w:rsid w:val="00763D66"/>
    <w:rsid w:val="00763FE8"/>
    <w:rsid w:val="00764E5E"/>
    <w:rsid w:val="00764FD0"/>
    <w:rsid w:val="00765A93"/>
    <w:rsid w:val="00766767"/>
    <w:rsid w:val="00767012"/>
    <w:rsid w:val="00767828"/>
    <w:rsid w:val="00770C78"/>
    <w:rsid w:val="00771251"/>
    <w:rsid w:val="0077240A"/>
    <w:rsid w:val="00772B94"/>
    <w:rsid w:val="007736EC"/>
    <w:rsid w:val="00773E50"/>
    <w:rsid w:val="00774036"/>
    <w:rsid w:val="007740C2"/>
    <w:rsid w:val="00774AF1"/>
    <w:rsid w:val="00774B26"/>
    <w:rsid w:val="00774E32"/>
    <w:rsid w:val="007757DF"/>
    <w:rsid w:val="007758EE"/>
    <w:rsid w:val="00775A07"/>
    <w:rsid w:val="007764D9"/>
    <w:rsid w:val="007765C7"/>
    <w:rsid w:val="00777602"/>
    <w:rsid w:val="00777CFC"/>
    <w:rsid w:val="007802CD"/>
    <w:rsid w:val="00780FDE"/>
    <w:rsid w:val="007812E2"/>
    <w:rsid w:val="007819E5"/>
    <w:rsid w:val="007827A7"/>
    <w:rsid w:val="007827AC"/>
    <w:rsid w:val="007836B1"/>
    <w:rsid w:val="007840BA"/>
    <w:rsid w:val="007848C7"/>
    <w:rsid w:val="00784C99"/>
    <w:rsid w:val="0078537D"/>
    <w:rsid w:val="007857D0"/>
    <w:rsid w:val="007860F6"/>
    <w:rsid w:val="007864CC"/>
    <w:rsid w:val="007871D6"/>
    <w:rsid w:val="0078751F"/>
    <w:rsid w:val="007900BA"/>
    <w:rsid w:val="007909E5"/>
    <w:rsid w:val="00790BD7"/>
    <w:rsid w:val="007911FF"/>
    <w:rsid w:val="007917F7"/>
    <w:rsid w:val="00791FAC"/>
    <w:rsid w:val="0079254C"/>
    <w:rsid w:val="0079288F"/>
    <w:rsid w:val="00793BEC"/>
    <w:rsid w:val="007946B3"/>
    <w:rsid w:val="007969BD"/>
    <w:rsid w:val="00797844"/>
    <w:rsid w:val="00797D2F"/>
    <w:rsid w:val="007A0F69"/>
    <w:rsid w:val="007A236A"/>
    <w:rsid w:val="007A28AE"/>
    <w:rsid w:val="007A37D6"/>
    <w:rsid w:val="007A3F75"/>
    <w:rsid w:val="007A4CE7"/>
    <w:rsid w:val="007A5A4A"/>
    <w:rsid w:val="007A6867"/>
    <w:rsid w:val="007A6EDE"/>
    <w:rsid w:val="007B02C2"/>
    <w:rsid w:val="007B0418"/>
    <w:rsid w:val="007B0A07"/>
    <w:rsid w:val="007B12A0"/>
    <w:rsid w:val="007B1376"/>
    <w:rsid w:val="007B1D7E"/>
    <w:rsid w:val="007B1DC8"/>
    <w:rsid w:val="007B1E58"/>
    <w:rsid w:val="007B2183"/>
    <w:rsid w:val="007B25F9"/>
    <w:rsid w:val="007B2655"/>
    <w:rsid w:val="007B26EE"/>
    <w:rsid w:val="007B2DB5"/>
    <w:rsid w:val="007B425A"/>
    <w:rsid w:val="007B42BF"/>
    <w:rsid w:val="007B450F"/>
    <w:rsid w:val="007B462C"/>
    <w:rsid w:val="007B6097"/>
    <w:rsid w:val="007B672D"/>
    <w:rsid w:val="007B6D52"/>
    <w:rsid w:val="007B7485"/>
    <w:rsid w:val="007C00D7"/>
    <w:rsid w:val="007C0289"/>
    <w:rsid w:val="007C0314"/>
    <w:rsid w:val="007C035B"/>
    <w:rsid w:val="007C0AAE"/>
    <w:rsid w:val="007C120A"/>
    <w:rsid w:val="007C1471"/>
    <w:rsid w:val="007C1A8E"/>
    <w:rsid w:val="007C1D37"/>
    <w:rsid w:val="007C3744"/>
    <w:rsid w:val="007C4CDB"/>
    <w:rsid w:val="007C5003"/>
    <w:rsid w:val="007C5325"/>
    <w:rsid w:val="007C65E3"/>
    <w:rsid w:val="007C7302"/>
    <w:rsid w:val="007C7DB5"/>
    <w:rsid w:val="007D012E"/>
    <w:rsid w:val="007D0CF8"/>
    <w:rsid w:val="007D0D3E"/>
    <w:rsid w:val="007D0DEB"/>
    <w:rsid w:val="007D1318"/>
    <w:rsid w:val="007D243A"/>
    <w:rsid w:val="007D25CE"/>
    <w:rsid w:val="007D2A2A"/>
    <w:rsid w:val="007D2B0A"/>
    <w:rsid w:val="007D3014"/>
    <w:rsid w:val="007D5B8D"/>
    <w:rsid w:val="007D6C24"/>
    <w:rsid w:val="007D6C57"/>
    <w:rsid w:val="007D6CF8"/>
    <w:rsid w:val="007D6DEC"/>
    <w:rsid w:val="007D7197"/>
    <w:rsid w:val="007D7233"/>
    <w:rsid w:val="007D796A"/>
    <w:rsid w:val="007D7972"/>
    <w:rsid w:val="007E0515"/>
    <w:rsid w:val="007E06DA"/>
    <w:rsid w:val="007E07B3"/>
    <w:rsid w:val="007E09C1"/>
    <w:rsid w:val="007E0F97"/>
    <w:rsid w:val="007E1355"/>
    <w:rsid w:val="007E1F41"/>
    <w:rsid w:val="007E2268"/>
    <w:rsid w:val="007E2311"/>
    <w:rsid w:val="007E2956"/>
    <w:rsid w:val="007E351A"/>
    <w:rsid w:val="007E3C48"/>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1EF"/>
    <w:rsid w:val="007F5548"/>
    <w:rsid w:val="007F6B2B"/>
    <w:rsid w:val="007F7344"/>
    <w:rsid w:val="007F74B7"/>
    <w:rsid w:val="00800305"/>
    <w:rsid w:val="008015A1"/>
    <w:rsid w:val="0080164E"/>
    <w:rsid w:val="0080184F"/>
    <w:rsid w:val="00801D73"/>
    <w:rsid w:val="008023B2"/>
    <w:rsid w:val="00802B90"/>
    <w:rsid w:val="00802EED"/>
    <w:rsid w:val="008031E0"/>
    <w:rsid w:val="008041A5"/>
    <w:rsid w:val="0080465C"/>
    <w:rsid w:val="0080505F"/>
    <w:rsid w:val="008051D9"/>
    <w:rsid w:val="00805771"/>
    <w:rsid w:val="00806239"/>
    <w:rsid w:val="00806499"/>
    <w:rsid w:val="008071FF"/>
    <w:rsid w:val="008079C2"/>
    <w:rsid w:val="0081083D"/>
    <w:rsid w:val="00810B0A"/>
    <w:rsid w:val="00811203"/>
    <w:rsid w:val="0081200B"/>
    <w:rsid w:val="0081241F"/>
    <w:rsid w:val="008128A4"/>
    <w:rsid w:val="00812C60"/>
    <w:rsid w:val="008148C6"/>
    <w:rsid w:val="00814CFA"/>
    <w:rsid w:val="00815995"/>
    <w:rsid w:val="00815F9C"/>
    <w:rsid w:val="008163C1"/>
    <w:rsid w:val="00816461"/>
    <w:rsid w:val="00816EA9"/>
    <w:rsid w:val="00817B9A"/>
    <w:rsid w:val="0082009C"/>
    <w:rsid w:val="008206AE"/>
    <w:rsid w:val="00821D56"/>
    <w:rsid w:val="00822599"/>
    <w:rsid w:val="008227F3"/>
    <w:rsid w:val="00822C1E"/>
    <w:rsid w:val="00823198"/>
    <w:rsid w:val="00823D47"/>
    <w:rsid w:val="00823EC4"/>
    <w:rsid w:val="00824343"/>
    <w:rsid w:val="00824AA1"/>
    <w:rsid w:val="00824B63"/>
    <w:rsid w:val="008257C7"/>
    <w:rsid w:val="008260D5"/>
    <w:rsid w:val="00826404"/>
    <w:rsid w:val="008265F8"/>
    <w:rsid w:val="0082665E"/>
    <w:rsid w:val="008266B6"/>
    <w:rsid w:val="00826833"/>
    <w:rsid w:val="00826DA3"/>
    <w:rsid w:val="008272D4"/>
    <w:rsid w:val="008273EB"/>
    <w:rsid w:val="00827A40"/>
    <w:rsid w:val="00830AE5"/>
    <w:rsid w:val="00830C39"/>
    <w:rsid w:val="00830C52"/>
    <w:rsid w:val="00830EBF"/>
    <w:rsid w:val="00831166"/>
    <w:rsid w:val="00831200"/>
    <w:rsid w:val="00831645"/>
    <w:rsid w:val="00831D5F"/>
    <w:rsid w:val="0083256E"/>
    <w:rsid w:val="00832DDD"/>
    <w:rsid w:val="00834A68"/>
    <w:rsid w:val="008350D4"/>
    <w:rsid w:val="00835830"/>
    <w:rsid w:val="00835C49"/>
    <w:rsid w:val="00835EE3"/>
    <w:rsid w:val="0084055A"/>
    <w:rsid w:val="008405C3"/>
    <w:rsid w:val="00841AF3"/>
    <w:rsid w:val="00841B2F"/>
    <w:rsid w:val="00841EF3"/>
    <w:rsid w:val="008428C2"/>
    <w:rsid w:val="00842E95"/>
    <w:rsid w:val="008435ED"/>
    <w:rsid w:val="00844A30"/>
    <w:rsid w:val="0084538E"/>
    <w:rsid w:val="008465C2"/>
    <w:rsid w:val="008466FF"/>
    <w:rsid w:val="00846E18"/>
    <w:rsid w:val="00846FDD"/>
    <w:rsid w:val="0084736E"/>
    <w:rsid w:val="00847992"/>
    <w:rsid w:val="00851BB4"/>
    <w:rsid w:val="00851F04"/>
    <w:rsid w:val="00853598"/>
    <w:rsid w:val="00853CA7"/>
    <w:rsid w:val="00854855"/>
    <w:rsid w:val="0085560A"/>
    <w:rsid w:val="008556F0"/>
    <w:rsid w:val="00855B23"/>
    <w:rsid w:val="00856B4B"/>
    <w:rsid w:val="0085700D"/>
    <w:rsid w:val="008579A3"/>
    <w:rsid w:val="008609BF"/>
    <w:rsid w:val="00860FB8"/>
    <w:rsid w:val="00861111"/>
    <w:rsid w:val="0086194F"/>
    <w:rsid w:val="00862200"/>
    <w:rsid w:val="00863EA0"/>
    <w:rsid w:val="00863F1D"/>
    <w:rsid w:val="0086404A"/>
    <w:rsid w:val="00865231"/>
    <w:rsid w:val="0086607F"/>
    <w:rsid w:val="00866B8B"/>
    <w:rsid w:val="00867DD7"/>
    <w:rsid w:val="00867E98"/>
    <w:rsid w:val="00870CCC"/>
    <w:rsid w:val="00870EB2"/>
    <w:rsid w:val="008713F4"/>
    <w:rsid w:val="00872268"/>
    <w:rsid w:val="00873240"/>
    <w:rsid w:val="008752A6"/>
    <w:rsid w:val="0087688F"/>
    <w:rsid w:val="008775EE"/>
    <w:rsid w:val="0088051D"/>
    <w:rsid w:val="0088078F"/>
    <w:rsid w:val="0088187E"/>
    <w:rsid w:val="0088399A"/>
    <w:rsid w:val="00883FF5"/>
    <w:rsid w:val="00884356"/>
    <w:rsid w:val="008853D4"/>
    <w:rsid w:val="0088620A"/>
    <w:rsid w:val="00886A51"/>
    <w:rsid w:val="00887188"/>
    <w:rsid w:val="0088743F"/>
    <w:rsid w:val="00887929"/>
    <w:rsid w:val="00887B09"/>
    <w:rsid w:val="008901BD"/>
    <w:rsid w:val="00890BF3"/>
    <w:rsid w:val="00890F12"/>
    <w:rsid w:val="00891102"/>
    <w:rsid w:val="00891BA9"/>
    <w:rsid w:val="00892656"/>
    <w:rsid w:val="008929EA"/>
    <w:rsid w:val="00893B50"/>
    <w:rsid w:val="00894838"/>
    <w:rsid w:val="008970A1"/>
    <w:rsid w:val="008978C9"/>
    <w:rsid w:val="008A0126"/>
    <w:rsid w:val="008A0681"/>
    <w:rsid w:val="008A085B"/>
    <w:rsid w:val="008A0E6B"/>
    <w:rsid w:val="008A0EDD"/>
    <w:rsid w:val="008A1111"/>
    <w:rsid w:val="008A1723"/>
    <w:rsid w:val="008A18E3"/>
    <w:rsid w:val="008A19F5"/>
    <w:rsid w:val="008A1D10"/>
    <w:rsid w:val="008A1D28"/>
    <w:rsid w:val="008A20B3"/>
    <w:rsid w:val="008A241C"/>
    <w:rsid w:val="008A28E5"/>
    <w:rsid w:val="008A31E6"/>
    <w:rsid w:val="008A34D8"/>
    <w:rsid w:val="008A385A"/>
    <w:rsid w:val="008A3F6C"/>
    <w:rsid w:val="008A4FB5"/>
    <w:rsid w:val="008A57C9"/>
    <w:rsid w:val="008A5E0F"/>
    <w:rsid w:val="008A666E"/>
    <w:rsid w:val="008A719B"/>
    <w:rsid w:val="008A7D84"/>
    <w:rsid w:val="008A7EA3"/>
    <w:rsid w:val="008B00A9"/>
    <w:rsid w:val="008B060A"/>
    <w:rsid w:val="008B0E6A"/>
    <w:rsid w:val="008B17B3"/>
    <w:rsid w:val="008B2176"/>
    <w:rsid w:val="008B2BB3"/>
    <w:rsid w:val="008B41A8"/>
    <w:rsid w:val="008B465A"/>
    <w:rsid w:val="008B4CE5"/>
    <w:rsid w:val="008B4F44"/>
    <w:rsid w:val="008B5193"/>
    <w:rsid w:val="008B5D84"/>
    <w:rsid w:val="008B68E0"/>
    <w:rsid w:val="008B691B"/>
    <w:rsid w:val="008B6CCA"/>
    <w:rsid w:val="008B7258"/>
    <w:rsid w:val="008B79D3"/>
    <w:rsid w:val="008B7B3B"/>
    <w:rsid w:val="008B7DB7"/>
    <w:rsid w:val="008C00E6"/>
    <w:rsid w:val="008C041D"/>
    <w:rsid w:val="008C1847"/>
    <w:rsid w:val="008C1949"/>
    <w:rsid w:val="008C3066"/>
    <w:rsid w:val="008C3596"/>
    <w:rsid w:val="008C3D68"/>
    <w:rsid w:val="008C497B"/>
    <w:rsid w:val="008C4C43"/>
    <w:rsid w:val="008C621E"/>
    <w:rsid w:val="008C710C"/>
    <w:rsid w:val="008C76B5"/>
    <w:rsid w:val="008C79BA"/>
    <w:rsid w:val="008C7DC5"/>
    <w:rsid w:val="008D0A09"/>
    <w:rsid w:val="008D0E1F"/>
    <w:rsid w:val="008D1047"/>
    <w:rsid w:val="008D128F"/>
    <w:rsid w:val="008D1DC6"/>
    <w:rsid w:val="008D1DE4"/>
    <w:rsid w:val="008D2858"/>
    <w:rsid w:val="008D590B"/>
    <w:rsid w:val="008D5ED1"/>
    <w:rsid w:val="008D679D"/>
    <w:rsid w:val="008D67CB"/>
    <w:rsid w:val="008D67CF"/>
    <w:rsid w:val="008D6BEE"/>
    <w:rsid w:val="008D71AA"/>
    <w:rsid w:val="008D73FD"/>
    <w:rsid w:val="008D7A93"/>
    <w:rsid w:val="008E0EFA"/>
    <w:rsid w:val="008E1040"/>
    <w:rsid w:val="008E136A"/>
    <w:rsid w:val="008E16EC"/>
    <w:rsid w:val="008E194E"/>
    <w:rsid w:val="008E3667"/>
    <w:rsid w:val="008E481E"/>
    <w:rsid w:val="008E52DE"/>
    <w:rsid w:val="008E7450"/>
    <w:rsid w:val="008F01A6"/>
    <w:rsid w:val="008F0841"/>
    <w:rsid w:val="008F0E02"/>
    <w:rsid w:val="008F1484"/>
    <w:rsid w:val="008F152E"/>
    <w:rsid w:val="008F1C5B"/>
    <w:rsid w:val="008F265F"/>
    <w:rsid w:val="008F2DDD"/>
    <w:rsid w:val="008F3A0C"/>
    <w:rsid w:val="008F416C"/>
    <w:rsid w:val="008F463E"/>
    <w:rsid w:val="008F4ADF"/>
    <w:rsid w:val="008F4F62"/>
    <w:rsid w:val="008F5477"/>
    <w:rsid w:val="008F55F3"/>
    <w:rsid w:val="008F56C7"/>
    <w:rsid w:val="008F578C"/>
    <w:rsid w:val="008F6037"/>
    <w:rsid w:val="008F6E04"/>
    <w:rsid w:val="008F74DA"/>
    <w:rsid w:val="008F7E0F"/>
    <w:rsid w:val="00900D75"/>
    <w:rsid w:val="00900F9C"/>
    <w:rsid w:val="0090288D"/>
    <w:rsid w:val="009033AB"/>
    <w:rsid w:val="00903667"/>
    <w:rsid w:val="00905098"/>
    <w:rsid w:val="00905334"/>
    <w:rsid w:val="00905CD6"/>
    <w:rsid w:val="00906561"/>
    <w:rsid w:val="00906676"/>
    <w:rsid w:val="00906841"/>
    <w:rsid w:val="00906CE7"/>
    <w:rsid w:val="00906D9A"/>
    <w:rsid w:val="00906E28"/>
    <w:rsid w:val="00910938"/>
    <w:rsid w:val="009117C0"/>
    <w:rsid w:val="009118FB"/>
    <w:rsid w:val="00911ED4"/>
    <w:rsid w:val="009136D7"/>
    <w:rsid w:val="009138B0"/>
    <w:rsid w:val="00913FF9"/>
    <w:rsid w:val="009144F1"/>
    <w:rsid w:val="009144FD"/>
    <w:rsid w:val="00914B06"/>
    <w:rsid w:val="00915755"/>
    <w:rsid w:val="009159F5"/>
    <w:rsid w:val="00916A1D"/>
    <w:rsid w:val="00916AF1"/>
    <w:rsid w:val="009179C7"/>
    <w:rsid w:val="00920E6E"/>
    <w:rsid w:val="00921337"/>
    <w:rsid w:val="009215DF"/>
    <w:rsid w:val="00921B74"/>
    <w:rsid w:val="00922BA7"/>
    <w:rsid w:val="009249A2"/>
    <w:rsid w:val="009263BC"/>
    <w:rsid w:val="0092675B"/>
    <w:rsid w:val="00927787"/>
    <w:rsid w:val="00927B23"/>
    <w:rsid w:val="00930215"/>
    <w:rsid w:val="00931E91"/>
    <w:rsid w:val="0093209D"/>
    <w:rsid w:val="0093221F"/>
    <w:rsid w:val="00934494"/>
    <w:rsid w:val="00934D70"/>
    <w:rsid w:val="00935D54"/>
    <w:rsid w:val="00935E74"/>
    <w:rsid w:val="00936032"/>
    <w:rsid w:val="00936667"/>
    <w:rsid w:val="009367AB"/>
    <w:rsid w:val="00937278"/>
    <w:rsid w:val="00937B4C"/>
    <w:rsid w:val="00937D43"/>
    <w:rsid w:val="00940FCE"/>
    <w:rsid w:val="00941854"/>
    <w:rsid w:val="00943C86"/>
    <w:rsid w:val="009449E4"/>
    <w:rsid w:val="00944B99"/>
    <w:rsid w:val="009459DB"/>
    <w:rsid w:val="00946647"/>
    <w:rsid w:val="009467BC"/>
    <w:rsid w:val="00946CEF"/>
    <w:rsid w:val="00946E8D"/>
    <w:rsid w:val="00946F6C"/>
    <w:rsid w:val="00947E04"/>
    <w:rsid w:val="0095074F"/>
    <w:rsid w:val="00950B24"/>
    <w:rsid w:val="0095191D"/>
    <w:rsid w:val="009529B6"/>
    <w:rsid w:val="00952A1D"/>
    <w:rsid w:val="00953666"/>
    <w:rsid w:val="009537B5"/>
    <w:rsid w:val="0095470F"/>
    <w:rsid w:val="009556DF"/>
    <w:rsid w:val="00956670"/>
    <w:rsid w:val="00956D43"/>
    <w:rsid w:val="00956DD7"/>
    <w:rsid w:val="009574E3"/>
    <w:rsid w:val="00957F46"/>
    <w:rsid w:val="009604A0"/>
    <w:rsid w:val="00960502"/>
    <w:rsid w:val="00961253"/>
    <w:rsid w:val="00962480"/>
    <w:rsid w:val="00963A5A"/>
    <w:rsid w:val="00964014"/>
    <w:rsid w:val="009644F5"/>
    <w:rsid w:val="00964A20"/>
    <w:rsid w:val="00964DBC"/>
    <w:rsid w:val="00965396"/>
    <w:rsid w:val="00965A2A"/>
    <w:rsid w:val="0096660A"/>
    <w:rsid w:val="00967534"/>
    <w:rsid w:val="00967897"/>
    <w:rsid w:val="00967951"/>
    <w:rsid w:val="00970A58"/>
    <w:rsid w:val="00970A67"/>
    <w:rsid w:val="00972AE9"/>
    <w:rsid w:val="00972BFA"/>
    <w:rsid w:val="009733F7"/>
    <w:rsid w:val="00973DC9"/>
    <w:rsid w:val="00974B3A"/>
    <w:rsid w:val="0097526E"/>
    <w:rsid w:val="009763A1"/>
    <w:rsid w:val="0097642B"/>
    <w:rsid w:val="00976538"/>
    <w:rsid w:val="009766EE"/>
    <w:rsid w:val="00976EE4"/>
    <w:rsid w:val="0097786A"/>
    <w:rsid w:val="00977A49"/>
    <w:rsid w:val="00977CA8"/>
    <w:rsid w:val="0098002B"/>
    <w:rsid w:val="00980CE4"/>
    <w:rsid w:val="00981B47"/>
    <w:rsid w:val="00982381"/>
    <w:rsid w:val="00982A35"/>
    <w:rsid w:val="00983B06"/>
    <w:rsid w:val="00983F95"/>
    <w:rsid w:val="00984643"/>
    <w:rsid w:val="009848C8"/>
    <w:rsid w:val="00984B45"/>
    <w:rsid w:val="0098544C"/>
    <w:rsid w:val="00985A0D"/>
    <w:rsid w:val="0098600E"/>
    <w:rsid w:val="00986F5E"/>
    <w:rsid w:val="00986FEA"/>
    <w:rsid w:val="009871A6"/>
    <w:rsid w:val="00987A8B"/>
    <w:rsid w:val="00987EE0"/>
    <w:rsid w:val="00990C52"/>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42E"/>
    <w:rsid w:val="009A38C8"/>
    <w:rsid w:val="009A4A2F"/>
    <w:rsid w:val="009A4CC5"/>
    <w:rsid w:val="009A53AE"/>
    <w:rsid w:val="009A5798"/>
    <w:rsid w:val="009A65B0"/>
    <w:rsid w:val="009A6895"/>
    <w:rsid w:val="009A69B9"/>
    <w:rsid w:val="009A6EB3"/>
    <w:rsid w:val="009A73F8"/>
    <w:rsid w:val="009A75BA"/>
    <w:rsid w:val="009B0358"/>
    <w:rsid w:val="009B051D"/>
    <w:rsid w:val="009B0658"/>
    <w:rsid w:val="009B069B"/>
    <w:rsid w:val="009B0C82"/>
    <w:rsid w:val="009B1C60"/>
    <w:rsid w:val="009B23AD"/>
    <w:rsid w:val="009B3F92"/>
    <w:rsid w:val="009B4680"/>
    <w:rsid w:val="009B5136"/>
    <w:rsid w:val="009B521C"/>
    <w:rsid w:val="009B6633"/>
    <w:rsid w:val="009B6CF0"/>
    <w:rsid w:val="009B7CAF"/>
    <w:rsid w:val="009C061C"/>
    <w:rsid w:val="009C0955"/>
    <w:rsid w:val="009C0979"/>
    <w:rsid w:val="009C1C04"/>
    <w:rsid w:val="009C1D6F"/>
    <w:rsid w:val="009C209E"/>
    <w:rsid w:val="009C27E7"/>
    <w:rsid w:val="009C3438"/>
    <w:rsid w:val="009C3903"/>
    <w:rsid w:val="009C3F8F"/>
    <w:rsid w:val="009C4097"/>
    <w:rsid w:val="009C41D8"/>
    <w:rsid w:val="009C4D91"/>
    <w:rsid w:val="009C4FB6"/>
    <w:rsid w:val="009C4FC9"/>
    <w:rsid w:val="009C6602"/>
    <w:rsid w:val="009C68C6"/>
    <w:rsid w:val="009C68CB"/>
    <w:rsid w:val="009C6CF5"/>
    <w:rsid w:val="009C6E73"/>
    <w:rsid w:val="009C7A7E"/>
    <w:rsid w:val="009C7F03"/>
    <w:rsid w:val="009D007C"/>
    <w:rsid w:val="009D079D"/>
    <w:rsid w:val="009D0DDC"/>
    <w:rsid w:val="009D1AD8"/>
    <w:rsid w:val="009D21E7"/>
    <w:rsid w:val="009D22A9"/>
    <w:rsid w:val="009D282C"/>
    <w:rsid w:val="009D300A"/>
    <w:rsid w:val="009D30AC"/>
    <w:rsid w:val="009D402B"/>
    <w:rsid w:val="009D43BC"/>
    <w:rsid w:val="009D469E"/>
    <w:rsid w:val="009D54C6"/>
    <w:rsid w:val="009D69EA"/>
    <w:rsid w:val="009D6CA3"/>
    <w:rsid w:val="009D771E"/>
    <w:rsid w:val="009D7AA9"/>
    <w:rsid w:val="009E0165"/>
    <w:rsid w:val="009E0388"/>
    <w:rsid w:val="009E04F8"/>
    <w:rsid w:val="009E1404"/>
    <w:rsid w:val="009E1A1E"/>
    <w:rsid w:val="009E2087"/>
    <w:rsid w:val="009E271F"/>
    <w:rsid w:val="009E310B"/>
    <w:rsid w:val="009E381C"/>
    <w:rsid w:val="009E3861"/>
    <w:rsid w:val="009E3A2A"/>
    <w:rsid w:val="009E4153"/>
    <w:rsid w:val="009E43B3"/>
    <w:rsid w:val="009E4AE3"/>
    <w:rsid w:val="009E56FF"/>
    <w:rsid w:val="009E5A35"/>
    <w:rsid w:val="009E5AAE"/>
    <w:rsid w:val="009E5BCB"/>
    <w:rsid w:val="009E65F7"/>
    <w:rsid w:val="009E6B2D"/>
    <w:rsid w:val="009F01B7"/>
    <w:rsid w:val="009F05AB"/>
    <w:rsid w:val="009F0639"/>
    <w:rsid w:val="009F07DA"/>
    <w:rsid w:val="009F1CC2"/>
    <w:rsid w:val="009F22A6"/>
    <w:rsid w:val="009F2938"/>
    <w:rsid w:val="009F30E4"/>
    <w:rsid w:val="009F340B"/>
    <w:rsid w:val="009F366E"/>
    <w:rsid w:val="009F3779"/>
    <w:rsid w:val="009F3CD2"/>
    <w:rsid w:val="009F4A93"/>
    <w:rsid w:val="009F4BC9"/>
    <w:rsid w:val="009F5728"/>
    <w:rsid w:val="009F597E"/>
    <w:rsid w:val="009F6180"/>
    <w:rsid w:val="009F64E8"/>
    <w:rsid w:val="009F6D31"/>
    <w:rsid w:val="009F737E"/>
    <w:rsid w:val="009F74B1"/>
    <w:rsid w:val="009F7A36"/>
    <w:rsid w:val="00A0011D"/>
    <w:rsid w:val="00A00476"/>
    <w:rsid w:val="00A00F95"/>
    <w:rsid w:val="00A01F0C"/>
    <w:rsid w:val="00A03018"/>
    <w:rsid w:val="00A03480"/>
    <w:rsid w:val="00A03513"/>
    <w:rsid w:val="00A0516D"/>
    <w:rsid w:val="00A0559A"/>
    <w:rsid w:val="00A057E8"/>
    <w:rsid w:val="00A069D9"/>
    <w:rsid w:val="00A10019"/>
    <w:rsid w:val="00A10175"/>
    <w:rsid w:val="00A113BF"/>
    <w:rsid w:val="00A114EE"/>
    <w:rsid w:val="00A1167A"/>
    <w:rsid w:val="00A11A83"/>
    <w:rsid w:val="00A11B54"/>
    <w:rsid w:val="00A12A60"/>
    <w:rsid w:val="00A12C6B"/>
    <w:rsid w:val="00A12E24"/>
    <w:rsid w:val="00A14A68"/>
    <w:rsid w:val="00A14E06"/>
    <w:rsid w:val="00A15437"/>
    <w:rsid w:val="00A163E9"/>
    <w:rsid w:val="00A16C76"/>
    <w:rsid w:val="00A16CB9"/>
    <w:rsid w:val="00A16E01"/>
    <w:rsid w:val="00A20411"/>
    <w:rsid w:val="00A20455"/>
    <w:rsid w:val="00A207E9"/>
    <w:rsid w:val="00A20E4B"/>
    <w:rsid w:val="00A21437"/>
    <w:rsid w:val="00A21F55"/>
    <w:rsid w:val="00A22AEA"/>
    <w:rsid w:val="00A230DF"/>
    <w:rsid w:val="00A23122"/>
    <w:rsid w:val="00A2339E"/>
    <w:rsid w:val="00A23827"/>
    <w:rsid w:val="00A245AC"/>
    <w:rsid w:val="00A248A7"/>
    <w:rsid w:val="00A24D83"/>
    <w:rsid w:val="00A24F1B"/>
    <w:rsid w:val="00A25129"/>
    <w:rsid w:val="00A254EB"/>
    <w:rsid w:val="00A25743"/>
    <w:rsid w:val="00A25AFD"/>
    <w:rsid w:val="00A260F1"/>
    <w:rsid w:val="00A2618A"/>
    <w:rsid w:val="00A26397"/>
    <w:rsid w:val="00A2647A"/>
    <w:rsid w:val="00A27D48"/>
    <w:rsid w:val="00A305C3"/>
    <w:rsid w:val="00A30809"/>
    <w:rsid w:val="00A321C5"/>
    <w:rsid w:val="00A32684"/>
    <w:rsid w:val="00A32C4C"/>
    <w:rsid w:val="00A340FE"/>
    <w:rsid w:val="00A34486"/>
    <w:rsid w:val="00A34AE6"/>
    <w:rsid w:val="00A34FF4"/>
    <w:rsid w:val="00A3529F"/>
    <w:rsid w:val="00A35A0F"/>
    <w:rsid w:val="00A35A1C"/>
    <w:rsid w:val="00A36120"/>
    <w:rsid w:val="00A36986"/>
    <w:rsid w:val="00A37B74"/>
    <w:rsid w:val="00A40191"/>
    <w:rsid w:val="00A4076C"/>
    <w:rsid w:val="00A41772"/>
    <w:rsid w:val="00A422DB"/>
    <w:rsid w:val="00A424FD"/>
    <w:rsid w:val="00A431E9"/>
    <w:rsid w:val="00A437CD"/>
    <w:rsid w:val="00A43FE6"/>
    <w:rsid w:val="00A44592"/>
    <w:rsid w:val="00A448C7"/>
    <w:rsid w:val="00A44F34"/>
    <w:rsid w:val="00A45635"/>
    <w:rsid w:val="00A46C8C"/>
    <w:rsid w:val="00A46D4F"/>
    <w:rsid w:val="00A4731E"/>
    <w:rsid w:val="00A50382"/>
    <w:rsid w:val="00A5047A"/>
    <w:rsid w:val="00A508CB"/>
    <w:rsid w:val="00A51BCA"/>
    <w:rsid w:val="00A526D2"/>
    <w:rsid w:val="00A5278B"/>
    <w:rsid w:val="00A52E6C"/>
    <w:rsid w:val="00A543C9"/>
    <w:rsid w:val="00A54CFE"/>
    <w:rsid w:val="00A55123"/>
    <w:rsid w:val="00A556B4"/>
    <w:rsid w:val="00A55788"/>
    <w:rsid w:val="00A5597A"/>
    <w:rsid w:val="00A55E0F"/>
    <w:rsid w:val="00A55E75"/>
    <w:rsid w:val="00A55EAF"/>
    <w:rsid w:val="00A562EF"/>
    <w:rsid w:val="00A56D1D"/>
    <w:rsid w:val="00A57782"/>
    <w:rsid w:val="00A60ED9"/>
    <w:rsid w:val="00A61164"/>
    <w:rsid w:val="00A61362"/>
    <w:rsid w:val="00A6143F"/>
    <w:rsid w:val="00A614F3"/>
    <w:rsid w:val="00A61513"/>
    <w:rsid w:val="00A61BD9"/>
    <w:rsid w:val="00A61C17"/>
    <w:rsid w:val="00A61F5E"/>
    <w:rsid w:val="00A62428"/>
    <w:rsid w:val="00A62FB0"/>
    <w:rsid w:val="00A63582"/>
    <w:rsid w:val="00A63A14"/>
    <w:rsid w:val="00A64726"/>
    <w:rsid w:val="00A64A88"/>
    <w:rsid w:val="00A650F7"/>
    <w:rsid w:val="00A65368"/>
    <w:rsid w:val="00A6559F"/>
    <w:rsid w:val="00A66390"/>
    <w:rsid w:val="00A66D44"/>
    <w:rsid w:val="00A675AF"/>
    <w:rsid w:val="00A6785C"/>
    <w:rsid w:val="00A678FB"/>
    <w:rsid w:val="00A67C1B"/>
    <w:rsid w:val="00A67DF2"/>
    <w:rsid w:val="00A703F9"/>
    <w:rsid w:val="00A705C3"/>
    <w:rsid w:val="00A705C4"/>
    <w:rsid w:val="00A70EFB"/>
    <w:rsid w:val="00A714EC"/>
    <w:rsid w:val="00A72091"/>
    <w:rsid w:val="00A72170"/>
    <w:rsid w:val="00A725D5"/>
    <w:rsid w:val="00A738F0"/>
    <w:rsid w:val="00A73C3A"/>
    <w:rsid w:val="00A74D54"/>
    <w:rsid w:val="00A74FA8"/>
    <w:rsid w:val="00A75894"/>
    <w:rsid w:val="00A75F91"/>
    <w:rsid w:val="00A761FA"/>
    <w:rsid w:val="00A765BC"/>
    <w:rsid w:val="00A76BCF"/>
    <w:rsid w:val="00A76E57"/>
    <w:rsid w:val="00A77518"/>
    <w:rsid w:val="00A803CC"/>
    <w:rsid w:val="00A8105D"/>
    <w:rsid w:val="00A815BE"/>
    <w:rsid w:val="00A81B79"/>
    <w:rsid w:val="00A81DAD"/>
    <w:rsid w:val="00A82945"/>
    <w:rsid w:val="00A840C0"/>
    <w:rsid w:val="00A84D0A"/>
    <w:rsid w:val="00A86081"/>
    <w:rsid w:val="00A86363"/>
    <w:rsid w:val="00A867E6"/>
    <w:rsid w:val="00A8697C"/>
    <w:rsid w:val="00A86AAD"/>
    <w:rsid w:val="00A90887"/>
    <w:rsid w:val="00A917FA"/>
    <w:rsid w:val="00A91CFB"/>
    <w:rsid w:val="00A926CA"/>
    <w:rsid w:val="00A92718"/>
    <w:rsid w:val="00A94EB9"/>
    <w:rsid w:val="00A94FB7"/>
    <w:rsid w:val="00A9572B"/>
    <w:rsid w:val="00A96E2C"/>
    <w:rsid w:val="00A97B40"/>
    <w:rsid w:val="00AA0028"/>
    <w:rsid w:val="00AA06BB"/>
    <w:rsid w:val="00AA0BA7"/>
    <w:rsid w:val="00AA14E9"/>
    <w:rsid w:val="00AA24EF"/>
    <w:rsid w:val="00AA282F"/>
    <w:rsid w:val="00AA40A5"/>
    <w:rsid w:val="00AA4517"/>
    <w:rsid w:val="00AA45D6"/>
    <w:rsid w:val="00AA47B1"/>
    <w:rsid w:val="00AA4A38"/>
    <w:rsid w:val="00AA5C5D"/>
    <w:rsid w:val="00AA6765"/>
    <w:rsid w:val="00AA6F51"/>
    <w:rsid w:val="00AA7017"/>
    <w:rsid w:val="00AA76F3"/>
    <w:rsid w:val="00AA7EFF"/>
    <w:rsid w:val="00AB0D33"/>
    <w:rsid w:val="00AB1686"/>
    <w:rsid w:val="00AB19C6"/>
    <w:rsid w:val="00AB2BC0"/>
    <w:rsid w:val="00AB35F5"/>
    <w:rsid w:val="00AB3AF1"/>
    <w:rsid w:val="00AB3CE1"/>
    <w:rsid w:val="00AB4562"/>
    <w:rsid w:val="00AB4B0C"/>
    <w:rsid w:val="00AB51C9"/>
    <w:rsid w:val="00AB52BC"/>
    <w:rsid w:val="00AB5F36"/>
    <w:rsid w:val="00AB6D17"/>
    <w:rsid w:val="00AB6D2E"/>
    <w:rsid w:val="00AB6F12"/>
    <w:rsid w:val="00AB71D1"/>
    <w:rsid w:val="00AB7FBC"/>
    <w:rsid w:val="00AC0587"/>
    <w:rsid w:val="00AC0595"/>
    <w:rsid w:val="00AC06E1"/>
    <w:rsid w:val="00AC1A2E"/>
    <w:rsid w:val="00AC30D1"/>
    <w:rsid w:val="00AC331D"/>
    <w:rsid w:val="00AC3D88"/>
    <w:rsid w:val="00AC4246"/>
    <w:rsid w:val="00AC48D5"/>
    <w:rsid w:val="00AC5191"/>
    <w:rsid w:val="00AC54D7"/>
    <w:rsid w:val="00AC683D"/>
    <w:rsid w:val="00AC7287"/>
    <w:rsid w:val="00AD0675"/>
    <w:rsid w:val="00AD0676"/>
    <w:rsid w:val="00AD0CC9"/>
    <w:rsid w:val="00AD0E5E"/>
    <w:rsid w:val="00AD107D"/>
    <w:rsid w:val="00AD2637"/>
    <w:rsid w:val="00AD2E51"/>
    <w:rsid w:val="00AD2F24"/>
    <w:rsid w:val="00AD365A"/>
    <w:rsid w:val="00AD48CA"/>
    <w:rsid w:val="00AD5018"/>
    <w:rsid w:val="00AD5702"/>
    <w:rsid w:val="00AD5A26"/>
    <w:rsid w:val="00AD5A7A"/>
    <w:rsid w:val="00AD5C9B"/>
    <w:rsid w:val="00AD5DDC"/>
    <w:rsid w:val="00AD6253"/>
    <w:rsid w:val="00AD6E2E"/>
    <w:rsid w:val="00AD756A"/>
    <w:rsid w:val="00AE0C3A"/>
    <w:rsid w:val="00AE1198"/>
    <w:rsid w:val="00AE1ED4"/>
    <w:rsid w:val="00AE20BF"/>
    <w:rsid w:val="00AE21B5"/>
    <w:rsid w:val="00AE24E4"/>
    <w:rsid w:val="00AE306E"/>
    <w:rsid w:val="00AE35F1"/>
    <w:rsid w:val="00AE3D04"/>
    <w:rsid w:val="00AE4460"/>
    <w:rsid w:val="00AE4469"/>
    <w:rsid w:val="00AE52B2"/>
    <w:rsid w:val="00AE56DD"/>
    <w:rsid w:val="00AE58B0"/>
    <w:rsid w:val="00AE59D6"/>
    <w:rsid w:val="00AE5BA9"/>
    <w:rsid w:val="00AE5C07"/>
    <w:rsid w:val="00AE5EDA"/>
    <w:rsid w:val="00AE5FEA"/>
    <w:rsid w:val="00AE6795"/>
    <w:rsid w:val="00AE6FD5"/>
    <w:rsid w:val="00AE70BF"/>
    <w:rsid w:val="00AE732B"/>
    <w:rsid w:val="00AE73E0"/>
    <w:rsid w:val="00AF0203"/>
    <w:rsid w:val="00AF0E89"/>
    <w:rsid w:val="00AF1DE0"/>
    <w:rsid w:val="00AF21E6"/>
    <w:rsid w:val="00AF2502"/>
    <w:rsid w:val="00AF2D15"/>
    <w:rsid w:val="00AF300F"/>
    <w:rsid w:val="00AF3721"/>
    <w:rsid w:val="00AF3EEF"/>
    <w:rsid w:val="00AF40AD"/>
    <w:rsid w:val="00AF4551"/>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120F"/>
    <w:rsid w:val="00B1264D"/>
    <w:rsid w:val="00B12780"/>
    <w:rsid w:val="00B13273"/>
    <w:rsid w:val="00B134E4"/>
    <w:rsid w:val="00B13772"/>
    <w:rsid w:val="00B142E8"/>
    <w:rsid w:val="00B144B0"/>
    <w:rsid w:val="00B14808"/>
    <w:rsid w:val="00B1523F"/>
    <w:rsid w:val="00B15388"/>
    <w:rsid w:val="00B15F71"/>
    <w:rsid w:val="00B16432"/>
    <w:rsid w:val="00B165A0"/>
    <w:rsid w:val="00B16AE8"/>
    <w:rsid w:val="00B17311"/>
    <w:rsid w:val="00B1785F"/>
    <w:rsid w:val="00B17BAA"/>
    <w:rsid w:val="00B202FD"/>
    <w:rsid w:val="00B2081E"/>
    <w:rsid w:val="00B20FD7"/>
    <w:rsid w:val="00B232B0"/>
    <w:rsid w:val="00B23391"/>
    <w:rsid w:val="00B23772"/>
    <w:rsid w:val="00B24006"/>
    <w:rsid w:val="00B24AB8"/>
    <w:rsid w:val="00B24FFF"/>
    <w:rsid w:val="00B25150"/>
    <w:rsid w:val="00B25FD3"/>
    <w:rsid w:val="00B261AF"/>
    <w:rsid w:val="00B263DC"/>
    <w:rsid w:val="00B266A4"/>
    <w:rsid w:val="00B306CC"/>
    <w:rsid w:val="00B30D0B"/>
    <w:rsid w:val="00B30DE0"/>
    <w:rsid w:val="00B3142E"/>
    <w:rsid w:val="00B32238"/>
    <w:rsid w:val="00B32B43"/>
    <w:rsid w:val="00B32FF7"/>
    <w:rsid w:val="00B33CAB"/>
    <w:rsid w:val="00B33EB3"/>
    <w:rsid w:val="00B34330"/>
    <w:rsid w:val="00B3482D"/>
    <w:rsid w:val="00B34CE8"/>
    <w:rsid w:val="00B368C2"/>
    <w:rsid w:val="00B36EFA"/>
    <w:rsid w:val="00B36FCA"/>
    <w:rsid w:val="00B4147E"/>
    <w:rsid w:val="00B418CB"/>
    <w:rsid w:val="00B425E1"/>
    <w:rsid w:val="00B42763"/>
    <w:rsid w:val="00B42C6F"/>
    <w:rsid w:val="00B42D36"/>
    <w:rsid w:val="00B43020"/>
    <w:rsid w:val="00B43606"/>
    <w:rsid w:val="00B43719"/>
    <w:rsid w:val="00B43843"/>
    <w:rsid w:val="00B4384B"/>
    <w:rsid w:val="00B44150"/>
    <w:rsid w:val="00B44C4F"/>
    <w:rsid w:val="00B450E4"/>
    <w:rsid w:val="00B45BE0"/>
    <w:rsid w:val="00B45CC3"/>
    <w:rsid w:val="00B46744"/>
    <w:rsid w:val="00B467F1"/>
    <w:rsid w:val="00B50502"/>
    <w:rsid w:val="00B50A29"/>
    <w:rsid w:val="00B5164E"/>
    <w:rsid w:val="00B529F5"/>
    <w:rsid w:val="00B53526"/>
    <w:rsid w:val="00B548C9"/>
    <w:rsid w:val="00B55D35"/>
    <w:rsid w:val="00B5601D"/>
    <w:rsid w:val="00B5604B"/>
    <w:rsid w:val="00B56D6C"/>
    <w:rsid w:val="00B56E33"/>
    <w:rsid w:val="00B576FA"/>
    <w:rsid w:val="00B57A09"/>
    <w:rsid w:val="00B6017E"/>
    <w:rsid w:val="00B60893"/>
    <w:rsid w:val="00B608B6"/>
    <w:rsid w:val="00B60A5A"/>
    <w:rsid w:val="00B61266"/>
    <w:rsid w:val="00B620F7"/>
    <w:rsid w:val="00B6210E"/>
    <w:rsid w:val="00B633E0"/>
    <w:rsid w:val="00B6350F"/>
    <w:rsid w:val="00B63A2D"/>
    <w:rsid w:val="00B6432F"/>
    <w:rsid w:val="00B643FB"/>
    <w:rsid w:val="00B64A5F"/>
    <w:rsid w:val="00B64E72"/>
    <w:rsid w:val="00B66FA7"/>
    <w:rsid w:val="00B67FC3"/>
    <w:rsid w:val="00B70469"/>
    <w:rsid w:val="00B70807"/>
    <w:rsid w:val="00B710E6"/>
    <w:rsid w:val="00B715FA"/>
    <w:rsid w:val="00B7163C"/>
    <w:rsid w:val="00B71783"/>
    <w:rsid w:val="00B727AE"/>
    <w:rsid w:val="00B72A27"/>
    <w:rsid w:val="00B73377"/>
    <w:rsid w:val="00B7457F"/>
    <w:rsid w:val="00B75812"/>
    <w:rsid w:val="00B7650B"/>
    <w:rsid w:val="00B7653A"/>
    <w:rsid w:val="00B779BE"/>
    <w:rsid w:val="00B80679"/>
    <w:rsid w:val="00B80696"/>
    <w:rsid w:val="00B807DE"/>
    <w:rsid w:val="00B80D34"/>
    <w:rsid w:val="00B8199A"/>
    <w:rsid w:val="00B81C09"/>
    <w:rsid w:val="00B81C99"/>
    <w:rsid w:val="00B820A0"/>
    <w:rsid w:val="00B8332F"/>
    <w:rsid w:val="00B8393D"/>
    <w:rsid w:val="00B85042"/>
    <w:rsid w:val="00B856EC"/>
    <w:rsid w:val="00B85998"/>
    <w:rsid w:val="00B869E4"/>
    <w:rsid w:val="00B86F77"/>
    <w:rsid w:val="00B87002"/>
    <w:rsid w:val="00B87102"/>
    <w:rsid w:val="00B8726D"/>
    <w:rsid w:val="00B87BCC"/>
    <w:rsid w:val="00B90A6E"/>
    <w:rsid w:val="00B9123D"/>
    <w:rsid w:val="00B9228C"/>
    <w:rsid w:val="00B93552"/>
    <w:rsid w:val="00B936B3"/>
    <w:rsid w:val="00B93D94"/>
    <w:rsid w:val="00B947D4"/>
    <w:rsid w:val="00B95907"/>
    <w:rsid w:val="00B95C58"/>
    <w:rsid w:val="00B96C20"/>
    <w:rsid w:val="00B97A78"/>
    <w:rsid w:val="00BA0B59"/>
    <w:rsid w:val="00BA0EAA"/>
    <w:rsid w:val="00BA1B9D"/>
    <w:rsid w:val="00BA1FB0"/>
    <w:rsid w:val="00BA382A"/>
    <w:rsid w:val="00BA3D33"/>
    <w:rsid w:val="00BA4970"/>
    <w:rsid w:val="00BA5093"/>
    <w:rsid w:val="00BA50D5"/>
    <w:rsid w:val="00BA5396"/>
    <w:rsid w:val="00BA5453"/>
    <w:rsid w:val="00BA551F"/>
    <w:rsid w:val="00BA5BB5"/>
    <w:rsid w:val="00BA687D"/>
    <w:rsid w:val="00BA699B"/>
    <w:rsid w:val="00BA71BF"/>
    <w:rsid w:val="00BA763E"/>
    <w:rsid w:val="00BB0403"/>
    <w:rsid w:val="00BB0733"/>
    <w:rsid w:val="00BB133A"/>
    <w:rsid w:val="00BB220B"/>
    <w:rsid w:val="00BB2308"/>
    <w:rsid w:val="00BB2E23"/>
    <w:rsid w:val="00BB3622"/>
    <w:rsid w:val="00BB451A"/>
    <w:rsid w:val="00BB451B"/>
    <w:rsid w:val="00BB4D53"/>
    <w:rsid w:val="00BB4E46"/>
    <w:rsid w:val="00BB6188"/>
    <w:rsid w:val="00BC0263"/>
    <w:rsid w:val="00BC09A2"/>
    <w:rsid w:val="00BC0E5C"/>
    <w:rsid w:val="00BC14FB"/>
    <w:rsid w:val="00BC1A1D"/>
    <w:rsid w:val="00BC1A38"/>
    <w:rsid w:val="00BC1D27"/>
    <w:rsid w:val="00BC1E6F"/>
    <w:rsid w:val="00BC36E0"/>
    <w:rsid w:val="00BC468E"/>
    <w:rsid w:val="00BC4C37"/>
    <w:rsid w:val="00BC4CE7"/>
    <w:rsid w:val="00BC53B7"/>
    <w:rsid w:val="00BC6358"/>
    <w:rsid w:val="00BC6A9C"/>
    <w:rsid w:val="00BC6B65"/>
    <w:rsid w:val="00BC6DB7"/>
    <w:rsid w:val="00BC6ED5"/>
    <w:rsid w:val="00BC765D"/>
    <w:rsid w:val="00BC76BD"/>
    <w:rsid w:val="00BD08E5"/>
    <w:rsid w:val="00BD0E68"/>
    <w:rsid w:val="00BD1ED3"/>
    <w:rsid w:val="00BD20F7"/>
    <w:rsid w:val="00BD29E7"/>
    <w:rsid w:val="00BD2CAA"/>
    <w:rsid w:val="00BD3D0F"/>
    <w:rsid w:val="00BD4287"/>
    <w:rsid w:val="00BD4A2E"/>
    <w:rsid w:val="00BD4E2C"/>
    <w:rsid w:val="00BD511E"/>
    <w:rsid w:val="00BD5605"/>
    <w:rsid w:val="00BD5E02"/>
    <w:rsid w:val="00BD63D5"/>
    <w:rsid w:val="00BD6A2E"/>
    <w:rsid w:val="00BD717E"/>
    <w:rsid w:val="00BE059B"/>
    <w:rsid w:val="00BE0B77"/>
    <w:rsid w:val="00BE0DB6"/>
    <w:rsid w:val="00BE15EA"/>
    <w:rsid w:val="00BE1791"/>
    <w:rsid w:val="00BE1BBB"/>
    <w:rsid w:val="00BE1EA1"/>
    <w:rsid w:val="00BE2A22"/>
    <w:rsid w:val="00BE2EBA"/>
    <w:rsid w:val="00BE2EF4"/>
    <w:rsid w:val="00BE359C"/>
    <w:rsid w:val="00BE3FB4"/>
    <w:rsid w:val="00BE5087"/>
    <w:rsid w:val="00BE525F"/>
    <w:rsid w:val="00BE5444"/>
    <w:rsid w:val="00BE5B61"/>
    <w:rsid w:val="00BE5E81"/>
    <w:rsid w:val="00BE6384"/>
    <w:rsid w:val="00BE687A"/>
    <w:rsid w:val="00BE6C24"/>
    <w:rsid w:val="00BE6E6E"/>
    <w:rsid w:val="00BE707C"/>
    <w:rsid w:val="00BE751E"/>
    <w:rsid w:val="00BE7560"/>
    <w:rsid w:val="00BF07DC"/>
    <w:rsid w:val="00BF13DF"/>
    <w:rsid w:val="00BF1552"/>
    <w:rsid w:val="00BF2176"/>
    <w:rsid w:val="00BF2AED"/>
    <w:rsid w:val="00BF3A5D"/>
    <w:rsid w:val="00BF3ACC"/>
    <w:rsid w:val="00BF41F7"/>
    <w:rsid w:val="00BF49B6"/>
    <w:rsid w:val="00BF4E09"/>
    <w:rsid w:val="00BF4ED0"/>
    <w:rsid w:val="00BF6579"/>
    <w:rsid w:val="00BF67C4"/>
    <w:rsid w:val="00BF6C35"/>
    <w:rsid w:val="00BF70A9"/>
    <w:rsid w:val="00BF711A"/>
    <w:rsid w:val="00BF7611"/>
    <w:rsid w:val="00BF7FAD"/>
    <w:rsid w:val="00C00421"/>
    <w:rsid w:val="00C012DE"/>
    <w:rsid w:val="00C02015"/>
    <w:rsid w:val="00C025AE"/>
    <w:rsid w:val="00C02CC2"/>
    <w:rsid w:val="00C02EA8"/>
    <w:rsid w:val="00C03001"/>
    <w:rsid w:val="00C0300A"/>
    <w:rsid w:val="00C03DA7"/>
    <w:rsid w:val="00C040E9"/>
    <w:rsid w:val="00C041AD"/>
    <w:rsid w:val="00C041B6"/>
    <w:rsid w:val="00C041E0"/>
    <w:rsid w:val="00C05C7C"/>
    <w:rsid w:val="00C05F21"/>
    <w:rsid w:val="00C06041"/>
    <w:rsid w:val="00C06307"/>
    <w:rsid w:val="00C06A11"/>
    <w:rsid w:val="00C06FCF"/>
    <w:rsid w:val="00C0703D"/>
    <w:rsid w:val="00C0738B"/>
    <w:rsid w:val="00C0777D"/>
    <w:rsid w:val="00C07B74"/>
    <w:rsid w:val="00C07F84"/>
    <w:rsid w:val="00C1033F"/>
    <w:rsid w:val="00C10B09"/>
    <w:rsid w:val="00C1108A"/>
    <w:rsid w:val="00C11279"/>
    <w:rsid w:val="00C112A1"/>
    <w:rsid w:val="00C12110"/>
    <w:rsid w:val="00C12938"/>
    <w:rsid w:val="00C12D39"/>
    <w:rsid w:val="00C1312E"/>
    <w:rsid w:val="00C132FF"/>
    <w:rsid w:val="00C13717"/>
    <w:rsid w:val="00C13808"/>
    <w:rsid w:val="00C142F1"/>
    <w:rsid w:val="00C14902"/>
    <w:rsid w:val="00C1500E"/>
    <w:rsid w:val="00C159BB"/>
    <w:rsid w:val="00C16374"/>
    <w:rsid w:val="00C16718"/>
    <w:rsid w:val="00C16CB6"/>
    <w:rsid w:val="00C1717D"/>
    <w:rsid w:val="00C20B03"/>
    <w:rsid w:val="00C22CE9"/>
    <w:rsid w:val="00C24298"/>
    <w:rsid w:val="00C244D5"/>
    <w:rsid w:val="00C246BA"/>
    <w:rsid w:val="00C25595"/>
    <w:rsid w:val="00C25D89"/>
    <w:rsid w:val="00C2670D"/>
    <w:rsid w:val="00C26A74"/>
    <w:rsid w:val="00C273C0"/>
    <w:rsid w:val="00C27923"/>
    <w:rsid w:val="00C27ACD"/>
    <w:rsid w:val="00C3018E"/>
    <w:rsid w:val="00C302A6"/>
    <w:rsid w:val="00C30821"/>
    <w:rsid w:val="00C31884"/>
    <w:rsid w:val="00C31B78"/>
    <w:rsid w:val="00C31C76"/>
    <w:rsid w:val="00C3300E"/>
    <w:rsid w:val="00C33069"/>
    <w:rsid w:val="00C33735"/>
    <w:rsid w:val="00C34786"/>
    <w:rsid w:val="00C34941"/>
    <w:rsid w:val="00C34BD4"/>
    <w:rsid w:val="00C350AB"/>
    <w:rsid w:val="00C369F5"/>
    <w:rsid w:val="00C36D3A"/>
    <w:rsid w:val="00C37639"/>
    <w:rsid w:val="00C3776F"/>
    <w:rsid w:val="00C40075"/>
    <w:rsid w:val="00C40941"/>
    <w:rsid w:val="00C40F0B"/>
    <w:rsid w:val="00C41310"/>
    <w:rsid w:val="00C422A2"/>
    <w:rsid w:val="00C42330"/>
    <w:rsid w:val="00C4267E"/>
    <w:rsid w:val="00C43641"/>
    <w:rsid w:val="00C44836"/>
    <w:rsid w:val="00C44AE3"/>
    <w:rsid w:val="00C44BFC"/>
    <w:rsid w:val="00C455C5"/>
    <w:rsid w:val="00C45D2F"/>
    <w:rsid w:val="00C4661C"/>
    <w:rsid w:val="00C46A59"/>
    <w:rsid w:val="00C50096"/>
    <w:rsid w:val="00C501D1"/>
    <w:rsid w:val="00C50250"/>
    <w:rsid w:val="00C51586"/>
    <w:rsid w:val="00C52263"/>
    <w:rsid w:val="00C527FB"/>
    <w:rsid w:val="00C52BE4"/>
    <w:rsid w:val="00C52D86"/>
    <w:rsid w:val="00C544A4"/>
    <w:rsid w:val="00C5517E"/>
    <w:rsid w:val="00C5521B"/>
    <w:rsid w:val="00C552FF"/>
    <w:rsid w:val="00C55B76"/>
    <w:rsid w:val="00C55E30"/>
    <w:rsid w:val="00C56068"/>
    <w:rsid w:val="00C56464"/>
    <w:rsid w:val="00C567A5"/>
    <w:rsid w:val="00C56D00"/>
    <w:rsid w:val="00C571EE"/>
    <w:rsid w:val="00C57DA2"/>
    <w:rsid w:val="00C57EC0"/>
    <w:rsid w:val="00C57ECA"/>
    <w:rsid w:val="00C60491"/>
    <w:rsid w:val="00C61900"/>
    <w:rsid w:val="00C61EE1"/>
    <w:rsid w:val="00C62712"/>
    <w:rsid w:val="00C62C07"/>
    <w:rsid w:val="00C645F4"/>
    <w:rsid w:val="00C6461B"/>
    <w:rsid w:val="00C649DD"/>
    <w:rsid w:val="00C65E70"/>
    <w:rsid w:val="00C66900"/>
    <w:rsid w:val="00C669E7"/>
    <w:rsid w:val="00C66B5A"/>
    <w:rsid w:val="00C67A79"/>
    <w:rsid w:val="00C714D4"/>
    <w:rsid w:val="00C71D93"/>
    <w:rsid w:val="00C71DA1"/>
    <w:rsid w:val="00C72121"/>
    <w:rsid w:val="00C72C5C"/>
    <w:rsid w:val="00C73EED"/>
    <w:rsid w:val="00C74229"/>
    <w:rsid w:val="00C74A74"/>
    <w:rsid w:val="00C757E7"/>
    <w:rsid w:val="00C762D9"/>
    <w:rsid w:val="00C76629"/>
    <w:rsid w:val="00C777E9"/>
    <w:rsid w:val="00C77805"/>
    <w:rsid w:val="00C807F9"/>
    <w:rsid w:val="00C80B6C"/>
    <w:rsid w:val="00C80B9C"/>
    <w:rsid w:val="00C8209A"/>
    <w:rsid w:val="00C82563"/>
    <w:rsid w:val="00C825E5"/>
    <w:rsid w:val="00C82ADF"/>
    <w:rsid w:val="00C830A1"/>
    <w:rsid w:val="00C834E5"/>
    <w:rsid w:val="00C8362F"/>
    <w:rsid w:val="00C838A0"/>
    <w:rsid w:val="00C83FFE"/>
    <w:rsid w:val="00C8445D"/>
    <w:rsid w:val="00C85338"/>
    <w:rsid w:val="00C8542F"/>
    <w:rsid w:val="00C854E4"/>
    <w:rsid w:val="00C86C8E"/>
    <w:rsid w:val="00C8702B"/>
    <w:rsid w:val="00C874C4"/>
    <w:rsid w:val="00C9204B"/>
    <w:rsid w:val="00C92ED1"/>
    <w:rsid w:val="00C93575"/>
    <w:rsid w:val="00C9389A"/>
    <w:rsid w:val="00C93C50"/>
    <w:rsid w:val="00C93FC5"/>
    <w:rsid w:val="00C941D3"/>
    <w:rsid w:val="00C948B8"/>
    <w:rsid w:val="00C94E13"/>
    <w:rsid w:val="00C952A9"/>
    <w:rsid w:val="00C954E3"/>
    <w:rsid w:val="00C95B22"/>
    <w:rsid w:val="00C9680E"/>
    <w:rsid w:val="00C9796D"/>
    <w:rsid w:val="00CA1102"/>
    <w:rsid w:val="00CA15AB"/>
    <w:rsid w:val="00CA243D"/>
    <w:rsid w:val="00CA26B8"/>
    <w:rsid w:val="00CA27D0"/>
    <w:rsid w:val="00CA287E"/>
    <w:rsid w:val="00CA3335"/>
    <w:rsid w:val="00CA390B"/>
    <w:rsid w:val="00CA3A48"/>
    <w:rsid w:val="00CA3F4F"/>
    <w:rsid w:val="00CA4341"/>
    <w:rsid w:val="00CA49CE"/>
    <w:rsid w:val="00CA4BB2"/>
    <w:rsid w:val="00CA506F"/>
    <w:rsid w:val="00CA6AD7"/>
    <w:rsid w:val="00CA7C37"/>
    <w:rsid w:val="00CA7E43"/>
    <w:rsid w:val="00CB081A"/>
    <w:rsid w:val="00CB08D3"/>
    <w:rsid w:val="00CB1472"/>
    <w:rsid w:val="00CB161B"/>
    <w:rsid w:val="00CB2019"/>
    <w:rsid w:val="00CB20FA"/>
    <w:rsid w:val="00CB2FA0"/>
    <w:rsid w:val="00CB2FAC"/>
    <w:rsid w:val="00CB35FE"/>
    <w:rsid w:val="00CB397B"/>
    <w:rsid w:val="00CB3C0D"/>
    <w:rsid w:val="00CB499A"/>
    <w:rsid w:val="00CB4EA5"/>
    <w:rsid w:val="00CB6113"/>
    <w:rsid w:val="00CB6971"/>
    <w:rsid w:val="00CB699F"/>
    <w:rsid w:val="00CB6B28"/>
    <w:rsid w:val="00CB72E1"/>
    <w:rsid w:val="00CB779D"/>
    <w:rsid w:val="00CC0ADC"/>
    <w:rsid w:val="00CC0CBE"/>
    <w:rsid w:val="00CC0E41"/>
    <w:rsid w:val="00CC1F5F"/>
    <w:rsid w:val="00CC269E"/>
    <w:rsid w:val="00CC3496"/>
    <w:rsid w:val="00CC3A07"/>
    <w:rsid w:val="00CC4BE6"/>
    <w:rsid w:val="00CC6268"/>
    <w:rsid w:val="00CC72BA"/>
    <w:rsid w:val="00CC7695"/>
    <w:rsid w:val="00CC7884"/>
    <w:rsid w:val="00CC79E0"/>
    <w:rsid w:val="00CD0469"/>
    <w:rsid w:val="00CD0CE6"/>
    <w:rsid w:val="00CD1250"/>
    <w:rsid w:val="00CD12C2"/>
    <w:rsid w:val="00CD14BA"/>
    <w:rsid w:val="00CD29BC"/>
    <w:rsid w:val="00CD2CE7"/>
    <w:rsid w:val="00CD390E"/>
    <w:rsid w:val="00CD5341"/>
    <w:rsid w:val="00CD562A"/>
    <w:rsid w:val="00CD5B6E"/>
    <w:rsid w:val="00CD5BA1"/>
    <w:rsid w:val="00CD5D46"/>
    <w:rsid w:val="00CD6198"/>
    <w:rsid w:val="00CD64F2"/>
    <w:rsid w:val="00CD7B02"/>
    <w:rsid w:val="00CD7B77"/>
    <w:rsid w:val="00CE2190"/>
    <w:rsid w:val="00CE2811"/>
    <w:rsid w:val="00CE2BCA"/>
    <w:rsid w:val="00CE2FDA"/>
    <w:rsid w:val="00CE3646"/>
    <w:rsid w:val="00CE3CAE"/>
    <w:rsid w:val="00CE3D99"/>
    <w:rsid w:val="00CE4684"/>
    <w:rsid w:val="00CE4F61"/>
    <w:rsid w:val="00CE5756"/>
    <w:rsid w:val="00CE63C2"/>
    <w:rsid w:val="00CE75E7"/>
    <w:rsid w:val="00CE7C62"/>
    <w:rsid w:val="00CE7ED6"/>
    <w:rsid w:val="00CE7F35"/>
    <w:rsid w:val="00CF00F6"/>
    <w:rsid w:val="00CF287E"/>
    <w:rsid w:val="00CF40FB"/>
    <w:rsid w:val="00CF42B4"/>
    <w:rsid w:val="00CF4B04"/>
    <w:rsid w:val="00CF4C45"/>
    <w:rsid w:val="00CF59C6"/>
    <w:rsid w:val="00CF5B38"/>
    <w:rsid w:val="00CF649F"/>
    <w:rsid w:val="00CF6C48"/>
    <w:rsid w:val="00CF6FF9"/>
    <w:rsid w:val="00CF7870"/>
    <w:rsid w:val="00CF7F80"/>
    <w:rsid w:val="00D001B8"/>
    <w:rsid w:val="00D0027F"/>
    <w:rsid w:val="00D009AC"/>
    <w:rsid w:val="00D01352"/>
    <w:rsid w:val="00D016BD"/>
    <w:rsid w:val="00D02B64"/>
    <w:rsid w:val="00D02D14"/>
    <w:rsid w:val="00D02DEE"/>
    <w:rsid w:val="00D02E58"/>
    <w:rsid w:val="00D03DAA"/>
    <w:rsid w:val="00D03F1A"/>
    <w:rsid w:val="00D04D1B"/>
    <w:rsid w:val="00D04DF5"/>
    <w:rsid w:val="00D0528E"/>
    <w:rsid w:val="00D05A12"/>
    <w:rsid w:val="00D05C17"/>
    <w:rsid w:val="00D06152"/>
    <w:rsid w:val="00D0634D"/>
    <w:rsid w:val="00D06536"/>
    <w:rsid w:val="00D06684"/>
    <w:rsid w:val="00D07AB5"/>
    <w:rsid w:val="00D07F3F"/>
    <w:rsid w:val="00D10172"/>
    <w:rsid w:val="00D1058E"/>
    <w:rsid w:val="00D10749"/>
    <w:rsid w:val="00D10A00"/>
    <w:rsid w:val="00D10B3C"/>
    <w:rsid w:val="00D11785"/>
    <w:rsid w:val="00D11FCC"/>
    <w:rsid w:val="00D1201B"/>
    <w:rsid w:val="00D13DB3"/>
    <w:rsid w:val="00D13FC2"/>
    <w:rsid w:val="00D1438B"/>
    <w:rsid w:val="00D14BDB"/>
    <w:rsid w:val="00D1516B"/>
    <w:rsid w:val="00D1593E"/>
    <w:rsid w:val="00D16230"/>
    <w:rsid w:val="00D16B67"/>
    <w:rsid w:val="00D170E9"/>
    <w:rsid w:val="00D17375"/>
    <w:rsid w:val="00D17C51"/>
    <w:rsid w:val="00D20367"/>
    <w:rsid w:val="00D212E9"/>
    <w:rsid w:val="00D21A1F"/>
    <w:rsid w:val="00D21B3D"/>
    <w:rsid w:val="00D22818"/>
    <w:rsid w:val="00D228B4"/>
    <w:rsid w:val="00D23394"/>
    <w:rsid w:val="00D2340D"/>
    <w:rsid w:val="00D23583"/>
    <w:rsid w:val="00D23938"/>
    <w:rsid w:val="00D23D21"/>
    <w:rsid w:val="00D24808"/>
    <w:rsid w:val="00D25C58"/>
    <w:rsid w:val="00D261B7"/>
    <w:rsid w:val="00D2646A"/>
    <w:rsid w:val="00D265F2"/>
    <w:rsid w:val="00D266CD"/>
    <w:rsid w:val="00D269F7"/>
    <w:rsid w:val="00D300FD"/>
    <w:rsid w:val="00D31046"/>
    <w:rsid w:val="00D31562"/>
    <w:rsid w:val="00D31D8A"/>
    <w:rsid w:val="00D31DDB"/>
    <w:rsid w:val="00D326EC"/>
    <w:rsid w:val="00D330CF"/>
    <w:rsid w:val="00D334B7"/>
    <w:rsid w:val="00D33725"/>
    <w:rsid w:val="00D3387F"/>
    <w:rsid w:val="00D33F37"/>
    <w:rsid w:val="00D343F3"/>
    <w:rsid w:val="00D35343"/>
    <w:rsid w:val="00D35912"/>
    <w:rsid w:val="00D36471"/>
    <w:rsid w:val="00D375F5"/>
    <w:rsid w:val="00D3766B"/>
    <w:rsid w:val="00D379B9"/>
    <w:rsid w:val="00D402C0"/>
    <w:rsid w:val="00D405C5"/>
    <w:rsid w:val="00D40BFF"/>
    <w:rsid w:val="00D40E02"/>
    <w:rsid w:val="00D41326"/>
    <w:rsid w:val="00D4152E"/>
    <w:rsid w:val="00D41BC3"/>
    <w:rsid w:val="00D43104"/>
    <w:rsid w:val="00D43107"/>
    <w:rsid w:val="00D43AF2"/>
    <w:rsid w:val="00D442E3"/>
    <w:rsid w:val="00D44A26"/>
    <w:rsid w:val="00D44A81"/>
    <w:rsid w:val="00D4599E"/>
    <w:rsid w:val="00D45AFE"/>
    <w:rsid w:val="00D45B06"/>
    <w:rsid w:val="00D45DF9"/>
    <w:rsid w:val="00D47397"/>
    <w:rsid w:val="00D47C1A"/>
    <w:rsid w:val="00D50139"/>
    <w:rsid w:val="00D5029E"/>
    <w:rsid w:val="00D508E1"/>
    <w:rsid w:val="00D51222"/>
    <w:rsid w:val="00D51521"/>
    <w:rsid w:val="00D51ACE"/>
    <w:rsid w:val="00D51BB7"/>
    <w:rsid w:val="00D51DD9"/>
    <w:rsid w:val="00D5228D"/>
    <w:rsid w:val="00D52345"/>
    <w:rsid w:val="00D52FFE"/>
    <w:rsid w:val="00D5323F"/>
    <w:rsid w:val="00D53D02"/>
    <w:rsid w:val="00D53FE9"/>
    <w:rsid w:val="00D55207"/>
    <w:rsid w:val="00D55CA2"/>
    <w:rsid w:val="00D55D27"/>
    <w:rsid w:val="00D5640D"/>
    <w:rsid w:val="00D56BBE"/>
    <w:rsid w:val="00D6023D"/>
    <w:rsid w:val="00D60AD5"/>
    <w:rsid w:val="00D61804"/>
    <w:rsid w:val="00D61AE8"/>
    <w:rsid w:val="00D6290B"/>
    <w:rsid w:val="00D63CCC"/>
    <w:rsid w:val="00D63DA5"/>
    <w:rsid w:val="00D640F0"/>
    <w:rsid w:val="00D65E4A"/>
    <w:rsid w:val="00D6600F"/>
    <w:rsid w:val="00D677DC"/>
    <w:rsid w:val="00D679C2"/>
    <w:rsid w:val="00D67DD4"/>
    <w:rsid w:val="00D67FD1"/>
    <w:rsid w:val="00D70925"/>
    <w:rsid w:val="00D71E03"/>
    <w:rsid w:val="00D71F12"/>
    <w:rsid w:val="00D721E2"/>
    <w:rsid w:val="00D7243C"/>
    <w:rsid w:val="00D72860"/>
    <w:rsid w:val="00D72C82"/>
    <w:rsid w:val="00D72F1F"/>
    <w:rsid w:val="00D73744"/>
    <w:rsid w:val="00D73AD2"/>
    <w:rsid w:val="00D74863"/>
    <w:rsid w:val="00D7499E"/>
    <w:rsid w:val="00D75202"/>
    <w:rsid w:val="00D753A2"/>
    <w:rsid w:val="00D75461"/>
    <w:rsid w:val="00D7569A"/>
    <w:rsid w:val="00D75918"/>
    <w:rsid w:val="00D75ECF"/>
    <w:rsid w:val="00D7610B"/>
    <w:rsid w:val="00D7642B"/>
    <w:rsid w:val="00D765A2"/>
    <w:rsid w:val="00D76FDA"/>
    <w:rsid w:val="00D8096A"/>
    <w:rsid w:val="00D81BC8"/>
    <w:rsid w:val="00D8345D"/>
    <w:rsid w:val="00D83F44"/>
    <w:rsid w:val="00D84000"/>
    <w:rsid w:val="00D84635"/>
    <w:rsid w:val="00D85672"/>
    <w:rsid w:val="00D861D9"/>
    <w:rsid w:val="00D8693F"/>
    <w:rsid w:val="00D869B4"/>
    <w:rsid w:val="00D86C84"/>
    <w:rsid w:val="00D870D4"/>
    <w:rsid w:val="00D874C5"/>
    <w:rsid w:val="00D8770A"/>
    <w:rsid w:val="00D879FC"/>
    <w:rsid w:val="00D87B1C"/>
    <w:rsid w:val="00D87B92"/>
    <w:rsid w:val="00D90BC5"/>
    <w:rsid w:val="00D91A34"/>
    <w:rsid w:val="00D924E7"/>
    <w:rsid w:val="00D94030"/>
    <w:rsid w:val="00D9413F"/>
    <w:rsid w:val="00D9418D"/>
    <w:rsid w:val="00D94404"/>
    <w:rsid w:val="00D9478E"/>
    <w:rsid w:val="00D94E24"/>
    <w:rsid w:val="00D94F48"/>
    <w:rsid w:val="00D963EC"/>
    <w:rsid w:val="00D97500"/>
    <w:rsid w:val="00D97583"/>
    <w:rsid w:val="00DA428D"/>
    <w:rsid w:val="00DA5782"/>
    <w:rsid w:val="00DA7046"/>
    <w:rsid w:val="00DA70C9"/>
    <w:rsid w:val="00DB0618"/>
    <w:rsid w:val="00DB083E"/>
    <w:rsid w:val="00DB0BDB"/>
    <w:rsid w:val="00DB106A"/>
    <w:rsid w:val="00DB1469"/>
    <w:rsid w:val="00DB1662"/>
    <w:rsid w:val="00DB27E0"/>
    <w:rsid w:val="00DB4009"/>
    <w:rsid w:val="00DB4250"/>
    <w:rsid w:val="00DB48F6"/>
    <w:rsid w:val="00DB5646"/>
    <w:rsid w:val="00DB59E1"/>
    <w:rsid w:val="00DB5DDC"/>
    <w:rsid w:val="00DB6748"/>
    <w:rsid w:val="00DB6AB2"/>
    <w:rsid w:val="00DB72DC"/>
    <w:rsid w:val="00DB7476"/>
    <w:rsid w:val="00DB7493"/>
    <w:rsid w:val="00DB79DF"/>
    <w:rsid w:val="00DB7BB4"/>
    <w:rsid w:val="00DB7CF5"/>
    <w:rsid w:val="00DC02E0"/>
    <w:rsid w:val="00DC096E"/>
    <w:rsid w:val="00DC10A1"/>
    <w:rsid w:val="00DC11B7"/>
    <w:rsid w:val="00DC1287"/>
    <w:rsid w:val="00DC17FC"/>
    <w:rsid w:val="00DC194A"/>
    <w:rsid w:val="00DC1A5B"/>
    <w:rsid w:val="00DC26B5"/>
    <w:rsid w:val="00DC2F52"/>
    <w:rsid w:val="00DC3775"/>
    <w:rsid w:val="00DC3E48"/>
    <w:rsid w:val="00DC537E"/>
    <w:rsid w:val="00DC543F"/>
    <w:rsid w:val="00DC64E6"/>
    <w:rsid w:val="00DC659A"/>
    <w:rsid w:val="00DC67FC"/>
    <w:rsid w:val="00DC7F68"/>
    <w:rsid w:val="00DD182C"/>
    <w:rsid w:val="00DD230C"/>
    <w:rsid w:val="00DD248F"/>
    <w:rsid w:val="00DD3041"/>
    <w:rsid w:val="00DD351A"/>
    <w:rsid w:val="00DD3BF8"/>
    <w:rsid w:val="00DD525B"/>
    <w:rsid w:val="00DD605F"/>
    <w:rsid w:val="00DD660A"/>
    <w:rsid w:val="00DD71DF"/>
    <w:rsid w:val="00DD76B9"/>
    <w:rsid w:val="00DD784F"/>
    <w:rsid w:val="00DE0090"/>
    <w:rsid w:val="00DE0E44"/>
    <w:rsid w:val="00DE1663"/>
    <w:rsid w:val="00DE1D07"/>
    <w:rsid w:val="00DE2DAA"/>
    <w:rsid w:val="00DE5FD0"/>
    <w:rsid w:val="00DE616F"/>
    <w:rsid w:val="00DE6788"/>
    <w:rsid w:val="00DE6A6B"/>
    <w:rsid w:val="00DE6B90"/>
    <w:rsid w:val="00DE783B"/>
    <w:rsid w:val="00DE7EDC"/>
    <w:rsid w:val="00DF04E7"/>
    <w:rsid w:val="00DF0842"/>
    <w:rsid w:val="00DF0F6E"/>
    <w:rsid w:val="00DF117E"/>
    <w:rsid w:val="00DF122F"/>
    <w:rsid w:val="00DF1CD3"/>
    <w:rsid w:val="00DF1F30"/>
    <w:rsid w:val="00DF2355"/>
    <w:rsid w:val="00DF32E2"/>
    <w:rsid w:val="00DF3D69"/>
    <w:rsid w:val="00DF5030"/>
    <w:rsid w:val="00DF539D"/>
    <w:rsid w:val="00DF5AB8"/>
    <w:rsid w:val="00DF5AE7"/>
    <w:rsid w:val="00DF6722"/>
    <w:rsid w:val="00DF681B"/>
    <w:rsid w:val="00DF6956"/>
    <w:rsid w:val="00DF7811"/>
    <w:rsid w:val="00DF7B35"/>
    <w:rsid w:val="00E004F4"/>
    <w:rsid w:val="00E04024"/>
    <w:rsid w:val="00E046C6"/>
    <w:rsid w:val="00E04CE5"/>
    <w:rsid w:val="00E04D65"/>
    <w:rsid w:val="00E0502F"/>
    <w:rsid w:val="00E0554B"/>
    <w:rsid w:val="00E06075"/>
    <w:rsid w:val="00E06227"/>
    <w:rsid w:val="00E0668F"/>
    <w:rsid w:val="00E06945"/>
    <w:rsid w:val="00E078AE"/>
    <w:rsid w:val="00E10217"/>
    <w:rsid w:val="00E10524"/>
    <w:rsid w:val="00E10AB3"/>
    <w:rsid w:val="00E11028"/>
    <w:rsid w:val="00E12677"/>
    <w:rsid w:val="00E1288A"/>
    <w:rsid w:val="00E129D5"/>
    <w:rsid w:val="00E12AB0"/>
    <w:rsid w:val="00E13D32"/>
    <w:rsid w:val="00E14BE1"/>
    <w:rsid w:val="00E14EB8"/>
    <w:rsid w:val="00E1586C"/>
    <w:rsid w:val="00E1590B"/>
    <w:rsid w:val="00E1612A"/>
    <w:rsid w:val="00E16949"/>
    <w:rsid w:val="00E16AC7"/>
    <w:rsid w:val="00E17131"/>
    <w:rsid w:val="00E2001C"/>
    <w:rsid w:val="00E20804"/>
    <w:rsid w:val="00E20A24"/>
    <w:rsid w:val="00E20E25"/>
    <w:rsid w:val="00E21856"/>
    <w:rsid w:val="00E21F15"/>
    <w:rsid w:val="00E22771"/>
    <w:rsid w:val="00E230C9"/>
    <w:rsid w:val="00E232ED"/>
    <w:rsid w:val="00E23687"/>
    <w:rsid w:val="00E23B6A"/>
    <w:rsid w:val="00E249C1"/>
    <w:rsid w:val="00E24C79"/>
    <w:rsid w:val="00E25F3D"/>
    <w:rsid w:val="00E26491"/>
    <w:rsid w:val="00E27606"/>
    <w:rsid w:val="00E30EFE"/>
    <w:rsid w:val="00E317B6"/>
    <w:rsid w:val="00E31B67"/>
    <w:rsid w:val="00E3230B"/>
    <w:rsid w:val="00E32771"/>
    <w:rsid w:val="00E32A63"/>
    <w:rsid w:val="00E3302E"/>
    <w:rsid w:val="00E337E8"/>
    <w:rsid w:val="00E338FC"/>
    <w:rsid w:val="00E347CD"/>
    <w:rsid w:val="00E36CC9"/>
    <w:rsid w:val="00E370B7"/>
    <w:rsid w:val="00E3731B"/>
    <w:rsid w:val="00E378BA"/>
    <w:rsid w:val="00E37C3C"/>
    <w:rsid w:val="00E37E68"/>
    <w:rsid w:val="00E4046A"/>
    <w:rsid w:val="00E4161C"/>
    <w:rsid w:val="00E41A50"/>
    <w:rsid w:val="00E4228D"/>
    <w:rsid w:val="00E4249B"/>
    <w:rsid w:val="00E429F5"/>
    <w:rsid w:val="00E42E59"/>
    <w:rsid w:val="00E43EFC"/>
    <w:rsid w:val="00E440D0"/>
    <w:rsid w:val="00E445FE"/>
    <w:rsid w:val="00E44EAA"/>
    <w:rsid w:val="00E453E1"/>
    <w:rsid w:val="00E4550C"/>
    <w:rsid w:val="00E457B1"/>
    <w:rsid w:val="00E45A29"/>
    <w:rsid w:val="00E45C10"/>
    <w:rsid w:val="00E461B6"/>
    <w:rsid w:val="00E46914"/>
    <w:rsid w:val="00E46BD7"/>
    <w:rsid w:val="00E503AE"/>
    <w:rsid w:val="00E50809"/>
    <w:rsid w:val="00E5161A"/>
    <w:rsid w:val="00E521D7"/>
    <w:rsid w:val="00E5287C"/>
    <w:rsid w:val="00E53295"/>
    <w:rsid w:val="00E533C8"/>
    <w:rsid w:val="00E53608"/>
    <w:rsid w:val="00E53CBB"/>
    <w:rsid w:val="00E545AC"/>
    <w:rsid w:val="00E55047"/>
    <w:rsid w:val="00E559F2"/>
    <w:rsid w:val="00E56724"/>
    <w:rsid w:val="00E56BE6"/>
    <w:rsid w:val="00E56E12"/>
    <w:rsid w:val="00E57761"/>
    <w:rsid w:val="00E607C9"/>
    <w:rsid w:val="00E6111A"/>
    <w:rsid w:val="00E61685"/>
    <w:rsid w:val="00E61916"/>
    <w:rsid w:val="00E626CD"/>
    <w:rsid w:val="00E62803"/>
    <w:rsid w:val="00E63965"/>
    <w:rsid w:val="00E63AC1"/>
    <w:rsid w:val="00E65E3B"/>
    <w:rsid w:val="00E65FDA"/>
    <w:rsid w:val="00E6630F"/>
    <w:rsid w:val="00E663BC"/>
    <w:rsid w:val="00E66540"/>
    <w:rsid w:val="00E6682E"/>
    <w:rsid w:val="00E66E97"/>
    <w:rsid w:val="00E670EB"/>
    <w:rsid w:val="00E67C5B"/>
    <w:rsid w:val="00E70355"/>
    <w:rsid w:val="00E703D5"/>
    <w:rsid w:val="00E71FD2"/>
    <w:rsid w:val="00E7319D"/>
    <w:rsid w:val="00E73250"/>
    <w:rsid w:val="00E7373A"/>
    <w:rsid w:val="00E73AE0"/>
    <w:rsid w:val="00E74F68"/>
    <w:rsid w:val="00E75BA9"/>
    <w:rsid w:val="00E76340"/>
    <w:rsid w:val="00E766E4"/>
    <w:rsid w:val="00E77488"/>
    <w:rsid w:val="00E77833"/>
    <w:rsid w:val="00E80433"/>
    <w:rsid w:val="00E8109F"/>
    <w:rsid w:val="00E813D9"/>
    <w:rsid w:val="00E8175D"/>
    <w:rsid w:val="00E8204F"/>
    <w:rsid w:val="00E824DE"/>
    <w:rsid w:val="00E835FA"/>
    <w:rsid w:val="00E83FF0"/>
    <w:rsid w:val="00E84698"/>
    <w:rsid w:val="00E85150"/>
    <w:rsid w:val="00E85D16"/>
    <w:rsid w:val="00E8612A"/>
    <w:rsid w:val="00E86966"/>
    <w:rsid w:val="00E870A2"/>
    <w:rsid w:val="00E870A6"/>
    <w:rsid w:val="00E872B1"/>
    <w:rsid w:val="00E87700"/>
    <w:rsid w:val="00E90214"/>
    <w:rsid w:val="00E905A9"/>
    <w:rsid w:val="00E90716"/>
    <w:rsid w:val="00E915D6"/>
    <w:rsid w:val="00E9169B"/>
    <w:rsid w:val="00E91837"/>
    <w:rsid w:val="00E918DA"/>
    <w:rsid w:val="00E91FD7"/>
    <w:rsid w:val="00E922E4"/>
    <w:rsid w:val="00E924DD"/>
    <w:rsid w:val="00E92550"/>
    <w:rsid w:val="00E926D9"/>
    <w:rsid w:val="00E92762"/>
    <w:rsid w:val="00E92E82"/>
    <w:rsid w:val="00E937D5"/>
    <w:rsid w:val="00E938E3"/>
    <w:rsid w:val="00E93AE9"/>
    <w:rsid w:val="00E93B37"/>
    <w:rsid w:val="00E940DE"/>
    <w:rsid w:val="00E962B0"/>
    <w:rsid w:val="00E96715"/>
    <w:rsid w:val="00E97883"/>
    <w:rsid w:val="00E97AA7"/>
    <w:rsid w:val="00E97C48"/>
    <w:rsid w:val="00E97F0E"/>
    <w:rsid w:val="00EA1D2F"/>
    <w:rsid w:val="00EA2083"/>
    <w:rsid w:val="00EA26D2"/>
    <w:rsid w:val="00EA2A0D"/>
    <w:rsid w:val="00EA2BD6"/>
    <w:rsid w:val="00EA363E"/>
    <w:rsid w:val="00EA5048"/>
    <w:rsid w:val="00EA5999"/>
    <w:rsid w:val="00EA5CDC"/>
    <w:rsid w:val="00EA5D96"/>
    <w:rsid w:val="00EA5E8B"/>
    <w:rsid w:val="00EA5F46"/>
    <w:rsid w:val="00EA65C6"/>
    <w:rsid w:val="00EA6AB9"/>
    <w:rsid w:val="00EA7068"/>
    <w:rsid w:val="00EA735C"/>
    <w:rsid w:val="00EA73A3"/>
    <w:rsid w:val="00EB019A"/>
    <w:rsid w:val="00EB1F8C"/>
    <w:rsid w:val="00EB2081"/>
    <w:rsid w:val="00EB20C7"/>
    <w:rsid w:val="00EB2FB7"/>
    <w:rsid w:val="00EB3DA7"/>
    <w:rsid w:val="00EB429C"/>
    <w:rsid w:val="00EB4C47"/>
    <w:rsid w:val="00EB6DA5"/>
    <w:rsid w:val="00EB70AB"/>
    <w:rsid w:val="00EB71B4"/>
    <w:rsid w:val="00EC0274"/>
    <w:rsid w:val="00EC055A"/>
    <w:rsid w:val="00EC063B"/>
    <w:rsid w:val="00EC07C5"/>
    <w:rsid w:val="00EC08AF"/>
    <w:rsid w:val="00EC09C3"/>
    <w:rsid w:val="00EC14E3"/>
    <w:rsid w:val="00EC1A52"/>
    <w:rsid w:val="00EC24DB"/>
    <w:rsid w:val="00EC2530"/>
    <w:rsid w:val="00EC27AB"/>
    <w:rsid w:val="00EC2E8C"/>
    <w:rsid w:val="00EC2F6B"/>
    <w:rsid w:val="00EC34BA"/>
    <w:rsid w:val="00EC3518"/>
    <w:rsid w:val="00EC451C"/>
    <w:rsid w:val="00EC4B41"/>
    <w:rsid w:val="00EC4B8A"/>
    <w:rsid w:val="00EC4C6E"/>
    <w:rsid w:val="00EC4E73"/>
    <w:rsid w:val="00EC56B7"/>
    <w:rsid w:val="00EC5A9E"/>
    <w:rsid w:val="00EC5D2E"/>
    <w:rsid w:val="00EC655B"/>
    <w:rsid w:val="00EC69C1"/>
    <w:rsid w:val="00EC7698"/>
    <w:rsid w:val="00EC7B30"/>
    <w:rsid w:val="00EC7D62"/>
    <w:rsid w:val="00ED0EE7"/>
    <w:rsid w:val="00ED1115"/>
    <w:rsid w:val="00ED1185"/>
    <w:rsid w:val="00ED1AC2"/>
    <w:rsid w:val="00ED255D"/>
    <w:rsid w:val="00ED2BCF"/>
    <w:rsid w:val="00ED3332"/>
    <w:rsid w:val="00ED3846"/>
    <w:rsid w:val="00ED444C"/>
    <w:rsid w:val="00ED4F98"/>
    <w:rsid w:val="00ED58B2"/>
    <w:rsid w:val="00ED590F"/>
    <w:rsid w:val="00ED5A0F"/>
    <w:rsid w:val="00ED6B39"/>
    <w:rsid w:val="00ED6D3F"/>
    <w:rsid w:val="00ED7C5F"/>
    <w:rsid w:val="00EE1302"/>
    <w:rsid w:val="00EE154D"/>
    <w:rsid w:val="00EE197E"/>
    <w:rsid w:val="00EE1D54"/>
    <w:rsid w:val="00EE257B"/>
    <w:rsid w:val="00EE398F"/>
    <w:rsid w:val="00EE3ADD"/>
    <w:rsid w:val="00EE3C58"/>
    <w:rsid w:val="00EE41DA"/>
    <w:rsid w:val="00EE4445"/>
    <w:rsid w:val="00EE4571"/>
    <w:rsid w:val="00EE48E3"/>
    <w:rsid w:val="00EE5483"/>
    <w:rsid w:val="00EE5AA3"/>
    <w:rsid w:val="00EE5B98"/>
    <w:rsid w:val="00EE5E79"/>
    <w:rsid w:val="00EE5FC1"/>
    <w:rsid w:val="00EE6728"/>
    <w:rsid w:val="00EE763E"/>
    <w:rsid w:val="00EE7D53"/>
    <w:rsid w:val="00EF08B1"/>
    <w:rsid w:val="00EF2442"/>
    <w:rsid w:val="00EF24BE"/>
    <w:rsid w:val="00EF2D50"/>
    <w:rsid w:val="00EF3E1F"/>
    <w:rsid w:val="00EF3E2C"/>
    <w:rsid w:val="00EF42A1"/>
    <w:rsid w:val="00EF44EB"/>
    <w:rsid w:val="00EF4F3F"/>
    <w:rsid w:val="00EF50DD"/>
    <w:rsid w:val="00EF5505"/>
    <w:rsid w:val="00EF7062"/>
    <w:rsid w:val="00EF7B14"/>
    <w:rsid w:val="00F014BC"/>
    <w:rsid w:val="00F018C8"/>
    <w:rsid w:val="00F01F57"/>
    <w:rsid w:val="00F023A5"/>
    <w:rsid w:val="00F0263E"/>
    <w:rsid w:val="00F02BF6"/>
    <w:rsid w:val="00F02C09"/>
    <w:rsid w:val="00F02C17"/>
    <w:rsid w:val="00F034B6"/>
    <w:rsid w:val="00F034D9"/>
    <w:rsid w:val="00F03986"/>
    <w:rsid w:val="00F04F74"/>
    <w:rsid w:val="00F05916"/>
    <w:rsid w:val="00F06A3D"/>
    <w:rsid w:val="00F06CBC"/>
    <w:rsid w:val="00F07776"/>
    <w:rsid w:val="00F07A75"/>
    <w:rsid w:val="00F07B76"/>
    <w:rsid w:val="00F07D15"/>
    <w:rsid w:val="00F100CA"/>
    <w:rsid w:val="00F103AE"/>
    <w:rsid w:val="00F10901"/>
    <w:rsid w:val="00F10E7B"/>
    <w:rsid w:val="00F111D8"/>
    <w:rsid w:val="00F113EF"/>
    <w:rsid w:val="00F117C8"/>
    <w:rsid w:val="00F11CF9"/>
    <w:rsid w:val="00F1244A"/>
    <w:rsid w:val="00F12719"/>
    <w:rsid w:val="00F12858"/>
    <w:rsid w:val="00F14299"/>
    <w:rsid w:val="00F16719"/>
    <w:rsid w:val="00F172FA"/>
    <w:rsid w:val="00F17579"/>
    <w:rsid w:val="00F17F37"/>
    <w:rsid w:val="00F204BD"/>
    <w:rsid w:val="00F20FBA"/>
    <w:rsid w:val="00F21941"/>
    <w:rsid w:val="00F21BFA"/>
    <w:rsid w:val="00F222DA"/>
    <w:rsid w:val="00F226EF"/>
    <w:rsid w:val="00F22D30"/>
    <w:rsid w:val="00F22FAD"/>
    <w:rsid w:val="00F2301D"/>
    <w:rsid w:val="00F23618"/>
    <w:rsid w:val="00F23A1A"/>
    <w:rsid w:val="00F23A92"/>
    <w:rsid w:val="00F241B8"/>
    <w:rsid w:val="00F25A6E"/>
    <w:rsid w:val="00F268AE"/>
    <w:rsid w:val="00F2721D"/>
    <w:rsid w:val="00F272F5"/>
    <w:rsid w:val="00F27F8A"/>
    <w:rsid w:val="00F3006B"/>
    <w:rsid w:val="00F30858"/>
    <w:rsid w:val="00F30DD3"/>
    <w:rsid w:val="00F30F06"/>
    <w:rsid w:val="00F31289"/>
    <w:rsid w:val="00F31434"/>
    <w:rsid w:val="00F316B5"/>
    <w:rsid w:val="00F32143"/>
    <w:rsid w:val="00F32411"/>
    <w:rsid w:val="00F326FD"/>
    <w:rsid w:val="00F32B98"/>
    <w:rsid w:val="00F330AB"/>
    <w:rsid w:val="00F33266"/>
    <w:rsid w:val="00F340B8"/>
    <w:rsid w:val="00F3448D"/>
    <w:rsid w:val="00F34AB1"/>
    <w:rsid w:val="00F35A45"/>
    <w:rsid w:val="00F369A6"/>
    <w:rsid w:val="00F36EDC"/>
    <w:rsid w:val="00F3745D"/>
    <w:rsid w:val="00F40689"/>
    <w:rsid w:val="00F40D92"/>
    <w:rsid w:val="00F4284E"/>
    <w:rsid w:val="00F43A3D"/>
    <w:rsid w:val="00F44D7B"/>
    <w:rsid w:val="00F45179"/>
    <w:rsid w:val="00F45CB3"/>
    <w:rsid w:val="00F46386"/>
    <w:rsid w:val="00F46616"/>
    <w:rsid w:val="00F468F0"/>
    <w:rsid w:val="00F5015A"/>
    <w:rsid w:val="00F507F1"/>
    <w:rsid w:val="00F50E1A"/>
    <w:rsid w:val="00F5145A"/>
    <w:rsid w:val="00F5199A"/>
    <w:rsid w:val="00F5227A"/>
    <w:rsid w:val="00F52416"/>
    <w:rsid w:val="00F52753"/>
    <w:rsid w:val="00F52CBA"/>
    <w:rsid w:val="00F532DD"/>
    <w:rsid w:val="00F53EEB"/>
    <w:rsid w:val="00F53F88"/>
    <w:rsid w:val="00F5434D"/>
    <w:rsid w:val="00F555CC"/>
    <w:rsid w:val="00F55F4F"/>
    <w:rsid w:val="00F55FF9"/>
    <w:rsid w:val="00F5696D"/>
    <w:rsid w:val="00F56F73"/>
    <w:rsid w:val="00F57A06"/>
    <w:rsid w:val="00F60329"/>
    <w:rsid w:val="00F60640"/>
    <w:rsid w:val="00F61E5A"/>
    <w:rsid w:val="00F62050"/>
    <w:rsid w:val="00F621C6"/>
    <w:rsid w:val="00F628EB"/>
    <w:rsid w:val="00F62E37"/>
    <w:rsid w:val="00F63522"/>
    <w:rsid w:val="00F63641"/>
    <w:rsid w:val="00F63A2B"/>
    <w:rsid w:val="00F64045"/>
    <w:rsid w:val="00F644F3"/>
    <w:rsid w:val="00F64610"/>
    <w:rsid w:val="00F64962"/>
    <w:rsid w:val="00F64A1E"/>
    <w:rsid w:val="00F65B28"/>
    <w:rsid w:val="00F65CA8"/>
    <w:rsid w:val="00F66A64"/>
    <w:rsid w:val="00F672AE"/>
    <w:rsid w:val="00F70059"/>
    <w:rsid w:val="00F700C3"/>
    <w:rsid w:val="00F7035F"/>
    <w:rsid w:val="00F704D5"/>
    <w:rsid w:val="00F7137B"/>
    <w:rsid w:val="00F71755"/>
    <w:rsid w:val="00F71971"/>
    <w:rsid w:val="00F719C2"/>
    <w:rsid w:val="00F7211C"/>
    <w:rsid w:val="00F732BF"/>
    <w:rsid w:val="00F74204"/>
    <w:rsid w:val="00F75EA8"/>
    <w:rsid w:val="00F764BD"/>
    <w:rsid w:val="00F76C91"/>
    <w:rsid w:val="00F771A7"/>
    <w:rsid w:val="00F7742E"/>
    <w:rsid w:val="00F776CA"/>
    <w:rsid w:val="00F803E9"/>
    <w:rsid w:val="00F80FB3"/>
    <w:rsid w:val="00F81429"/>
    <w:rsid w:val="00F81A94"/>
    <w:rsid w:val="00F84523"/>
    <w:rsid w:val="00F85D38"/>
    <w:rsid w:val="00F85D3D"/>
    <w:rsid w:val="00F86455"/>
    <w:rsid w:val="00F8668D"/>
    <w:rsid w:val="00F86D22"/>
    <w:rsid w:val="00F875BD"/>
    <w:rsid w:val="00F907A8"/>
    <w:rsid w:val="00F91098"/>
    <w:rsid w:val="00F918C5"/>
    <w:rsid w:val="00F91ABD"/>
    <w:rsid w:val="00F92319"/>
    <w:rsid w:val="00F92617"/>
    <w:rsid w:val="00F92709"/>
    <w:rsid w:val="00F93ABB"/>
    <w:rsid w:val="00F93AFD"/>
    <w:rsid w:val="00F94351"/>
    <w:rsid w:val="00F94C01"/>
    <w:rsid w:val="00F94F37"/>
    <w:rsid w:val="00F95091"/>
    <w:rsid w:val="00F95539"/>
    <w:rsid w:val="00F956B2"/>
    <w:rsid w:val="00F96035"/>
    <w:rsid w:val="00F9614D"/>
    <w:rsid w:val="00F968DF"/>
    <w:rsid w:val="00FA06DB"/>
    <w:rsid w:val="00FA0919"/>
    <w:rsid w:val="00FA0A87"/>
    <w:rsid w:val="00FA13FF"/>
    <w:rsid w:val="00FA1A04"/>
    <w:rsid w:val="00FA1ECA"/>
    <w:rsid w:val="00FA20E7"/>
    <w:rsid w:val="00FA20F2"/>
    <w:rsid w:val="00FA3227"/>
    <w:rsid w:val="00FA37E7"/>
    <w:rsid w:val="00FA4356"/>
    <w:rsid w:val="00FA4A39"/>
    <w:rsid w:val="00FA4BA5"/>
    <w:rsid w:val="00FA6428"/>
    <w:rsid w:val="00FA64DA"/>
    <w:rsid w:val="00FA7534"/>
    <w:rsid w:val="00FB03C8"/>
    <w:rsid w:val="00FB04E9"/>
    <w:rsid w:val="00FB094F"/>
    <w:rsid w:val="00FB0E9A"/>
    <w:rsid w:val="00FB14BD"/>
    <w:rsid w:val="00FB25A7"/>
    <w:rsid w:val="00FB2CC6"/>
    <w:rsid w:val="00FB3C57"/>
    <w:rsid w:val="00FB3FDD"/>
    <w:rsid w:val="00FB4875"/>
    <w:rsid w:val="00FB48C4"/>
    <w:rsid w:val="00FB51FC"/>
    <w:rsid w:val="00FB561C"/>
    <w:rsid w:val="00FB571F"/>
    <w:rsid w:val="00FB7204"/>
    <w:rsid w:val="00FB74DE"/>
    <w:rsid w:val="00FB7A11"/>
    <w:rsid w:val="00FC058B"/>
    <w:rsid w:val="00FC1B65"/>
    <w:rsid w:val="00FC24D5"/>
    <w:rsid w:val="00FC3165"/>
    <w:rsid w:val="00FC371A"/>
    <w:rsid w:val="00FC3DA0"/>
    <w:rsid w:val="00FC3DEE"/>
    <w:rsid w:val="00FC430E"/>
    <w:rsid w:val="00FC4D7E"/>
    <w:rsid w:val="00FC4FFA"/>
    <w:rsid w:val="00FC5E8B"/>
    <w:rsid w:val="00FC5EA4"/>
    <w:rsid w:val="00FC72AB"/>
    <w:rsid w:val="00FC7D97"/>
    <w:rsid w:val="00FC7E48"/>
    <w:rsid w:val="00FD0387"/>
    <w:rsid w:val="00FD0636"/>
    <w:rsid w:val="00FD0B0D"/>
    <w:rsid w:val="00FD1DDC"/>
    <w:rsid w:val="00FD20C8"/>
    <w:rsid w:val="00FD2458"/>
    <w:rsid w:val="00FD2829"/>
    <w:rsid w:val="00FD383C"/>
    <w:rsid w:val="00FD4272"/>
    <w:rsid w:val="00FD571A"/>
    <w:rsid w:val="00FD5B3C"/>
    <w:rsid w:val="00FD6616"/>
    <w:rsid w:val="00FD70BA"/>
    <w:rsid w:val="00FD7537"/>
    <w:rsid w:val="00FE0F8D"/>
    <w:rsid w:val="00FE11A1"/>
    <w:rsid w:val="00FE15BC"/>
    <w:rsid w:val="00FE17CE"/>
    <w:rsid w:val="00FE2A4B"/>
    <w:rsid w:val="00FE2B30"/>
    <w:rsid w:val="00FE3477"/>
    <w:rsid w:val="00FE3EF6"/>
    <w:rsid w:val="00FE4A88"/>
    <w:rsid w:val="00FE6113"/>
    <w:rsid w:val="00FE66B3"/>
    <w:rsid w:val="00FE6BDE"/>
    <w:rsid w:val="00FE7A2E"/>
    <w:rsid w:val="00FF043B"/>
    <w:rsid w:val="00FF08AC"/>
    <w:rsid w:val="00FF0984"/>
    <w:rsid w:val="00FF1A57"/>
    <w:rsid w:val="00FF21B4"/>
    <w:rsid w:val="00FF21F0"/>
    <w:rsid w:val="00FF321F"/>
    <w:rsid w:val="00FF3E1A"/>
    <w:rsid w:val="00FF5261"/>
    <w:rsid w:val="00FF537F"/>
    <w:rsid w:val="00FF5DA1"/>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10F2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caption" w:qFormat="1"/>
    <w:lsdException w:name="footnote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E8E"/>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29"/>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character" w:customStyle="1" w:styleId="BodyTextChar">
    <w:name w:val="Body Text Char"/>
    <w:link w:val="BodyText"/>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29"/>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1B6C"/>
    <w:pPr>
      <w:tabs>
        <w:tab w:val="left" w:pos="576"/>
      </w:tabs>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2"/>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3"/>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numPr>
        <w:numId w:val="40"/>
      </w:numPr>
      <w:tabs>
        <w:tab w:val="left" w:pos="350"/>
      </w:tabs>
      <w:spacing w:after="200"/>
    </w:pPr>
  </w:style>
  <w:style w:type="paragraph" w:customStyle="1" w:styleId="SecIV">
    <w:name w:val="Sec IV"/>
    <w:basedOn w:val="Style11"/>
    <w:link w:val="SecIVCar"/>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60"/>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78"/>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82"/>
      </w:numPr>
    </w:pPr>
  </w:style>
  <w:style w:type="numbering" w:customStyle="1" w:styleId="Style13">
    <w:name w:val="Style13"/>
    <w:uiPriority w:val="99"/>
    <w:rsid w:val="00CF6FF9"/>
    <w:pPr>
      <w:numPr>
        <w:numId w:val="83"/>
      </w:numPr>
    </w:pPr>
  </w:style>
  <w:style w:type="paragraph" w:customStyle="1" w:styleId="ITBHeader2">
    <w:name w:val="ITB Header 2"/>
    <w:basedOn w:val="Normal"/>
    <w:qFormat/>
    <w:rsid w:val="00355867"/>
    <w:pPr>
      <w:tabs>
        <w:tab w:val="num" w:pos="1152"/>
      </w:tabs>
      <w:spacing w:after="200"/>
      <w:ind w:left="1152" w:hanging="432"/>
      <w:outlineLvl w:val="1"/>
    </w:pPr>
    <w:rPr>
      <w:lang w:val="en-US"/>
    </w:rPr>
  </w:style>
  <w:style w:type="paragraph" w:customStyle="1" w:styleId="ITBno">
    <w:name w:val="ITB no"/>
    <w:basedOn w:val="ITBHeader2"/>
    <w:link w:val="ITBnoChar"/>
    <w:qFormat/>
    <w:rsid w:val="00355867"/>
  </w:style>
  <w:style w:type="character" w:customStyle="1" w:styleId="ITBnoChar">
    <w:name w:val="ITB no Char"/>
    <w:basedOn w:val="DefaultParagraphFont"/>
    <w:link w:val="ITBno"/>
    <w:rsid w:val="00355867"/>
    <w:rPr>
      <w:sz w:val="24"/>
    </w:rPr>
  </w:style>
  <w:style w:type="paragraph" w:customStyle="1" w:styleId="S1-subpara">
    <w:name w:val="S1-sub para"/>
    <w:basedOn w:val="Normal"/>
    <w:link w:val="S1-subparaChar"/>
    <w:rsid w:val="00DE616F"/>
    <w:pPr>
      <w:numPr>
        <w:ilvl w:val="1"/>
        <w:numId w:val="128"/>
      </w:numPr>
      <w:spacing w:after="200"/>
      <w:ind w:right="-14"/>
    </w:pPr>
    <w:rPr>
      <w:lang w:val="en-US"/>
    </w:rPr>
  </w:style>
  <w:style w:type="character" w:customStyle="1" w:styleId="S1-subparaChar">
    <w:name w:val="S1-sub para Char"/>
    <w:link w:val="S1-subpara"/>
    <w:rsid w:val="00DE616F"/>
    <w:rPr>
      <w:sz w:val="24"/>
    </w:rPr>
  </w:style>
  <w:style w:type="paragraph" w:customStyle="1" w:styleId="HeaderEC2">
    <w:name w:val="Header EC2"/>
    <w:basedOn w:val="Normal"/>
    <w:link w:val="HeaderEC2Char"/>
    <w:qFormat/>
    <w:rsid w:val="00DE616F"/>
    <w:pPr>
      <w:ind w:left="720"/>
    </w:pPr>
    <w:rPr>
      <w:b/>
      <w:szCs w:val="24"/>
      <w:lang w:val="en-US"/>
    </w:rPr>
  </w:style>
  <w:style w:type="character" w:customStyle="1" w:styleId="HeaderEC2Char">
    <w:name w:val="Header EC2 Char"/>
    <w:basedOn w:val="DefaultParagraphFont"/>
    <w:link w:val="HeaderEC2"/>
    <w:rsid w:val="00DE616F"/>
    <w:rPr>
      <w:b/>
      <w:sz w:val="24"/>
      <w:szCs w:val="24"/>
    </w:rPr>
  </w:style>
  <w:style w:type="paragraph" w:customStyle="1" w:styleId="Section1-Clauses">
    <w:name w:val="Section 1-Clauses"/>
    <w:basedOn w:val="Normal"/>
    <w:link w:val="Section1-ClausesChar"/>
    <w:rsid w:val="009F7A36"/>
    <w:pPr>
      <w:numPr>
        <w:numId w:val="94"/>
      </w:numPr>
      <w:spacing w:after="200"/>
      <w:jc w:val="left"/>
    </w:pPr>
    <w:rPr>
      <w:b/>
      <w:bCs/>
      <w:lang w:val="en-US"/>
    </w:rPr>
  </w:style>
  <w:style w:type="character" w:customStyle="1" w:styleId="Section1-ClausesChar">
    <w:name w:val="Section 1-Clauses Char"/>
    <w:basedOn w:val="DefaultParagraphFont"/>
    <w:link w:val="Section1-Clauses"/>
    <w:rsid w:val="009F7A36"/>
    <w:rPr>
      <w:b/>
      <w:bCs/>
      <w:sz w:val="24"/>
    </w:rPr>
  </w:style>
  <w:style w:type="character" w:styleId="UnresolvedMention">
    <w:name w:val="Unresolved Mention"/>
    <w:basedOn w:val="DefaultParagraphFont"/>
    <w:uiPriority w:val="99"/>
    <w:semiHidden/>
    <w:unhideWhenUsed/>
    <w:rsid w:val="0001404B"/>
    <w:rPr>
      <w:color w:val="605E5C"/>
      <w:shd w:val="clear" w:color="auto" w:fill="E1DFDD"/>
    </w:rPr>
  </w:style>
  <w:style w:type="numbering" w:customStyle="1" w:styleId="Style14">
    <w:name w:val="Style14"/>
    <w:uiPriority w:val="99"/>
    <w:rsid w:val="00DC2F52"/>
    <w:pPr>
      <w:numPr>
        <w:numId w:val="107"/>
      </w:numPr>
    </w:pPr>
  </w:style>
  <w:style w:type="table" w:customStyle="1" w:styleId="TableGrid1">
    <w:name w:val="Table Grid1"/>
    <w:basedOn w:val="TableNormal"/>
    <w:next w:val="TableGrid"/>
    <w:uiPriority w:val="39"/>
    <w:rsid w:val="00DC2F52"/>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V2">
    <w:name w:val="Section IV 2"/>
    <w:basedOn w:val="Normal"/>
    <w:link w:val="SectionIV2Char"/>
    <w:qFormat/>
    <w:rsid w:val="001631CE"/>
    <w:pPr>
      <w:tabs>
        <w:tab w:val="left" w:pos="3150"/>
        <w:tab w:val="left" w:pos="4320"/>
      </w:tabs>
      <w:spacing w:before="120" w:after="120"/>
      <w:jc w:val="center"/>
    </w:pPr>
    <w:rPr>
      <w:b/>
      <w:sz w:val="28"/>
      <w:szCs w:val="28"/>
    </w:rPr>
  </w:style>
  <w:style w:type="character" w:customStyle="1" w:styleId="SectionIV2Char">
    <w:name w:val="Section IV 2 Char"/>
    <w:basedOn w:val="DefaultParagraphFont"/>
    <w:link w:val="SectionIV2"/>
    <w:rsid w:val="001631CE"/>
    <w:rPr>
      <w:b/>
      <w:sz w:val="28"/>
      <w:szCs w:val="28"/>
      <w:lang w:val="fr-FR"/>
    </w:rPr>
  </w:style>
  <w:style w:type="character" w:customStyle="1" w:styleId="ts-alignment-element">
    <w:name w:val="ts-alignment-element"/>
    <w:basedOn w:val="DefaultParagraphFont"/>
    <w:rsid w:val="0018245D"/>
  </w:style>
  <w:style w:type="character" w:customStyle="1" w:styleId="ts-alignment-element-highlighted">
    <w:name w:val="ts-alignment-element-highlighted"/>
    <w:basedOn w:val="DefaultParagraphFont"/>
    <w:rsid w:val="00EC7B30"/>
  </w:style>
  <w:style w:type="character" w:customStyle="1" w:styleId="StyleHeader2-SubClausesItalicChar">
    <w:name w:val="Style Header 2 - SubClauses + Italic Char"/>
    <w:rsid w:val="00FA37E7"/>
    <w:rPr>
      <w:rFonts w:cs="Arial"/>
      <w:i/>
      <w:iCs/>
      <w:sz w:val="24"/>
      <w:szCs w:val="24"/>
      <w:lang w:val="en-US" w:eastAsia="en-US" w:bidi="ar-SA"/>
    </w:rPr>
  </w:style>
  <w:style w:type="table" w:customStyle="1" w:styleId="TableGrid2">
    <w:name w:val="Table Grid2"/>
    <w:basedOn w:val="TableNormal"/>
    <w:next w:val="TableGrid"/>
    <w:uiPriority w:val="39"/>
    <w:rsid w:val="00D47C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SecIV"/>
    <w:link w:val="Style15Car"/>
    <w:qFormat/>
    <w:rsid w:val="00722ED5"/>
  </w:style>
  <w:style w:type="character" w:customStyle="1" w:styleId="SecIVCar">
    <w:name w:val="Sec IV Car"/>
    <w:basedOn w:val="Style11Char"/>
    <w:link w:val="SecIV"/>
    <w:rsid w:val="00722ED5"/>
    <w:rPr>
      <w:b/>
      <w:sz w:val="36"/>
      <w:lang w:val="fr-FR" w:eastAsia="fr-FR"/>
    </w:rPr>
  </w:style>
  <w:style w:type="character" w:customStyle="1" w:styleId="Style15Car">
    <w:name w:val="Style15 Car"/>
    <w:basedOn w:val="SecIVCar"/>
    <w:link w:val="Style15"/>
    <w:rsid w:val="00722ED5"/>
    <w:rPr>
      <w:b/>
      <w:sz w:val="36"/>
      <w:lang w:val="fr-FR" w:eastAsia="fr-FR"/>
    </w:rPr>
  </w:style>
  <w:style w:type="paragraph" w:customStyle="1" w:styleId="S1-Header2">
    <w:name w:val="S1-Header2"/>
    <w:basedOn w:val="Normal"/>
    <w:autoRedefine/>
    <w:rsid w:val="00A508CB"/>
    <w:pPr>
      <w:suppressAutoHyphens/>
      <w:ind w:left="10"/>
      <w:jc w:val="center"/>
    </w:pPr>
    <w:rPr>
      <w:i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2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859">
          <w:marLeft w:val="0"/>
          <w:marRight w:val="0"/>
          <w:marTop w:val="0"/>
          <w:marBottom w:val="0"/>
          <w:divBdr>
            <w:top w:val="none" w:sz="0" w:space="0" w:color="auto"/>
            <w:left w:val="none" w:sz="0" w:space="0" w:color="auto"/>
            <w:bottom w:val="none" w:sz="0" w:space="0" w:color="auto"/>
            <w:right w:val="none" w:sz="0" w:space="0" w:color="auto"/>
          </w:divBdr>
          <w:divsChild>
            <w:div w:id="1403061334">
              <w:marLeft w:val="0"/>
              <w:marRight w:val="0"/>
              <w:marTop w:val="0"/>
              <w:marBottom w:val="0"/>
              <w:divBdr>
                <w:top w:val="none" w:sz="0" w:space="0" w:color="auto"/>
                <w:left w:val="none" w:sz="0" w:space="0" w:color="auto"/>
                <w:bottom w:val="none" w:sz="0" w:space="0" w:color="auto"/>
                <w:right w:val="none" w:sz="0" w:space="0" w:color="auto"/>
              </w:divBdr>
              <w:divsChild>
                <w:div w:id="1504668208">
                  <w:marLeft w:val="0"/>
                  <w:marRight w:val="0"/>
                  <w:marTop w:val="0"/>
                  <w:marBottom w:val="0"/>
                  <w:divBdr>
                    <w:top w:val="none" w:sz="0" w:space="0" w:color="auto"/>
                    <w:left w:val="none" w:sz="0" w:space="0" w:color="auto"/>
                    <w:bottom w:val="none" w:sz="0" w:space="0" w:color="auto"/>
                    <w:right w:val="none" w:sz="0" w:space="0" w:color="auto"/>
                  </w:divBdr>
                  <w:divsChild>
                    <w:div w:id="253589535">
                      <w:marLeft w:val="0"/>
                      <w:marRight w:val="0"/>
                      <w:marTop w:val="0"/>
                      <w:marBottom w:val="0"/>
                      <w:divBdr>
                        <w:top w:val="none" w:sz="0" w:space="0" w:color="auto"/>
                        <w:left w:val="none" w:sz="0" w:space="0" w:color="auto"/>
                        <w:bottom w:val="none" w:sz="0" w:space="0" w:color="auto"/>
                        <w:right w:val="none" w:sz="0" w:space="0" w:color="auto"/>
                      </w:divBdr>
                      <w:divsChild>
                        <w:div w:id="1804611321">
                          <w:marLeft w:val="0"/>
                          <w:marRight w:val="0"/>
                          <w:marTop w:val="0"/>
                          <w:marBottom w:val="0"/>
                          <w:divBdr>
                            <w:top w:val="none" w:sz="0" w:space="0" w:color="auto"/>
                            <w:left w:val="none" w:sz="0" w:space="0" w:color="auto"/>
                            <w:bottom w:val="none" w:sz="0" w:space="0" w:color="auto"/>
                            <w:right w:val="none" w:sz="0" w:space="0" w:color="auto"/>
                          </w:divBdr>
                          <w:divsChild>
                            <w:div w:id="1252079836">
                              <w:marLeft w:val="0"/>
                              <w:marRight w:val="0"/>
                              <w:marTop w:val="0"/>
                              <w:marBottom w:val="0"/>
                              <w:divBdr>
                                <w:top w:val="none" w:sz="0" w:space="0" w:color="auto"/>
                                <w:left w:val="none" w:sz="0" w:space="0" w:color="auto"/>
                                <w:bottom w:val="none" w:sz="0" w:space="0" w:color="auto"/>
                                <w:right w:val="none" w:sz="0" w:space="0" w:color="auto"/>
                              </w:divBdr>
                              <w:divsChild>
                                <w:div w:id="117187054">
                                  <w:marLeft w:val="0"/>
                                  <w:marRight w:val="0"/>
                                  <w:marTop w:val="0"/>
                                  <w:marBottom w:val="0"/>
                                  <w:divBdr>
                                    <w:top w:val="none" w:sz="0" w:space="0" w:color="auto"/>
                                    <w:left w:val="none" w:sz="0" w:space="0" w:color="auto"/>
                                    <w:bottom w:val="none" w:sz="0" w:space="0" w:color="auto"/>
                                    <w:right w:val="none" w:sz="0" w:space="0" w:color="auto"/>
                                  </w:divBdr>
                                  <w:divsChild>
                                    <w:div w:id="70474311">
                                      <w:marLeft w:val="0"/>
                                      <w:marRight w:val="0"/>
                                      <w:marTop w:val="0"/>
                                      <w:marBottom w:val="0"/>
                                      <w:divBdr>
                                        <w:top w:val="none" w:sz="0" w:space="0" w:color="auto"/>
                                        <w:left w:val="none" w:sz="0" w:space="0" w:color="auto"/>
                                        <w:bottom w:val="none" w:sz="0" w:space="0" w:color="auto"/>
                                        <w:right w:val="none" w:sz="0" w:space="0" w:color="auto"/>
                                      </w:divBdr>
                                      <w:divsChild>
                                        <w:div w:id="1385913440">
                                          <w:marLeft w:val="0"/>
                                          <w:marRight w:val="0"/>
                                          <w:marTop w:val="0"/>
                                          <w:marBottom w:val="0"/>
                                          <w:divBdr>
                                            <w:top w:val="none" w:sz="0" w:space="0" w:color="auto"/>
                                            <w:left w:val="none" w:sz="0" w:space="0" w:color="auto"/>
                                            <w:bottom w:val="none" w:sz="0" w:space="0" w:color="auto"/>
                                            <w:right w:val="none" w:sz="0" w:space="0" w:color="auto"/>
                                          </w:divBdr>
                                          <w:divsChild>
                                            <w:div w:id="1816023812">
                                              <w:marLeft w:val="0"/>
                                              <w:marRight w:val="0"/>
                                              <w:marTop w:val="0"/>
                                              <w:marBottom w:val="0"/>
                                              <w:divBdr>
                                                <w:top w:val="none" w:sz="0" w:space="0" w:color="auto"/>
                                                <w:left w:val="none" w:sz="0" w:space="0" w:color="auto"/>
                                                <w:bottom w:val="none" w:sz="0" w:space="0" w:color="auto"/>
                                                <w:right w:val="none" w:sz="0" w:space="0" w:color="auto"/>
                                              </w:divBdr>
                                              <w:divsChild>
                                                <w:div w:id="339238921">
                                                  <w:marLeft w:val="0"/>
                                                  <w:marRight w:val="0"/>
                                                  <w:marTop w:val="0"/>
                                                  <w:marBottom w:val="0"/>
                                                  <w:divBdr>
                                                    <w:top w:val="none" w:sz="0" w:space="0" w:color="auto"/>
                                                    <w:left w:val="none" w:sz="0" w:space="0" w:color="auto"/>
                                                    <w:bottom w:val="none" w:sz="0" w:space="0" w:color="auto"/>
                                                    <w:right w:val="none" w:sz="0" w:space="0" w:color="auto"/>
                                                  </w:divBdr>
                                                  <w:divsChild>
                                                    <w:div w:id="993408404">
                                                      <w:marLeft w:val="0"/>
                                                      <w:marRight w:val="0"/>
                                                      <w:marTop w:val="0"/>
                                                      <w:marBottom w:val="0"/>
                                                      <w:divBdr>
                                                        <w:top w:val="none" w:sz="0" w:space="0" w:color="auto"/>
                                                        <w:left w:val="none" w:sz="0" w:space="0" w:color="auto"/>
                                                        <w:bottom w:val="none" w:sz="0" w:space="0" w:color="auto"/>
                                                        <w:right w:val="none" w:sz="0" w:space="0" w:color="auto"/>
                                                      </w:divBdr>
                                                      <w:divsChild>
                                                        <w:div w:id="1785542384">
                                                          <w:marLeft w:val="0"/>
                                                          <w:marRight w:val="0"/>
                                                          <w:marTop w:val="0"/>
                                                          <w:marBottom w:val="0"/>
                                                          <w:divBdr>
                                                            <w:top w:val="none" w:sz="0" w:space="0" w:color="auto"/>
                                                            <w:left w:val="none" w:sz="0" w:space="0" w:color="auto"/>
                                                            <w:bottom w:val="none" w:sz="0" w:space="0" w:color="auto"/>
                                                            <w:right w:val="none" w:sz="0" w:space="0" w:color="auto"/>
                                                          </w:divBdr>
                                                          <w:divsChild>
                                                            <w:div w:id="6064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87859">
      <w:bodyDiv w:val="1"/>
      <w:marLeft w:val="0"/>
      <w:marRight w:val="0"/>
      <w:marTop w:val="0"/>
      <w:marBottom w:val="0"/>
      <w:divBdr>
        <w:top w:val="none" w:sz="0" w:space="0" w:color="auto"/>
        <w:left w:val="none" w:sz="0" w:space="0" w:color="auto"/>
        <w:bottom w:val="none" w:sz="0" w:space="0" w:color="auto"/>
        <w:right w:val="none" w:sz="0" w:space="0" w:color="auto"/>
      </w:divBdr>
      <w:divsChild>
        <w:div w:id="1105270379">
          <w:marLeft w:val="0"/>
          <w:marRight w:val="0"/>
          <w:marTop w:val="0"/>
          <w:marBottom w:val="0"/>
          <w:divBdr>
            <w:top w:val="none" w:sz="0" w:space="0" w:color="auto"/>
            <w:left w:val="none" w:sz="0" w:space="0" w:color="auto"/>
            <w:bottom w:val="none" w:sz="0" w:space="0" w:color="auto"/>
            <w:right w:val="none" w:sz="0" w:space="0" w:color="auto"/>
          </w:divBdr>
          <w:divsChild>
            <w:div w:id="256406111">
              <w:marLeft w:val="0"/>
              <w:marRight w:val="0"/>
              <w:marTop w:val="0"/>
              <w:marBottom w:val="0"/>
              <w:divBdr>
                <w:top w:val="none" w:sz="0" w:space="0" w:color="auto"/>
                <w:left w:val="none" w:sz="0" w:space="0" w:color="auto"/>
                <w:bottom w:val="none" w:sz="0" w:space="0" w:color="auto"/>
                <w:right w:val="none" w:sz="0" w:space="0" w:color="auto"/>
              </w:divBdr>
              <w:divsChild>
                <w:div w:id="1899391134">
                  <w:marLeft w:val="0"/>
                  <w:marRight w:val="0"/>
                  <w:marTop w:val="0"/>
                  <w:marBottom w:val="0"/>
                  <w:divBdr>
                    <w:top w:val="none" w:sz="0" w:space="0" w:color="auto"/>
                    <w:left w:val="none" w:sz="0" w:space="0" w:color="auto"/>
                    <w:bottom w:val="none" w:sz="0" w:space="0" w:color="auto"/>
                    <w:right w:val="none" w:sz="0" w:space="0" w:color="auto"/>
                  </w:divBdr>
                  <w:divsChild>
                    <w:div w:id="896621944">
                      <w:marLeft w:val="0"/>
                      <w:marRight w:val="0"/>
                      <w:marTop w:val="0"/>
                      <w:marBottom w:val="0"/>
                      <w:divBdr>
                        <w:top w:val="none" w:sz="0" w:space="0" w:color="auto"/>
                        <w:left w:val="none" w:sz="0" w:space="0" w:color="auto"/>
                        <w:bottom w:val="none" w:sz="0" w:space="0" w:color="auto"/>
                        <w:right w:val="none" w:sz="0" w:space="0" w:color="auto"/>
                      </w:divBdr>
                      <w:divsChild>
                        <w:div w:id="1482380926">
                          <w:marLeft w:val="0"/>
                          <w:marRight w:val="0"/>
                          <w:marTop w:val="0"/>
                          <w:marBottom w:val="0"/>
                          <w:divBdr>
                            <w:top w:val="none" w:sz="0" w:space="0" w:color="auto"/>
                            <w:left w:val="none" w:sz="0" w:space="0" w:color="auto"/>
                            <w:bottom w:val="none" w:sz="0" w:space="0" w:color="auto"/>
                            <w:right w:val="none" w:sz="0" w:space="0" w:color="auto"/>
                          </w:divBdr>
                          <w:divsChild>
                            <w:div w:id="363865920">
                              <w:marLeft w:val="0"/>
                              <w:marRight w:val="0"/>
                              <w:marTop w:val="0"/>
                              <w:marBottom w:val="0"/>
                              <w:divBdr>
                                <w:top w:val="none" w:sz="0" w:space="0" w:color="auto"/>
                                <w:left w:val="none" w:sz="0" w:space="0" w:color="auto"/>
                                <w:bottom w:val="none" w:sz="0" w:space="0" w:color="auto"/>
                                <w:right w:val="none" w:sz="0" w:space="0" w:color="auto"/>
                              </w:divBdr>
                              <w:divsChild>
                                <w:div w:id="762183704">
                                  <w:marLeft w:val="0"/>
                                  <w:marRight w:val="0"/>
                                  <w:marTop w:val="0"/>
                                  <w:marBottom w:val="0"/>
                                  <w:divBdr>
                                    <w:top w:val="none" w:sz="0" w:space="0" w:color="auto"/>
                                    <w:left w:val="none" w:sz="0" w:space="0" w:color="auto"/>
                                    <w:bottom w:val="none" w:sz="0" w:space="0" w:color="auto"/>
                                    <w:right w:val="none" w:sz="0" w:space="0" w:color="auto"/>
                                  </w:divBdr>
                                  <w:divsChild>
                                    <w:div w:id="725302858">
                                      <w:marLeft w:val="0"/>
                                      <w:marRight w:val="0"/>
                                      <w:marTop w:val="0"/>
                                      <w:marBottom w:val="0"/>
                                      <w:divBdr>
                                        <w:top w:val="none" w:sz="0" w:space="0" w:color="auto"/>
                                        <w:left w:val="none" w:sz="0" w:space="0" w:color="auto"/>
                                        <w:bottom w:val="none" w:sz="0" w:space="0" w:color="auto"/>
                                        <w:right w:val="none" w:sz="0" w:space="0" w:color="auto"/>
                                      </w:divBdr>
                                      <w:divsChild>
                                        <w:div w:id="1483305419">
                                          <w:marLeft w:val="0"/>
                                          <w:marRight w:val="0"/>
                                          <w:marTop w:val="0"/>
                                          <w:marBottom w:val="0"/>
                                          <w:divBdr>
                                            <w:top w:val="none" w:sz="0" w:space="0" w:color="auto"/>
                                            <w:left w:val="none" w:sz="0" w:space="0" w:color="auto"/>
                                            <w:bottom w:val="none" w:sz="0" w:space="0" w:color="auto"/>
                                            <w:right w:val="none" w:sz="0" w:space="0" w:color="auto"/>
                                          </w:divBdr>
                                          <w:divsChild>
                                            <w:div w:id="1322193383">
                                              <w:marLeft w:val="0"/>
                                              <w:marRight w:val="0"/>
                                              <w:marTop w:val="0"/>
                                              <w:marBottom w:val="0"/>
                                              <w:divBdr>
                                                <w:top w:val="none" w:sz="0" w:space="0" w:color="auto"/>
                                                <w:left w:val="none" w:sz="0" w:space="0" w:color="auto"/>
                                                <w:bottom w:val="none" w:sz="0" w:space="0" w:color="auto"/>
                                                <w:right w:val="none" w:sz="0" w:space="0" w:color="auto"/>
                                              </w:divBdr>
                                              <w:divsChild>
                                                <w:div w:id="217858385">
                                                  <w:marLeft w:val="0"/>
                                                  <w:marRight w:val="0"/>
                                                  <w:marTop w:val="0"/>
                                                  <w:marBottom w:val="0"/>
                                                  <w:divBdr>
                                                    <w:top w:val="none" w:sz="0" w:space="0" w:color="auto"/>
                                                    <w:left w:val="none" w:sz="0" w:space="0" w:color="auto"/>
                                                    <w:bottom w:val="none" w:sz="0" w:space="0" w:color="auto"/>
                                                    <w:right w:val="none" w:sz="0" w:space="0" w:color="auto"/>
                                                  </w:divBdr>
                                                  <w:divsChild>
                                                    <w:div w:id="1445883932">
                                                      <w:marLeft w:val="0"/>
                                                      <w:marRight w:val="0"/>
                                                      <w:marTop w:val="0"/>
                                                      <w:marBottom w:val="0"/>
                                                      <w:divBdr>
                                                        <w:top w:val="none" w:sz="0" w:space="0" w:color="auto"/>
                                                        <w:left w:val="none" w:sz="0" w:space="0" w:color="auto"/>
                                                        <w:bottom w:val="none" w:sz="0" w:space="0" w:color="auto"/>
                                                        <w:right w:val="none" w:sz="0" w:space="0" w:color="auto"/>
                                                      </w:divBdr>
                                                      <w:divsChild>
                                                        <w:div w:id="949624212">
                                                          <w:marLeft w:val="0"/>
                                                          <w:marRight w:val="0"/>
                                                          <w:marTop w:val="0"/>
                                                          <w:marBottom w:val="0"/>
                                                          <w:divBdr>
                                                            <w:top w:val="none" w:sz="0" w:space="0" w:color="auto"/>
                                                            <w:left w:val="none" w:sz="0" w:space="0" w:color="auto"/>
                                                            <w:bottom w:val="none" w:sz="0" w:space="0" w:color="auto"/>
                                                            <w:right w:val="none" w:sz="0" w:space="0" w:color="auto"/>
                                                          </w:divBdr>
                                                          <w:divsChild>
                                                            <w:div w:id="4395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643639">
      <w:bodyDiv w:val="1"/>
      <w:marLeft w:val="0"/>
      <w:marRight w:val="0"/>
      <w:marTop w:val="0"/>
      <w:marBottom w:val="0"/>
      <w:divBdr>
        <w:top w:val="none" w:sz="0" w:space="0" w:color="auto"/>
        <w:left w:val="none" w:sz="0" w:space="0" w:color="auto"/>
        <w:bottom w:val="none" w:sz="0" w:space="0" w:color="auto"/>
        <w:right w:val="none" w:sz="0" w:space="0" w:color="auto"/>
      </w:divBdr>
    </w:div>
    <w:div w:id="401101594">
      <w:bodyDiv w:val="1"/>
      <w:marLeft w:val="0"/>
      <w:marRight w:val="0"/>
      <w:marTop w:val="0"/>
      <w:marBottom w:val="0"/>
      <w:divBdr>
        <w:top w:val="none" w:sz="0" w:space="0" w:color="auto"/>
        <w:left w:val="none" w:sz="0" w:space="0" w:color="auto"/>
        <w:bottom w:val="none" w:sz="0" w:space="0" w:color="auto"/>
        <w:right w:val="none" w:sz="0" w:space="0" w:color="auto"/>
      </w:divBdr>
      <w:divsChild>
        <w:div w:id="1880779527">
          <w:marLeft w:val="0"/>
          <w:marRight w:val="0"/>
          <w:marTop w:val="0"/>
          <w:marBottom w:val="0"/>
          <w:divBdr>
            <w:top w:val="none" w:sz="0" w:space="0" w:color="auto"/>
            <w:left w:val="none" w:sz="0" w:space="0" w:color="auto"/>
            <w:bottom w:val="none" w:sz="0" w:space="0" w:color="auto"/>
            <w:right w:val="none" w:sz="0" w:space="0" w:color="auto"/>
          </w:divBdr>
          <w:divsChild>
            <w:div w:id="1746491508">
              <w:marLeft w:val="0"/>
              <w:marRight w:val="0"/>
              <w:marTop w:val="0"/>
              <w:marBottom w:val="0"/>
              <w:divBdr>
                <w:top w:val="none" w:sz="0" w:space="0" w:color="auto"/>
                <w:left w:val="none" w:sz="0" w:space="0" w:color="auto"/>
                <w:bottom w:val="none" w:sz="0" w:space="0" w:color="auto"/>
                <w:right w:val="none" w:sz="0" w:space="0" w:color="auto"/>
              </w:divBdr>
              <w:divsChild>
                <w:div w:id="735318684">
                  <w:marLeft w:val="0"/>
                  <w:marRight w:val="0"/>
                  <w:marTop w:val="0"/>
                  <w:marBottom w:val="0"/>
                  <w:divBdr>
                    <w:top w:val="none" w:sz="0" w:space="0" w:color="auto"/>
                    <w:left w:val="none" w:sz="0" w:space="0" w:color="auto"/>
                    <w:bottom w:val="none" w:sz="0" w:space="0" w:color="auto"/>
                    <w:right w:val="none" w:sz="0" w:space="0" w:color="auto"/>
                  </w:divBdr>
                  <w:divsChild>
                    <w:div w:id="1808012444">
                      <w:marLeft w:val="0"/>
                      <w:marRight w:val="0"/>
                      <w:marTop w:val="0"/>
                      <w:marBottom w:val="0"/>
                      <w:divBdr>
                        <w:top w:val="none" w:sz="0" w:space="0" w:color="auto"/>
                        <w:left w:val="none" w:sz="0" w:space="0" w:color="auto"/>
                        <w:bottom w:val="none" w:sz="0" w:space="0" w:color="auto"/>
                        <w:right w:val="none" w:sz="0" w:space="0" w:color="auto"/>
                      </w:divBdr>
                      <w:divsChild>
                        <w:div w:id="428085152">
                          <w:marLeft w:val="0"/>
                          <w:marRight w:val="0"/>
                          <w:marTop w:val="0"/>
                          <w:marBottom w:val="0"/>
                          <w:divBdr>
                            <w:top w:val="none" w:sz="0" w:space="0" w:color="auto"/>
                            <w:left w:val="none" w:sz="0" w:space="0" w:color="auto"/>
                            <w:bottom w:val="none" w:sz="0" w:space="0" w:color="auto"/>
                            <w:right w:val="none" w:sz="0" w:space="0" w:color="auto"/>
                          </w:divBdr>
                          <w:divsChild>
                            <w:div w:id="328296533">
                              <w:marLeft w:val="0"/>
                              <w:marRight w:val="0"/>
                              <w:marTop w:val="0"/>
                              <w:marBottom w:val="0"/>
                              <w:divBdr>
                                <w:top w:val="none" w:sz="0" w:space="0" w:color="auto"/>
                                <w:left w:val="none" w:sz="0" w:space="0" w:color="auto"/>
                                <w:bottom w:val="none" w:sz="0" w:space="0" w:color="auto"/>
                                <w:right w:val="none" w:sz="0" w:space="0" w:color="auto"/>
                              </w:divBdr>
                              <w:divsChild>
                                <w:div w:id="1976043">
                                  <w:marLeft w:val="0"/>
                                  <w:marRight w:val="0"/>
                                  <w:marTop w:val="0"/>
                                  <w:marBottom w:val="0"/>
                                  <w:divBdr>
                                    <w:top w:val="none" w:sz="0" w:space="0" w:color="auto"/>
                                    <w:left w:val="none" w:sz="0" w:space="0" w:color="auto"/>
                                    <w:bottom w:val="none" w:sz="0" w:space="0" w:color="auto"/>
                                    <w:right w:val="none" w:sz="0" w:space="0" w:color="auto"/>
                                  </w:divBdr>
                                  <w:divsChild>
                                    <w:div w:id="678435572">
                                      <w:marLeft w:val="0"/>
                                      <w:marRight w:val="0"/>
                                      <w:marTop w:val="0"/>
                                      <w:marBottom w:val="0"/>
                                      <w:divBdr>
                                        <w:top w:val="none" w:sz="0" w:space="0" w:color="auto"/>
                                        <w:left w:val="none" w:sz="0" w:space="0" w:color="auto"/>
                                        <w:bottom w:val="none" w:sz="0" w:space="0" w:color="auto"/>
                                        <w:right w:val="none" w:sz="0" w:space="0" w:color="auto"/>
                                      </w:divBdr>
                                      <w:divsChild>
                                        <w:div w:id="386299907">
                                          <w:marLeft w:val="0"/>
                                          <w:marRight w:val="0"/>
                                          <w:marTop w:val="0"/>
                                          <w:marBottom w:val="0"/>
                                          <w:divBdr>
                                            <w:top w:val="none" w:sz="0" w:space="0" w:color="auto"/>
                                            <w:left w:val="none" w:sz="0" w:space="0" w:color="auto"/>
                                            <w:bottom w:val="none" w:sz="0" w:space="0" w:color="auto"/>
                                            <w:right w:val="none" w:sz="0" w:space="0" w:color="auto"/>
                                          </w:divBdr>
                                          <w:divsChild>
                                            <w:div w:id="477000129">
                                              <w:marLeft w:val="0"/>
                                              <w:marRight w:val="0"/>
                                              <w:marTop w:val="0"/>
                                              <w:marBottom w:val="0"/>
                                              <w:divBdr>
                                                <w:top w:val="none" w:sz="0" w:space="0" w:color="auto"/>
                                                <w:left w:val="none" w:sz="0" w:space="0" w:color="auto"/>
                                                <w:bottom w:val="none" w:sz="0" w:space="0" w:color="auto"/>
                                                <w:right w:val="none" w:sz="0" w:space="0" w:color="auto"/>
                                              </w:divBdr>
                                              <w:divsChild>
                                                <w:div w:id="1760757214">
                                                  <w:marLeft w:val="0"/>
                                                  <w:marRight w:val="0"/>
                                                  <w:marTop w:val="0"/>
                                                  <w:marBottom w:val="0"/>
                                                  <w:divBdr>
                                                    <w:top w:val="none" w:sz="0" w:space="0" w:color="auto"/>
                                                    <w:left w:val="none" w:sz="0" w:space="0" w:color="auto"/>
                                                    <w:bottom w:val="none" w:sz="0" w:space="0" w:color="auto"/>
                                                    <w:right w:val="none" w:sz="0" w:space="0" w:color="auto"/>
                                                  </w:divBdr>
                                                  <w:divsChild>
                                                    <w:div w:id="530919690">
                                                      <w:marLeft w:val="0"/>
                                                      <w:marRight w:val="0"/>
                                                      <w:marTop w:val="0"/>
                                                      <w:marBottom w:val="0"/>
                                                      <w:divBdr>
                                                        <w:top w:val="none" w:sz="0" w:space="0" w:color="auto"/>
                                                        <w:left w:val="none" w:sz="0" w:space="0" w:color="auto"/>
                                                        <w:bottom w:val="none" w:sz="0" w:space="0" w:color="auto"/>
                                                        <w:right w:val="none" w:sz="0" w:space="0" w:color="auto"/>
                                                      </w:divBdr>
                                                      <w:divsChild>
                                                        <w:div w:id="555512964">
                                                          <w:marLeft w:val="0"/>
                                                          <w:marRight w:val="0"/>
                                                          <w:marTop w:val="0"/>
                                                          <w:marBottom w:val="0"/>
                                                          <w:divBdr>
                                                            <w:top w:val="none" w:sz="0" w:space="0" w:color="auto"/>
                                                            <w:left w:val="none" w:sz="0" w:space="0" w:color="auto"/>
                                                            <w:bottom w:val="none" w:sz="0" w:space="0" w:color="auto"/>
                                                            <w:right w:val="none" w:sz="0" w:space="0" w:color="auto"/>
                                                          </w:divBdr>
                                                          <w:divsChild>
                                                            <w:div w:id="3111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422255">
      <w:bodyDiv w:val="1"/>
      <w:marLeft w:val="0"/>
      <w:marRight w:val="0"/>
      <w:marTop w:val="0"/>
      <w:marBottom w:val="0"/>
      <w:divBdr>
        <w:top w:val="none" w:sz="0" w:space="0" w:color="auto"/>
        <w:left w:val="none" w:sz="0" w:space="0" w:color="auto"/>
        <w:bottom w:val="none" w:sz="0" w:space="0" w:color="auto"/>
        <w:right w:val="none" w:sz="0" w:space="0" w:color="auto"/>
      </w:divBdr>
      <w:divsChild>
        <w:div w:id="750547069">
          <w:marLeft w:val="0"/>
          <w:marRight w:val="0"/>
          <w:marTop w:val="0"/>
          <w:marBottom w:val="0"/>
          <w:divBdr>
            <w:top w:val="none" w:sz="0" w:space="0" w:color="auto"/>
            <w:left w:val="none" w:sz="0" w:space="0" w:color="auto"/>
            <w:bottom w:val="none" w:sz="0" w:space="0" w:color="auto"/>
            <w:right w:val="none" w:sz="0" w:space="0" w:color="auto"/>
          </w:divBdr>
          <w:divsChild>
            <w:div w:id="550731486">
              <w:marLeft w:val="0"/>
              <w:marRight w:val="0"/>
              <w:marTop w:val="0"/>
              <w:marBottom w:val="0"/>
              <w:divBdr>
                <w:top w:val="none" w:sz="0" w:space="0" w:color="auto"/>
                <w:left w:val="none" w:sz="0" w:space="0" w:color="auto"/>
                <w:bottom w:val="none" w:sz="0" w:space="0" w:color="auto"/>
                <w:right w:val="none" w:sz="0" w:space="0" w:color="auto"/>
              </w:divBdr>
              <w:divsChild>
                <w:div w:id="743721006">
                  <w:marLeft w:val="0"/>
                  <w:marRight w:val="0"/>
                  <w:marTop w:val="0"/>
                  <w:marBottom w:val="0"/>
                  <w:divBdr>
                    <w:top w:val="none" w:sz="0" w:space="0" w:color="auto"/>
                    <w:left w:val="none" w:sz="0" w:space="0" w:color="auto"/>
                    <w:bottom w:val="none" w:sz="0" w:space="0" w:color="auto"/>
                    <w:right w:val="none" w:sz="0" w:space="0" w:color="auto"/>
                  </w:divBdr>
                  <w:divsChild>
                    <w:div w:id="140660626">
                      <w:marLeft w:val="0"/>
                      <w:marRight w:val="0"/>
                      <w:marTop w:val="0"/>
                      <w:marBottom w:val="0"/>
                      <w:divBdr>
                        <w:top w:val="none" w:sz="0" w:space="0" w:color="auto"/>
                        <w:left w:val="none" w:sz="0" w:space="0" w:color="auto"/>
                        <w:bottom w:val="none" w:sz="0" w:space="0" w:color="auto"/>
                        <w:right w:val="none" w:sz="0" w:space="0" w:color="auto"/>
                      </w:divBdr>
                      <w:divsChild>
                        <w:div w:id="740981425">
                          <w:marLeft w:val="0"/>
                          <w:marRight w:val="0"/>
                          <w:marTop w:val="0"/>
                          <w:marBottom w:val="0"/>
                          <w:divBdr>
                            <w:top w:val="none" w:sz="0" w:space="0" w:color="auto"/>
                            <w:left w:val="none" w:sz="0" w:space="0" w:color="auto"/>
                            <w:bottom w:val="none" w:sz="0" w:space="0" w:color="auto"/>
                            <w:right w:val="none" w:sz="0" w:space="0" w:color="auto"/>
                          </w:divBdr>
                          <w:divsChild>
                            <w:div w:id="682708965">
                              <w:marLeft w:val="0"/>
                              <w:marRight w:val="0"/>
                              <w:marTop w:val="0"/>
                              <w:marBottom w:val="0"/>
                              <w:divBdr>
                                <w:top w:val="none" w:sz="0" w:space="0" w:color="auto"/>
                                <w:left w:val="none" w:sz="0" w:space="0" w:color="auto"/>
                                <w:bottom w:val="none" w:sz="0" w:space="0" w:color="auto"/>
                                <w:right w:val="none" w:sz="0" w:space="0" w:color="auto"/>
                              </w:divBdr>
                              <w:divsChild>
                                <w:div w:id="694111088">
                                  <w:marLeft w:val="0"/>
                                  <w:marRight w:val="0"/>
                                  <w:marTop w:val="0"/>
                                  <w:marBottom w:val="0"/>
                                  <w:divBdr>
                                    <w:top w:val="none" w:sz="0" w:space="0" w:color="auto"/>
                                    <w:left w:val="none" w:sz="0" w:space="0" w:color="auto"/>
                                    <w:bottom w:val="none" w:sz="0" w:space="0" w:color="auto"/>
                                    <w:right w:val="none" w:sz="0" w:space="0" w:color="auto"/>
                                  </w:divBdr>
                                  <w:divsChild>
                                    <w:div w:id="1050769581">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1766072140">
                                              <w:marLeft w:val="0"/>
                                              <w:marRight w:val="0"/>
                                              <w:marTop w:val="0"/>
                                              <w:marBottom w:val="0"/>
                                              <w:divBdr>
                                                <w:top w:val="none" w:sz="0" w:space="0" w:color="auto"/>
                                                <w:left w:val="none" w:sz="0" w:space="0" w:color="auto"/>
                                                <w:bottom w:val="none" w:sz="0" w:space="0" w:color="auto"/>
                                                <w:right w:val="none" w:sz="0" w:space="0" w:color="auto"/>
                                              </w:divBdr>
                                              <w:divsChild>
                                                <w:div w:id="647248129">
                                                  <w:marLeft w:val="0"/>
                                                  <w:marRight w:val="0"/>
                                                  <w:marTop w:val="0"/>
                                                  <w:marBottom w:val="0"/>
                                                  <w:divBdr>
                                                    <w:top w:val="none" w:sz="0" w:space="0" w:color="auto"/>
                                                    <w:left w:val="none" w:sz="0" w:space="0" w:color="auto"/>
                                                    <w:bottom w:val="none" w:sz="0" w:space="0" w:color="auto"/>
                                                    <w:right w:val="none" w:sz="0" w:space="0" w:color="auto"/>
                                                  </w:divBdr>
                                                  <w:divsChild>
                                                    <w:div w:id="1730806141">
                                                      <w:marLeft w:val="0"/>
                                                      <w:marRight w:val="0"/>
                                                      <w:marTop w:val="0"/>
                                                      <w:marBottom w:val="0"/>
                                                      <w:divBdr>
                                                        <w:top w:val="none" w:sz="0" w:space="0" w:color="auto"/>
                                                        <w:left w:val="none" w:sz="0" w:space="0" w:color="auto"/>
                                                        <w:bottom w:val="none" w:sz="0" w:space="0" w:color="auto"/>
                                                        <w:right w:val="none" w:sz="0" w:space="0" w:color="auto"/>
                                                      </w:divBdr>
                                                      <w:divsChild>
                                                        <w:div w:id="495263565">
                                                          <w:marLeft w:val="0"/>
                                                          <w:marRight w:val="0"/>
                                                          <w:marTop w:val="0"/>
                                                          <w:marBottom w:val="0"/>
                                                          <w:divBdr>
                                                            <w:top w:val="none" w:sz="0" w:space="0" w:color="auto"/>
                                                            <w:left w:val="none" w:sz="0" w:space="0" w:color="auto"/>
                                                            <w:bottom w:val="none" w:sz="0" w:space="0" w:color="auto"/>
                                                            <w:right w:val="none" w:sz="0" w:space="0" w:color="auto"/>
                                                          </w:divBdr>
                                                          <w:divsChild>
                                                            <w:div w:id="14068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097289">
      <w:bodyDiv w:val="1"/>
      <w:marLeft w:val="0"/>
      <w:marRight w:val="0"/>
      <w:marTop w:val="0"/>
      <w:marBottom w:val="0"/>
      <w:divBdr>
        <w:top w:val="none" w:sz="0" w:space="0" w:color="auto"/>
        <w:left w:val="none" w:sz="0" w:space="0" w:color="auto"/>
        <w:bottom w:val="none" w:sz="0" w:space="0" w:color="auto"/>
        <w:right w:val="none" w:sz="0" w:space="0" w:color="auto"/>
      </w:divBdr>
      <w:divsChild>
        <w:div w:id="1969701500">
          <w:marLeft w:val="0"/>
          <w:marRight w:val="0"/>
          <w:marTop w:val="0"/>
          <w:marBottom w:val="0"/>
          <w:divBdr>
            <w:top w:val="none" w:sz="0" w:space="0" w:color="auto"/>
            <w:left w:val="none" w:sz="0" w:space="0" w:color="auto"/>
            <w:bottom w:val="none" w:sz="0" w:space="0" w:color="auto"/>
            <w:right w:val="none" w:sz="0" w:space="0" w:color="auto"/>
          </w:divBdr>
          <w:divsChild>
            <w:div w:id="1445151001">
              <w:marLeft w:val="0"/>
              <w:marRight w:val="0"/>
              <w:marTop w:val="0"/>
              <w:marBottom w:val="0"/>
              <w:divBdr>
                <w:top w:val="none" w:sz="0" w:space="0" w:color="auto"/>
                <w:left w:val="none" w:sz="0" w:space="0" w:color="auto"/>
                <w:bottom w:val="none" w:sz="0" w:space="0" w:color="auto"/>
                <w:right w:val="none" w:sz="0" w:space="0" w:color="auto"/>
              </w:divBdr>
              <w:divsChild>
                <w:div w:id="809399426">
                  <w:marLeft w:val="0"/>
                  <w:marRight w:val="0"/>
                  <w:marTop w:val="0"/>
                  <w:marBottom w:val="0"/>
                  <w:divBdr>
                    <w:top w:val="none" w:sz="0" w:space="0" w:color="auto"/>
                    <w:left w:val="none" w:sz="0" w:space="0" w:color="auto"/>
                    <w:bottom w:val="none" w:sz="0" w:space="0" w:color="auto"/>
                    <w:right w:val="none" w:sz="0" w:space="0" w:color="auto"/>
                  </w:divBdr>
                  <w:divsChild>
                    <w:div w:id="957178194">
                      <w:marLeft w:val="0"/>
                      <w:marRight w:val="0"/>
                      <w:marTop w:val="0"/>
                      <w:marBottom w:val="0"/>
                      <w:divBdr>
                        <w:top w:val="none" w:sz="0" w:space="0" w:color="auto"/>
                        <w:left w:val="none" w:sz="0" w:space="0" w:color="auto"/>
                        <w:bottom w:val="none" w:sz="0" w:space="0" w:color="auto"/>
                        <w:right w:val="none" w:sz="0" w:space="0" w:color="auto"/>
                      </w:divBdr>
                      <w:divsChild>
                        <w:div w:id="1704669379">
                          <w:marLeft w:val="0"/>
                          <w:marRight w:val="0"/>
                          <w:marTop w:val="0"/>
                          <w:marBottom w:val="0"/>
                          <w:divBdr>
                            <w:top w:val="none" w:sz="0" w:space="0" w:color="auto"/>
                            <w:left w:val="none" w:sz="0" w:space="0" w:color="auto"/>
                            <w:bottom w:val="none" w:sz="0" w:space="0" w:color="auto"/>
                            <w:right w:val="none" w:sz="0" w:space="0" w:color="auto"/>
                          </w:divBdr>
                          <w:divsChild>
                            <w:div w:id="1672097591">
                              <w:marLeft w:val="0"/>
                              <w:marRight w:val="0"/>
                              <w:marTop w:val="0"/>
                              <w:marBottom w:val="0"/>
                              <w:divBdr>
                                <w:top w:val="none" w:sz="0" w:space="0" w:color="auto"/>
                                <w:left w:val="none" w:sz="0" w:space="0" w:color="auto"/>
                                <w:bottom w:val="none" w:sz="0" w:space="0" w:color="auto"/>
                                <w:right w:val="none" w:sz="0" w:space="0" w:color="auto"/>
                              </w:divBdr>
                              <w:divsChild>
                                <w:div w:id="1854226379">
                                  <w:marLeft w:val="0"/>
                                  <w:marRight w:val="0"/>
                                  <w:marTop w:val="0"/>
                                  <w:marBottom w:val="0"/>
                                  <w:divBdr>
                                    <w:top w:val="none" w:sz="0" w:space="0" w:color="auto"/>
                                    <w:left w:val="none" w:sz="0" w:space="0" w:color="auto"/>
                                    <w:bottom w:val="none" w:sz="0" w:space="0" w:color="auto"/>
                                    <w:right w:val="none" w:sz="0" w:space="0" w:color="auto"/>
                                  </w:divBdr>
                                  <w:divsChild>
                                    <w:div w:id="1138844502">
                                      <w:marLeft w:val="0"/>
                                      <w:marRight w:val="0"/>
                                      <w:marTop w:val="0"/>
                                      <w:marBottom w:val="0"/>
                                      <w:divBdr>
                                        <w:top w:val="none" w:sz="0" w:space="0" w:color="auto"/>
                                        <w:left w:val="none" w:sz="0" w:space="0" w:color="auto"/>
                                        <w:bottom w:val="none" w:sz="0" w:space="0" w:color="auto"/>
                                        <w:right w:val="none" w:sz="0" w:space="0" w:color="auto"/>
                                      </w:divBdr>
                                      <w:divsChild>
                                        <w:div w:id="1864247397">
                                          <w:marLeft w:val="0"/>
                                          <w:marRight w:val="0"/>
                                          <w:marTop w:val="0"/>
                                          <w:marBottom w:val="0"/>
                                          <w:divBdr>
                                            <w:top w:val="none" w:sz="0" w:space="0" w:color="auto"/>
                                            <w:left w:val="none" w:sz="0" w:space="0" w:color="auto"/>
                                            <w:bottom w:val="none" w:sz="0" w:space="0" w:color="auto"/>
                                            <w:right w:val="none" w:sz="0" w:space="0" w:color="auto"/>
                                          </w:divBdr>
                                          <w:divsChild>
                                            <w:div w:id="374963241">
                                              <w:marLeft w:val="0"/>
                                              <w:marRight w:val="0"/>
                                              <w:marTop w:val="0"/>
                                              <w:marBottom w:val="0"/>
                                              <w:divBdr>
                                                <w:top w:val="none" w:sz="0" w:space="0" w:color="auto"/>
                                                <w:left w:val="none" w:sz="0" w:space="0" w:color="auto"/>
                                                <w:bottom w:val="none" w:sz="0" w:space="0" w:color="auto"/>
                                                <w:right w:val="none" w:sz="0" w:space="0" w:color="auto"/>
                                              </w:divBdr>
                                              <w:divsChild>
                                                <w:div w:id="1047603564">
                                                  <w:marLeft w:val="0"/>
                                                  <w:marRight w:val="0"/>
                                                  <w:marTop w:val="0"/>
                                                  <w:marBottom w:val="0"/>
                                                  <w:divBdr>
                                                    <w:top w:val="none" w:sz="0" w:space="0" w:color="auto"/>
                                                    <w:left w:val="none" w:sz="0" w:space="0" w:color="auto"/>
                                                    <w:bottom w:val="none" w:sz="0" w:space="0" w:color="auto"/>
                                                    <w:right w:val="none" w:sz="0" w:space="0" w:color="auto"/>
                                                  </w:divBdr>
                                                  <w:divsChild>
                                                    <w:div w:id="546336230">
                                                      <w:marLeft w:val="0"/>
                                                      <w:marRight w:val="0"/>
                                                      <w:marTop w:val="0"/>
                                                      <w:marBottom w:val="0"/>
                                                      <w:divBdr>
                                                        <w:top w:val="none" w:sz="0" w:space="0" w:color="auto"/>
                                                        <w:left w:val="none" w:sz="0" w:space="0" w:color="auto"/>
                                                        <w:bottom w:val="none" w:sz="0" w:space="0" w:color="auto"/>
                                                        <w:right w:val="none" w:sz="0" w:space="0" w:color="auto"/>
                                                      </w:divBdr>
                                                      <w:divsChild>
                                                        <w:div w:id="908274832">
                                                          <w:marLeft w:val="0"/>
                                                          <w:marRight w:val="0"/>
                                                          <w:marTop w:val="0"/>
                                                          <w:marBottom w:val="0"/>
                                                          <w:divBdr>
                                                            <w:top w:val="none" w:sz="0" w:space="0" w:color="auto"/>
                                                            <w:left w:val="none" w:sz="0" w:space="0" w:color="auto"/>
                                                            <w:bottom w:val="none" w:sz="0" w:space="0" w:color="auto"/>
                                                            <w:right w:val="none" w:sz="0" w:space="0" w:color="auto"/>
                                                          </w:divBdr>
                                                          <w:divsChild>
                                                            <w:div w:id="10694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817492">
      <w:bodyDiv w:val="1"/>
      <w:marLeft w:val="0"/>
      <w:marRight w:val="0"/>
      <w:marTop w:val="0"/>
      <w:marBottom w:val="0"/>
      <w:divBdr>
        <w:top w:val="none" w:sz="0" w:space="0" w:color="auto"/>
        <w:left w:val="none" w:sz="0" w:space="0" w:color="auto"/>
        <w:bottom w:val="none" w:sz="0" w:space="0" w:color="auto"/>
        <w:right w:val="none" w:sz="0" w:space="0" w:color="auto"/>
      </w:divBdr>
      <w:divsChild>
        <w:div w:id="1672567071">
          <w:marLeft w:val="0"/>
          <w:marRight w:val="0"/>
          <w:marTop w:val="0"/>
          <w:marBottom w:val="0"/>
          <w:divBdr>
            <w:top w:val="none" w:sz="0" w:space="0" w:color="auto"/>
            <w:left w:val="none" w:sz="0" w:space="0" w:color="auto"/>
            <w:bottom w:val="none" w:sz="0" w:space="0" w:color="auto"/>
            <w:right w:val="none" w:sz="0" w:space="0" w:color="auto"/>
          </w:divBdr>
          <w:divsChild>
            <w:div w:id="1240479297">
              <w:marLeft w:val="0"/>
              <w:marRight w:val="0"/>
              <w:marTop w:val="0"/>
              <w:marBottom w:val="0"/>
              <w:divBdr>
                <w:top w:val="none" w:sz="0" w:space="0" w:color="auto"/>
                <w:left w:val="none" w:sz="0" w:space="0" w:color="auto"/>
                <w:bottom w:val="none" w:sz="0" w:space="0" w:color="auto"/>
                <w:right w:val="none" w:sz="0" w:space="0" w:color="auto"/>
              </w:divBdr>
              <w:divsChild>
                <w:div w:id="230428712">
                  <w:marLeft w:val="0"/>
                  <w:marRight w:val="0"/>
                  <w:marTop w:val="0"/>
                  <w:marBottom w:val="0"/>
                  <w:divBdr>
                    <w:top w:val="none" w:sz="0" w:space="0" w:color="auto"/>
                    <w:left w:val="none" w:sz="0" w:space="0" w:color="auto"/>
                    <w:bottom w:val="none" w:sz="0" w:space="0" w:color="auto"/>
                    <w:right w:val="none" w:sz="0" w:space="0" w:color="auto"/>
                  </w:divBdr>
                  <w:divsChild>
                    <w:div w:id="492841634">
                      <w:marLeft w:val="0"/>
                      <w:marRight w:val="0"/>
                      <w:marTop w:val="0"/>
                      <w:marBottom w:val="0"/>
                      <w:divBdr>
                        <w:top w:val="none" w:sz="0" w:space="0" w:color="auto"/>
                        <w:left w:val="none" w:sz="0" w:space="0" w:color="auto"/>
                        <w:bottom w:val="none" w:sz="0" w:space="0" w:color="auto"/>
                        <w:right w:val="none" w:sz="0" w:space="0" w:color="auto"/>
                      </w:divBdr>
                      <w:divsChild>
                        <w:div w:id="493229065">
                          <w:marLeft w:val="0"/>
                          <w:marRight w:val="0"/>
                          <w:marTop w:val="0"/>
                          <w:marBottom w:val="0"/>
                          <w:divBdr>
                            <w:top w:val="none" w:sz="0" w:space="0" w:color="auto"/>
                            <w:left w:val="none" w:sz="0" w:space="0" w:color="auto"/>
                            <w:bottom w:val="none" w:sz="0" w:space="0" w:color="auto"/>
                            <w:right w:val="none" w:sz="0" w:space="0" w:color="auto"/>
                          </w:divBdr>
                          <w:divsChild>
                            <w:div w:id="292372041">
                              <w:marLeft w:val="0"/>
                              <w:marRight w:val="0"/>
                              <w:marTop w:val="0"/>
                              <w:marBottom w:val="0"/>
                              <w:divBdr>
                                <w:top w:val="none" w:sz="0" w:space="0" w:color="auto"/>
                                <w:left w:val="none" w:sz="0" w:space="0" w:color="auto"/>
                                <w:bottom w:val="none" w:sz="0" w:space="0" w:color="auto"/>
                                <w:right w:val="none" w:sz="0" w:space="0" w:color="auto"/>
                              </w:divBdr>
                              <w:divsChild>
                                <w:div w:id="1465193887">
                                  <w:marLeft w:val="0"/>
                                  <w:marRight w:val="0"/>
                                  <w:marTop w:val="0"/>
                                  <w:marBottom w:val="0"/>
                                  <w:divBdr>
                                    <w:top w:val="none" w:sz="0" w:space="0" w:color="auto"/>
                                    <w:left w:val="none" w:sz="0" w:space="0" w:color="auto"/>
                                    <w:bottom w:val="none" w:sz="0" w:space="0" w:color="auto"/>
                                    <w:right w:val="none" w:sz="0" w:space="0" w:color="auto"/>
                                  </w:divBdr>
                                  <w:divsChild>
                                    <w:div w:id="2093155938">
                                      <w:marLeft w:val="0"/>
                                      <w:marRight w:val="0"/>
                                      <w:marTop w:val="0"/>
                                      <w:marBottom w:val="0"/>
                                      <w:divBdr>
                                        <w:top w:val="none" w:sz="0" w:space="0" w:color="auto"/>
                                        <w:left w:val="none" w:sz="0" w:space="0" w:color="auto"/>
                                        <w:bottom w:val="none" w:sz="0" w:space="0" w:color="auto"/>
                                        <w:right w:val="none" w:sz="0" w:space="0" w:color="auto"/>
                                      </w:divBdr>
                                      <w:divsChild>
                                        <w:div w:id="874199351">
                                          <w:marLeft w:val="0"/>
                                          <w:marRight w:val="0"/>
                                          <w:marTop w:val="0"/>
                                          <w:marBottom w:val="0"/>
                                          <w:divBdr>
                                            <w:top w:val="none" w:sz="0" w:space="0" w:color="auto"/>
                                            <w:left w:val="none" w:sz="0" w:space="0" w:color="auto"/>
                                            <w:bottom w:val="none" w:sz="0" w:space="0" w:color="auto"/>
                                            <w:right w:val="none" w:sz="0" w:space="0" w:color="auto"/>
                                          </w:divBdr>
                                          <w:divsChild>
                                            <w:div w:id="1910799176">
                                              <w:marLeft w:val="0"/>
                                              <w:marRight w:val="0"/>
                                              <w:marTop w:val="0"/>
                                              <w:marBottom w:val="0"/>
                                              <w:divBdr>
                                                <w:top w:val="none" w:sz="0" w:space="0" w:color="auto"/>
                                                <w:left w:val="none" w:sz="0" w:space="0" w:color="auto"/>
                                                <w:bottom w:val="none" w:sz="0" w:space="0" w:color="auto"/>
                                                <w:right w:val="none" w:sz="0" w:space="0" w:color="auto"/>
                                              </w:divBdr>
                                              <w:divsChild>
                                                <w:div w:id="127288938">
                                                  <w:marLeft w:val="0"/>
                                                  <w:marRight w:val="0"/>
                                                  <w:marTop w:val="0"/>
                                                  <w:marBottom w:val="0"/>
                                                  <w:divBdr>
                                                    <w:top w:val="none" w:sz="0" w:space="0" w:color="auto"/>
                                                    <w:left w:val="none" w:sz="0" w:space="0" w:color="auto"/>
                                                    <w:bottom w:val="none" w:sz="0" w:space="0" w:color="auto"/>
                                                    <w:right w:val="none" w:sz="0" w:space="0" w:color="auto"/>
                                                  </w:divBdr>
                                                  <w:divsChild>
                                                    <w:div w:id="1571234401">
                                                      <w:marLeft w:val="0"/>
                                                      <w:marRight w:val="0"/>
                                                      <w:marTop w:val="0"/>
                                                      <w:marBottom w:val="0"/>
                                                      <w:divBdr>
                                                        <w:top w:val="none" w:sz="0" w:space="0" w:color="auto"/>
                                                        <w:left w:val="none" w:sz="0" w:space="0" w:color="auto"/>
                                                        <w:bottom w:val="none" w:sz="0" w:space="0" w:color="auto"/>
                                                        <w:right w:val="none" w:sz="0" w:space="0" w:color="auto"/>
                                                      </w:divBdr>
                                                      <w:divsChild>
                                                        <w:div w:id="1762556625">
                                                          <w:marLeft w:val="0"/>
                                                          <w:marRight w:val="0"/>
                                                          <w:marTop w:val="0"/>
                                                          <w:marBottom w:val="0"/>
                                                          <w:divBdr>
                                                            <w:top w:val="none" w:sz="0" w:space="0" w:color="auto"/>
                                                            <w:left w:val="none" w:sz="0" w:space="0" w:color="auto"/>
                                                            <w:bottom w:val="none" w:sz="0" w:space="0" w:color="auto"/>
                                                            <w:right w:val="none" w:sz="0" w:space="0" w:color="auto"/>
                                                          </w:divBdr>
                                                          <w:divsChild>
                                                            <w:div w:id="885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886560">
      <w:bodyDiv w:val="1"/>
      <w:marLeft w:val="0"/>
      <w:marRight w:val="0"/>
      <w:marTop w:val="0"/>
      <w:marBottom w:val="0"/>
      <w:divBdr>
        <w:top w:val="none" w:sz="0" w:space="0" w:color="auto"/>
        <w:left w:val="none" w:sz="0" w:space="0" w:color="auto"/>
        <w:bottom w:val="none" w:sz="0" w:space="0" w:color="auto"/>
        <w:right w:val="none" w:sz="0" w:space="0" w:color="auto"/>
      </w:divBdr>
      <w:divsChild>
        <w:div w:id="920021341">
          <w:marLeft w:val="0"/>
          <w:marRight w:val="0"/>
          <w:marTop w:val="0"/>
          <w:marBottom w:val="0"/>
          <w:divBdr>
            <w:top w:val="none" w:sz="0" w:space="0" w:color="auto"/>
            <w:left w:val="none" w:sz="0" w:space="0" w:color="auto"/>
            <w:bottom w:val="none" w:sz="0" w:space="0" w:color="auto"/>
            <w:right w:val="none" w:sz="0" w:space="0" w:color="auto"/>
          </w:divBdr>
          <w:divsChild>
            <w:div w:id="807237478">
              <w:marLeft w:val="0"/>
              <w:marRight w:val="0"/>
              <w:marTop w:val="0"/>
              <w:marBottom w:val="0"/>
              <w:divBdr>
                <w:top w:val="none" w:sz="0" w:space="0" w:color="auto"/>
                <w:left w:val="none" w:sz="0" w:space="0" w:color="auto"/>
                <w:bottom w:val="none" w:sz="0" w:space="0" w:color="auto"/>
                <w:right w:val="none" w:sz="0" w:space="0" w:color="auto"/>
              </w:divBdr>
              <w:divsChild>
                <w:div w:id="1854565518">
                  <w:marLeft w:val="0"/>
                  <w:marRight w:val="0"/>
                  <w:marTop w:val="0"/>
                  <w:marBottom w:val="0"/>
                  <w:divBdr>
                    <w:top w:val="none" w:sz="0" w:space="0" w:color="auto"/>
                    <w:left w:val="none" w:sz="0" w:space="0" w:color="auto"/>
                    <w:bottom w:val="none" w:sz="0" w:space="0" w:color="auto"/>
                    <w:right w:val="none" w:sz="0" w:space="0" w:color="auto"/>
                  </w:divBdr>
                  <w:divsChild>
                    <w:div w:id="1516000381">
                      <w:marLeft w:val="0"/>
                      <w:marRight w:val="0"/>
                      <w:marTop w:val="0"/>
                      <w:marBottom w:val="0"/>
                      <w:divBdr>
                        <w:top w:val="none" w:sz="0" w:space="0" w:color="auto"/>
                        <w:left w:val="none" w:sz="0" w:space="0" w:color="auto"/>
                        <w:bottom w:val="none" w:sz="0" w:space="0" w:color="auto"/>
                        <w:right w:val="none" w:sz="0" w:space="0" w:color="auto"/>
                      </w:divBdr>
                      <w:divsChild>
                        <w:div w:id="578639737">
                          <w:marLeft w:val="0"/>
                          <w:marRight w:val="0"/>
                          <w:marTop w:val="0"/>
                          <w:marBottom w:val="0"/>
                          <w:divBdr>
                            <w:top w:val="none" w:sz="0" w:space="0" w:color="auto"/>
                            <w:left w:val="none" w:sz="0" w:space="0" w:color="auto"/>
                            <w:bottom w:val="none" w:sz="0" w:space="0" w:color="auto"/>
                            <w:right w:val="none" w:sz="0" w:space="0" w:color="auto"/>
                          </w:divBdr>
                          <w:divsChild>
                            <w:div w:id="1796944016">
                              <w:marLeft w:val="0"/>
                              <w:marRight w:val="0"/>
                              <w:marTop w:val="0"/>
                              <w:marBottom w:val="0"/>
                              <w:divBdr>
                                <w:top w:val="none" w:sz="0" w:space="0" w:color="auto"/>
                                <w:left w:val="none" w:sz="0" w:space="0" w:color="auto"/>
                                <w:bottom w:val="none" w:sz="0" w:space="0" w:color="auto"/>
                                <w:right w:val="none" w:sz="0" w:space="0" w:color="auto"/>
                              </w:divBdr>
                              <w:divsChild>
                                <w:div w:id="1806197062">
                                  <w:marLeft w:val="0"/>
                                  <w:marRight w:val="0"/>
                                  <w:marTop w:val="0"/>
                                  <w:marBottom w:val="0"/>
                                  <w:divBdr>
                                    <w:top w:val="none" w:sz="0" w:space="0" w:color="auto"/>
                                    <w:left w:val="none" w:sz="0" w:space="0" w:color="auto"/>
                                    <w:bottom w:val="none" w:sz="0" w:space="0" w:color="auto"/>
                                    <w:right w:val="none" w:sz="0" w:space="0" w:color="auto"/>
                                  </w:divBdr>
                                  <w:divsChild>
                                    <w:div w:id="605773313">
                                      <w:marLeft w:val="0"/>
                                      <w:marRight w:val="0"/>
                                      <w:marTop w:val="0"/>
                                      <w:marBottom w:val="0"/>
                                      <w:divBdr>
                                        <w:top w:val="none" w:sz="0" w:space="0" w:color="auto"/>
                                        <w:left w:val="none" w:sz="0" w:space="0" w:color="auto"/>
                                        <w:bottom w:val="none" w:sz="0" w:space="0" w:color="auto"/>
                                        <w:right w:val="none" w:sz="0" w:space="0" w:color="auto"/>
                                      </w:divBdr>
                                      <w:divsChild>
                                        <w:div w:id="1454401364">
                                          <w:marLeft w:val="0"/>
                                          <w:marRight w:val="0"/>
                                          <w:marTop w:val="0"/>
                                          <w:marBottom w:val="0"/>
                                          <w:divBdr>
                                            <w:top w:val="none" w:sz="0" w:space="0" w:color="auto"/>
                                            <w:left w:val="none" w:sz="0" w:space="0" w:color="auto"/>
                                            <w:bottom w:val="none" w:sz="0" w:space="0" w:color="auto"/>
                                            <w:right w:val="none" w:sz="0" w:space="0" w:color="auto"/>
                                          </w:divBdr>
                                          <w:divsChild>
                                            <w:div w:id="1652563972">
                                              <w:marLeft w:val="0"/>
                                              <w:marRight w:val="0"/>
                                              <w:marTop w:val="0"/>
                                              <w:marBottom w:val="0"/>
                                              <w:divBdr>
                                                <w:top w:val="none" w:sz="0" w:space="0" w:color="auto"/>
                                                <w:left w:val="none" w:sz="0" w:space="0" w:color="auto"/>
                                                <w:bottom w:val="none" w:sz="0" w:space="0" w:color="auto"/>
                                                <w:right w:val="none" w:sz="0" w:space="0" w:color="auto"/>
                                              </w:divBdr>
                                              <w:divsChild>
                                                <w:div w:id="1381975007">
                                                  <w:marLeft w:val="0"/>
                                                  <w:marRight w:val="0"/>
                                                  <w:marTop w:val="0"/>
                                                  <w:marBottom w:val="0"/>
                                                  <w:divBdr>
                                                    <w:top w:val="none" w:sz="0" w:space="0" w:color="auto"/>
                                                    <w:left w:val="none" w:sz="0" w:space="0" w:color="auto"/>
                                                    <w:bottom w:val="none" w:sz="0" w:space="0" w:color="auto"/>
                                                    <w:right w:val="none" w:sz="0" w:space="0" w:color="auto"/>
                                                  </w:divBdr>
                                                  <w:divsChild>
                                                    <w:div w:id="1436899133">
                                                      <w:marLeft w:val="0"/>
                                                      <w:marRight w:val="0"/>
                                                      <w:marTop w:val="0"/>
                                                      <w:marBottom w:val="0"/>
                                                      <w:divBdr>
                                                        <w:top w:val="none" w:sz="0" w:space="0" w:color="auto"/>
                                                        <w:left w:val="none" w:sz="0" w:space="0" w:color="auto"/>
                                                        <w:bottom w:val="none" w:sz="0" w:space="0" w:color="auto"/>
                                                        <w:right w:val="none" w:sz="0" w:space="0" w:color="auto"/>
                                                      </w:divBdr>
                                                      <w:divsChild>
                                                        <w:div w:id="1076978514">
                                                          <w:marLeft w:val="0"/>
                                                          <w:marRight w:val="0"/>
                                                          <w:marTop w:val="0"/>
                                                          <w:marBottom w:val="0"/>
                                                          <w:divBdr>
                                                            <w:top w:val="none" w:sz="0" w:space="0" w:color="auto"/>
                                                            <w:left w:val="none" w:sz="0" w:space="0" w:color="auto"/>
                                                            <w:bottom w:val="none" w:sz="0" w:space="0" w:color="auto"/>
                                                            <w:right w:val="none" w:sz="0" w:space="0" w:color="auto"/>
                                                          </w:divBdr>
                                                          <w:divsChild>
                                                            <w:div w:id="20383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171895">
      <w:bodyDiv w:val="1"/>
      <w:marLeft w:val="0"/>
      <w:marRight w:val="0"/>
      <w:marTop w:val="0"/>
      <w:marBottom w:val="0"/>
      <w:divBdr>
        <w:top w:val="none" w:sz="0" w:space="0" w:color="auto"/>
        <w:left w:val="none" w:sz="0" w:space="0" w:color="auto"/>
        <w:bottom w:val="none" w:sz="0" w:space="0" w:color="auto"/>
        <w:right w:val="none" w:sz="0" w:space="0" w:color="auto"/>
      </w:divBdr>
      <w:divsChild>
        <w:div w:id="40712858">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1785880793">
                  <w:marLeft w:val="0"/>
                  <w:marRight w:val="0"/>
                  <w:marTop w:val="0"/>
                  <w:marBottom w:val="0"/>
                  <w:divBdr>
                    <w:top w:val="none" w:sz="0" w:space="0" w:color="auto"/>
                    <w:left w:val="none" w:sz="0" w:space="0" w:color="auto"/>
                    <w:bottom w:val="none" w:sz="0" w:space="0" w:color="auto"/>
                    <w:right w:val="none" w:sz="0" w:space="0" w:color="auto"/>
                  </w:divBdr>
                  <w:divsChild>
                    <w:div w:id="1780828351">
                      <w:marLeft w:val="0"/>
                      <w:marRight w:val="0"/>
                      <w:marTop w:val="0"/>
                      <w:marBottom w:val="0"/>
                      <w:divBdr>
                        <w:top w:val="none" w:sz="0" w:space="0" w:color="auto"/>
                        <w:left w:val="none" w:sz="0" w:space="0" w:color="auto"/>
                        <w:bottom w:val="none" w:sz="0" w:space="0" w:color="auto"/>
                        <w:right w:val="none" w:sz="0" w:space="0" w:color="auto"/>
                      </w:divBdr>
                      <w:divsChild>
                        <w:div w:id="1239562607">
                          <w:marLeft w:val="0"/>
                          <w:marRight w:val="0"/>
                          <w:marTop w:val="0"/>
                          <w:marBottom w:val="0"/>
                          <w:divBdr>
                            <w:top w:val="none" w:sz="0" w:space="0" w:color="auto"/>
                            <w:left w:val="none" w:sz="0" w:space="0" w:color="auto"/>
                            <w:bottom w:val="none" w:sz="0" w:space="0" w:color="auto"/>
                            <w:right w:val="none" w:sz="0" w:space="0" w:color="auto"/>
                          </w:divBdr>
                          <w:divsChild>
                            <w:div w:id="160631240">
                              <w:marLeft w:val="0"/>
                              <w:marRight w:val="0"/>
                              <w:marTop w:val="0"/>
                              <w:marBottom w:val="0"/>
                              <w:divBdr>
                                <w:top w:val="none" w:sz="0" w:space="0" w:color="auto"/>
                                <w:left w:val="none" w:sz="0" w:space="0" w:color="auto"/>
                                <w:bottom w:val="none" w:sz="0" w:space="0" w:color="auto"/>
                                <w:right w:val="none" w:sz="0" w:space="0" w:color="auto"/>
                              </w:divBdr>
                              <w:divsChild>
                                <w:div w:id="420033183">
                                  <w:marLeft w:val="0"/>
                                  <w:marRight w:val="0"/>
                                  <w:marTop w:val="0"/>
                                  <w:marBottom w:val="0"/>
                                  <w:divBdr>
                                    <w:top w:val="none" w:sz="0" w:space="0" w:color="auto"/>
                                    <w:left w:val="none" w:sz="0" w:space="0" w:color="auto"/>
                                    <w:bottom w:val="none" w:sz="0" w:space="0" w:color="auto"/>
                                    <w:right w:val="none" w:sz="0" w:space="0" w:color="auto"/>
                                  </w:divBdr>
                                  <w:divsChild>
                                    <w:div w:id="722141355">
                                      <w:marLeft w:val="0"/>
                                      <w:marRight w:val="0"/>
                                      <w:marTop w:val="0"/>
                                      <w:marBottom w:val="0"/>
                                      <w:divBdr>
                                        <w:top w:val="none" w:sz="0" w:space="0" w:color="auto"/>
                                        <w:left w:val="none" w:sz="0" w:space="0" w:color="auto"/>
                                        <w:bottom w:val="none" w:sz="0" w:space="0" w:color="auto"/>
                                        <w:right w:val="none" w:sz="0" w:space="0" w:color="auto"/>
                                      </w:divBdr>
                                      <w:divsChild>
                                        <w:div w:id="546112043">
                                          <w:marLeft w:val="0"/>
                                          <w:marRight w:val="0"/>
                                          <w:marTop w:val="0"/>
                                          <w:marBottom w:val="0"/>
                                          <w:divBdr>
                                            <w:top w:val="none" w:sz="0" w:space="0" w:color="auto"/>
                                            <w:left w:val="none" w:sz="0" w:space="0" w:color="auto"/>
                                            <w:bottom w:val="none" w:sz="0" w:space="0" w:color="auto"/>
                                            <w:right w:val="none" w:sz="0" w:space="0" w:color="auto"/>
                                          </w:divBdr>
                                          <w:divsChild>
                                            <w:div w:id="839391678">
                                              <w:marLeft w:val="0"/>
                                              <w:marRight w:val="0"/>
                                              <w:marTop w:val="0"/>
                                              <w:marBottom w:val="0"/>
                                              <w:divBdr>
                                                <w:top w:val="none" w:sz="0" w:space="0" w:color="auto"/>
                                                <w:left w:val="none" w:sz="0" w:space="0" w:color="auto"/>
                                                <w:bottom w:val="none" w:sz="0" w:space="0" w:color="auto"/>
                                                <w:right w:val="none" w:sz="0" w:space="0" w:color="auto"/>
                                              </w:divBdr>
                                              <w:divsChild>
                                                <w:div w:id="1600604843">
                                                  <w:marLeft w:val="0"/>
                                                  <w:marRight w:val="0"/>
                                                  <w:marTop w:val="0"/>
                                                  <w:marBottom w:val="0"/>
                                                  <w:divBdr>
                                                    <w:top w:val="none" w:sz="0" w:space="0" w:color="auto"/>
                                                    <w:left w:val="none" w:sz="0" w:space="0" w:color="auto"/>
                                                    <w:bottom w:val="none" w:sz="0" w:space="0" w:color="auto"/>
                                                    <w:right w:val="none" w:sz="0" w:space="0" w:color="auto"/>
                                                  </w:divBdr>
                                                  <w:divsChild>
                                                    <w:div w:id="1797523846">
                                                      <w:marLeft w:val="0"/>
                                                      <w:marRight w:val="0"/>
                                                      <w:marTop w:val="0"/>
                                                      <w:marBottom w:val="0"/>
                                                      <w:divBdr>
                                                        <w:top w:val="none" w:sz="0" w:space="0" w:color="auto"/>
                                                        <w:left w:val="none" w:sz="0" w:space="0" w:color="auto"/>
                                                        <w:bottom w:val="none" w:sz="0" w:space="0" w:color="auto"/>
                                                        <w:right w:val="none" w:sz="0" w:space="0" w:color="auto"/>
                                                      </w:divBdr>
                                                      <w:divsChild>
                                                        <w:div w:id="1493328599">
                                                          <w:marLeft w:val="0"/>
                                                          <w:marRight w:val="0"/>
                                                          <w:marTop w:val="0"/>
                                                          <w:marBottom w:val="0"/>
                                                          <w:divBdr>
                                                            <w:top w:val="none" w:sz="0" w:space="0" w:color="auto"/>
                                                            <w:left w:val="none" w:sz="0" w:space="0" w:color="auto"/>
                                                            <w:bottom w:val="none" w:sz="0" w:space="0" w:color="auto"/>
                                                            <w:right w:val="none" w:sz="0" w:space="0" w:color="auto"/>
                                                          </w:divBdr>
                                                          <w:divsChild>
                                                            <w:div w:id="17428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970241">
      <w:bodyDiv w:val="1"/>
      <w:marLeft w:val="0"/>
      <w:marRight w:val="0"/>
      <w:marTop w:val="0"/>
      <w:marBottom w:val="0"/>
      <w:divBdr>
        <w:top w:val="none" w:sz="0" w:space="0" w:color="auto"/>
        <w:left w:val="none" w:sz="0" w:space="0" w:color="auto"/>
        <w:bottom w:val="none" w:sz="0" w:space="0" w:color="auto"/>
        <w:right w:val="none" w:sz="0" w:space="0" w:color="auto"/>
      </w:divBdr>
      <w:divsChild>
        <w:div w:id="1986201835">
          <w:marLeft w:val="0"/>
          <w:marRight w:val="0"/>
          <w:marTop w:val="0"/>
          <w:marBottom w:val="0"/>
          <w:divBdr>
            <w:top w:val="none" w:sz="0" w:space="0" w:color="auto"/>
            <w:left w:val="none" w:sz="0" w:space="0" w:color="auto"/>
            <w:bottom w:val="none" w:sz="0" w:space="0" w:color="auto"/>
            <w:right w:val="none" w:sz="0" w:space="0" w:color="auto"/>
          </w:divBdr>
          <w:divsChild>
            <w:div w:id="921911984">
              <w:marLeft w:val="0"/>
              <w:marRight w:val="0"/>
              <w:marTop w:val="0"/>
              <w:marBottom w:val="0"/>
              <w:divBdr>
                <w:top w:val="none" w:sz="0" w:space="0" w:color="auto"/>
                <w:left w:val="none" w:sz="0" w:space="0" w:color="auto"/>
                <w:bottom w:val="none" w:sz="0" w:space="0" w:color="auto"/>
                <w:right w:val="none" w:sz="0" w:space="0" w:color="auto"/>
              </w:divBdr>
              <w:divsChild>
                <w:div w:id="1506676555">
                  <w:marLeft w:val="0"/>
                  <w:marRight w:val="0"/>
                  <w:marTop w:val="0"/>
                  <w:marBottom w:val="0"/>
                  <w:divBdr>
                    <w:top w:val="none" w:sz="0" w:space="0" w:color="auto"/>
                    <w:left w:val="none" w:sz="0" w:space="0" w:color="auto"/>
                    <w:bottom w:val="none" w:sz="0" w:space="0" w:color="auto"/>
                    <w:right w:val="none" w:sz="0" w:space="0" w:color="auto"/>
                  </w:divBdr>
                  <w:divsChild>
                    <w:div w:id="769667081">
                      <w:marLeft w:val="0"/>
                      <w:marRight w:val="0"/>
                      <w:marTop w:val="0"/>
                      <w:marBottom w:val="0"/>
                      <w:divBdr>
                        <w:top w:val="none" w:sz="0" w:space="0" w:color="auto"/>
                        <w:left w:val="none" w:sz="0" w:space="0" w:color="auto"/>
                        <w:bottom w:val="none" w:sz="0" w:space="0" w:color="auto"/>
                        <w:right w:val="none" w:sz="0" w:space="0" w:color="auto"/>
                      </w:divBdr>
                      <w:divsChild>
                        <w:div w:id="1031033039">
                          <w:marLeft w:val="0"/>
                          <w:marRight w:val="0"/>
                          <w:marTop w:val="0"/>
                          <w:marBottom w:val="0"/>
                          <w:divBdr>
                            <w:top w:val="none" w:sz="0" w:space="0" w:color="auto"/>
                            <w:left w:val="none" w:sz="0" w:space="0" w:color="auto"/>
                            <w:bottom w:val="none" w:sz="0" w:space="0" w:color="auto"/>
                            <w:right w:val="none" w:sz="0" w:space="0" w:color="auto"/>
                          </w:divBdr>
                          <w:divsChild>
                            <w:div w:id="361440690">
                              <w:marLeft w:val="0"/>
                              <w:marRight w:val="0"/>
                              <w:marTop w:val="0"/>
                              <w:marBottom w:val="0"/>
                              <w:divBdr>
                                <w:top w:val="none" w:sz="0" w:space="0" w:color="auto"/>
                                <w:left w:val="none" w:sz="0" w:space="0" w:color="auto"/>
                                <w:bottom w:val="none" w:sz="0" w:space="0" w:color="auto"/>
                                <w:right w:val="none" w:sz="0" w:space="0" w:color="auto"/>
                              </w:divBdr>
                              <w:divsChild>
                                <w:div w:id="1054036885">
                                  <w:marLeft w:val="0"/>
                                  <w:marRight w:val="0"/>
                                  <w:marTop w:val="0"/>
                                  <w:marBottom w:val="0"/>
                                  <w:divBdr>
                                    <w:top w:val="none" w:sz="0" w:space="0" w:color="auto"/>
                                    <w:left w:val="none" w:sz="0" w:space="0" w:color="auto"/>
                                    <w:bottom w:val="none" w:sz="0" w:space="0" w:color="auto"/>
                                    <w:right w:val="none" w:sz="0" w:space="0" w:color="auto"/>
                                  </w:divBdr>
                                  <w:divsChild>
                                    <w:div w:id="942686748">
                                      <w:marLeft w:val="0"/>
                                      <w:marRight w:val="0"/>
                                      <w:marTop w:val="0"/>
                                      <w:marBottom w:val="0"/>
                                      <w:divBdr>
                                        <w:top w:val="none" w:sz="0" w:space="0" w:color="auto"/>
                                        <w:left w:val="none" w:sz="0" w:space="0" w:color="auto"/>
                                        <w:bottom w:val="none" w:sz="0" w:space="0" w:color="auto"/>
                                        <w:right w:val="none" w:sz="0" w:space="0" w:color="auto"/>
                                      </w:divBdr>
                                      <w:divsChild>
                                        <w:div w:id="741217199">
                                          <w:marLeft w:val="0"/>
                                          <w:marRight w:val="0"/>
                                          <w:marTop w:val="0"/>
                                          <w:marBottom w:val="0"/>
                                          <w:divBdr>
                                            <w:top w:val="none" w:sz="0" w:space="0" w:color="auto"/>
                                            <w:left w:val="none" w:sz="0" w:space="0" w:color="auto"/>
                                            <w:bottom w:val="none" w:sz="0" w:space="0" w:color="auto"/>
                                            <w:right w:val="none" w:sz="0" w:space="0" w:color="auto"/>
                                          </w:divBdr>
                                          <w:divsChild>
                                            <w:div w:id="1950969595">
                                              <w:marLeft w:val="0"/>
                                              <w:marRight w:val="0"/>
                                              <w:marTop w:val="0"/>
                                              <w:marBottom w:val="0"/>
                                              <w:divBdr>
                                                <w:top w:val="none" w:sz="0" w:space="0" w:color="auto"/>
                                                <w:left w:val="none" w:sz="0" w:space="0" w:color="auto"/>
                                                <w:bottom w:val="none" w:sz="0" w:space="0" w:color="auto"/>
                                                <w:right w:val="none" w:sz="0" w:space="0" w:color="auto"/>
                                              </w:divBdr>
                                              <w:divsChild>
                                                <w:div w:id="1019544899">
                                                  <w:marLeft w:val="0"/>
                                                  <w:marRight w:val="0"/>
                                                  <w:marTop w:val="0"/>
                                                  <w:marBottom w:val="0"/>
                                                  <w:divBdr>
                                                    <w:top w:val="none" w:sz="0" w:space="0" w:color="auto"/>
                                                    <w:left w:val="none" w:sz="0" w:space="0" w:color="auto"/>
                                                    <w:bottom w:val="none" w:sz="0" w:space="0" w:color="auto"/>
                                                    <w:right w:val="none" w:sz="0" w:space="0" w:color="auto"/>
                                                  </w:divBdr>
                                                  <w:divsChild>
                                                    <w:div w:id="1602952446">
                                                      <w:marLeft w:val="0"/>
                                                      <w:marRight w:val="0"/>
                                                      <w:marTop w:val="0"/>
                                                      <w:marBottom w:val="0"/>
                                                      <w:divBdr>
                                                        <w:top w:val="none" w:sz="0" w:space="0" w:color="auto"/>
                                                        <w:left w:val="none" w:sz="0" w:space="0" w:color="auto"/>
                                                        <w:bottom w:val="none" w:sz="0" w:space="0" w:color="auto"/>
                                                        <w:right w:val="none" w:sz="0" w:space="0" w:color="auto"/>
                                                      </w:divBdr>
                                                      <w:divsChild>
                                                        <w:div w:id="1691950812">
                                                          <w:marLeft w:val="0"/>
                                                          <w:marRight w:val="0"/>
                                                          <w:marTop w:val="0"/>
                                                          <w:marBottom w:val="0"/>
                                                          <w:divBdr>
                                                            <w:top w:val="none" w:sz="0" w:space="0" w:color="auto"/>
                                                            <w:left w:val="none" w:sz="0" w:space="0" w:color="auto"/>
                                                            <w:bottom w:val="none" w:sz="0" w:space="0" w:color="auto"/>
                                                            <w:right w:val="none" w:sz="0" w:space="0" w:color="auto"/>
                                                          </w:divBdr>
                                                          <w:divsChild>
                                                            <w:div w:id="1143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643531">
      <w:bodyDiv w:val="1"/>
      <w:marLeft w:val="0"/>
      <w:marRight w:val="0"/>
      <w:marTop w:val="0"/>
      <w:marBottom w:val="0"/>
      <w:divBdr>
        <w:top w:val="none" w:sz="0" w:space="0" w:color="auto"/>
        <w:left w:val="none" w:sz="0" w:space="0" w:color="auto"/>
        <w:bottom w:val="none" w:sz="0" w:space="0" w:color="auto"/>
        <w:right w:val="none" w:sz="0" w:space="0" w:color="auto"/>
      </w:divBdr>
      <w:divsChild>
        <w:div w:id="1114904002">
          <w:marLeft w:val="0"/>
          <w:marRight w:val="0"/>
          <w:marTop w:val="0"/>
          <w:marBottom w:val="0"/>
          <w:divBdr>
            <w:top w:val="none" w:sz="0" w:space="0" w:color="auto"/>
            <w:left w:val="none" w:sz="0" w:space="0" w:color="auto"/>
            <w:bottom w:val="none" w:sz="0" w:space="0" w:color="auto"/>
            <w:right w:val="none" w:sz="0" w:space="0" w:color="auto"/>
          </w:divBdr>
          <w:divsChild>
            <w:div w:id="873620612">
              <w:marLeft w:val="0"/>
              <w:marRight w:val="0"/>
              <w:marTop w:val="0"/>
              <w:marBottom w:val="0"/>
              <w:divBdr>
                <w:top w:val="none" w:sz="0" w:space="0" w:color="auto"/>
                <w:left w:val="none" w:sz="0" w:space="0" w:color="auto"/>
                <w:bottom w:val="none" w:sz="0" w:space="0" w:color="auto"/>
                <w:right w:val="none" w:sz="0" w:space="0" w:color="auto"/>
              </w:divBdr>
              <w:divsChild>
                <w:div w:id="714044409">
                  <w:marLeft w:val="0"/>
                  <w:marRight w:val="0"/>
                  <w:marTop w:val="0"/>
                  <w:marBottom w:val="0"/>
                  <w:divBdr>
                    <w:top w:val="none" w:sz="0" w:space="0" w:color="auto"/>
                    <w:left w:val="none" w:sz="0" w:space="0" w:color="auto"/>
                    <w:bottom w:val="none" w:sz="0" w:space="0" w:color="auto"/>
                    <w:right w:val="none" w:sz="0" w:space="0" w:color="auto"/>
                  </w:divBdr>
                  <w:divsChild>
                    <w:div w:id="117264391">
                      <w:marLeft w:val="0"/>
                      <w:marRight w:val="0"/>
                      <w:marTop w:val="0"/>
                      <w:marBottom w:val="0"/>
                      <w:divBdr>
                        <w:top w:val="none" w:sz="0" w:space="0" w:color="auto"/>
                        <w:left w:val="none" w:sz="0" w:space="0" w:color="auto"/>
                        <w:bottom w:val="none" w:sz="0" w:space="0" w:color="auto"/>
                        <w:right w:val="none" w:sz="0" w:space="0" w:color="auto"/>
                      </w:divBdr>
                      <w:divsChild>
                        <w:div w:id="468594862">
                          <w:marLeft w:val="0"/>
                          <w:marRight w:val="0"/>
                          <w:marTop w:val="0"/>
                          <w:marBottom w:val="0"/>
                          <w:divBdr>
                            <w:top w:val="none" w:sz="0" w:space="0" w:color="auto"/>
                            <w:left w:val="none" w:sz="0" w:space="0" w:color="auto"/>
                            <w:bottom w:val="none" w:sz="0" w:space="0" w:color="auto"/>
                            <w:right w:val="none" w:sz="0" w:space="0" w:color="auto"/>
                          </w:divBdr>
                          <w:divsChild>
                            <w:div w:id="1826319138">
                              <w:marLeft w:val="0"/>
                              <w:marRight w:val="0"/>
                              <w:marTop w:val="0"/>
                              <w:marBottom w:val="0"/>
                              <w:divBdr>
                                <w:top w:val="none" w:sz="0" w:space="0" w:color="auto"/>
                                <w:left w:val="none" w:sz="0" w:space="0" w:color="auto"/>
                                <w:bottom w:val="none" w:sz="0" w:space="0" w:color="auto"/>
                                <w:right w:val="none" w:sz="0" w:space="0" w:color="auto"/>
                              </w:divBdr>
                              <w:divsChild>
                                <w:div w:id="121273342">
                                  <w:marLeft w:val="0"/>
                                  <w:marRight w:val="0"/>
                                  <w:marTop w:val="0"/>
                                  <w:marBottom w:val="0"/>
                                  <w:divBdr>
                                    <w:top w:val="none" w:sz="0" w:space="0" w:color="auto"/>
                                    <w:left w:val="none" w:sz="0" w:space="0" w:color="auto"/>
                                    <w:bottom w:val="none" w:sz="0" w:space="0" w:color="auto"/>
                                    <w:right w:val="none" w:sz="0" w:space="0" w:color="auto"/>
                                  </w:divBdr>
                                  <w:divsChild>
                                    <w:div w:id="1566334779">
                                      <w:marLeft w:val="0"/>
                                      <w:marRight w:val="0"/>
                                      <w:marTop w:val="0"/>
                                      <w:marBottom w:val="0"/>
                                      <w:divBdr>
                                        <w:top w:val="none" w:sz="0" w:space="0" w:color="auto"/>
                                        <w:left w:val="none" w:sz="0" w:space="0" w:color="auto"/>
                                        <w:bottom w:val="none" w:sz="0" w:space="0" w:color="auto"/>
                                        <w:right w:val="none" w:sz="0" w:space="0" w:color="auto"/>
                                      </w:divBdr>
                                      <w:divsChild>
                                        <w:div w:id="1772629815">
                                          <w:marLeft w:val="0"/>
                                          <w:marRight w:val="0"/>
                                          <w:marTop w:val="0"/>
                                          <w:marBottom w:val="0"/>
                                          <w:divBdr>
                                            <w:top w:val="none" w:sz="0" w:space="0" w:color="auto"/>
                                            <w:left w:val="none" w:sz="0" w:space="0" w:color="auto"/>
                                            <w:bottom w:val="none" w:sz="0" w:space="0" w:color="auto"/>
                                            <w:right w:val="none" w:sz="0" w:space="0" w:color="auto"/>
                                          </w:divBdr>
                                          <w:divsChild>
                                            <w:div w:id="715852607">
                                              <w:marLeft w:val="0"/>
                                              <w:marRight w:val="0"/>
                                              <w:marTop w:val="0"/>
                                              <w:marBottom w:val="0"/>
                                              <w:divBdr>
                                                <w:top w:val="none" w:sz="0" w:space="0" w:color="auto"/>
                                                <w:left w:val="none" w:sz="0" w:space="0" w:color="auto"/>
                                                <w:bottom w:val="none" w:sz="0" w:space="0" w:color="auto"/>
                                                <w:right w:val="none" w:sz="0" w:space="0" w:color="auto"/>
                                              </w:divBdr>
                                              <w:divsChild>
                                                <w:div w:id="1784811852">
                                                  <w:marLeft w:val="0"/>
                                                  <w:marRight w:val="0"/>
                                                  <w:marTop w:val="0"/>
                                                  <w:marBottom w:val="0"/>
                                                  <w:divBdr>
                                                    <w:top w:val="none" w:sz="0" w:space="0" w:color="auto"/>
                                                    <w:left w:val="none" w:sz="0" w:space="0" w:color="auto"/>
                                                    <w:bottom w:val="none" w:sz="0" w:space="0" w:color="auto"/>
                                                    <w:right w:val="none" w:sz="0" w:space="0" w:color="auto"/>
                                                  </w:divBdr>
                                                  <w:divsChild>
                                                    <w:div w:id="2071423586">
                                                      <w:marLeft w:val="0"/>
                                                      <w:marRight w:val="0"/>
                                                      <w:marTop w:val="0"/>
                                                      <w:marBottom w:val="0"/>
                                                      <w:divBdr>
                                                        <w:top w:val="none" w:sz="0" w:space="0" w:color="auto"/>
                                                        <w:left w:val="none" w:sz="0" w:space="0" w:color="auto"/>
                                                        <w:bottom w:val="none" w:sz="0" w:space="0" w:color="auto"/>
                                                        <w:right w:val="none" w:sz="0" w:space="0" w:color="auto"/>
                                                      </w:divBdr>
                                                      <w:divsChild>
                                                        <w:div w:id="483816309">
                                                          <w:marLeft w:val="0"/>
                                                          <w:marRight w:val="0"/>
                                                          <w:marTop w:val="0"/>
                                                          <w:marBottom w:val="0"/>
                                                          <w:divBdr>
                                                            <w:top w:val="none" w:sz="0" w:space="0" w:color="auto"/>
                                                            <w:left w:val="none" w:sz="0" w:space="0" w:color="auto"/>
                                                            <w:bottom w:val="none" w:sz="0" w:space="0" w:color="auto"/>
                                                            <w:right w:val="none" w:sz="0" w:space="0" w:color="auto"/>
                                                          </w:divBdr>
                                                          <w:divsChild>
                                                            <w:div w:id="16135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7939052">
      <w:bodyDiv w:val="1"/>
      <w:marLeft w:val="0"/>
      <w:marRight w:val="0"/>
      <w:marTop w:val="0"/>
      <w:marBottom w:val="0"/>
      <w:divBdr>
        <w:top w:val="none" w:sz="0" w:space="0" w:color="auto"/>
        <w:left w:val="none" w:sz="0" w:space="0" w:color="auto"/>
        <w:bottom w:val="none" w:sz="0" w:space="0" w:color="auto"/>
        <w:right w:val="none" w:sz="0" w:space="0" w:color="auto"/>
      </w:divBdr>
      <w:divsChild>
        <w:div w:id="1436826853">
          <w:marLeft w:val="0"/>
          <w:marRight w:val="0"/>
          <w:marTop w:val="0"/>
          <w:marBottom w:val="0"/>
          <w:divBdr>
            <w:top w:val="none" w:sz="0" w:space="0" w:color="auto"/>
            <w:left w:val="none" w:sz="0" w:space="0" w:color="auto"/>
            <w:bottom w:val="none" w:sz="0" w:space="0" w:color="auto"/>
            <w:right w:val="none" w:sz="0" w:space="0" w:color="auto"/>
          </w:divBdr>
          <w:divsChild>
            <w:div w:id="1054159904">
              <w:marLeft w:val="0"/>
              <w:marRight w:val="0"/>
              <w:marTop w:val="0"/>
              <w:marBottom w:val="0"/>
              <w:divBdr>
                <w:top w:val="none" w:sz="0" w:space="0" w:color="auto"/>
                <w:left w:val="none" w:sz="0" w:space="0" w:color="auto"/>
                <w:bottom w:val="none" w:sz="0" w:space="0" w:color="auto"/>
                <w:right w:val="none" w:sz="0" w:space="0" w:color="auto"/>
              </w:divBdr>
              <w:divsChild>
                <w:div w:id="553196230">
                  <w:marLeft w:val="0"/>
                  <w:marRight w:val="0"/>
                  <w:marTop w:val="0"/>
                  <w:marBottom w:val="0"/>
                  <w:divBdr>
                    <w:top w:val="none" w:sz="0" w:space="0" w:color="auto"/>
                    <w:left w:val="none" w:sz="0" w:space="0" w:color="auto"/>
                    <w:bottom w:val="none" w:sz="0" w:space="0" w:color="auto"/>
                    <w:right w:val="none" w:sz="0" w:space="0" w:color="auto"/>
                  </w:divBdr>
                  <w:divsChild>
                    <w:div w:id="2012562124">
                      <w:marLeft w:val="0"/>
                      <w:marRight w:val="0"/>
                      <w:marTop w:val="0"/>
                      <w:marBottom w:val="0"/>
                      <w:divBdr>
                        <w:top w:val="none" w:sz="0" w:space="0" w:color="auto"/>
                        <w:left w:val="none" w:sz="0" w:space="0" w:color="auto"/>
                        <w:bottom w:val="none" w:sz="0" w:space="0" w:color="auto"/>
                        <w:right w:val="none" w:sz="0" w:space="0" w:color="auto"/>
                      </w:divBdr>
                      <w:divsChild>
                        <w:div w:id="774787071">
                          <w:marLeft w:val="0"/>
                          <w:marRight w:val="0"/>
                          <w:marTop w:val="0"/>
                          <w:marBottom w:val="0"/>
                          <w:divBdr>
                            <w:top w:val="none" w:sz="0" w:space="0" w:color="auto"/>
                            <w:left w:val="none" w:sz="0" w:space="0" w:color="auto"/>
                            <w:bottom w:val="none" w:sz="0" w:space="0" w:color="auto"/>
                            <w:right w:val="none" w:sz="0" w:space="0" w:color="auto"/>
                          </w:divBdr>
                          <w:divsChild>
                            <w:div w:id="435247335">
                              <w:marLeft w:val="0"/>
                              <w:marRight w:val="0"/>
                              <w:marTop w:val="0"/>
                              <w:marBottom w:val="0"/>
                              <w:divBdr>
                                <w:top w:val="none" w:sz="0" w:space="0" w:color="auto"/>
                                <w:left w:val="none" w:sz="0" w:space="0" w:color="auto"/>
                                <w:bottom w:val="none" w:sz="0" w:space="0" w:color="auto"/>
                                <w:right w:val="none" w:sz="0" w:space="0" w:color="auto"/>
                              </w:divBdr>
                              <w:divsChild>
                                <w:div w:id="1154444056">
                                  <w:marLeft w:val="0"/>
                                  <w:marRight w:val="0"/>
                                  <w:marTop w:val="0"/>
                                  <w:marBottom w:val="0"/>
                                  <w:divBdr>
                                    <w:top w:val="none" w:sz="0" w:space="0" w:color="auto"/>
                                    <w:left w:val="none" w:sz="0" w:space="0" w:color="auto"/>
                                    <w:bottom w:val="none" w:sz="0" w:space="0" w:color="auto"/>
                                    <w:right w:val="none" w:sz="0" w:space="0" w:color="auto"/>
                                  </w:divBdr>
                                  <w:divsChild>
                                    <w:div w:id="1193615834">
                                      <w:marLeft w:val="0"/>
                                      <w:marRight w:val="0"/>
                                      <w:marTop w:val="0"/>
                                      <w:marBottom w:val="0"/>
                                      <w:divBdr>
                                        <w:top w:val="none" w:sz="0" w:space="0" w:color="auto"/>
                                        <w:left w:val="none" w:sz="0" w:space="0" w:color="auto"/>
                                        <w:bottom w:val="none" w:sz="0" w:space="0" w:color="auto"/>
                                        <w:right w:val="none" w:sz="0" w:space="0" w:color="auto"/>
                                      </w:divBdr>
                                      <w:divsChild>
                                        <w:div w:id="1086465739">
                                          <w:marLeft w:val="0"/>
                                          <w:marRight w:val="0"/>
                                          <w:marTop w:val="0"/>
                                          <w:marBottom w:val="0"/>
                                          <w:divBdr>
                                            <w:top w:val="none" w:sz="0" w:space="0" w:color="auto"/>
                                            <w:left w:val="none" w:sz="0" w:space="0" w:color="auto"/>
                                            <w:bottom w:val="none" w:sz="0" w:space="0" w:color="auto"/>
                                            <w:right w:val="none" w:sz="0" w:space="0" w:color="auto"/>
                                          </w:divBdr>
                                          <w:divsChild>
                                            <w:div w:id="1751197260">
                                              <w:marLeft w:val="0"/>
                                              <w:marRight w:val="0"/>
                                              <w:marTop w:val="0"/>
                                              <w:marBottom w:val="0"/>
                                              <w:divBdr>
                                                <w:top w:val="none" w:sz="0" w:space="0" w:color="auto"/>
                                                <w:left w:val="none" w:sz="0" w:space="0" w:color="auto"/>
                                                <w:bottom w:val="none" w:sz="0" w:space="0" w:color="auto"/>
                                                <w:right w:val="none" w:sz="0" w:space="0" w:color="auto"/>
                                              </w:divBdr>
                                              <w:divsChild>
                                                <w:div w:id="318655025">
                                                  <w:marLeft w:val="0"/>
                                                  <w:marRight w:val="0"/>
                                                  <w:marTop w:val="0"/>
                                                  <w:marBottom w:val="0"/>
                                                  <w:divBdr>
                                                    <w:top w:val="none" w:sz="0" w:space="0" w:color="auto"/>
                                                    <w:left w:val="none" w:sz="0" w:space="0" w:color="auto"/>
                                                    <w:bottom w:val="none" w:sz="0" w:space="0" w:color="auto"/>
                                                    <w:right w:val="none" w:sz="0" w:space="0" w:color="auto"/>
                                                  </w:divBdr>
                                                  <w:divsChild>
                                                    <w:div w:id="1349910889">
                                                      <w:marLeft w:val="0"/>
                                                      <w:marRight w:val="0"/>
                                                      <w:marTop w:val="0"/>
                                                      <w:marBottom w:val="0"/>
                                                      <w:divBdr>
                                                        <w:top w:val="none" w:sz="0" w:space="0" w:color="auto"/>
                                                        <w:left w:val="none" w:sz="0" w:space="0" w:color="auto"/>
                                                        <w:bottom w:val="none" w:sz="0" w:space="0" w:color="auto"/>
                                                        <w:right w:val="none" w:sz="0" w:space="0" w:color="auto"/>
                                                      </w:divBdr>
                                                      <w:divsChild>
                                                        <w:div w:id="1327368281">
                                                          <w:marLeft w:val="0"/>
                                                          <w:marRight w:val="0"/>
                                                          <w:marTop w:val="0"/>
                                                          <w:marBottom w:val="0"/>
                                                          <w:divBdr>
                                                            <w:top w:val="none" w:sz="0" w:space="0" w:color="auto"/>
                                                            <w:left w:val="none" w:sz="0" w:space="0" w:color="auto"/>
                                                            <w:bottom w:val="none" w:sz="0" w:space="0" w:color="auto"/>
                                                            <w:right w:val="none" w:sz="0" w:space="0" w:color="auto"/>
                                                          </w:divBdr>
                                                          <w:divsChild>
                                                            <w:div w:id="43898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555814">
      <w:bodyDiv w:val="1"/>
      <w:marLeft w:val="0"/>
      <w:marRight w:val="0"/>
      <w:marTop w:val="0"/>
      <w:marBottom w:val="0"/>
      <w:divBdr>
        <w:top w:val="none" w:sz="0" w:space="0" w:color="auto"/>
        <w:left w:val="none" w:sz="0" w:space="0" w:color="auto"/>
        <w:bottom w:val="none" w:sz="0" w:space="0" w:color="auto"/>
        <w:right w:val="none" w:sz="0" w:space="0" w:color="auto"/>
      </w:divBdr>
      <w:divsChild>
        <w:div w:id="864825393">
          <w:marLeft w:val="0"/>
          <w:marRight w:val="0"/>
          <w:marTop w:val="0"/>
          <w:marBottom w:val="0"/>
          <w:divBdr>
            <w:top w:val="none" w:sz="0" w:space="0" w:color="auto"/>
            <w:left w:val="none" w:sz="0" w:space="0" w:color="auto"/>
            <w:bottom w:val="none" w:sz="0" w:space="0" w:color="auto"/>
            <w:right w:val="none" w:sz="0" w:space="0" w:color="auto"/>
          </w:divBdr>
          <w:divsChild>
            <w:div w:id="354043543">
              <w:marLeft w:val="0"/>
              <w:marRight w:val="0"/>
              <w:marTop w:val="0"/>
              <w:marBottom w:val="0"/>
              <w:divBdr>
                <w:top w:val="none" w:sz="0" w:space="0" w:color="auto"/>
                <w:left w:val="none" w:sz="0" w:space="0" w:color="auto"/>
                <w:bottom w:val="none" w:sz="0" w:space="0" w:color="auto"/>
                <w:right w:val="none" w:sz="0" w:space="0" w:color="auto"/>
              </w:divBdr>
              <w:divsChild>
                <w:div w:id="1015696536">
                  <w:marLeft w:val="0"/>
                  <w:marRight w:val="0"/>
                  <w:marTop w:val="0"/>
                  <w:marBottom w:val="0"/>
                  <w:divBdr>
                    <w:top w:val="none" w:sz="0" w:space="0" w:color="auto"/>
                    <w:left w:val="none" w:sz="0" w:space="0" w:color="auto"/>
                    <w:bottom w:val="none" w:sz="0" w:space="0" w:color="auto"/>
                    <w:right w:val="none" w:sz="0" w:space="0" w:color="auto"/>
                  </w:divBdr>
                  <w:divsChild>
                    <w:div w:id="440607621">
                      <w:marLeft w:val="0"/>
                      <w:marRight w:val="0"/>
                      <w:marTop w:val="0"/>
                      <w:marBottom w:val="0"/>
                      <w:divBdr>
                        <w:top w:val="none" w:sz="0" w:space="0" w:color="auto"/>
                        <w:left w:val="none" w:sz="0" w:space="0" w:color="auto"/>
                        <w:bottom w:val="none" w:sz="0" w:space="0" w:color="auto"/>
                        <w:right w:val="none" w:sz="0" w:space="0" w:color="auto"/>
                      </w:divBdr>
                      <w:divsChild>
                        <w:div w:id="123931579">
                          <w:marLeft w:val="0"/>
                          <w:marRight w:val="0"/>
                          <w:marTop w:val="0"/>
                          <w:marBottom w:val="0"/>
                          <w:divBdr>
                            <w:top w:val="none" w:sz="0" w:space="0" w:color="auto"/>
                            <w:left w:val="none" w:sz="0" w:space="0" w:color="auto"/>
                            <w:bottom w:val="none" w:sz="0" w:space="0" w:color="auto"/>
                            <w:right w:val="none" w:sz="0" w:space="0" w:color="auto"/>
                          </w:divBdr>
                          <w:divsChild>
                            <w:div w:id="1887642787">
                              <w:marLeft w:val="0"/>
                              <w:marRight w:val="0"/>
                              <w:marTop w:val="0"/>
                              <w:marBottom w:val="0"/>
                              <w:divBdr>
                                <w:top w:val="none" w:sz="0" w:space="0" w:color="auto"/>
                                <w:left w:val="none" w:sz="0" w:space="0" w:color="auto"/>
                                <w:bottom w:val="none" w:sz="0" w:space="0" w:color="auto"/>
                                <w:right w:val="none" w:sz="0" w:space="0" w:color="auto"/>
                              </w:divBdr>
                              <w:divsChild>
                                <w:div w:id="744648301">
                                  <w:marLeft w:val="0"/>
                                  <w:marRight w:val="0"/>
                                  <w:marTop w:val="0"/>
                                  <w:marBottom w:val="0"/>
                                  <w:divBdr>
                                    <w:top w:val="none" w:sz="0" w:space="0" w:color="auto"/>
                                    <w:left w:val="none" w:sz="0" w:space="0" w:color="auto"/>
                                    <w:bottom w:val="none" w:sz="0" w:space="0" w:color="auto"/>
                                    <w:right w:val="none" w:sz="0" w:space="0" w:color="auto"/>
                                  </w:divBdr>
                                  <w:divsChild>
                                    <w:div w:id="1341666475">
                                      <w:marLeft w:val="0"/>
                                      <w:marRight w:val="0"/>
                                      <w:marTop w:val="0"/>
                                      <w:marBottom w:val="0"/>
                                      <w:divBdr>
                                        <w:top w:val="none" w:sz="0" w:space="0" w:color="auto"/>
                                        <w:left w:val="none" w:sz="0" w:space="0" w:color="auto"/>
                                        <w:bottom w:val="none" w:sz="0" w:space="0" w:color="auto"/>
                                        <w:right w:val="none" w:sz="0" w:space="0" w:color="auto"/>
                                      </w:divBdr>
                                      <w:divsChild>
                                        <w:div w:id="797573596">
                                          <w:marLeft w:val="0"/>
                                          <w:marRight w:val="0"/>
                                          <w:marTop w:val="0"/>
                                          <w:marBottom w:val="0"/>
                                          <w:divBdr>
                                            <w:top w:val="none" w:sz="0" w:space="0" w:color="auto"/>
                                            <w:left w:val="none" w:sz="0" w:space="0" w:color="auto"/>
                                            <w:bottom w:val="none" w:sz="0" w:space="0" w:color="auto"/>
                                            <w:right w:val="none" w:sz="0" w:space="0" w:color="auto"/>
                                          </w:divBdr>
                                          <w:divsChild>
                                            <w:div w:id="544412684">
                                              <w:marLeft w:val="0"/>
                                              <w:marRight w:val="0"/>
                                              <w:marTop w:val="0"/>
                                              <w:marBottom w:val="0"/>
                                              <w:divBdr>
                                                <w:top w:val="none" w:sz="0" w:space="0" w:color="auto"/>
                                                <w:left w:val="none" w:sz="0" w:space="0" w:color="auto"/>
                                                <w:bottom w:val="none" w:sz="0" w:space="0" w:color="auto"/>
                                                <w:right w:val="none" w:sz="0" w:space="0" w:color="auto"/>
                                              </w:divBdr>
                                              <w:divsChild>
                                                <w:div w:id="1336111653">
                                                  <w:marLeft w:val="0"/>
                                                  <w:marRight w:val="0"/>
                                                  <w:marTop w:val="0"/>
                                                  <w:marBottom w:val="0"/>
                                                  <w:divBdr>
                                                    <w:top w:val="none" w:sz="0" w:space="0" w:color="auto"/>
                                                    <w:left w:val="none" w:sz="0" w:space="0" w:color="auto"/>
                                                    <w:bottom w:val="none" w:sz="0" w:space="0" w:color="auto"/>
                                                    <w:right w:val="none" w:sz="0" w:space="0" w:color="auto"/>
                                                  </w:divBdr>
                                                  <w:divsChild>
                                                    <w:div w:id="1478761229">
                                                      <w:marLeft w:val="0"/>
                                                      <w:marRight w:val="0"/>
                                                      <w:marTop w:val="0"/>
                                                      <w:marBottom w:val="0"/>
                                                      <w:divBdr>
                                                        <w:top w:val="none" w:sz="0" w:space="0" w:color="auto"/>
                                                        <w:left w:val="none" w:sz="0" w:space="0" w:color="auto"/>
                                                        <w:bottom w:val="none" w:sz="0" w:space="0" w:color="auto"/>
                                                        <w:right w:val="none" w:sz="0" w:space="0" w:color="auto"/>
                                                      </w:divBdr>
                                                      <w:divsChild>
                                                        <w:div w:id="1365133206">
                                                          <w:marLeft w:val="0"/>
                                                          <w:marRight w:val="0"/>
                                                          <w:marTop w:val="0"/>
                                                          <w:marBottom w:val="0"/>
                                                          <w:divBdr>
                                                            <w:top w:val="none" w:sz="0" w:space="0" w:color="auto"/>
                                                            <w:left w:val="none" w:sz="0" w:space="0" w:color="auto"/>
                                                            <w:bottom w:val="none" w:sz="0" w:space="0" w:color="auto"/>
                                                            <w:right w:val="none" w:sz="0" w:space="0" w:color="auto"/>
                                                          </w:divBdr>
                                                          <w:divsChild>
                                                            <w:div w:id="10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774232">
      <w:bodyDiv w:val="1"/>
      <w:marLeft w:val="0"/>
      <w:marRight w:val="0"/>
      <w:marTop w:val="0"/>
      <w:marBottom w:val="0"/>
      <w:divBdr>
        <w:top w:val="none" w:sz="0" w:space="0" w:color="auto"/>
        <w:left w:val="none" w:sz="0" w:space="0" w:color="auto"/>
        <w:bottom w:val="none" w:sz="0" w:space="0" w:color="auto"/>
        <w:right w:val="none" w:sz="0" w:space="0" w:color="auto"/>
      </w:divBdr>
      <w:divsChild>
        <w:div w:id="160892383">
          <w:marLeft w:val="0"/>
          <w:marRight w:val="0"/>
          <w:marTop w:val="0"/>
          <w:marBottom w:val="0"/>
          <w:divBdr>
            <w:top w:val="none" w:sz="0" w:space="0" w:color="auto"/>
            <w:left w:val="none" w:sz="0" w:space="0" w:color="auto"/>
            <w:bottom w:val="none" w:sz="0" w:space="0" w:color="auto"/>
            <w:right w:val="none" w:sz="0" w:space="0" w:color="auto"/>
          </w:divBdr>
          <w:divsChild>
            <w:div w:id="1050687432">
              <w:marLeft w:val="0"/>
              <w:marRight w:val="0"/>
              <w:marTop w:val="0"/>
              <w:marBottom w:val="0"/>
              <w:divBdr>
                <w:top w:val="none" w:sz="0" w:space="0" w:color="auto"/>
                <w:left w:val="none" w:sz="0" w:space="0" w:color="auto"/>
                <w:bottom w:val="none" w:sz="0" w:space="0" w:color="auto"/>
                <w:right w:val="none" w:sz="0" w:space="0" w:color="auto"/>
              </w:divBdr>
              <w:divsChild>
                <w:div w:id="710767212">
                  <w:marLeft w:val="0"/>
                  <w:marRight w:val="0"/>
                  <w:marTop w:val="0"/>
                  <w:marBottom w:val="0"/>
                  <w:divBdr>
                    <w:top w:val="none" w:sz="0" w:space="0" w:color="auto"/>
                    <w:left w:val="none" w:sz="0" w:space="0" w:color="auto"/>
                    <w:bottom w:val="none" w:sz="0" w:space="0" w:color="auto"/>
                    <w:right w:val="none" w:sz="0" w:space="0" w:color="auto"/>
                  </w:divBdr>
                  <w:divsChild>
                    <w:div w:id="98719104">
                      <w:marLeft w:val="0"/>
                      <w:marRight w:val="0"/>
                      <w:marTop w:val="0"/>
                      <w:marBottom w:val="0"/>
                      <w:divBdr>
                        <w:top w:val="none" w:sz="0" w:space="0" w:color="auto"/>
                        <w:left w:val="none" w:sz="0" w:space="0" w:color="auto"/>
                        <w:bottom w:val="none" w:sz="0" w:space="0" w:color="auto"/>
                        <w:right w:val="none" w:sz="0" w:space="0" w:color="auto"/>
                      </w:divBdr>
                      <w:divsChild>
                        <w:div w:id="1958566114">
                          <w:marLeft w:val="0"/>
                          <w:marRight w:val="0"/>
                          <w:marTop w:val="0"/>
                          <w:marBottom w:val="0"/>
                          <w:divBdr>
                            <w:top w:val="none" w:sz="0" w:space="0" w:color="auto"/>
                            <w:left w:val="none" w:sz="0" w:space="0" w:color="auto"/>
                            <w:bottom w:val="none" w:sz="0" w:space="0" w:color="auto"/>
                            <w:right w:val="none" w:sz="0" w:space="0" w:color="auto"/>
                          </w:divBdr>
                          <w:divsChild>
                            <w:div w:id="1639414746">
                              <w:marLeft w:val="0"/>
                              <w:marRight w:val="0"/>
                              <w:marTop w:val="0"/>
                              <w:marBottom w:val="0"/>
                              <w:divBdr>
                                <w:top w:val="none" w:sz="0" w:space="0" w:color="auto"/>
                                <w:left w:val="none" w:sz="0" w:space="0" w:color="auto"/>
                                <w:bottom w:val="none" w:sz="0" w:space="0" w:color="auto"/>
                                <w:right w:val="none" w:sz="0" w:space="0" w:color="auto"/>
                              </w:divBdr>
                              <w:divsChild>
                                <w:div w:id="38668942">
                                  <w:marLeft w:val="0"/>
                                  <w:marRight w:val="0"/>
                                  <w:marTop w:val="0"/>
                                  <w:marBottom w:val="0"/>
                                  <w:divBdr>
                                    <w:top w:val="none" w:sz="0" w:space="0" w:color="auto"/>
                                    <w:left w:val="none" w:sz="0" w:space="0" w:color="auto"/>
                                    <w:bottom w:val="none" w:sz="0" w:space="0" w:color="auto"/>
                                    <w:right w:val="none" w:sz="0" w:space="0" w:color="auto"/>
                                  </w:divBdr>
                                  <w:divsChild>
                                    <w:div w:id="709912353">
                                      <w:marLeft w:val="0"/>
                                      <w:marRight w:val="0"/>
                                      <w:marTop w:val="0"/>
                                      <w:marBottom w:val="0"/>
                                      <w:divBdr>
                                        <w:top w:val="none" w:sz="0" w:space="0" w:color="auto"/>
                                        <w:left w:val="none" w:sz="0" w:space="0" w:color="auto"/>
                                        <w:bottom w:val="none" w:sz="0" w:space="0" w:color="auto"/>
                                        <w:right w:val="none" w:sz="0" w:space="0" w:color="auto"/>
                                      </w:divBdr>
                                      <w:divsChild>
                                        <w:div w:id="1247349532">
                                          <w:marLeft w:val="0"/>
                                          <w:marRight w:val="0"/>
                                          <w:marTop w:val="0"/>
                                          <w:marBottom w:val="0"/>
                                          <w:divBdr>
                                            <w:top w:val="none" w:sz="0" w:space="0" w:color="auto"/>
                                            <w:left w:val="none" w:sz="0" w:space="0" w:color="auto"/>
                                            <w:bottom w:val="none" w:sz="0" w:space="0" w:color="auto"/>
                                            <w:right w:val="none" w:sz="0" w:space="0" w:color="auto"/>
                                          </w:divBdr>
                                          <w:divsChild>
                                            <w:div w:id="865021560">
                                              <w:marLeft w:val="0"/>
                                              <w:marRight w:val="0"/>
                                              <w:marTop w:val="0"/>
                                              <w:marBottom w:val="0"/>
                                              <w:divBdr>
                                                <w:top w:val="none" w:sz="0" w:space="0" w:color="auto"/>
                                                <w:left w:val="none" w:sz="0" w:space="0" w:color="auto"/>
                                                <w:bottom w:val="none" w:sz="0" w:space="0" w:color="auto"/>
                                                <w:right w:val="none" w:sz="0" w:space="0" w:color="auto"/>
                                              </w:divBdr>
                                              <w:divsChild>
                                                <w:div w:id="235432331">
                                                  <w:marLeft w:val="0"/>
                                                  <w:marRight w:val="0"/>
                                                  <w:marTop w:val="0"/>
                                                  <w:marBottom w:val="0"/>
                                                  <w:divBdr>
                                                    <w:top w:val="none" w:sz="0" w:space="0" w:color="auto"/>
                                                    <w:left w:val="none" w:sz="0" w:space="0" w:color="auto"/>
                                                    <w:bottom w:val="none" w:sz="0" w:space="0" w:color="auto"/>
                                                    <w:right w:val="none" w:sz="0" w:space="0" w:color="auto"/>
                                                  </w:divBdr>
                                                  <w:divsChild>
                                                    <w:div w:id="753553774">
                                                      <w:marLeft w:val="0"/>
                                                      <w:marRight w:val="0"/>
                                                      <w:marTop w:val="0"/>
                                                      <w:marBottom w:val="0"/>
                                                      <w:divBdr>
                                                        <w:top w:val="none" w:sz="0" w:space="0" w:color="auto"/>
                                                        <w:left w:val="none" w:sz="0" w:space="0" w:color="auto"/>
                                                        <w:bottom w:val="none" w:sz="0" w:space="0" w:color="auto"/>
                                                        <w:right w:val="none" w:sz="0" w:space="0" w:color="auto"/>
                                                      </w:divBdr>
                                                      <w:divsChild>
                                                        <w:div w:id="2132703445">
                                                          <w:marLeft w:val="0"/>
                                                          <w:marRight w:val="0"/>
                                                          <w:marTop w:val="0"/>
                                                          <w:marBottom w:val="0"/>
                                                          <w:divBdr>
                                                            <w:top w:val="none" w:sz="0" w:space="0" w:color="auto"/>
                                                            <w:left w:val="none" w:sz="0" w:space="0" w:color="auto"/>
                                                            <w:bottom w:val="none" w:sz="0" w:space="0" w:color="auto"/>
                                                            <w:right w:val="none" w:sz="0" w:space="0" w:color="auto"/>
                                                          </w:divBdr>
                                                          <w:divsChild>
                                                            <w:div w:id="1810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591461">
      <w:bodyDiv w:val="1"/>
      <w:marLeft w:val="0"/>
      <w:marRight w:val="0"/>
      <w:marTop w:val="0"/>
      <w:marBottom w:val="0"/>
      <w:divBdr>
        <w:top w:val="none" w:sz="0" w:space="0" w:color="auto"/>
        <w:left w:val="none" w:sz="0" w:space="0" w:color="auto"/>
        <w:bottom w:val="none" w:sz="0" w:space="0" w:color="auto"/>
        <w:right w:val="none" w:sz="0" w:space="0" w:color="auto"/>
      </w:divBdr>
      <w:divsChild>
        <w:div w:id="1312558733">
          <w:marLeft w:val="0"/>
          <w:marRight w:val="0"/>
          <w:marTop w:val="0"/>
          <w:marBottom w:val="0"/>
          <w:divBdr>
            <w:top w:val="none" w:sz="0" w:space="0" w:color="auto"/>
            <w:left w:val="none" w:sz="0" w:space="0" w:color="auto"/>
            <w:bottom w:val="none" w:sz="0" w:space="0" w:color="auto"/>
            <w:right w:val="none" w:sz="0" w:space="0" w:color="auto"/>
          </w:divBdr>
          <w:divsChild>
            <w:div w:id="1234856709">
              <w:marLeft w:val="0"/>
              <w:marRight w:val="0"/>
              <w:marTop w:val="0"/>
              <w:marBottom w:val="0"/>
              <w:divBdr>
                <w:top w:val="none" w:sz="0" w:space="0" w:color="auto"/>
                <w:left w:val="none" w:sz="0" w:space="0" w:color="auto"/>
                <w:bottom w:val="none" w:sz="0" w:space="0" w:color="auto"/>
                <w:right w:val="none" w:sz="0" w:space="0" w:color="auto"/>
              </w:divBdr>
              <w:divsChild>
                <w:div w:id="1641838692">
                  <w:marLeft w:val="0"/>
                  <w:marRight w:val="0"/>
                  <w:marTop w:val="0"/>
                  <w:marBottom w:val="0"/>
                  <w:divBdr>
                    <w:top w:val="none" w:sz="0" w:space="0" w:color="auto"/>
                    <w:left w:val="none" w:sz="0" w:space="0" w:color="auto"/>
                    <w:bottom w:val="none" w:sz="0" w:space="0" w:color="auto"/>
                    <w:right w:val="none" w:sz="0" w:space="0" w:color="auto"/>
                  </w:divBdr>
                  <w:divsChild>
                    <w:div w:id="1775324661">
                      <w:marLeft w:val="0"/>
                      <w:marRight w:val="0"/>
                      <w:marTop w:val="0"/>
                      <w:marBottom w:val="0"/>
                      <w:divBdr>
                        <w:top w:val="none" w:sz="0" w:space="0" w:color="auto"/>
                        <w:left w:val="none" w:sz="0" w:space="0" w:color="auto"/>
                        <w:bottom w:val="none" w:sz="0" w:space="0" w:color="auto"/>
                        <w:right w:val="none" w:sz="0" w:space="0" w:color="auto"/>
                      </w:divBdr>
                      <w:divsChild>
                        <w:div w:id="1588151090">
                          <w:marLeft w:val="0"/>
                          <w:marRight w:val="0"/>
                          <w:marTop w:val="0"/>
                          <w:marBottom w:val="0"/>
                          <w:divBdr>
                            <w:top w:val="none" w:sz="0" w:space="0" w:color="auto"/>
                            <w:left w:val="none" w:sz="0" w:space="0" w:color="auto"/>
                            <w:bottom w:val="none" w:sz="0" w:space="0" w:color="auto"/>
                            <w:right w:val="none" w:sz="0" w:space="0" w:color="auto"/>
                          </w:divBdr>
                          <w:divsChild>
                            <w:div w:id="1886403277">
                              <w:marLeft w:val="0"/>
                              <w:marRight w:val="0"/>
                              <w:marTop w:val="0"/>
                              <w:marBottom w:val="0"/>
                              <w:divBdr>
                                <w:top w:val="none" w:sz="0" w:space="0" w:color="auto"/>
                                <w:left w:val="none" w:sz="0" w:space="0" w:color="auto"/>
                                <w:bottom w:val="none" w:sz="0" w:space="0" w:color="auto"/>
                                <w:right w:val="none" w:sz="0" w:space="0" w:color="auto"/>
                              </w:divBdr>
                              <w:divsChild>
                                <w:div w:id="1315256423">
                                  <w:marLeft w:val="0"/>
                                  <w:marRight w:val="0"/>
                                  <w:marTop w:val="0"/>
                                  <w:marBottom w:val="0"/>
                                  <w:divBdr>
                                    <w:top w:val="none" w:sz="0" w:space="0" w:color="auto"/>
                                    <w:left w:val="none" w:sz="0" w:space="0" w:color="auto"/>
                                    <w:bottom w:val="none" w:sz="0" w:space="0" w:color="auto"/>
                                    <w:right w:val="none" w:sz="0" w:space="0" w:color="auto"/>
                                  </w:divBdr>
                                  <w:divsChild>
                                    <w:div w:id="62483732">
                                      <w:marLeft w:val="0"/>
                                      <w:marRight w:val="0"/>
                                      <w:marTop w:val="0"/>
                                      <w:marBottom w:val="0"/>
                                      <w:divBdr>
                                        <w:top w:val="none" w:sz="0" w:space="0" w:color="auto"/>
                                        <w:left w:val="none" w:sz="0" w:space="0" w:color="auto"/>
                                        <w:bottom w:val="none" w:sz="0" w:space="0" w:color="auto"/>
                                        <w:right w:val="none" w:sz="0" w:space="0" w:color="auto"/>
                                      </w:divBdr>
                                      <w:divsChild>
                                        <w:div w:id="840045806">
                                          <w:marLeft w:val="0"/>
                                          <w:marRight w:val="0"/>
                                          <w:marTop w:val="0"/>
                                          <w:marBottom w:val="0"/>
                                          <w:divBdr>
                                            <w:top w:val="none" w:sz="0" w:space="0" w:color="auto"/>
                                            <w:left w:val="none" w:sz="0" w:space="0" w:color="auto"/>
                                            <w:bottom w:val="none" w:sz="0" w:space="0" w:color="auto"/>
                                            <w:right w:val="none" w:sz="0" w:space="0" w:color="auto"/>
                                          </w:divBdr>
                                          <w:divsChild>
                                            <w:div w:id="73015803">
                                              <w:marLeft w:val="0"/>
                                              <w:marRight w:val="0"/>
                                              <w:marTop w:val="0"/>
                                              <w:marBottom w:val="0"/>
                                              <w:divBdr>
                                                <w:top w:val="none" w:sz="0" w:space="0" w:color="auto"/>
                                                <w:left w:val="none" w:sz="0" w:space="0" w:color="auto"/>
                                                <w:bottom w:val="none" w:sz="0" w:space="0" w:color="auto"/>
                                                <w:right w:val="none" w:sz="0" w:space="0" w:color="auto"/>
                                              </w:divBdr>
                                              <w:divsChild>
                                                <w:div w:id="1516191492">
                                                  <w:marLeft w:val="0"/>
                                                  <w:marRight w:val="0"/>
                                                  <w:marTop w:val="0"/>
                                                  <w:marBottom w:val="0"/>
                                                  <w:divBdr>
                                                    <w:top w:val="none" w:sz="0" w:space="0" w:color="auto"/>
                                                    <w:left w:val="none" w:sz="0" w:space="0" w:color="auto"/>
                                                    <w:bottom w:val="none" w:sz="0" w:space="0" w:color="auto"/>
                                                    <w:right w:val="none" w:sz="0" w:space="0" w:color="auto"/>
                                                  </w:divBdr>
                                                  <w:divsChild>
                                                    <w:div w:id="839858622">
                                                      <w:marLeft w:val="0"/>
                                                      <w:marRight w:val="0"/>
                                                      <w:marTop w:val="0"/>
                                                      <w:marBottom w:val="0"/>
                                                      <w:divBdr>
                                                        <w:top w:val="none" w:sz="0" w:space="0" w:color="auto"/>
                                                        <w:left w:val="none" w:sz="0" w:space="0" w:color="auto"/>
                                                        <w:bottom w:val="none" w:sz="0" w:space="0" w:color="auto"/>
                                                        <w:right w:val="none" w:sz="0" w:space="0" w:color="auto"/>
                                                      </w:divBdr>
                                                      <w:divsChild>
                                                        <w:div w:id="1614631046">
                                                          <w:marLeft w:val="0"/>
                                                          <w:marRight w:val="0"/>
                                                          <w:marTop w:val="0"/>
                                                          <w:marBottom w:val="0"/>
                                                          <w:divBdr>
                                                            <w:top w:val="none" w:sz="0" w:space="0" w:color="auto"/>
                                                            <w:left w:val="none" w:sz="0" w:space="0" w:color="auto"/>
                                                            <w:bottom w:val="none" w:sz="0" w:space="0" w:color="auto"/>
                                                            <w:right w:val="none" w:sz="0" w:space="0" w:color="auto"/>
                                                          </w:divBdr>
                                                          <w:divsChild>
                                                            <w:div w:id="4250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43320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4">
          <w:marLeft w:val="0"/>
          <w:marRight w:val="0"/>
          <w:marTop w:val="0"/>
          <w:marBottom w:val="0"/>
          <w:divBdr>
            <w:top w:val="none" w:sz="0" w:space="0" w:color="auto"/>
            <w:left w:val="none" w:sz="0" w:space="0" w:color="auto"/>
            <w:bottom w:val="none" w:sz="0" w:space="0" w:color="auto"/>
            <w:right w:val="none" w:sz="0" w:space="0" w:color="auto"/>
          </w:divBdr>
          <w:divsChild>
            <w:div w:id="208613408">
              <w:marLeft w:val="0"/>
              <w:marRight w:val="0"/>
              <w:marTop w:val="0"/>
              <w:marBottom w:val="0"/>
              <w:divBdr>
                <w:top w:val="none" w:sz="0" w:space="0" w:color="auto"/>
                <w:left w:val="none" w:sz="0" w:space="0" w:color="auto"/>
                <w:bottom w:val="none" w:sz="0" w:space="0" w:color="auto"/>
                <w:right w:val="none" w:sz="0" w:space="0" w:color="auto"/>
              </w:divBdr>
              <w:divsChild>
                <w:div w:id="2056466389">
                  <w:marLeft w:val="0"/>
                  <w:marRight w:val="0"/>
                  <w:marTop w:val="0"/>
                  <w:marBottom w:val="0"/>
                  <w:divBdr>
                    <w:top w:val="none" w:sz="0" w:space="0" w:color="auto"/>
                    <w:left w:val="none" w:sz="0" w:space="0" w:color="auto"/>
                    <w:bottom w:val="none" w:sz="0" w:space="0" w:color="auto"/>
                    <w:right w:val="none" w:sz="0" w:space="0" w:color="auto"/>
                  </w:divBdr>
                  <w:divsChild>
                    <w:div w:id="1471708345">
                      <w:marLeft w:val="0"/>
                      <w:marRight w:val="0"/>
                      <w:marTop w:val="0"/>
                      <w:marBottom w:val="0"/>
                      <w:divBdr>
                        <w:top w:val="none" w:sz="0" w:space="0" w:color="auto"/>
                        <w:left w:val="none" w:sz="0" w:space="0" w:color="auto"/>
                        <w:bottom w:val="none" w:sz="0" w:space="0" w:color="auto"/>
                        <w:right w:val="none" w:sz="0" w:space="0" w:color="auto"/>
                      </w:divBdr>
                      <w:divsChild>
                        <w:div w:id="1517620270">
                          <w:marLeft w:val="0"/>
                          <w:marRight w:val="0"/>
                          <w:marTop w:val="0"/>
                          <w:marBottom w:val="0"/>
                          <w:divBdr>
                            <w:top w:val="none" w:sz="0" w:space="0" w:color="auto"/>
                            <w:left w:val="none" w:sz="0" w:space="0" w:color="auto"/>
                            <w:bottom w:val="none" w:sz="0" w:space="0" w:color="auto"/>
                            <w:right w:val="none" w:sz="0" w:space="0" w:color="auto"/>
                          </w:divBdr>
                          <w:divsChild>
                            <w:div w:id="2083135606">
                              <w:marLeft w:val="0"/>
                              <w:marRight w:val="0"/>
                              <w:marTop w:val="0"/>
                              <w:marBottom w:val="0"/>
                              <w:divBdr>
                                <w:top w:val="none" w:sz="0" w:space="0" w:color="auto"/>
                                <w:left w:val="none" w:sz="0" w:space="0" w:color="auto"/>
                                <w:bottom w:val="none" w:sz="0" w:space="0" w:color="auto"/>
                                <w:right w:val="none" w:sz="0" w:space="0" w:color="auto"/>
                              </w:divBdr>
                              <w:divsChild>
                                <w:div w:id="503977265">
                                  <w:marLeft w:val="0"/>
                                  <w:marRight w:val="0"/>
                                  <w:marTop w:val="0"/>
                                  <w:marBottom w:val="0"/>
                                  <w:divBdr>
                                    <w:top w:val="none" w:sz="0" w:space="0" w:color="auto"/>
                                    <w:left w:val="none" w:sz="0" w:space="0" w:color="auto"/>
                                    <w:bottom w:val="none" w:sz="0" w:space="0" w:color="auto"/>
                                    <w:right w:val="none" w:sz="0" w:space="0" w:color="auto"/>
                                  </w:divBdr>
                                  <w:divsChild>
                                    <w:div w:id="1169633354">
                                      <w:marLeft w:val="0"/>
                                      <w:marRight w:val="0"/>
                                      <w:marTop w:val="0"/>
                                      <w:marBottom w:val="0"/>
                                      <w:divBdr>
                                        <w:top w:val="none" w:sz="0" w:space="0" w:color="auto"/>
                                        <w:left w:val="none" w:sz="0" w:space="0" w:color="auto"/>
                                        <w:bottom w:val="none" w:sz="0" w:space="0" w:color="auto"/>
                                        <w:right w:val="none" w:sz="0" w:space="0" w:color="auto"/>
                                      </w:divBdr>
                                      <w:divsChild>
                                        <w:div w:id="1391269134">
                                          <w:marLeft w:val="0"/>
                                          <w:marRight w:val="0"/>
                                          <w:marTop w:val="0"/>
                                          <w:marBottom w:val="0"/>
                                          <w:divBdr>
                                            <w:top w:val="none" w:sz="0" w:space="0" w:color="auto"/>
                                            <w:left w:val="none" w:sz="0" w:space="0" w:color="auto"/>
                                            <w:bottom w:val="none" w:sz="0" w:space="0" w:color="auto"/>
                                            <w:right w:val="none" w:sz="0" w:space="0" w:color="auto"/>
                                          </w:divBdr>
                                          <w:divsChild>
                                            <w:div w:id="1450277575">
                                              <w:marLeft w:val="0"/>
                                              <w:marRight w:val="0"/>
                                              <w:marTop w:val="0"/>
                                              <w:marBottom w:val="0"/>
                                              <w:divBdr>
                                                <w:top w:val="none" w:sz="0" w:space="0" w:color="auto"/>
                                                <w:left w:val="none" w:sz="0" w:space="0" w:color="auto"/>
                                                <w:bottom w:val="none" w:sz="0" w:space="0" w:color="auto"/>
                                                <w:right w:val="none" w:sz="0" w:space="0" w:color="auto"/>
                                              </w:divBdr>
                                              <w:divsChild>
                                                <w:div w:id="1045638283">
                                                  <w:marLeft w:val="0"/>
                                                  <w:marRight w:val="0"/>
                                                  <w:marTop w:val="0"/>
                                                  <w:marBottom w:val="0"/>
                                                  <w:divBdr>
                                                    <w:top w:val="none" w:sz="0" w:space="0" w:color="auto"/>
                                                    <w:left w:val="none" w:sz="0" w:space="0" w:color="auto"/>
                                                    <w:bottom w:val="none" w:sz="0" w:space="0" w:color="auto"/>
                                                    <w:right w:val="none" w:sz="0" w:space="0" w:color="auto"/>
                                                  </w:divBdr>
                                                  <w:divsChild>
                                                    <w:div w:id="973022339">
                                                      <w:marLeft w:val="0"/>
                                                      <w:marRight w:val="0"/>
                                                      <w:marTop w:val="0"/>
                                                      <w:marBottom w:val="0"/>
                                                      <w:divBdr>
                                                        <w:top w:val="none" w:sz="0" w:space="0" w:color="auto"/>
                                                        <w:left w:val="none" w:sz="0" w:space="0" w:color="auto"/>
                                                        <w:bottom w:val="none" w:sz="0" w:space="0" w:color="auto"/>
                                                        <w:right w:val="none" w:sz="0" w:space="0" w:color="auto"/>
                                                      </w:divBdr>
                                                      <w:divsChild>
                                                        <w:div w:id="79644702">
                                                          <w:marLeft w:val="0"/>
                                                          <w:marRight w:val="0"/>
                                                          <w:marTop w:val="0"/>
                                                          <w:marBottom w:val="0"/>
                                                          <w:divBdr>
                                                            <w:top w:val="none" w:sz="0" w:space="0" w:color="auto"/>
                                                            <w:left w:val="none" w:sz="0" w:space="0" w:color="auto"/>
                                                            <w:bottom w:val="none" w:sz="0" w:space="0" w:color="auto"/>
                                                            <w:right w:val="none" w:sz="0" w:space="0" w:color="auto"/>
                                                          </w:divBdr>
                                                          <w:divsChild>
                                                            <w:div w:id="1750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098812">
      <w:bodyDiv w:val="1"/>
      <w:marLeft w:val="0"/>
      <w:marRight w:val="0"/>
      <w:marTop w:val="0"/>
      <w:marBottom w:val="0"/>
      <w:divBdr>
        <w:top w:val="none" w:sz="0" w:space="0" w:color="auto"/>
        <w:left w:val="none" w:sz="0" w:space="0" w:color="auto"/>
        <w:bottom w:val="none" w:sz="0" w:space="0" w:color="auto"/>
        <w:right w:val="none" w:sz="0" w:space="0" w:color="auto"/>
      </w:divBdr>
      <w:divsChild>
        <w:div w:id="828593841">
          <w:marLeft w:val="0"/>
          <w:marRight w:val="0"/>
          <w:marTop w:val="0"/>
          <w:marBottom w:val="0"/>
          <w:divBdr>
            <w:top w:val="none" w:sz="0" w:space="0" w:color="auto"/>
            <w:left w:val="none" w:sz="0" w:space="0" w:color="auto"/>
            <w:bottom w:val="none" w:sz="0" w:space="0" w:color="auto"/>
            <w:right w:val="none" w:sz="0" w:space="0" w:color="auto"/>
          </w:divBdr>
          <w:divsChild>
            <w:div w:id="554969362">
              <w:marLeft w:val="0"/>
              <w:marRight w:val="0"/>
              <w:marTop w:val="0"/>
              <w:marBottom w:val="0"/>
              <w:divBdr>
                <w:top w:val="none" w:sz="0" w:space="0" w:color="auto"/>
                <w:left w:val="none" w:sz="0" w:space="0" w:color="auto"/>
                <w:bottom w:val="none" w:sz="0" w:space="0" w:color="auto"/>
                <w:right w:val="none" w:sz="0" w:space="0" w:color="auto"/>
              </w:divBdr>
              <w:divsChild>
                <w:div w:id="1310088132">
                  <w:marLeft w:val="0"/>
                  <w:marRight w:val="0"/>
                  <w:marTop w:val="0"/>
                  <w:marBottom w:val="0"/>
                  <w:divBdr>
                    <w:top w:val="none" w:sz="0" w:space="0" w:color="auto"/>
                    <w:left w:val="none" w:sz="0" w:space="0" w:color="auto"/>
                    <w:bottom w:val="none" w:sz="0" w:space="0" w:color="auto"/>
                    <w:right w:val="none" w:sz="0" w:space="0" w:color="auto"/>
                  </w:divBdr>
                  <w:divsChild>
                    <w:div w:id="1708675994">
                      <w:marLeft w:val="0"/>
                      <w:marRight w:val="0"/>
                      <w:marTop w:val="0"/>
                      <w:marBottom w:val="0"/>
                      <w:divBdr>
                        <w:top w:val="none" w:sz="0" w:space="0" w:color="auto"/>
                        <w:left w:val="none" w:sz="0" w:space="0" w:color="auto"/>
                        <w:bottom w:val="none" w:sz="0" w:space="0" w:color="auto"/>
                        <w:right w:val="none" w:sz="0" w:space="0" w:color="auto"/>
                      </w:divBdr>
                      <w:divsChild>
                        <w:div w:id="1513689001">
                          <w:marLeft w:val="0"/>
                          <w:marRight w:val="0"/>
                          <w:marTop w:val="0"/>
                          <w:marBottom w:val="0"/>
                          <w:divBdr>
                            <w:top w:val="none" w:sz="0" w:space="0" w:color="auto"/>
                            <w:left w:val="none" w:sz="0" w:space="0" w:color="auto"/>
                            <w:bottom w:val="none" w:sz="0" w:space="0" w:color="auto"/>
                            <w:right w:val="none" w:sz="0" w:space="0" w:color="auto"/>
                          </w:divBdr>
                          <w:divsChild>
                            <w:div w:id="1960143004">
                              <w:marLeft w:val="0"/>
                              <w:marRight w:val="0"/>
                              <w:marTop w:val="0"/>
                              <w:marBottom w:val="0"/>
                              <w:divBdr>
                                <w:top w:val="none" w:sz="0" w:space="0" w:color="auto"/>
                                <w:left w:val="none" w:sz="0" w:space="0" w:color="auto"/>
                                <w:bottom w:val="none" w:sz="0" w:space="0" w:color="auto"/>
                                <w:right w:val="none" w:sz="0" w:space="0" w:color="auto"/>
                              </w:divBdr>
                              <w:divsChild>
                                <w:div w:id="409427494">
                                  <w:marLeft w:val="0"/>
                                  <w:marRight w:val="0"/>
                                  <w:marTop w:val="0"/>
                                  <w:marBottom w:val="0"/>
                                  <w:divBdr>
                                    <w:top w:val="none" w:sz="0" w:space="0" w:color="auto"/>
                                    <w:left w:val="none" w:sz="0" w:space="0" w:color="auto"/>
                                    <w:bottom w:val="none" w:sz="0" w:space="0" w:color="auto"/>
                                    <w:right w:val="none" w:sz="0" w:space="0" w:color="auto"/>
                                  </w:divBdr>
                                  <w:divsChild>
                                    <w:div w:id="738750869">
                                      <w:marLeft w:val="0"/>
                                      <w:marRight w:val="0"/>
                                      <w:marTop w:val="0"/>
                                      <w:marBottom w:val="0"/>
                                      <w:divBdr>
                                        <w:top w:val="none" w:sz="0" w:space="0" w:color="auto"/>
                                        <w:left w:val="none" w:sz="0" w:space="0" w:color="auto"/>
                                        <w:bottom w:val="none" w:sz="0" w:space="0" w:color="auto"/>
                                        <w:right w:val="none" w:sz="0" w:space="0" w:color="auto"/>
                                      </w:divBdr>
                                      <w:divsChild>
                                        <w:div w:id="1010259418">
                                          <w:marLeft w:val="0"/>
                                          <w:marRight w:val="0"/>
                                          <w:marTop w:val="0"/>
                                          <w:marBottom w:val="0"/>
                                          <w:divBdr>
                                            <w:top w:val="none" w:sz="0" w:space="0" w:color="auto"/>
                                            <w:left w:val="none" w:sz="0" w:space="0" w:color="auto"/>
                                            <w:bottom w:val="none" w:sz="0" w:space="0" w:color="auto"/>
                                            <w:right w:val="none" w:sz="0" w:space="0" w:color="auto"/>
                                          </w:divBdr>
                                          <w:divsChild>
                                            <w:div w:id="1981157025">
                                              <w:marLeft w:val="0"/>
                                              <w:marRight w:val="0"/>
                                              <w:marTop w:val="0"/>
                                              <w:marBottom w:val="0"/>
                                              <w:divBdr>
                                                <w:top w:val="none" w:sz="0" w:space="0" w:color="auto"/>
                                                <w:left w:val="none" w:sz="0" w:space="0" w:color="auto"/>
                                                <w:bottom w:val="none" w:sz="0" w:space="0" w:color="auto"/>
                                                <w:right w:val="none" w:sz="0" w:space="0" w:color="auto"/>
                                              </w:divBdr>
                                              <w:divsChild>
                                                <w:div w:id="1712727159">
                                                  <w:marLeft w:val="0"/>
                                                  <w:marRight w:val="0"/>
                                                  <w:marTop w:val="0"/>
                                                  <w:marBottom w:val="0"/>
                                                  <w:divBdr>
                                                    <w:top w:val="none" w:sz="0" w:space="0" w:color="auto"/>
                                                    <w:left w:val="none" w:sz="0" w:space="0" w:color="auto"/>
                                                    <w:bottom w:val="none" w:sz="0" w:space="0" w:color="auto"/>
                                                    <w:right w:val="none" w:sz="0" w:space="0" w:color="auto"/>
                                                  </w:divBdr>
                                                  <w:divsChild>
                                                    <w:div w:id="1240212855">
                                                      <w:marLeft w:val="0"/>
                                                      <w:marRight w:val="0"/>
                                                      <w:marTop w:val="0"/>
                                                      <w:marBottom w:val="0"/>
                                                      <w:divBdr>
                                                        <w:top w:val="none" w:sz="0" w:space="0" w:color="auto"/>
                                                        <w:left w:val="none" w:sz="0" w:space="0" w:color="auto"/>
                                                        <w:bottom w:val="none" w:sz="0" w:space="0" w:color="auto"/>
                                                        <w:right w:val="none" w:sz="0" w:space="0" w:color="auto"/>
                                                      </w:divBdr>
                                                      <w:divsChild>
                                                        <w:div w:id="1391658216">
                                                          <w:marLeft w:val="0"/>
                                                          <w:marRight w:val="0"/>
                                                          <w:marTop w:val="0"/>
                                                          <w:marBottom w:val="0"/>
                                                          <w:divBdr>
                                                            <w:top w:val="none" w:sz="0" w:space="0" w:color="auto"/>
                                                            <w:left w:val="none" w:sz="0" w:space="0" w:color="auto"/>
                                                            <w:bottom w:val="none" w:sz="0" w:space="0" w:color="auto"/>
                                                            <w:right w:val="none" w:sz="0" w:space="0" w:color="auto"/>
                                                          </w:divBdr>
                                                          <w:divsChild>
                                                            <w:div w:id="77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827207">
      <w:bodyDiv w:val="1"/>
      <w:marLeft w:val="0"/>
      <w:marRight w:val="0"/>
      <w:marTop w:val="0"/>
      <w:marBottom w:val="0"/>
      <w:divBdr>
        <w:top w:val="none" w:sz="0" w:space="0" w:color="auto"/>
        <w:left w:val="none" w:sz="0" w:space="0" w:color="auto"/>
        <w:bottom w:val="none" w:sz="0" w:space="0" w:color="auto"/>
        <w:right w:val="none" w:sz="0" w:space="0" w:color="auto"/>
      </w:divBdr>
      <w:divsChild>
        <w:div w:id="592402043">
          <w:marLeft w:val="0"/>
          <w:marRight w:val="0"/>
          <w:marTop w:val="0"/>
          <w:marBottom w:val="0"/>
          <w:divBdr>
            <w:top w:val="none" w:sz="0" w:space="0" w:color="auto"/>
            <w:left w:val="none" w:sz="0" w:space="0" w:color="auto"/>
            <w:bottom w:val="none" w:sz="0" w:space="0" w:color="auto"/>
            <w:right w:val="none" w:sz="0" w:space="0" w:color="auto"/>
          </w:divBdr>
          <w:divsChild>
            <w:div w:id="1315061358">
              <w:marLeft w:val="0"/>
              <w:marRight w:val="0"/>
              <w:marTop w:val="0"/>
              <w:marBottom w:val="0"/>
              <w:divBdr>
                <w:top w:val="none" w:sz="0" w:space="0" w:color="auto"/>
                <w:left w:val="none" w:sz="0" w:space="0" w:color="auto"/>
                <w:bottom w:val="none" w:sz="0" w:space="0" w:color="auto"/>
                <w:right w:val="none" w:sz="0" w:space="0" w:color="auto"/>
              </w:divBdr>
              <w:divsChild>
                <w:div w:id="1348486915">
                  <w:marLeft w:val="0"/>
                  <w:marRight w:val="0"/>
                  <w:marTop w:val="0"/>
                  <w:marBottom w:val="0"/>
                  <w:divBdr>
                    <w:top w:val="none" w:sz="0" w:space="0" w:color="auto"/>
                    <w:left w:val="none" w:sz="0" w:space="0" w:color="auto"/>
                    <w:bottom w:val="none" w:sz="0" w:space="0" w:color="auto"/>
                    <w:right w:val="none" w:sz="0" w:space="0" w:color="auto"/>
                  </w:divBdr>
                  <w:divsChild>
                    <w:div w:id="685905456">
                      <w:marLeft w:val="0"/>
                      <w:marRight w:val="0"/>
                      <w:marTop w:val="0"/>
                      <w:marBottom w:val="0"/>
                      <w:divBdr>
                        <w:top w:val="none" w:sz="0" w:space="0" w:color="auto"/>
                        <w:left w:val="none" w:sz="0" w:space="0" w:color="auto"/>
                        <w:bottom w:val="none" w:sz="0" w:space="0" w:color="auto"/>
                        <w:right w:val="none" w:sz="0" w:space="0" w:color="auto"/>
                      </w:divBdr>
                      <w:divsChild>
                        <w:div w:id="1950502875">
                          <w:marLeft w:val="0"/>
                          <w:marRight w:val="0"/>
                          <w:marTop w:val="0"/>
                          <w:marBottom w:val="0"/>
                          <w:divBdr>
                            <w:top w:val="none" w:sz="0" w:space="0" w:color="auto"/>
                            <w:left w:val="none" w:sz="0" w:space="0" w:color="auto"/>
                            <w:bottom w:val="none" w:sz="0" w:space="0" w:color="auto"/>
                            <w:right w:val="none" w:sz="0" w:space="0" w:color="auto"/>
                          </w:divBdr>
                          <w:divsChild>
                            <w:div w:id="1985617555">
                              <w:marLeft w:val="0"/>
                              <w:marRight w:val="0"/>
                              <w:marTop w:val="0"/>
                              <w:marBottom w:val="0"/>
                              <w:divBdr>
                                <w:top w:val="none" w:sz="0" w:space="0" w:color="auto"/>
                                <w:left w:val="none" w:sz="0" w:space="0" w:color="auto"/>
                                <w:bottom w:val="none" w:sz="0" w:space="0" w:color="auto"/>
                                <w:right w:val="none" w:sz="0" w:space="0" w:color="auto"/>
                              </w:divBdr>
                              <w:divsChild>
                                <w:div w:id="79909903">
                                  <w:marLeft w:val="0"/>
                                  <w:marRight w:val="0"/>
                                  <w:marTop w:val="0"/>
                                  <w:marBottom w:val="0"/>
                                  <w:divBdr>
                                    <w:top w:val="none" w:sz="0" w:space="0" w:color="auto"/>
                                    <w:left w:val="none" w:sz="0" w:space="0" w:color="auto"/>
                                    <w:bottom w:val="none" w:sz="0" w:space="0" w:color="auto"/>
                                    <w:right w:val="none" w:sz="0" w:space="0" w:color="auto"/>
                                  </w:divBdr>
                                  <w:divsChild>
                                    <w:div w:id="309750635">
                                      <w:marLeft w:val="0"/>
                                      <w:marRight w:val="0"/>
                                      <w:marTop w:val="0"/>
                                      <w:marBottom w:val="0"/>
                                      <w:divBdr>
                                        <w:top w:val="none" w:sz="0" w:space="0" w:color="auto"/>
                                        <w:left w:val="none" w:sz="0" w:space="0" w:color="auto"/>
                                        <w:bottom w:val="none" w:sz="0" w:space="0" w:color="auto"/>
                                        <w:right w:val="none" w:sz="0" w:space="0" w:color="auto"/>
                                      </w:divBdr>
                                      <w:divsChild>
                                        <w:div w:id="296109048">
                                          <w:marLeft w:val="0"/>
                                          <w:marRight w:val="0"/>
                                          <w:marTop w:val="0"/>
                                          <w:marBottom w:val="0"/>
                                          <w:divBdr>
                                            <w:top w:val="none" w:sz="0" w:space="0" w:color="auto"/>
                                            <w:left w:val="none" w:sz="0" w:space="0" w:color="auto"/>
                                            <w:bottom w:val="none" w:sz="0" w:space="0" w:color="auto"/>
                                            <w:right w:val="none" w:sz="0" w:space="0" w:color="auto"/>
                                          </w:divBdr>
                                          <w:divsChild>
                                            <w:div w:id="1080178712">
                                              <w:marLeft w:val="0"/>
                                              <w:marRight w:val="0"/>
                                              <w:marTop w:val="0"/>
                                              <w:marBottom w:val="0"/>
                                              <w:divBdr>
                                                <w:top w:val="none" w:sz="0" w:space="0" w:color="auto"/>
                                                <w:left w:val="none" w:sz="0" w:space="0" w:color="auto"/>
                                                <w:bottom w:val="none" w:sz="0" w:space="0" w:color="auto"/>
                                                <w:right w:val="none" w:sz="0" w:space="0" w:color="auto"/>
                                              </w:divBdr>
                                              <w:divsChild>
                                                <w:div w:id="860825731">
                                                  <w:marLeft w:val="0"/>
                                                  <w:marRight w:val="0"/>
                                                  <w:marTop w:val="0"/>
                                                  <w:marBottom w:val="0"/>
                                                  <w:divBdr>
                                                    <w:top w:val="none" w:sz="0" w:space="0" w:color="auto"/>
                                                    <w:left w:val="none" w:sz="0" w:space="0" w:color="auto"/>
                                                    <w:bottom w:val="none" w:sz="0" w:space="0" w:color="auto"/>
                                                    <w:right w:val="none" w:sz="0" w:space="0" w:color="auto"/>
                                                  </w:divBdr>
                                                  <w:divsChild>
                                                    <w:div w:id="1299603524">
                                                      <w:marLeft w:val="0"/>
                                                      <w:marRight w:val="0"/>
                                                      <w:marTop w:val="0"/>
                                                      <w:marBottom w:val="0"/>
                                                      <w:divBdr>
                                                        <w:top w:val="none" w:sz="0" w:space="0" w:color="auto"/>
                                                        <w:left w:val="none" w:sz="0" w:space="0" w:color="auto"/>
                                                        <w:bottom w:val="none" w:sz="0" w:space="0" w:color="auto"/>
                                                        <w:right w:val="none" w:sz="0" w:space="0" w:color="auto"/>
                                                      </w:divBdr>
                                                      <w:divsChild>
                                                        <w:div w:id="1714426099">
                                                          <w:marLeft w:val="0"/>
                                                          <w:marRight w:val="0"/>
                                                          <w:marTop w:val="0"/>
                                                          <w:marBottom w:val="0"/>
                                                          <w:divBdr>
                                                            <w:top w:val="none" w:sz="0" w:space="0" w:color="auto"/>
                                                            <w:left w:val="none" w:sz="0" w:space="0" w:color="auto"/>
                                                            <w:bottom w:val="none" w:sz="0" w:space="0" w:color="auto"/>
                                                            <w:right w:val="none" w:sz="0" w:space="0" w:color="auto"/>
                                                          </w:divBdr>
                                                          <w:divsChild>
                                                            <w:div w:id="10634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26416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01">
          <w:marLeft w:val="0"/>
          <w:marRight w:val="0"/>
          <w:marTop w:val="0"/>
          <w:marBottom w:val="0"/>
          <w:divBdr>
            <w:top w:val="none" w:sz="0" w:space="0" w:color="auto"/>
            <w:left w:val="none" w:sz="0" w:space="0" w:color="auto"/>
            <w:bottom w:val="none" w:sz="0" w:space="0" w:color="auto"/>
            <w:right w:val="none" w:sz="0" w:space="0" w:color="auto"/>
          </w:divBdr>
          <w:divsChild>
            <w:div w:id="1557160479">
              <w:marLeft w:val="0"/>
              <w:marRight w:val="0"/>
              <w:marTop w:val="0"/>
              <w:marBottom w:val="0"/>
              <w:divBdr>
                <w:top w:val="none" w:sz="0" w:space="0" w:color="auto"/>
                <w:left w:val="none" w:sz="0" w:space="0" w:color="auto"/>
                <w:bottom w:val="none" w:sz="0" w:space="0" w:color="auto"/>
                <w:right w:val="none" w:sz="0" w:space="0" w:color="auto"/>
              </w:divBdr>
              <w:divsChild>
                <w:div w:id="136804773">
                  <w:marLeft w:val="0"/>
                  <w:marRight w:val="0"/>
                  <w:marTop w:val="0"/>
                  <w:marBottom w:val="0"/>
                  <w:divBdr>
                    <w:top w:val="none" w:sz="0" w:space="0" w:color="auto"/>
                    <w:left w:val="none" w:sz="0" w:space="0" w:color="auto"/>
                    <w:bottom w:val="none" w:sz="0" w:space="0" w:color="auto"/>
                    <w:right w:val="none" w:sz="0" w:space="0" w:color="auto"/>
                  </w:divBdr>
                  <w:divsChild>
                    <w:div w:id="1170831539">
                      <w:marLeft w:val="0"/>
                      <w:marRight w:val="0"/>
                      <w:marTop w:val="0"/>
                      <w:marBottom w:val="0"/>
                      <w:divBdr>
                        <w:top w:val="none" w:sz="0" w:space="0" w:color="auto"/>
                        <w:left w:val="none" w:sz="0" w:space="0" w:color="auto"/>
                        <w:bottom w:val="none" w:sz="0" w:space="0" w:color="auto"/>
                        <w:right w:val="none" w:sz="0" w:space="0" w:color="auto"/>
                      </w:divBdr>
                      <w:divsChild>
                        <w:div w:id="1071585690">
                          <w:marLeft w:val="0"/>
                          <w:marRight w:val="0"/>
                          <w:marTop w:val="0"/>
                          <w:marBottom w:val="0"/>
                          <w:divBdr>
                            <w:top w:val="none" w:sz="0" w:space="0" w:color="auto"/>
                            <w:left w:val="none" w:sz="0" w:space="0" w:color="auto"/>
                            <w:bottom w:val="none" w:sz="0" w:space="0" w:color="auto"/>
                            <w:right w:val="none" w:sz="0" w:space="0" w:color="auto"/>
                          </w:divBdr>
                          <w:divsChild>
                            <w:div w:id="234248874">
                              <w:marLeft w:val="0"/>
                              <w:marRight w:val="0"/>
                              <w:marTop w:val="0"/>
                              <w:marBottom w:val="0"/>
                              <w:divBdr>
                                <w:top w:val="none" w:sz="0" w:space="0" w:color="auto"/>
                                <w:left w:val="none" w:sz="0" w:space="0" w:color="auto"/>
                                <w:bottom w:val="none" w:sz="0" w:space="0" w:color="auto"/>
                                <w:right w:val="none" w:sz="0" w:space="0" w:color="auto"/>
                              </w:divBdr>
                              <w:divsChild>
                                <w:div w:id="351690268">
                                  <w:marLeft w:val="0"/>
                                  <w:marRight w:val="0"/>
                                  <w:marTop w:val="0"/>
                                  <w:marBottom w:val="0"/>
                                  <w:divBdr>
                                    <w:top w:val="none" w:sz="0" w:space="0" w:color="auto"/>
                                    <w:left w:val="none" w:sz="0" w:space="0" w:color="auto"/>
                                    <w:bottom w:val="none" w:sz="0" w:space="0" w:color="auto"/>
                                    <w:right w:val="none" w:sz="0" w:space="0" w:color="auto"/>
                                  </w:divBdr>
                                  <w:divsChild>
                                    <w:div w:id="1339037935">
                                      <w:marLeft w:val="0"/>
                                      <w:marRight w:val="0"/>
                                      <w:marTop w:val="0"/>
                                      <w:marBottom w:val="0"/>
                                      <w:divBdr>
                                        <w:top w:val="none" w:sz="0" w:space="0" w:color="auto"/>
                                        <w:left w:val="none" w:sz="0" w:space="0" w:color="auto"/>
                                        <w:bottom w:val="none" w:sz="0" w:space="0" w:color="auto"/>
                                        <w:right w:val="none" w:sz="0" w:space="0" w:color="auto"/>
                                      </w:divBdr>
                                      <w:divsChild>
                                        <w:div w:id="1926762302">
                                          <w:marLeft w:val="0"/>
                                          <w:marRight w:val="0"/>
                                          <w:marTop w:val="0"/>
                                          <w:marBottom w:val="0"/>
                                          <w:divBdr>
                                            <w:top w:val="none" w:sz="0" w:space="0" w:color="auto"/>
                                            <w:left w:val="none" w:sz="0" w:space="0" w:color="auto"/>
                                            <w:bottom w:val="none" w:sz="0" w:space="0" w:color="auto"/>
                                            <w:right w:val="none" w:sz="0" w:space="0" w:color="auto"/>
                                          </w:divBdr>
                                          <w:divsChild>
                                            <w:div w:id="30613069">
                                              <w:marLeft w:val="0"/>
                                              <w:marRight w:val="0"/>
                                              <w:marTop w:val="0"/>
                                              <w:marBottom w:val="0"/>
                                              <w:divBdr>
                                                <w:top w:val="none" w:sz="0" w:space="0" w:color="auto"/>
                                                <w:left w:val="none" w:sz="0" w:space="0" w:color="auto"/>
                                                <w:bottom w:val="none" w:sz="0" w:space="0" w:color="auto"/>
                                                <w:right w:val="none" w:sz="0" w:space="0" w:color="auto"/>
                                              </w:divBdr>
                                              <w:divsChild>
                                                <w:div w:id="1563175415">
                                                  <w:marLeft w:val="0"/>
                                                  <w:marRight w:val="0"/>
                                                  <w:marTop w:val="0"/>
                                                  <w:marBottom w:val="0"/>
                                                  <w:divBdr>
                                                    <w:top w:val="none" w:sz="0" w:space="0" w:color="auto"/>
                                                    <w:left w:val="none" w:sz="0" w:space="0" w:color="auto"/>
                                                    <w:bottom w:val="none" w:sz="0" w:space="0" w:color="auto"/>
                                                    <w:right w:val="none" w:sz="0" w:space="0" w:color="auto"/>
                                                  </w:divBdr>
                                                  <w:divsChild>
                                                    <w:div w:id="253636937">
                                                      <w:marLeft w:val="0"/>
                                                      <w:marRight w:val="0"/>
                                                      <w:marTop w:val="0"/>
                                                      <w:marBottom w:val="0"/>
                                                      <w:divBdr>
                                                        <w:top w:val="none" w:sz="0" w:space="0" w:color="auto"/>
                                                        <w:left w:val="none" w:sz="0" w:space="0" w:color="auto"/>
                                                        <w:bottom w:val="none" w:sz="0" w:space="0" w:color="auto"/>
                                                        <w:right w:val="none" w:sz="0" w:space="0" w:color="auto"/>
                                                      </w:divBdr>
                                                      <w:divsChild>
                                                        <w:div w:id="372194902">
                                                          <w:marLeft w:val="0"/>
                                                          <w:marRight w:val="0"/>
                                                          <w:marTop w:val="0"/>
                                                          <w:marBottom w:val="0"/>
                                                          <w:divBdr>
                                                            <w:top w:val="none" w:sz="0" w:space="0" w:color="auto"/>
                                                            <w:left w:val="none" w:sz="0" w:space="0" w:color="auto"/>
                                                            <w:bottom w:val="none" w:sz="0" w:space="0" w:color="auto"/>
                                                            <w:right w:val="none" w:sz="0" w:space="0" w:color="auto"/>
                                                          </w:divBdr>
                                                          <w:divsChild>
                                                            <w:div w:id="172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878255">
      <w:bodyDiv w:val="1"/>
      <w:marLeft w:val="0"/>
      <w:marRight w:val="0"/>
      <w:marTop w:val="0"/>
      <w:marBottom w:val="0"/>
      <w:divBdr>
        <w:top w:val="none" w:sz="0" w:space="0" w:color="auto"/>
        <w:left w:val="none" w:sz="0" w:space="0" w:color="auto"/>
        <w:bottom w:val="none" w:sz="0" w:space="0" w:color="auto"/>
        <w:right w:val="none" w:sz="0" w:space="0" w:color="auto"/>
      </w:divBdr>
      <w:divsChild>
        <w:div w:id="1893613892">
          <w:marLeft w:val="0"/>
          <w:marRight w:val="0"/>
          <w:marTop w:val="0"/>
          <w:marBottom w:val="0"/>
          <w:divBdr>
            <w:top w:val="none" w:sz="0" w:space="0" w:color="auto"/>
            <w:left w:val="none" w:sz="0" w:space="0" w:color="auto"/>
            <w:bottom w:val="none" w:sz="0" w:space="0" w:color="auto"/>
            <w:right w:val="none" w:sz="0" w:space="0" w:color="auto"/>
          </w:divBdr>
          <w:divsChild>
            <w:div w:id="663970265">
              <w:marLeft w:val="0"/>
              <w:marRight w:val="0"/>
              <w:marTop w:val="0"/>
              <w:marBottom w:val="0"/>
              <w:divBdr>
                <w:top w:val="none" w:sz="0" w:space="0" w:color="auto"/>
                <w:left w:val="none" w:sz="0" w:space="0" w:color="auto"/>
                <w:bottom w:val="none" w:sz="0" w:space="0" w:color="auto"/>
                <w:right w:val="none" w:sz="0" w:space="0" w:color="auto"/>
              </w:divBdr>
              <w:divsChild>
                <w:div w:id="964043226">
                  <w:marLeft w:val="0"/>
                  <w:marRight w:val="0"/>
                  <w:marTop w:val="0"/>
                  <w:marBottom w:val="0"/>
                  <w:divBdr>
                    <w:top w:val="none" w:sz="0" w:space="0" w:color="auto"/>
                    <w:left w:val="none" w:sz="0" w:space="0" w:color="auto"/>
                    <w:bottom w:val="none" w:sz="0" w:space="0" w:color="auto"/>
                    <w:right w:val="none" w:sz="0" w:space="0" w:color="auto"/>
                  </w:divBdr>
                  <w:divsChild>
                    <w:div w:id="919683375">
                      <w:marLeft w:val="0"/>
                      <w:marRight w:val="0"/>
                      <w:marTop w:val="0"/>
                      <w:marBottom w:val="0"/>
                      <w:divBdr>
                        <w:top w:val="none" w:sz="0" w:space="0" w:color="auto"/>
                        <w:left w:val="none" w:sz="0" w:space="0" w:color="auto"/>
                        <w:bottom w:val="none" w:sz="0" w:space="0" w:color="auto"/>
                        <w:right w:val="none" w:sz="0" w:space="0" w:color="auto"/>
                      </w:divBdr>
                      <w:divsChild>
                        <w:div w:id="1204294185">
                          <w:marLeft w:val="0"/>
                          <w:marRight w:val="0"/>
                          <w:marTop w:val="0"/>
                          <w:marBottom w:val="0"/>
                          <w:divBdr>
                            <w:top w:val="none" w:sz="0" w:space="0" w:color="auto"/>
                            <w:left w:val="none" w:sz="0" w:space="0" w:color="auto"/>
                            <w:bottom w:val="none" w:sz="0" w:space="0" w:color="auto"/>
                            <w:right w:val="none" w:sz="0" w:space="0" w:color="auto"/>
                          </w:divBdr>
                          <w:divsChild>
                            <w:div w:id="1456562521">
                              <w:marLeft w:val="0"/>
                              <w:marRight w:val="0"/>
                              <w:marTop w:val="0"/>
                              <w:marBottom w:val="0"/>
                              <w:divBdr>
                                <w:top w:val="none" w:sz="0" w:space="0" w:color="auto"/>
                                <w:left w:val="none" w:sz="0" w:space="0" w:color="auto"/>
                                <w:bottom w:val="none" w:sz="0" w:space="0" w:color="auto"/>
                                <w:right w:val="none" w:sz="0" w:space="0" w:color="auto"/>
                              </w:divBdr>
                              <w:divsChild>
                                <w:div w:id="271742199">
                                  <w:marLeft w:val="0"/>
                                  <w:marRight w:val="0"/>
                                  <w:marTop w:val="0"/>
                                  <w:marBottom w:val="0"/>
                                  <w:divBdr>
                                    <w:top w:val="none" w:sz="0" w:space="0" w:color="auto"/>
                                    <w:left w:val="none" w:sz="0" w:space="0" w:color="auto"/>
                                    <w:bottom w:val="none" w:sz="0" w:space="0" w:color="auto"/>
                                    <w:right w:val="none" w:sz="0" w:space="0" w:color="auto"/>
                                  </w:divBdr>
                                  <w:divsChild>
                                    <w:div w:id="1434545837">
                                      <w:marLeft w:val="0"/>
                                      <w:marRight w:val="0"/>
                                      <w:marTop w:val="0"/>
                                      <w:marBottom w:val="0"/>
                                      <w:divBdr>
                                        <w:top w:val="none" w:sz="0" w:space="0" w:color="auto"/>
                                        <w:left w:val="none" w:sz="0" w:space="0" w:color="auto"/>
                                        <w:bottom w:val="none" w:sz="0" w:space="0" w:color="auto"/>
                                        <w:right w:val="none" w:sz="0" w:space="0" w:color="auto"/>
                                      </w:divBdr>
                                      <w:divsChild>
                                        <w:div w:id="250898615">
                                          <w:marLeft w:val="0"/>
                                          <w:marRight w:val="0"/>
                                          <w:marTop w:val="0"/>
                                          <w:marBottom w:val="0"/>
                                          <w:divBdr>
                                            <w:top w:val="none" w:sz="0" w:space="0" w:color="auto"/>
                                            <w:left w:val="none" w:sz="0" w:space="0" w:color="auto"/>
                                            <w:bottom w:val="none" w:sz="0" w:space="0" w:color="auto"/>
                                            <w:right w:val="none" w:sz="0" w:space="0" w:color="auto"/>
                                          </w:divBdr>
                                          <w:divsChild>
                                            <w:div w:id="1491362173">
                                              <w:marLeft w:val="0"/>
                                              <w:marRight w:val="0"/>
                                              <w:marTop w:val="0"/>
                                              <w:marBottom w:val="0"/>
                                              <w:divBdr>
                                                <w:top w:val="none" w:sz="0" w:space="0" w:color="auto"/>
                                                <w:left w:val="none" w:sz="0" w:space="0" w:color="auto"/>
                                                <w:bottom w:val="none" w:sz="0" w:space="0" w:color="auto"/>
                                                <w:right w:val="none" w:sz="0" w:space="0" w:color="auto"/>
                                              </w:divBdr>
                                              <w:divsChild>
                                                <w:div w:id="1653215055">
                                                  <w:marLeft w:val="0"/>
                                                  <w:marRight w:val="0"/>
                                                  <w:marTop w:val="0"/>
                                                  <w:marBottom w:val="0"/>
                                                  <w:divBdr>
                                                    <w:top w:val="none" w:sz="0" w:space="0" w:color="auto"/>
                                                    <w:left w:val="none" w:sz="0" w:space="0" w:color="auto"/>
                                                    <w:bottom w:val="none" w:sz="0" w:space="0" w:color="auto"/>
                                                    <w:right w:val="none" w:sz="0" w:space="0" w:color="auto"/>
                                                  </w:divBdr>
                                                  <w:divsChild>
                                                    <w:div w:id="418989690">
                                                      <w:marLeft w:val="0"/>
                                                      <w:marRight w:val="0"/>
                                                      <w:marTop w:val="0"/>
                                                      <w:marBottom w:val="0"/>
                                                      <w:divBdr>
                                                        <w:top w:val="none" w:sz="0" w:space="0" w:color="auto"/>
                                                        <w:left w:val="none" w:sz="0" w:space="0" w:color="auto"/>
                                                        <w:bottom w:val="none" w:sz="0" w:space="0" w:color="auto"/>
                                                        <w:right w:val="none" w:sz="0" w:space="0" w:color="auto"/>
                                                      </w:divBdr>
                                                      <w:divsChild>
                                                        <w:div w:id="1800798615">
                                                          <w:marLeft w:val="0"/>
                                                          <w:marRight w:val="0"/>
                                                          <w:marTop w:val="0"/>
                                                          <w:marBottom w:val="0"/>
                                                          <w:divBdr>
                                                            <w:top w:val="none" w:sz="0" w:space="0" w:color="auto"/>
                                                            <w:left w:val="none" w:sz="0" w:space="0" w:color="auto"/>
                                                            <w:bottom w:val="none" w:sz="0" w:space="0" w:color="auto"/>
                                                            <w:right w:val="none" w:sz="0" w:space="0" w:color="auto"/>
                                                          </w:divBdr>
                                                          <w:divsChild>
                                                            <w:div w:id="14959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057392">
      <w:bodyDiv w:val="1"/>
      <w:marLeft w:val="0"/>
      <w:marRight w:val="0"/>
      <w:marTop w:val="0"/>
      <w:marBottom w:val="0"/>
      <w:divBdr>
        <w:top w:val="none" w:sz="0" w:space="0" w:color="auto"/>
        <w:left w:val="none" w:sz="0" w:space="0" w:color="auto"/>
        <w:bottom w:val="none" w:sz="0" w:space="0" w:color="auto"/>
        <w:right w:val="none" w:sz="0" w:space="0" w:color="auto"/>
      </w:divBdr>
      <w:divsChild>
        <w:div w:id="1729722903">
          <w:marLeft w:val="0"/>
          <w:marRight w:val="0"/>
          <w:marTop w:val="0"/>
          <w:marBottom w:val="0"/>
          <w:divBdr>
            <w:top w:val="none" w:sz="0" w:space="0" w:color="auto"/>
            <w:left w:val="none" w:sz="0" w:space="0" w:color="auto"/>
            <w:bottom w:val="none" w:sz="0" w:space="0" w:color="auto"/>
            <w:right w:val="none" w:sz="0" w:space="0" w:color="auto"/>
          </w:divBdr>
          <w:divsChild>
            <w:div w:id="6176161">
              <w:marLeft w:val="0"/>
              <w:marRight w:val="0"/>
              <w:marTop w:val="0"/>
              <w:marBottom w:val="0"/>
              <w:divBdr>
                <w:top w:val="none" w:sz="0" w:space="0" w:color="auto"/>
                <w:left w:val="none" w:sz="0" w:space="0" w:color="auto"/>
                <w:bottom w:val="none" w:sz="0" w:space="0" w:color="auto"/>
                <w:right w:val="none" w:sz="0" w:space="0" w:color="auto"/>
              </w:divBdr>
              <w:divsChild>
                <w:div w:id="16467322">
                  <w:marLeft w:val="0"/>
                  <w:marRight w:val="0"/>
                  <w:marTop w:val="0"/>
                  <w:marBottom w:val="0"/>
                  <w:divBdr>
                    <w:top w:val="none" w:sz="0" w:space="0" w:color="auto"/>
                    <w:left w:val="none" w:sz="0" w:space="0" w:color="auto"/>
                    <w:bottom w:val="none" w:sz="0" w:space="0" w:color="auto"/>
                    <w:right w:val="none" w:sz="0" w:space="0" w:color="auto"/>
                  </w:divBdr>
                  <w:divsChild>
                    <w:div w:id="1579560333">
                      <w:marLeft w:val="0"/>
                      <w:marRight w:val="0"/>
                      <w:marTop w:val="0"/>
                      <w:marBottom w:val="0"/>
                      <w:divBdr>
                        <w:top w:val="none" w:sz="0" w:space="0" w:color="auto"/>
                        <w:left w:val="none" w:sz="0" w:space="0" w:color="auto"/>
                        <w:bottom w:val="none" w:sz="0" w:space="0" w:color="auto"/>
                        <w:right w:val="none" w:sz="0" w:space="0" w:color="auto"/>
                      </w:divBdr>
                      <w:divsChild>
                        <w:div w:id="2043744960">
                          <w:marLeft w:val="0"/>
                          <w:marRight w:val="0"/>
                          <w:marTop w:val="0"/>
                          <w:marBottom w:val="0"/>
                          <w:divBdr>
                            <w:top w:val="none" w:sz="0" w:space="0" w:color="auto"/>
                            <w:left w:val="none" w:sz="0" w:space="0" w:color="auto"/>
                            <w:bottom w:val="none" w:sz="0" w:space="0" w:color="auto"/>
                            <w:right w:val="none" w:sz="0" w:space="0" w:color="auto"/>
                          </w:divBdr>
                          <w:divsChild>
                            <w:div w:id="1267274139">
                              <w:marLeft w:val="0"/>
                              <w:marRight w:val="0"/>
                              <w:marTop w:val="0"/>
                              <w:marBottom w:val="0"/>
                              <w:divBdr>
                                <w:top w:val="none" w:sz="0" w:space="0" w:color="auto"/>
                                <w:left w:val="none" w:sz="0" w:space="0" w:color="auto"/>
                                <w:bottom w:val="none" w:sz="0" w:space="0" w:color="auto"/>
                                <w:right w:val="none" w:sz="0" w:space="0" w:color="auto"/>
                              </w:divBdr>
                              <w:divsChild>
                                <w:div w:id="1481507779">
                                  <w:marLeft w:val="0"/>
                                  <w:marRight w:val="0"/>
                                  <w:marTop w:val="0"/>
                                  <w:marBottom w:val="0"/>
                                  <w:divBdr>
                                    <w:top w:val="none" w:sz="0" w:space="0" w:color="auto"/>
                                    <w:left w:val="none" w:sz="0" w:space="0" w:color="auto"/>
                                    <w:bottom w:val="none" w:sz="0" w:space="0" w:color="auto"/>
                                    <w:right w:val="none" w:sz="0" w:space="0" w:color="auto"/>
                                  </w:divBdr>
                                  <w:divsChild>
                                    <w:div w:id="2062366449">
                                      <w:marLeft w:val="0"/>
                                      <w:marRight w:val="0"/>
                                      <w:marTop w:val="0"/>
                                      <w:marBottom w:val="0"/>
                                      <w:divBdr>
                                        <w:top w:val="none" w:sz="0" w:space="0" w:color="auto"/>
                                        <w:left w:val="none" w:sz="0" w:space="0" w:color="auto"/>
                                        <w:bottom w:val="none" w:sz="0" w:space="0" w:color="auto"/>
                                        <w:right w:val="none" w:sz="0" w:space="0" w:color="auto"/>
                                      </w:divBdr>
                                      <w:divsChild>
                                        <w:div w:id="1703047032">
                                          <w:marLeft w:val="0"/>
                                          <w:marRight w:val="0"/>
                                          <w:marTop w:val="0"/>
                                          <w:marBottom w:val="0"/>
                                          <w:divBdr>
                                            <w:top w:val="none" w:sz="0" w:space="0" w:color="auto"/>
                                            <w:left w:val="none" w:sz="0" w:space="0" w:color="auto"/>
                                            <w:bottom w:val="none" w:sz="0" w:space="0" w:color="auto"/>
                                            <w:right w:val="none" w:sz="0" w:space="0" w:color="auto"/>
                                          </w:divBdr>
                                          <w:divsChild>
                                            <w:div w:id="145053915">
                                              <w:marLeft w:val="0"/>
                                              <w:marRight w:val="0"/>
                                              <w:marTop w:val="0"/>
                                              <w:marBottom w:val="0"/>
                                              <w:divBdr>
                                                <w:top w:val="none" w:sz="0" w:space="0" w:color="auto"/>
                                                <w:left w:val="none" w:sz="0" w:space="0" w:color="auto"/>
                                                <w:bottom w:val="none" w:sz="0" w:space="0" w:color="auto"/>
                                                <w:right w:val="none" w:sz="0" w:space="0" w:color="auto"/>
                                              </w:divBdr>
                                              <w:divsChild>
                                                <w:div w:id="575628952">
                                                  <w:marLeft w:val="0"/>
                                                  <w:marRight w:val="0"/>
                                                  <w:marTop w:val="0"/>
                                                  <w:marBottom w:val="0"/>
                                                  <w:divBdr>
                                                    <w:top w:val="none" w:sz="0" w:space="0" w:color="auto"/>
                                                    <w:left w:val="none" w:sz="0" w:space="0" w:color="auto"/>
                                                    <w:bottom w:val="none" w:sz="0" w:space="0" w:color="auto"/>
                                                    <w:right w:val="none" w:sz="0" w:space="0" w:color="auto"/>
                                                  </w:divBdr>
                                                  <w:divsChild>
                                                    <w:div w:id="572006893">
                                                      <w:marLeft w:val="0"/>
                                                      <w:marRight w:val="0"/>
                                                      <w:marTop w:val="0"/>
                                                      <w:marBottom w:val="0"/>
                                                      <w:divBdr>
                                                        <w:top w:val="none" w:sz="0" w:space="0" w:color="auto"/>
                                                        <w:left w:val="none" w:sz="0" w:space="0" w:color="auto"/>
                                                        <w:bottom w:val="none" w:sz="0" w:space="0" w:color="auto"/>
                                                        <w:right w:val="none" w:sz="0" w:space="0" w:color="auto"/>
                                                      </w:divBdr>
                                                      <w:divsChild>
                                                        <w:div w:id="680084893">
                                                          <w:marLeft w:val="0"/>
                                                          <w:marRight w:val="0"/>
                                                          <w:marTop w:val="0"/>
                                                          <w:marBottom w:val="0"/>
                                                          <w:divBdr>
                                                            <w:top w:val="none" w:sz="0" w:space="0" w:color="auto"/>
                                                            <w:left w:val="none" w:sz="0" w:space="0" w:color="auto"/>
                                                            <w:bottom w:val="none" w:sz="0" w:space="0" w:color="auto"/>
                                                            <w:right w:val="none" w:sz="0" w:space="0" w:color="auto"/>
                                                          </w:divBdr>
                                                          <w:divsChild>
                                                            <w:div w:id="4447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035745">
      <w:bodyDiv w:val="1"/>
      <w:marLeft w:val="0"/>
      <w:marRight w:val="0"/>
      <w:marTop w:val="0"/>
      <w:marBottom w:val="0"/>
      <w:divBdr>
        <w:top w:val="none" w:sz="0" w:space="0" w:color="auto"/>
        <w:left w:val="none" w:sz="0" w:space="0" w:color="auto"/>
        <w:bottom w:val="none" w:sz="0" w:space="0" w:color="auto"/>
        <w:right w:val="none" w:sz="0" w:space="0" w:color="auto"/>
      </w:divBdr>
      <w:divsChild>
        <w:div w:id="390544848">
          <w:marLeft w:val="0"/>
          <w:marRight w:val="0"/>
          <w:marTop w:val="0"/>
          <w:marBottom w:val="0"/>
          <w:divBdr>
            <w:top w:val="none" w:sz="0" w:space="0" w:color="auto"/>
            <w:left w:val="none" w:sz="0" w:space="0" w:color="auto"/>
            <w:bottom w:val="none" w:sz="0" w:space="0" w:color="auto"/>
            <w:right w:val="none" w:sz="0" w:space="0" w:color="auto"/>
          </w:divBdr>
          <w:divsChild>
            <w:div w:id="2005087046">
              <w:marLeft w:val="0"/>
              <w:marRight w:val="0"/>
              <w:marTop w:val="0"/>
              <w:marBottom w:val="0"/>
              <w:divBdr>
                <w:top w:val="none" w:sz="0" w:space="0" w:color="auto"/>
                <w:left w:val="none" w:sz="0" w:space="0" w:color="auto"/>
                <w:bottom w:val="none" w:sz="0" w:space="0" w:color="auto"/>
                <w:right w:val="none" w:sz="0" w:space="0" w:color="auto"/>
              </w:divBdr>
              <w:divsChild>
                <w:div w:id="756286801">
                  <w:marLeft w:val="0"/>
                  <w:marRight w:val="0"/>
                  <w:marTop w:val="0"/>
                  <w:marBottom w:val="0"/>
                  <w:divBdr>
                    <w:top w:val="none" w:sz="0" w:space="0" w:color="auto"/>
                    <w:left w:val="none" w:sz="0" w:space="0" w:color="auto"/>
                    <w:bottom w:val="none" w:sz="0" w:space="0" w:color="auto"/>
                    <w:right w:val="none" w:sz="0" w:space="0" w:color="auto"/>
                  </w:divBdr>
                  <w:divsChild>
                    <w:div w:id="639456510">
                      <w:marLeft w:val="0"/>
                      <w:marRight w:val="0"/>
                      <w:marTop w:val="0"/>
                      <w:marBottom w:val="0"/>
                      <w:divBdr>
                        <w:top w:val="none" w:sz="0" w:space="0" w:color="auto"/>
                        <w:left w:val="none" w:sz="0" w:space="0" w:color="auto"/>
                        <w:bottom w:val="none" w:sz="0" w:space="0" w:color="auto"/>
                        <w:right w:val="none" w:sz="0" w:space="0" w:color="auto"/>
                      </w:divBdr>
                      <w:divsChild>
                        <w:div w:id="221185185">
                          <w:marLeft w:val="0"/>
                          <w:marRight w:val="0"/>
                          <w:marTop w:val="0"/>
                          <w:marBottom w:val="0"/>
                          <w:divBdr>
                            <w:top w:val="none" w:sz="0" w:space="0" w:color="auto"/>
                            <w:left w:val="none" w:sz="0" w:space="0" w:color="auto"/>
                            <w:bottom w:val="none" w:sz="0" w:space="0" w:color="auto"/>
                            <w:right w:val="none" w:sz="0" w:space="0" w:color="auto"/>
                          </w:divBdr>
                          <w:divsChild>
                            <w:div w:id="824711247">
                              <w:marLeft w:val="0"/>
                              <w:marRight w:val="0"/>
                              <w:marTop w:val="0"/>
                              <w:marBottom w:val="0"/>
                              <w:divBdr>
                                <w:top w:val="none" w:sz="0" w:space="0" w:color="auto"/>
                                <w:left w:val="none" w:sz="0" w:space="0" w:color="auto"/>
                                <w:bottom w:val="none" w:sz="0" w:space="0" w:color="auto"/>
                                <w:right w:val="none" w:sz="0" w:space="0" w:color="auto"/>
                              </w:divBdr>
                              <w:divsChild>
                                <w:div w:id="875239620">
                                  <w:marLeft w:val="0"/>
                                  <w:marRight w:val="0"/>
                                  <w:marTop w:val="0"/>
                                  <w:marBottom w:val="0"/>
                                  <w:divBdr>
                                    <w:top w:val="none" w:sz="0" w:space="0" w:color="auto"/>
                                    <w:left w:val="none" w:sz="0" w:space="0" w:color="auto"/>
                                    <w:bottom w:val="none" w:sz="0" w:space="0" w:color="auto"/>
                                    <w:right w:val="none" w:sz="0" w:space="0" w:color="auto"/>
                                  </w:divBdr>
                                  <w:divsChild>
                                    <w:div w:id="637152163">
                                      <w:marLeft w:val="0"/>
                                      <w:marRight w:val="0"/>
                                      <w:marTop w:val="0"/>
                                      <w:marBottom w:val="0"/>
                                      <w:divBdr>
                                        <w:top w:val="none" w:sz="0" w:space="0" w:color="auto"/>
                                        <w:left w:val="none" w:sz="0" w:space="0" w:color="auto"/>
                                        <w:bottom w:val="none" w:sz="0" w:space="0" w:color="auto"/>
                                        <w:right w:val="none" w:sz="0" w:space="0" w:color="auto"/>
                                      </w:divBdr>
                                      <w:divsChild>
                                        <w:div w:id="1326086637">
                                          <w:marLeft w:val="0"/>
                                          <w:marRight w:val="0"/>
                                          <w:marTop w:val="0"/>
                                          <w:marBottom w:val="0"/>
                                          <w:divBdr>
                                            <w:top w:val="none" w:sz="0" w:space="0" w:color="auto"/>
                                            <w:left w:val="none" w:sz="0" w:space="0" w:color="auto"/>
                                            <w:bottom w:val="none" w:sz="0" w:space="0" w:color="auto"/>
                                            <w:right w:val="none" w:sz="0" w:space="0" w:color="auto"/>
                                          </w:divBdr>
                                          <w:divsChild>
                                            <w:div w:id="178739775">
                                              <w:marLeft w:val="0"/>
                                              <w:marRight w:val="0"/>
                                              <w:marTop w:val="0"/>
                                              <w:marBottom w:val="0"/>
                                              <w:divBdr>
                                                <w:top w:val="none" w:sz="0" w:space="0" w:color="auto"/>
                                                <w:left w:val="none" w:sz="0" w:space="0" w:color="auto"/>
                                                <w:bottom w:val="none" w:sz="0" w:space="0" w:color="auto"/>
                                                <w:right w:val="none" w:sz="0" w:space="0" w:color="auto"/>
                                              </w:divBdr>
                                              <w:divsChild>
                                                <w:div w:id="2123180726">
                                                  <w:marLeft w:val="0"/>
                                                  <w:marRight w:val="0"/>
                                                  <w:marTop w:val="0"/>
                                                  <w:marBottom w:val="0"/>
                                                  <w:divBdr>
                                                    <w:top w:val="none" w:sz="0" w:space="0" w:color="auto"/>
                                                    <w:left w:val="none" w:sz="0" w:space="0" w:color="auto"/>
                                                    <w:bottom w:val="none" w:sz="0" w:space="0" w:color="auto"/>
                                                    <w:right w:val="none" w:sz="0" w:space="0" w:color="auto"/>
                                                  </w:divBdr>
                                                  <w:divsChild>
                                                    <w:div w:id="458643135">
                                                      <w:marLeft w:val="0"/>
                                                      <w:marRight w:val="0"/>
                                                      <w:marTop w:val="0"/>
                                                      <w:marBottom w:val="0"/>
                                                      <w:divBdr>
                                                        <w:top w:val="none" w:sz="0" w:space="0" w:color="auto"/>
                                                        <w:left w:val="none" w:sz="0" w:space="0" w:color="auto"/>
                                                        <w:bottom w:val="none" w:sz="0" w:space="0" w:color="auto"/>
                                                        <w:right w:val="none" w:sz="0" w:space="0" w:color="auto"/>
                                                      </w:divBdr>
                                                      <w:divsChild>
                                                        <w:div w:id="1159343061">
                                                          <w:marLeft w:val="0"/>
                                                          <w:marRight w:val="0"/>
                                                          <w:marTop w:val="0"/>
                                                          <w:marBottom w:val="0"/>
                                                          <w:divBdr>
                                                            <w:top w:val="none" w:sz="0" w:space="0" w:color="auto"/>
                                                            <w:left w:val="none" w:sz="0" w:space="0" w:color="auto"/>
                                                            <w:bottom w:val="none" w:sz="0" w:space="0" w:color="auto"/>
                                                            <w:right w:val="none" w:sz="0" w:space="0" w:color="auto"/>
                                                          </w:divBdr>
                                                          <w:divsChild>
                                                            <w:div w:id="993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4.xml"/><Relationship Id="rId42" Type="http://schemas.openxmlformats.org/officeDocument/2006/relationships/image" Target="media/image6.png"/><Relationship Id="rId47" Type="http://schemas.openxmlformats.org/officeDocument/2006/relationships/oleObject" Target="embeddings/oleObject8.bin"/><Relationship Id="rId63" Type="http://schemas.openxmlformats.org/officeDocument/2006/relationships/header" Target="header24.xml"/><Relationship Id="rId68" Type="http://schemas.openxmlformats.org/officeDocument/2006/relationships/header" Target="header29.xml"/><Relationship Id="rId16" Type="http://schemas.openxmlformats.org/officeDocument/2006/relationships/hyperlink" Target="http://www.worldbank.org/procure" TargetMode="External"/><Relationship Id="rId11" Type="http://schemas.openxmlformats.org/officeDocument/2006/relationships/footer" Target="footer1.xml"/><Relationship Id="rId32" Type="http://schemas.openxmlformats.org/officeDocument/2006/relationships/header" Target="header12.xml"/><Relationship Id="rId37" Type="http://schemas.openxmlformats.org/officeDocument/2006/relationships/oleObject" Target="embeddings/oleObject2.bin"/><Relationship Id="rId53" Type="http://schemas.openxmlformats.org/officeDocument/2006/relationships/hyperlink" Target="http://context.reverso.net/traduction/francais-anglais/des+b%C3%A9n%C3%A9ficiaires+effectifs" TargetMode="External"/><Relationship Id="rId58" Type="http://schemas.openxmlformats.org/officeDocument/2006/relationships/header" Target="header19.xml"/><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22.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0.xm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header" Target="header14.xml"/><Relationship Id="rId56" Type="http://schemas.openxmlformats.org/officeDocument/2006/relationships/image" Target="media/image7.gif"/><Relationship Id="rId64" Type="http://schemas.openxmlformats.org/officeDocument/2006/relationships/header" Target="header25.xml"/><Relationship Id="rId69" Type="http://schemas.openxmlformats.org/officeDocument/2006/relationships/header" Target="header30.xml"/><Relationship Id="rId77"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17.xml"/><Relationship Id="rId72" Type="http://schemas.openxmlformats.org/officeDocument/2006/relationships/header" Target="header3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3.xml"/><Relationship Id="rId38" Type="http://schemas.openxmlformats.org/officeDocument/2006/relationships/image" Target="media/image4.wmf"/><Relationship Id="rId46" Type="http://schemas.openxmlformats.org/officeDocument/2006/relationships/oleObject" Target="embeddings/oleObject7.bin"/><Relationship Id="rId59" Type="http://schemas.openxmlformats.org/officeDocument/2006/relationships/header" Target="header20.xml"/><Relationship Id="rId67" Type="http://schemas.openxmlformats.org/officeDocument/2006/relationships/header" Target="header28.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4.bin"/><Relationship Id="rId54" Type="http://schemas.openxmlformats.org/officeDocument/2006/relationships/hyperlink" Target="http://context.reverso.net/traduction/francais-anglais/des+b%C3%A9n%C3%A9ficiaires+effectifs" TargetMode="External"/><Relationship Id="rId62"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image" Target="media/image3.wmf"/><Relationship Id="rId49" Type="http://schemas.openxmlformats.org/officeDocument/2006/relationships/header" Target="header15.xml"/><Relationship Id="rId57" Type="http://schemas.openxmlformats.org/officeDocument/2006/relationships/image" Target="media/image8.gif"/><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5.bin"/><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eader" Target="header26.xml"/><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16.xml"/><Relationship Id="rId55" Type="http://schemas.openxmlformats.org/officeDocument/2006/relationships/hyperlink" Target="http://www.bing.com/translator" TargetMode="External"/><Relationship Id="rId76"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image" Target="media/image5.wmf"/><Relationship Id="rId45" Type="http://schemas.openxmlformats.org/officeDocument/2006/relationships/oleObject" Target="embeddings/oleObject6.bin"/><Relationship Id="rId66"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DC5D5-470D-499B-BEBE-5270CF5D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88186</Words>
  <Characters>502661</Characters>
  <Application>Microsoft Office Word</Application>
  <DocSecurity>0</DocSecurity>
  <Lines>4188</Lines>
  <Paragraphs>1179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Préface</vt:lpstr>
      <vt:lpstr>    Pour marchés routiers à Obligation de Résultats (MROR)</vt:lpstr>
      <vt:lpstr>    (Processus à deux enveloppes, sans pré-qualification)</vt:lpstr>
      <vt:lpstr>    Pour marchés routiers à Obligation de Résultats (MROR)</vt:lpstr>
      <vt:lpstr>    Table des clauses</vt:lpstr>
    </vt:vector>
  </TitlesOfParts>
  <Company/>
  <LinksUpToDate>false</LinksUpToDate>
  <CharactersWithSpaces>589668</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2023-07-24T21:26:00Z</dcterms:created>
  <dcterms:modified xsi:type="dcterms:W3CDTF">2023-07-24T21:26:00Z</dcterms:modified>
</cp:coreProperties>
</file>