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F257" w14:textId="77777777" w:rsidR="001344C3" w:rsidRPr="0047716A" w:rsidRDefault="008415D0">
      <w:pPr>
        <w:jc w:val="center"/>
        <w:rPr>
          <w:spacing w:val="80"/>
          <w:sz w:val="40"/>
          <w:lang w:val="fr-FR"/>
        </w:rPr>
      </w:pPr>
      <w:r w:rsidRPr="0047716A">
        <w:rPr>
          <w:spacing w:val="80"/>
          <w:sz w:val="40"/>
          <w:lang w:val="fr-FR"/>
        </w:rPr>
        <w:t>DOSSIER</w:t>
      </w:r>
      <w:r w:rsidR="001344C3" w:rsidRPr="0047716A">
        <w:rPr>
          <w:spacing w:val="80"/>
          <w:sz w:val="40"/>
          <w:lang w:val="fr-FR"/>
        </w:rPr>
        <w:t xml:space="preserve"> </w:t>
      </w:r>
      <w:r w:rsidR="000724EC" w:rsidRPr="0047716A">
        <w:rPr>
          <w:spacing w:val="80"/>
          <w:sz w:val="40"/>
          <w:lang w:val="fr-FR"/>
        </w:rPr>
        <w:t xml:space="preserve">TYPE </w:t>
      </w:r>
      <w:r w:rsidR="001344C3" w:rsidRPr="0047716A">
        <w:rPr>
          <w:spacing w:val="80"/>
          <w:sz w:val="40"/>
          <w:lang w:val="fr-FR"/>
        </w:rPr>
        <w:t>D’APPEL D’OFFRES</w:t>
      </w:r>
    </w:p>
    <w:p w14:paraId="299BBE9C" w14:textId="77777777" w:rsidR="00BD2682" w:rsidRPr="0047716A" w:rsidRDefault="00BD2682">
      <w:pPr>
        <w:jc w:val="center"/>
        <w:rPr>
          <w:b/>
          <w:sz w:val="52"/>
          <w:lang w:val="fr-FR"/>
        </w:rPr>
      </w:pPr>
    </w:p>
    <w:p w14:paraId="56EC39B1" w14:textId="77777777" w:rsidR="00BD2682" w:rsidRPr="0047716A" w:rsidRDefault="00BD2682">
      <w:pPr>
        <w:jc w:val="center"/>
        <w:rPr>
          <w:b/>
          <w:sz w:val="52"/>
          <w:lang w:val="fr-FR"/>
        </w:rPr>
      </w:pPr>
    </w:p>
    <w:p w14:paraId="3F6E1F08" w14:textId="77777777" w:rsidR="00BD2682" w:rsidRPr="0047716A" w:rsidRDefault="00BD2682">
      <w:pPr>
        <w:jc w:val="center"/>
        <w:rPr>
          <w:b/>
          <w:sz w:val="84"/>
          <w:lang w:val="fr-FR"/>
        </w:rPr>
      </w:pPr>
      <w:r w:rsidRPr="0047716A">
        <w:rPr>
          <w:b/>
          <w:sz w:val="84"/>
          <w:lang w:val="fr-FR"/>
        </w:rPr>
        <w:t>P</w:t>
      </w:r>
      <w:r w:rsidR="001344C3" w:rsidRPr="0047716A">
        <w:rPr>
          <w:b/>
          <w:sz w:val="84"/>
          <w:lang w:val="fr-FR"/>
        </w:rPr>
        <w:t xml:space="preserve">assation de marchés de </w:t>
      </w:r>
      <w:r w:rsidR="00634A40" w:rsidRPr="0047716A">
        <w:rPr>
          <w:b/>
          <w:sz w:val="84"/>
          <w:lang w:val="fr-FR"/>
        </w:rPr>
        <w:t xml:space="preserve">fourniture de manuels scolaires et documents éducatifs </w:t>
      </w:r>
      <w:r w:rsidR="001344C3" w:rsidRPr="0047716A">
        <w:rPr>
          <w:b/>
          <w:sz w:val="84"/>
          <w:lang w:val="fr-FR"/>
        </w:rPr>
        <w:t xml:space="preserve"> </w:t>
      </w:r>
    </w:p>
    <w:p w14:paraId="7EA946AD" w14:textId="77777777" w:rsidR="00BD2682" w:rsidRPr="0047716A" w:rsidRDefault="00BD2682">
      <w:pPr>
        <w:jc w:val="center"/>
        <w:rPr>
          <w:b/>
          <w:sz w:val="72"/>
          <w:lang w:val="fr-FR"/>
        </w:rPr>
      </w:pPr>
    </w:p>
    <w:p w14:paraId="3F0953B5" w14:textId="77777777" w:rsidR="000724EC" w:rsidRPr="0047716A" w:rsidRDefault="000724EC" w:rsidP="000724EC">
      <w:pPr>
        <w:jc w:val="center"/>
        <w:rPr>
          <w:b/>
          <w:sz w:val="52"/>
          <w:lang w:val="fr-FR"/>
        </w:rPr>
      </w:pPr>
    </w:p>
    <w:p w14:paraId="63DD2024" w14:textId="70AF7FD4" w:rsidR="000724EC" w:rsidRPr="001D445A" w:rsidRDefault="000724EC" w:rsidP="000724EC">
      <w:pPr>
        <w:pStyle w:val="Subtitle2"/>
        <w:spacing w:before="0"/>
        <w:rPr>
          <w:lang w:val="fr-FR"/>
        </w:rPr>
      </w:pPr>
    </w:p>
    <w:p w14:paraId="3526F9AB" w14:textId="3D04E96E" w:rsidR="000724EC" w:rsidRPr="001D445A" w:rsidRDefault="000724EC" w:rsidP="000724EC">
      <w:pPr>
        <w:jc w:val="center"/>
        <w:rPr>
          <w:b/>
          <w:sz w:val="52"/>
          <w:lang w:val="fr-FR"/>
        </w:rPr>
      </w:pPr>
    </w:p>
    <w:p w14:paraId="3344E0E0" w14:textId="25112D80" w:rsidR="000724EC" w:rsidRDefault="000724EC" w:rsidP="000724EC">
      <w:pPr>
        <w:jc w:val="center"/>
        <w:rPr>
          <w:b/>
          <w:sz w:val="44"/>
          <w:lang w:val="fr-FR"/>
        </w:rPr>
      </w:pPr>
    </w:p>
    <w:p w14:paraId="1F0B404C" w14:textId="0DAE7150" w:rsidR="007D28CD" w:rsidRDefault="007D28CD" w:rsidP="000724EC">
      <w:pPr>
        <w:jc w:val="center"/>
        <w:rPr>
          <w:b/>
          <w:sz w:val="44"/>
          <w:lang w:val="fr-FR"/>
        </w:rPr>
      </w:pPr>
    </w:p>
    <w:p w14:paraId="783DCB66" w14:textId="75B0F0E0" w:rsidR="007D28CD" w:rsidRDefault="007D28CD" w:rsidP="000724EC">
      <w:pPr>
        <w:jc w:val="center"/>
        <w:rPr>
          <w:b/>
          <w:sz w:val="44"/>
          <w:lang w:val="fr-FR"/>
        </w:rPr>
      </w:pPr>
    </w:p>
    <w:p w14:paraId="2015C613" w14:textId="77777777" w:rsidR="007D28CD" w:rsidRPr="001D445A" w:rsidRDefault="007D28CD" w:rsidP="000724EC">
      <w:pPr>
        <w:jc w:val="center"/>
        <w:rPr>
          <w:b/>
          <w:sz w:val="44"/>
          <w:lang w:val="fr-FR"/>
        </w:rPr>
      </w:pPr>
    </w:p>
    <w:p w14:paraId="7473BD59" w14:textId="4F665E88" w:rsidR="000724EC" w:rsidRPr="001D445A" w:rsidRDefault="000724EC" w:rsidP="000724EC">
      <w:pPr>
        <w:jc w:val="center"/>
        <w:rPr>
          <w:b/>
          <w:sz w:val="44"/>
          <w:lang w:val="fr-FR"/>
        </w:rPr>
      </w:pPr>
    </w:p>
    <w:p w14:paraId="17340695" w14:textId="5AA9ECB4" w:rsidR="000724EC" w:rsidRPr="001D445A" w:rsidRDefault="000724EC" w:rsidP="000724EC">
      <w:pPr>
        <w:jc w:val="center"/>
        <w:rPr>
          <w:b/>
          <w:sz w:val="44"/>
          <w:lang w:val="fr-FR"/>
        </w:rPr>
      </w:pPr>
    </w:p>
    <w:p w14:paraId="43651609" w14:textId="17C7CD65" w:rsidR="000724EC" w:rsidRPr="004E75CB" w:rsidRDefault="007D28CD" w:rsidP="000724EC">
      <w:pPr>
        <w:jc w:val="center"/>
        <w:rPr>
          <w:b/>
          <w:sz w:val="44"/>
          <w:lang w:val="fr-FR"/>
        </w:rPr>
      </w:pPr>
      <w:r>
        <w:rPr>
          <w:noProof/>
        </w:rPr>
        <w:drawing>
          <wp:anchor distT="0" distB="0" distL="114300" distR="114300" simplePos="0" relativeHeight="251660288" behindDoc="0" locked="0" layoutInCell="1" allowOverlap="1" wp14:anchorId="3D2803B5" wp14:editId="45598172">
            <wp:simplePos x="0" y="0"/>
            <wp:positionH relativeFrom="column">
              <wp:posOffset>-501584</wp:posOffset>
            </wp:positionH>
            <wp:positionV relativeFrom="paragraph">
              <wp:posOffset>254512</wp:posOffset>
            </wp:positionV>
            <wp:extent cx="2113915" cy="546100"/>
            <wp:effectExtent l="0" t="0" r="635" b="6350"/>
            <wp:wrapNone/>
            <wp:docPr id="4"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483914\Pictures\images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91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B1E3B" w14:textId="3D8DC270" w:rsidR="000724EC" w:rsidRPr="004E75CB" w:rsidRDefault="00863F14" w:rsidP="007D28CD">
      <w:pPr>
        <w:ind w:left="5760" w:firstLine="720"/>
        <w:jc w:val="center"/>
        <w:rPr>
          <w:b/>
          <w:sz w:val="44"/>
          <w:lang w:val="fr-FR"/>
        </w:rPr>
      </w:pPr>
      <w:r>
        <w:rPr>
          <w:b/>
          <w:sz w:val="44"/>
          <w:lang w:val="fr-FR"/>
        </w:rPr>
        <w:t>Juin</w:t>
      </w:r>
      <w:r w:rsidR="000724EC" w:rsidRPr="004E75CB">
        <w:rPr>
          <w:b/>
          <w:sz w:val="44"/>
          <w:lang w:val="fr-FR"/>
        </w:rPr>
        <w:t xml:space="preserve"> 20</w:t>
      </w:r>
      <w:r>
        <w:rPr>
          <w:b/>
          <w:sz w:val="44"/>
          <w:lang w:val="fr-FR"/>
        </w:rPr>
        <w:t>21</w:t>
      </w:r>
      <w:r w:rsidR="000724EC" w:rsidRPr="004E75CB">
        <w:rPr>
          <w:b/>
          <w:sz w:val="44"/>
          <w:lang w:val="fr-FR"/>
        </w:rPr>
        <w:t xml:space="preserve"> </w:t>
      </w:r>
    </w:p>
    <w:p w14:paraId="7D93716E" w14:textId="77777777" w:rsidR="00455149" w:rsidRPr="004E75CB" w:rsidRDefault="00455149">
      <w:pPr>
        <w:pStyle w:val="SectionXHeader3"/>
        <w:spacing w:before="0" w:after="0"/>
        <w:rPr>
          <w:lang w:val="fr-FR"/>
        </w:rPr>
      </w:pPr>
      <w:r w:rsidRPr="004E75CB">
        <w:rPr>
          <w:lang w:val="fr-FR"/>
        </w:rPr>
        <w:t xml:space="preserve"> </w:t>
      </w:r>
    </w:p>
    <w:p w14:paraId="1C738B6A" w14:textId="77777777" w:rsidR="00455149" w:rsidRPr="0047716A" w:rsidRDefault="00455149" w:rsidP="00C17D87">
      <w:pPr>
        <w:jc w:val="center"/>
        <w:rPr>
          <w:lang w:val="fr-FR"/>
        </w:rPr>
      </w:pPr>
      <w:r w:rsidRPr="0047716A">
        <w:rPr>
          <w:sz w:val="36"/>
          <w:szCs w:val="36"/>
          <w:lang w:val="fr-FR"/>
        </w:rPr>
        <w:br w:type="page"/>
      </w:r>
    </w:p>
    <w:p w14:paraId="17B81E21" w14:textId="77777777" w:rsidR="000724EC" w:rsidRPr="00A61627" w:rsidRDefault="000724EC" w:rsidP="000724EC">
      <w:pPr>
        <w:spacing w:after="120"/>
        <w:rPr>
          <w:sz w:val="20"/>
          <w:lang w:val="fr-FR"/>
        </w:rPr>
      </w:pPr>
      <w:r w:rsidRPr="00A61627">
        <w:rPr>
          <w:sz w:val="20"/>
          <w:lang w:val="fr-FR"/>
        </w:rPr>
        <w:lastRenderedPageBreak/>
        <w:t xml:space="preserve">Ce document est protégé par le droit d'auteur. </w:t>
      </w:r>
    </w:p>
    <w:p w14:paraId="0D688972" w14:textId="77777777" w:rsidR="000724EC" w:rsidRPr="00A61627" w:rsidRDefault="000724EC" w:rsidP="00A61627">
      <w:pPr>
        <w:jc w:val="both"/>
        <w:rPr>
          <w:sz w:val="20"/>
          <w:lang w:val="fr-FR"/>
        </w:rPr>
      </w:pPr>
      <w:r w:rsidRPr="00A61627">
        <w:rPr>
          <w:sz w:val="20"/>
          <w:lang w:val="fr-FR"/>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60198CE0" w14:textId="77777777" w:rsidR="00A14082" w:rsidRDefault="00A14082">
      <w:pPr>
        <w:rPr>
          <w:lang w:val="fr-FR"/>
        </w:rPr>
        <w:sectPr w:rsidR="00A14082" w:rsidSect="009B10D5">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1440" w:right="1440" w:bottom="1440" w:left="1800" w:header="720" w:footer="720" w:gutter="0"/>
          <w:paperSrc w:first="15" w:other="15"/>
          <w:pgNumType w:fmt="lowerRoman"/>
          <w:cols w:space="720"/>
          <w:docGrid w:linePitch="326"/>
        </w:sectPr>
      </w:pPr>
    </w:p>
    <w:p w14:paraId="7E6D8964" w14:textId="4F3E47E3" w:rsidR="000724EC" w:rsidRPr="0047716A" w:rsidRDefault="000724EC">
      <w:pPr>
        <w:rPr>
          <w:lang w:val="fr-FR"/>
        </w:rPr>
      </w:pPr>
    </w:p>
    <w:p w14:paraId="2549D4C6" w14:textId="77777777" w:rsidR="00863F14" w:rsidRDefault="00863F14">
      <w:pPr>
        <w:rPr>
          <w:b/>
          <w:sz w:val="48"/>
          <w:lang w:val="fr-FR"/>
        </w:rPr>
      </w:pPr>
      <w:r>
        <w:rPr>
          <w:b/>
          <w:sz w:val="48"/>
          <w:lang w:val="fr-FR"/>
        </w:rPr>
        <w:t>Révisions</w:t>
      </w:r>
    </w:p>
    <w:p w14:paraId="3C240FC4" w14:textId="77777777" w:rsidR="00863F14" w:rsidRDefault="00863F14">
      <w:pPr>
        <w:rPr>
          <w:b/>
          <w:sz w:val="48"/>
          <w:lang w:val="fr-FR"/>
        </w:rPr>
      </w:pPr>
    </w:p>
    <w:p w14:paraId="2AB1F02F" w14:textId="77777777" w:rsidR="00863F14" w:rsidRPr="00863F14" w:rsidRDefault="00863F14" w:rsidP="00863F14">
      <w:pPr>
        <w:spacing w:before="360"/>
        <w:jc w:val="both"/>
        <w:rPr>
          <w:b/>
          <w:bCs/>
          <w:color w:val="000000" w:themeColor="text1"/>
          <w:sz w:val="32"/>
          <w:szCs w:val="24"/>
          <w:lang w:val="fr-FR"/>
        </w:rPr>
      </w:pPr>
      <w:r w:rsidRPr="00863F14">
        <w:rPr>
          <w:b/>
          <w:bCs/>
          <w:color w:val="000000" w:themeColor="text1"/>
          <w:sz w:val="32"/>
          <w:szCs w:val="24"/>
          <w:lang w:val="fr-FR"/>
        </w:rPr>
        <w:t>Juin 2021</w:t>
      </w:r>
    </w:p>
    <w:p w14:paraId="07580FBF" w14:textId="77777777" w:rsidR="00863F14" w:rsidRPr="00863F14" w:rsidRDefault="00863F14" w:rsidP="00863F14">
      <w:pPr>
        <w:spacing w:before="240" w:after="240"/>
        <w:jc w:val="both"/>
        <w:rPr>
          <w:color w:val="000000" w:themeColor="text1"/>
          <w:szCs w:val="24"/>
          <w:lang w:val="fr-FR"/>
        </w:rPr>
      </w:pPr>
      <w:r w:rsidRPr="00863F14">
        <w:rPr>
          <w:color w:val="000000" w:themeColor="text1"/>
          <w:szCs w:val="24"/>
          <w:lang w:val="fr-FR"/>
        </w:rPr>
        <w:t>Cette version inclut des dispositions pour assurer qu’une firme disqualifiée par la Banque pour non-observance des obligations EAS/HS ne soit pas attributaire d’un marché.  Quelques améliorations ont également été apportées.</w:t>
      </w:r>
    </w:p>
    <w:p w14:paraId="5C76A33C" w14:textId="77777777" w:rsidR="00863F14" w:rsidRPr="00863F14" w:rsidRDefault="00863F14" w:rsidP="00863F14">
      <w:pPr>
        <w:spacing w:before="360" w:after="240"/>
        <w:jc w:val="both"/>
        <w:rPr>
          <w:b/>
          <w:bCs/>
          <w:noProof/>
          <w:sz w:val="32"/>
          <w:highlight w:val="yellow"/>
          <w:lang w:val="fr-FR"/>
        </w:rPr>
      </w:pPr>
      <w:r w:rsidRPr="00863F14">
        <w:rPr>
          <w:b/>
          <w:bCs/>
          <w:noProof/>
          <w:sz w:val="32"/>
          <w:lang w:val="fr-FR"/>
        </w:rPr>
        <w:t>Avril 2015</w:t>
      </w:r>
    </w:p>
    <w:p w14:paraId="4E6129C2" w14:textId="77777777" w:rsidR="00863F14" w:rsidRPr="00863F14" w:rsidRDefault="00863F14" w:rsidP="00863F14">
      <w:pPr>
        <w:spacing w:before="360" w:after="240"/>
        <w:jc w:val="both"/>
        <w:rPr>
          <w:highlight w:val="yellow"/>
          <w:lang w:val="fr-FR"/>
        </w:rPr>
      </w:pPr>
      <w:r w:rsidRPr="00863F14">
        <w:rPr>
          <w:lang w:val="fr-FR"/>
        </w:rPr>
        <w:t>Cette version d’avril 2015 étend le paragraphe (j) de la Section IV traitant de l’éligibilité des Soumissionnaires dans la Lettre de Soumission.</w:t>
      </w:r>
    </w:p>
    <w:p w14:paraId="008BE613" w14:textId="77777777" w:rsidR="00863F14" w:rsidRPr="00863F14" w:rsidRDefault="00863F14" w:rsidP="00863F14">
      <w:pPr>
        <w:spacing w:before="360" w:after="240"/>
        <w:jc w:val="both"/>
        <w:rPr>
          <w:highlight w:val="yellow"/>
          <w:lang w:val="fr-FR"/>
        </w:rPr>
      </w:pPr>
      <w:r w:rsidRPr="00863F14">
        <w:rPr>
          <w:b/>
          <w:bCs/>
          <w:noProof/>
          <w:sz w:val="32"/>
          <w:lang w:val="fr-FR"/>
        </w:rPr>
        <w:t>Mai 2014</w:t>
      </w:r>
    </w:p>
    <w:p w14:paraId="12061E47" w14:textId="77777777" w:rsidR="00863F14" w:rsidRPr="00863F14" w:rsidRDefault="00863F14" w:rsidP="00863F14">
      <w:pPr>
        <w:spacing w:before="360" w:after="240"/>
        <w:jc w:val="both"/>
        <w:rPr>
          <w:lang w:val="fr-FR"/>
        </w:rPr>
      </w:pPr>
      <w:r w:rsidRPr="00863F14">
        <w:rPr>
          <w:lang w:val="fr-FR"/>
        </w:rPr>
        <w:t>Cette révision de mai 2014 incorpore plusieurs modifications reflétant l’expérience de la Banque de l’usage des versions précédentes de ce document (dernière version de mai 2004), corrige des contradictions entre certaines clauses et incorpore les modifications introduites par les Directives pour la passation des marchés de fournitures, travaux et Services Non-Consultants, adoptées en janvier 2011.</w:t>
      </w:r>
    </w:p>
    <w:p w14:paraId="636117D4" w14:textId="1C747E75" w:rsidR="00863F14" w:rsidRDefault="00863F14">
      <w:pPr>
        <w:rPr>
          <w:b/>
          <w:sz w:val="48"/>
          <w:lang w:val="fr-FR"/>
        </w:rPr>
      </w:pPr>
      <w:r>
        <w:rPr>
          <w:b/>
          <w:sz w:val="48"/>
          <w:lang w:val="fr-FR"/>
        </w:rPr>
        <w:br w:type="page"/>
      </w:r>
    </w:p>
    <w:p w14:paraId="4B3CBD42" w14:textId="484A3F09" w:rsidR="00EC08FC" w:rsidRPr="0047716A" w:rsidRDefault="00EC08FC" w:rsidP="00EC08FC">
      <w:pPr>
        <w:jc w:val="center"/>
        <w:rPr>
          <w:b/>
          <w:sz w:val="48"/>
          <w:lang w:val="fr-FR"/>
        </w:rPr>
      </w:pPr>
      <w:r w:rsidRPr="0047716A">
        <w:rPr>
          <w:b/>
          <w:sz w:val="48"/>
          <w:lang w:val="fr-FR"/>
        </w:rPr>
        <w:t>Avant-Propos</w:t>
      </w:r>
    </w:p>
    <w:p w14:paraId="74357799" w14:textId="77777777" w:rsidR="00EC08FC" w:rsidRPr="0047716A" w:rsidRDefault="00EC08FC" w:rsidP="00EC08FC">
      <w:pPr>
        <w:rPr>
          <w:strike/>
          <w:lang w:val="fr-FR"/>
        </w:rPr>
      </w:pPr>
    </w:p>
    <w:p w14:paraId="423A14A1" w14:textId="77777777" w:rsidR="00EC08FC" w:rsidRPr="0047716A" w:rsidRDefault="00EC08FC" w:rsidP="00EC08FC">
      <w:pPr>
        <w:spacing w:after="120"/>
        <w:jc w:val="both"/>
        <w:rPr>
          <w:lang w:val="fr-FR"/>
        </w:rPr>
      </w:pPr>
      <w:r w:rsidRPr="0047716A">
        <w:rPr>
          <w:lang w:val="fr-FR"/>
        </w:rPr>
        <w:t xml:space="preserve">Ce dossier type d’Appel d’offres pour la passation des marchés de fourniture de manuels scolaires et documents éducatif a été préparé par la Banque Mondiale.  Il est basé sur le Document cadre d’Appel d’offres pour la passation des marchés de fournitures, préparé par les Banques Multilatérales de Développement et les Institutions Financières Internationales. </w:t>
      </w:r>
    </w:p>
    <w:p w14:paraId="49363BA1" w14:textId="77777777" w:rsidR="00EC08FC" w:rsidRPr="0047716A" w:rsidRDefault="00EC08FC" w:rsidP="00EC08FC">
      <w:pPr>
        <w:jc w:val="both"/>
        <w:rPr>
          <w:lang w:val="fr-FR"/>
        </w:rPr>
      </w:pPr>
      <w:r w:rsidRPr="0047716A">
        <w:rPr>
          <w:lang w:val="fr-FR"/>
        </w:rPr>
        <w:t>Le présent dossier type reflète la structure et les dispositions du Document-cadre d’appel d’offres pour la passation des marchés de fournitures, sauf lorsque des considérations propres à la Banque Mondiale ont nécessité de le modifier.</w:t>
      </w:r>
    </w:p>
    <w:p w14:paraId="409A72D8" w14:textId="77777777" w:rsidR="00EC08FC" w:rsidRPr="0047716A" w:rsidRDefault="00EC08FC">
      <w:pPr>
        <w:rPr>
          <w:lang w:val="fr-FR"/>
        </w:rPr>
      </w:pPr>
      <w:r w:rsidRPr="0047716A">
        <w:rPr>
          <w:lang w:val="fr-FR"/>
        </w:rPr>
        <w:br w:type="page"/>
      </w:r>
    </w:p>
    <w:p w14:paraId="00349CC4" w14:textId="77777777" w:rsidR="00EC08FC" w:rsidRPr="0047716A" w:rsidRDefault="00EC08FC" w:rsidP="00EC08FC">
      <w:pPr>
        <w:jc w:val="both"/>
        <w:rPr>
          <w:lang w:val="fr-FR"/>
        </w:rPr>
      </w:pPr>
    </w:p>
    <w:p w14:paraId="7D6ECBF0" w14:textId="77777777" w:rsidR="00BD2682" w:rsidRPr="0047716A" w:rsidRDefault="00BD2682">
      <w:pPr>
        <w:rPr>
          <w:lang w:val="fr-FR"/>
        </w:rPr>
      </w:pPr>
    </w:p>
    <w:p w14:paraId="1E92B3FF" w14:textId="77777777" w:rsidR="00BD2682" w:rsidRPr="0047716A" w:rsidRDefault="00720E6C">
      <w:pPr>
        <w:jc w:val="center"/>
        <w:rPr>
          <w:b/>
          <w:sz w:val="48"/>
          <w:lang w:val="fr-FR"/>
        </w:rPr>
      </w:pPr>
      <w:r w:rsidRPr="0047716A">
        <w:rPr>
          <w:b/>
          <w:sz w:val="48"/>
          <w:lang w:val="fr-FR"/>
        </w:rPr>
        <w:t>Préface</w:t>
      </w:r>
    </w:p>
    <w:p w14:paraId="7D0FFE99" w14:textId="77777777" w:rsidR="00BD2682" w:rsidRPr="0047716A" w:rsidRDefault="00BD2682">
      <w:pPr>
        <w:rPr>
          <w:lang w:val="fr-FR"/>
        </w:rPr>
      </w:pPr>
    </w:p>
    <w:p w14:paraId="69A71FED" w14:textId="77777777" w:rsidR="00BD2682" w:rsidRPr="0047716A" w:rsidRDefault="00BD2682">
      <w:pPr>
        <w:pStyle w:val="i"/>
        <w:suppressAutoHyphens w:val="0"/>
        <w:rPr>
          <w:rFonts w:ascii="Times New Roman" w:hAnsi="Times New Roman"/>
          <w:lang w:val="fr-FR"/>
        </w:rPr>
      </w:pPr>
    </w:p>
    <w:p w14:paraId="4B80BA1D" w14:textId="77777777" w:rsidR="00BD2682" w:rsidRPr="0047716A" w:rsidRDefault="00BD2682">
      <w:pPr>
        <w:rPr>
          <w:lang w:val="fr-FR"/>
        </w:rPr>
      </w:pPr>
    </w:p>
    <w:p w14:paraId="2470BD68" w14:textId="77777777" w:rsidR="00BD2682" w:rsidRPr="0047716A" w:rsidRDefault="00BD2682">
      <w:pPr>
        <w:rPr>
          <w:strike/>
          <w:lang w:val="fr-FR"/>
        </w:rPr>
      </w:pPr>
    </w:p>
    <w:p w14:paraId="141F1494" w14:textId="77777777" w:rsidR="00EC08FC" w:rsidRPr="004E75CB" w:rsidRDefault="00EC08FC" w:rsidP="00EC08FC">
      <w:pPr>
        <w:spacing w:after="120"/>
        <w:jc w:val="both"/>
        <w:rPr>
          <w:lang w:val="fr-FR"/>
        </w:rPr>
      </w:pPr>
      <w:r w:rsidRPr="0047716A">
        <w:rPr>
          <w:lang w:val="fr-FR"/>
        </w:rPr>
        <w:t>Ce document d’Appel d’offres pour la passation des marchés de fourniture de manuels scolaires et documents éducatifs a été préparé pour être utilisé pour les marchés financés par la Banque International</w:t>
      </w:r>
      <w:r w:rsidR="006C7F9D" w:rsidRPr="0047716A">
        <w:rPr>
          <w:lang w:val="fr-FR"/>
        </w:rPr>
        <w:t>e</w:t>
      </w:r>
      <w:r w:rsidRPr="0047716A">
        <w:rPr>
          <w:lang w:val="fr-FR"/>
        </w:rPr>
        <w:t xml:space="preserve"> pour la Reconstruction et le Développement (BIRD) et l’Association Internationale de Développement (AID)</w:t>
      </w:r>
      <w:r w:rsidRPr="001D445A">
        <w:rPr>
          <w:rStyle w:val="FootnoteReference"/>
          <w:lang w:val="fr-FR"/>
        </w:rPr>
        <w:footnoteReference w:id="1"/>
      </w:r>
      <w:r w:rsidRPr="0047716A">
        <w:rPr>
          <w:lang w:val="fr-FR"/>
        </w:rPr>
        <w:t>, dans le cadre d’un Appel d’Offres In</w:t>
      </w:r>
      <w:r w:rsidRPr="004E75CB">
        <w:rPr>
          <w:lang w:val="fr-FR"/>
        </w:rPr>
        <w:t>ternational (AOI), pour les projets qu’elle finance on totalité ou en partie. Ce document est cohérent avec les « Directives pour la passation des marchés de fournitures, travaux ou services autres que les services de consultants, financés par les prêts de la BIRD et les crédits et dons de l’AID ».</w:t>
      </w:r>
    </w:p>
    <w:p w14:paraId="0765246C" w14:textId="2FDC1143" w:rsidR="00EC08FC" w:rsidRPr="004E75CB" w:rsidRDefault="00EC08FC" w:rsidP="00EC08FC">
      <w:pPr>
        <w:spacing w:after="120"/>
        <w:rPr>
          <w:lang w:val="fr-FR"/>
        </w:rPr>
      </w:pPr>
      <w:r w:rsidRPr="004E75CB">
        <w:rPr>
          <w:lang w:val="fr-FR"/>
        </w:rPr>
        <w:t xml:space="preserve">Ce document d‘Appel d’offres </w:t>
      </w:r>
      <w:r w:rsidR="00863F14">
        <w:rPr>
          <w:lang w:val="fr-FR"/>
        </w:rPr>
        <w:t xml:space="preserve">pour la passation de marchés de manuels scolaires </w:t>
      </w:r>
      <w:r w:rsidRPr="004E75CB">
        <w:rPr>
          <w:lang w:val="fr-FR"/>
        </w:rPr>
        <w:t xml:space="preserve">présuppose l’absence d’une préqualification préalable. </w:t>
      </w:r>
    </w:p>
    <w:p w14:paraId="4E32EE9E" w14:textId="77777777" w:rsidR="00EC08FC" w:rsidRPr="0047716A" w:rsidRDefault="00EC08FC" w:rsidP="00EC08FC">
      <w:pPr>
        <w:spacing w:after="120"/>
        <w:jc w:val="both"/>
        <w:rPr>
          <w:lang w:val="fr-FR"/>
        </w:rPr>
      </w:pPr>
      <w:r w:rsidRPr="0047716A">
        <w:rPr>
          <w:lang w:val="fr-FR"/>
        </w:rPr>
        <w:t xml:space="preserve">Pour toutes questions relatives à ce document, ou pour obtenir des informations sur la passation des marchés dans le cadre de projets financés par la Banque mondiale, s’adresser à : </w:t>
      </w:r>
    </w:p>
    <w:p w14:paraId="12F903C2" w14:textId="77777777" w:rsidR="00EC08FC" w:rsidRPr="0047716A" w:rsidRDefault="00EC08FC" w:rsidP="00EC08FC">
      <w:pPr>
        <w:pStyle w:val="i"/>
        <w:suppressAutoHyphens w:val="0"/>
        <w:rPr>
          <w:rFonts w:ascii="Times New Roman" w:hAnsi="Times New Roman"/>
          <w:lang w:val="fr-FR"/>
        </w:rPr>
      </w:pPr>
    </w:p>
    <w:p w14:paraId="7611F394" w14:textId="77777777" w:rsidR="00EC08FC" w:rsidRPr="0047716A" w:rsidRDefault="00EC08FC" w:rsidP="00EC08FC">
      <w:pPr>
        <w:suppressAutoHyphens/>
        <w:rPr>
          <w:lang w:val="fr-FR"/>
        </w:rPr>
      </w:pPr>
    </w:p>
    <w:p w14:paraId="29BA6742" w14:textId="77777777" w:rsidR="00EC08FC" w:rsidRPr="0047716A" w:rsidRDefault="00EC08FC" w:rsidP="00EC08FC">
      <w:pPr>
        <w:suppressAutoHyphens/>
        <w:rPr>
          <w:lang w:val="fr-FR"/>
        </w:rPr>
      </w:pPr>
    </w:p>
    <w:p w14:paraId="6F18176E" w14:textId="77777777" w:rsidR="00EC08FC" w:rsidRPr="00752256" w:rsidRDefault="00EC08FC" w:rsidP="00EC08FC">
      <w:pPr>
        <w:spacing w:before="100"/>
        <w:jc w:val="center"/>
      </w:pPr>
      <w:r w:rsidRPr="00752256">
        <w:t>Procurement Policy and Services Group</w:t>
      </w:r>
    </w:p>
    <w:p w14:paraId="7F0DEF7C" w14:textId="77777777" w:rsidR="00EC08FC" w:rsidRPr="00752256" w:rsidRDefault="00EC08FC" w:rsidP="00EC08FC">
      <w:pPr>
        <w:suppressAutoHyphens/>
        <w:jc w:val="center"/>
      </w:pPr>
      <w:r w:rsidRPr="00752256">
        <w:t>The World Bank</w:t>
      </w:r>
    </w:p>
    <w:p w14:paraId="54A96061" w14:textId="77777777" w:rsidR="00EC08FC" w:rsidRPr="00752256" w:rsidRDefault="00EC08FC" w:rsidP="00EC08FC">
      <w:pPr>
        <w:suppressAutoHyphens/>
        <w:jc w:val="center"/>
      </w:pPr>
      <w:r w:rsidRPr="00752256">
        <w:t>1818 H Street, N.W.</w:t>
      </w:r>
    </w:p>
    <w:p w14:paraId="00E35EA8" w14:textId="77777777" w:rsidR="00EC08FC" w:rsidRPr="00752256" w:rsidRDefault="00EC08FC" w:rsidP="00EC08FC">
      <w:pPr>
        <w:suppressAutoHyphens/>
        <w:jc w:val="center"/>
      </w:pPr>
      <w:r w:rsidRPr="00752256">
        <w:t>Washington, DC 20433 U.S.A.</w:t>
      </w:r>
    </w:p>
    <w:p w14:paraId="45EE3358" w14:textId="5830A314" w:rsidR="00EC08FC" w:rsidRPr="00E51201" w:rsidRDefault="00795B48" w:rsidP="00EC08FC">
      <w:pPr>
        <w:jc w:val="center"/>
        <w:rPr>
          <w:rStyle w:val="Hyperlink"/>
          <w:lang w:val="fr-FR"/>
        </w:rPr>
      </w:pPr>
      <w:hyperlink r:id="rId16" w:history="1">
        <w:r w:rsidR="00EC08FC" w:rsidRPr="00E51201">
          <w:rPr>
            <w:rStyle w:val="Hyperlink"/>
            <w:lang w:val="fr-FR"/>
          </w:rPr>
          <w:t>http://www.worldbank.org</w:t>
        </w:r>
      </w:hyperlink>
    </w:p>
    <w:p w14:paraId="5E34811C" w14:textId="77777777" w:rsidR="00EC08FC" w:rsidRPr="00E51201" w:rsidRDefault="00EC08FC" w:rsidP="00EC08FC">
      <w:pPr>
        <w:jc w:val="center"/>
        <w:rPr>
          <w:rStyle w:val="Hyperlink"/>
          <w:lang w:val="fr-FR"/>
        </w:rPr>
      </w:pPr>
    </w:p>
    <w:p w14:paraId="1F49F1EE" w14:textId="77777777" w:rsidR="00BD2682" w:rsidRPr="00E51201" w:rsidRDefault="00BD2682">
      <w:pPr>
        <w:jc w:val="center"/>
        <w:rPr>
          <w:rStyle w:val="Hyperlink"/>
          <w:lang w:val="fr-FR"/>
        </w:rPr>
      </w:pPr>
    </w:p>
    <w:p w14:paraId="72D2FA5E" w14:textId="77777777" w:rsidR="00BD2682" w:rsidRPr="00E51201" w:rsidRDefault="00BD2682">
      <w:pPr>
        <w:jc w:val="center"/>
        <w:rPr>
          <w:rStyle w:val="Hyperlink"/>
          <w:lang w:val="fr-FR"/>
        </w:rPr>
        <w:sectPr w:rsidR="00BD2682" w:rsidRPr="00E51201" w:rsidSect="00A14082">
          <w:headerReference w:type="default" r:id="rId17"/>
          <w:pgSz w:w="12240" w:h="15840" w:code="1"/>
          <w:pgMar w:top="1440" w:right="1440" w:bottom="1440" w:left="1800" w:header="720" w:footer="720" w:gutter="0"/>
          <w:paperSrc w:first="15" w:other="15"/>
          <w:pgNumType w:fmt="lowerRoman" w:start="1"/>
          <w:cols w:space="720"/>
          <w:docGrid w:linePitch="326"/>
        </w:sectPr>
      </w:pPr>
    </w:p>
    <w:p w14:paraId="22DBF038" w14:textId="77777777" w:rsidR="00BD2682" w:rsidRPr="00E51201" w:rsidRDefault="00BD2682">
      <w:pPr>
        <w:rPr>
          <w:lang w:val="fr-FR"/>
        </w:rPr>
      </w:pPr>
    </w:p>
    <w:p w14:paraId="6A9B68C9" w14:textId="77777777" w:rsidR="00C56597" w:rsidRPr="0047716A" w:rsidRDefault="008E68A5">
      <w:pPr>
        <w:pStyle w:val="Title"/>
        <w:rPr>
          <w:lang w:val="fr-FR"/>
        </w:rPr>
      </w:pPr>
      <w:r w:rsidRPr="0047716A">
        <w:rPr>
          <w:lang w:val="fr-FR"/>
        </w:rPr>
        <w:t>Dossier</w:t>
      </w:r>
      <w:r w:rsidR="006C7F9D" w:rsidRPr="004E75CB">
        <w:rPr>
          <w:lang w:val="fr-FR"/>
        </w:rPr>
        <w:t xml:space="preserve"> </w:t>
      </w:r>
      <w:r w:rsidR="00C56597" w:rsidRPr="004E75CB">
        <w:rPr>
          <w:lang w:val="fr-FR"/>
        </w:rPr>
        <w:t xml:space="preserve">d’appel d’offres </w:t>
      </w:r>
      <w:r w:rsidR="008415D0" w:rsidRPr="004E75CB">
        <w:rPr>
          <w:lang w:val="fr-FR"/>
        </w:rPr>
        <w:t xml:space="preserve">standard </w:t>
      </w:r>
      <w:r w:rsidR="00C56597" w:rsidRPr="0047716A">
        <w:rPr>
          <w:lang w:val="fr-FR"/>
        </w:rPr>
        <w:t xml:space="preserve">pour la passation de marchés de </w:t>
      </w:r>
      <w:r w:rsidR="00634A40" w:rsidRPr="0047716A">
        <w:rPr>
          <w:lang w:val="fr-FR"/>
        </w:rPr>
        <w:t>fourniture de manuels scolaires et documents éducatifs</w:t>
      </w:r>
    </w:p>
    <w:p w14:paraId="670FDC0E" w14:textId="77777777" w:rsidR="008F460B" w:rsidRPr="0047716A" w:rsidRDefault="008F460B" w:rsidP="008F460B">
      <w:pPr>
        <w:spacing w:before="240" w:after="240"/>
        <w:rPr>
          <w:b/>
          <w:bCs/>
          <w:sz w:val="32"/>
          <w:lang w:val="fr-FR"/>
        </w:rPr>
      </w:pPr>
      <w:r w:rsidRPr="0047716A">
        <w:rPr>
          <w:b/>
          <w:bCs/>
          <w:sz w:val="32"/>
          <w:lang w:val="fr-FR"/>
        </w:rPr>
        <w:t xml:space="preserve">Sommaire </w:t>
      </w:r>
    </w:p>
    <w:p w14:paraId="6679FAA5" w14:textId="77777777" w:rsidR="008F460B" w:rsidRPr="0047716A" w:rsidRDefault="008F460B" w:rsidP="00293DD3">
      <w:pPr>
        <w:spacing w:after="240"/>
        <w:rPr>
          <w:b/>
          <w:lang w:val="fr-FR"/>
        </w:rPr>
      </w:pPr>
      <w:r w:rsidRPr="0047716A">
        <w:rPr>
          <w:b/>
          <w:sz w:val="28"/>
          <w:lang w:val="fr-FR"/>
        </w:rPr>
        <w:t>PARTIE 1 –PROCEDURES D’APPEL D’OFFRES</w:t>
      </w:r>
    </w:p>
    <w:p w14:paraId="70918BEB" w14:textId="77777777" w:rsidR="008F460B" w:rsidRPr="0047716A" w:rsidRDefault="008F460B" w:rsidP="008F460B">
      <w:pPr>
        <w:spacing w:after="120"/>
        <w:rPr>
          <w:b/>
          <w:lang w:val="fr-FR"/>
        </w:rPr>
      </w:pPr>
      <w:r w:rsidRPr="0047716A">
        <w:rPr>
          <w:b/>
          <w:lang w:val="fr-FR"/>
        </w:rPr>
        <w:t>Section I:</w:t>
      </w:r>
      <w:r w:rsidRPr="0047716A">
        <w:rPr>
          <w:b/>
          <w:lang w:val="fr-FR"/>
        </w:rPr>
        <w:tab/>
        <w:t>Instructions aux Soumissionnaires  (</w:t>
      </w:r>
      <w:r w:rsidR="005C5265" w:rsidRPr="0047716A">
        <w:rPr>
          <w:b/>
          <w:lang w:val="fr-FR"/>
        </w:rPr>
        <w:t>IS</w:t>
      </w:r>
      <w:r w:rsidRPr="0047716A">
        <w:rPr>
          <w:b/>
          <w:lang w:val="fr-FR"/>
        </w:rPr>
        <w:t>)</w:t>
      </w:r>
    </w:p>
    <w:p w14:paraId="1AB19981" w14:textId="77777777" w:rsidR="008F460B" w:rsidRPr="001329AE" w:rsidRDefault="008F460B" w:rsidP="00DA1A89">
      <w:pPr>
        <w:pStyle w:val="List"/>
        <w:ind w:left="1350"/>
        <w:rPr>
          <w:b/>
          <w:bCs/>
          <w:lang w:val="fr-FR"/>
        </w:rPr>
      </w:pPr>
      <w:r w:rsidRPr="0047716A">
        <w:rPr>
          <w:lang w:val="fr-FR"/>
        </w:rPr>
        <w:t>Cette Section fournit aux soumissionnaires les informations utiles pour préparer leurs soumissions. Elle comporte aussi des renseignements sur le dépôt, l’ouverture et l’évaluation des offres, et sur l’attribution des marchés</w:t>
      </w:r>
      <w:r w:rsidRPr="0047716A">
        <w:rPr>
          <w:b/>
          <w:lang w:val="fr-FR"/>
        </w:rPr>
        <w:t xml:space="preserve">. </w:t>
      </w:r>
      <w:r w:rsidRPr="001329AE">
        <w:rPr>
          <w:b/>
          <w:bCs/>
          <w:lang w:val="fr-FR"/>
        </w:rPr>
        <w:t>Les dispositions figurant dans cette Section I ne doivent pas être modifiées.</w:t>
      </w:r>
    </w:p>
    <w:p w14:paraId="2A5AA954" w14:textId="77777777" w:rsidR="008F460B" w:rsidRPr="0047716A" w:rsidRDefault="008F460B" w:rsidP="008F460B">
      <w:pPr>
        <w:spacing w:after="120"/>
        <w:rPr>
          <w:b/>
          <w:lang w:val="fr-FR"/>
        </w:rPr>
      </w:pPr>
      <w:r w:rsidRPr="0047716A">
        <w:rPr>
          <w:b/>
          <w:lang w:val="fr-FR"/>
        </w:rPr>
        <w:t>Section II.</w:t>
      </w:r>
      <w:r w:rsidRPr="0047716A">
        <w:rPr>
          <w:b/>
          <w:lang w:val="fr-FR"/>
        </w:rPr>
        <w:tab/>
        <w:t>Données Particulières de l’Appel d’Offres (DPAO)</w:t>
      </w:r>
    </w:p>
    <w:p w14:paraId="731ECF95" w14:textId="77777777" w:rsidR="008F460B" w:rsidRPr="0047716A" w:rsidRDefault="008F460B" w:rsidP="00DA1A89">
      <w:pPr>
        <w:pStyle w:val="List"/>
        <w:ind w:left="1350"/>
        <w:rPr>
          <w:lang w:val="fr-FR"/>
        </w:rPr>
      </w:pPr>
      <w:r w:rsidRPr="0047716A">
        <w:rPr>
          <w:lang w:val="fr-FR"/>
        </w:rPr>
        <w:t xml:space="preserve">Cette Section énonce les dispositions propres à chaque passation de marché, qui complètent la Section I, Instructions aux soumissionnaires. </w:t>
      </w:r>
    </w:p>
    <w:p w14:paraId="000E7FB1" w14:textId="77777777" w:rsidR="008F460B" w:rsidRPr="0047716A" w:rsidRDefault="008F460B" w:rsidP="00F748A8">
      <w:pPr>
        <w:spacing w:after="120"/>
        <w:ind w:left="1440" w:hanging="1440"/>
        <w:rPr>
          <w:lang w:val="fr-FR"/>
        </w:rPr>
      </w:pPr>
      <w:r w:rsidRPr="0047716A">
        <w:rPr>
          <w:b/>
          <w:lang w:val="fr-FR"/>
        </w:rPr>
        <w:t>Section III.</w:t>
      </w:r>
      <w:r w:rsidRPr="0047716A">
        <w:rPr>
          <w:b/>
          <w:lang w:val="fr-FR"/>
        </w:rPr>
        <w:tab/>
        <w:t xml:space="preserve">Critères d’Evaluation et de Qualification  </w:t>
      </w:r>
    </w:p>
    <w:p w14:paraId="474566D1" w14:textId="77777777" w:rsidR="008F460B" w:rsidRPr="0047716A" w:rsidRDefault="008F460B" w:rsidP="00DA1A89">
      <w:pPr>
        <w:pStyle w:val="List"/>
        <w:ind w:left="1350"/>
        <w:rPr>
          <w:lang w:val="fr-FR"/>
        </w:rPr>
      </w:pPr>
      <w:r w:rsidRPr="0047716A">
        <w:rPr>
          <w:lang w:val="fr-FR"/>
        </w:rPr>
        <w:t>Cette Section indique les critères devant être utilisés pour déterminer l’offre évaluée la moins-</w:t>
      </w:r>
      <w:proofErr w:type="spellStart"/>
      <w:r w:rsidRPr="0047716A">
        <w:rPr>
          <w:lang w:val="fr-FR"/>
        </w:rPr>
        <w:t>disante</w:t>
      </w:r>
      <w:proofErr w:type="spellEnd"/>
      <w:r w:rsidRPr="0047716A">
        <w:rPr>
          <w:lang w:val="fr-FR"/>
        </w:rPr>
        <w:t xml:space="preserve"> et pour établir si le Soumissionnaire possède les qualifications nécessaires pour exécuter le marché. </w:t>
      </w:r>
    </w:p>
    <w:p w14:paraId="4C863EA3" w14:textId="5D2581D7" w:rsidR="008F460B" w:rsidRPr="0047716A" w:rsidRDefault="008F460B" w:rsidP="008F460B">
      <w:pPr>
        <w:spacing w:after="120"/>
        <w:rPr>
          <w:b/>
          <w:lang w:val="fr-FR"/>
        </w:rPr>
      </w:pPr>
      <w:r w:rsidRPr="0047716A">
        <w:rPr>
          <w:b/>
          <w:lang w:val="fr-FR"/>
        </w:rPr>
        <w:t>Section IV</w:t>
      </w:r>
      <w:r w:rsidR="00A61627">
        <w:rPr>
          <w:b/>
          <w:lang w:val="fr-FR"/>
        </w:rPr>
        <w:t>.</w:t>
      </w:r>
      <w:r w:rsidRPr="0047716A">
        <w:rPr>
          <w:b/>
          <w:lang w:val="fr-FR"/>
        </w:rPr>
        <w:tab/>
        <w:t>Formulaires de Soumission</w:t>
      </w:r>
    </w:p>
    <w:p w14:paraId="551DCB1B" w14:textId="77777777" w:rsidR="008F460B" w:rsidRPr="0047716A" w:rsidRDefault="008F460B" w:rsidP="00DA1A89">
      <w:pPr>
        <w:pStyle w:val="List"/>
        <w:ind w:left="1350"/>
        <w:rPr>
          <w:lang w:val="fr-FR"/>
        </w:rPr>
      </w:pPr>
      <w:r w:rsidRPr="0047716A">
        <w:rPr>
          <w:lang w:val="fr-FR"/>
        </w:rPr>
        <w:t>Cette Section contient les formulaires qui doivent être remplis par le Soumissionnaire (formulaire d’offre et de garantie d’offre) et remis avec son Offre.</w:t>
      </w:r>
    </w:p>
    <w:p w14:paraId="7305A71E" w14:textId="77777777" w:rsidR="008F460B" w:rsidRPr="0047716A" w:rsidRDefault="008F460B" w:rsidP="008F460B">
      <w:pPr>
        <w:spacing w:after="120"/>
        <w:rPr>
          <w:lang w:val="fr-FR"/>
        </w:rPr>
      </w:pPr>
      <w:r w:rsidRPr="0047716A">
        <w:rPr>
          <w:b/>
          <w:lang w:val="fr-FR"/>
        </w:rPr>
        <w:t>Section V.</w:t>
      </w:r>
      <w:r w:rsidRPr="0047716A">
        <w:rPr>
          <w:b/>
          <w:lang w:val="fr-FR"/>
        </w:rPr>
        <w:tab/>
        <w:t xml:space="preserve">Pays Eligibles </w:t>
      </w:r>
    </w:p>
    <w:p w14:paraId="3AE921B6" w14:textId="77777777" w:rsidR="008F460B" w:rsidRPr="0047716A" w:rsidRDefault="008F460B" w:rsidP="00DA1A89">
      <w:pPr>
        <w:pStyle w:val="List"/>
        <w:ind w:left="1350"/>
        <w:rPr>
          <w:lang w:val="fr-FR"/>
        </w:rPr>
      </w:pPr>
      <w:r w:rsidRPr="0047716A">
        <w:rPr>
          <w:lang w:val="fr-FR"/>
        </w:rPr>
        <w:t>Cette Section contient les renseignements concernant les critères de provenance.</w:t>
      </w:r>
    </w:p>
    <w:p w14:paraId="1CBF07AE" w14:textId="77777777" w:rsidR="00EC08FC" w:rsidRPr="0047716A" w:rsidRDefault="00EC08FC" w:rsidP="00EC08FC">
      <w:pPr>
        <w:pStyle w:val="List"/>
        <w:ind w:left="0"/>
        <w:rPr>
          <w:lang w:val="fr-FR"/>
        </w:rPr>
      </w:pPr>
      <w:r w:rsidRPr="0047716A">
        <w:rPr>
          <w:b/>
          <w:lang w:val="fr-FR"/>
        </w:rPr>
        <w:t>Section VI.</w:t>
      </w:r>
      <w:r w:rsidRPr="0047716A">
        <w:rPr>
          <w:b/>
          <w:lang w:val="fr-FR"/>
        </w:rPr>
        <w:tab/>
        <w:t>Règles de la Banque en matière de Fraude et Corruption</w:t>
      </w:r>
    </w:p>
    <w:p w14:paraId="67965967" w14:textId="77777777" w:rsidR="00EC08FC" w:rsidRPr="0047716A" w:rsidRDefault="00EC08FC" w:rsidP="00DA1A89">
      <w:pPr>
        <w:pStyle w:val="List"/>
        <w:ind w:left="1350"/>
        <w:rPr>
          <w:lang w:val="fr-FR"/>
        </w:rPr>
      </w:pPr>
      <w:r w:rsidRPr="0047716A">
        <w:rPr>
          <w:lang w:val="fr-FR"/>
        </w:rPr>
        <w:t>Cette Section se réfère aux règles de la Banque en matière de fraude et corruption applicable</w:t>
      </w:r>
      <w:r w:rsidR="006C7F9D" w:rsidRPr="0047716A">
        <w:rPr>
          <w:lang w:val="fr-FR"/>
        </w:rPr>
        <w:t>s</w:t>
      </w:r>
      <w:r w:rsidRPr="0047716A">
        <w:rPr>
          <w:lang w:val="fr-FR"/>
        </w:rPr>
        <w:t xml:space="preserve"> à la procédure.</w:t>
      </w:r>
    </w:p>
    <w:p w14:paraId="0DF0B14B" w14:textId="7B87FB7C" w:rsidR="008F460B" w:rsidRPr="0047716A" w:rsidRDefault="008F460B" w:rsidP="00293DD3">
      <w:pPr>
        <w:keepNext/>
        <w:spacing w:after="240"/>
        <w:rPr>
          <w:b/>
          <w:lang w:val="fr-FR"/>
        </w:rPr>
      </w:pPr>
      <w:r w:rsidRPr="0047716A">
        <w:rPr>
          <w:b/>
          <w:sz w:val="28"/>
          <w:lang w:val="fr-FR"/>
        </w:rPr>
        <w:t xml:space="preserve">PARTIE 2 – </w:t>
      </w:r>
      <w:r w:rsidR="001329AE" w:rsidRPr="001329AE">
        <w:rPr>
          <w:b/>
          <w:sz w:val="28"/>
          <w:lang w:val="fr-FR"/>
        </w:rPr>
        <w:t>EXIGENCES</w:t>
      </w:r>
    </w:p>
    <w:p w14:paraId="65CE3ACC" w14:textId="2C3D39F2" w:rsidR="008F460B" w:rsidRPr="0047716A" w:rsidRDefault="008F460B" w:rsidP="008F460B">
      <w:pPr>
        <w:pStyle w:val="List"/>
        <w:spacing w:before="0"/>
        <w:ind w:left="0"/>
        <w:rPr>
          <w:lang w:val="fr-FR"/>
        </w:rPr>
      </w:pPr>
      <w:r w:rsidRPr="0047716A">
        <w:rPr>
          <w:b/>
          <w:lang w:val="fr-FR"/>
        </w:rPr>
        <w:t>Section VI</w:t>
      </w:r>
      <w:r w:rsidR="00EC08FC" w:rsidRPr="0047716A">
        <w:rPr>
          <w:b/>
          <w:lang w:val="fr-FR"/>
        </w:rPr>
        <w:t>I</w:t>
      </w:r>
      <w:r w:rsidRPr="0047716A">
        <w:rPr>
          <w:b/>
          <w:lang w:val="fr-FR"/>
        </w:rPr>
        <w:t>.</w:t>
      </w:r>
      <w:r w:rsidRPr="0047716A">
        <w:rPr>
          <w:b/>
          <w:sz w:val="28"/>
          <w:lang w:val="fr-FR"/>
        </w:rPr>
        <w:t xml:space="preserve"> </w:t>
      </w:r>
      <w:r w:rsidRPr="0047716A">
        <w:rPr>
          <w:b/>
          <w:szCs w:val="24"/>
          <w:lang w:val="fr-FR"/>
        </w:rPr>
        <w:t xml:space="preserve"> </w:t>
      </w:r>
      <w:r w:rsidR="00E51201">
        <w:rPr>
          <w:b/>
          <w:szCs w:val="24"/>
          <w:lang w:val="fr-FR"/>
        </w:rPr>
        <w:t>Besoins de l’Acheteur</w:t>
      </w:r>
      <w:r w:rsidR="001329AE">
        <w:rPr>
          <w:b/>
          <w:szCs w:val="24"/>
          <w:lang w:val="fr-FR"/>
        </w:rPr>
        <w:t xml:space="preserve"> </w:t>
      </w:r>
    </w:p>
    <w:p w14:paraId="33B298EC" w14:textId="7DB6EB9E" w:rsidR="00634A40" w:rsidRPr="0047716A" w:rsidRDefault="008F460B" w:rsidP="00DA1A89">
      <w:pPr>
        <w:pStyle w:val="List"/>
        <w:ind w:left="1350"/>
        <w:rPr>
          <w:lang w:val="fr-FR"/>
        </w:rPr>
      </w:pPr>
      <w:r w:rsidRPr="0047716A">
        <w:rPr>
          <w:lang w:val="fr-FR"/>
        </w:rPr>
        <w:t xml:space="preserve">Cette Section contient la </w:t>
      </w:r>
      <w:r w:rsidR="00AD5D2A" w:rsidRPr="0047716A">
        <w:rPr>
          <w:lang w:val="fr-FR"/>
        </w:rPr>
        <w:t xml:space="preserve">liste des </w:t>
      </w:r>
      <w:r w:rsidR="001329AE">
        <w:rPr>
          <w:lang w:val="fr-FR"/>
        </w:rPr>
        <w:t xml:space="preserve">Manuels </w:t>
      </w:r>
      <w:r w:rsidR="00AD5D2A" w:rsidRPr="0047716A">
        <w:rPr>
          <w:lang w:val="fr-FR"/>
        </w:rPr>
        <w:t xml:space="preserve">et </w:t>
      </w:r>
      <w:r w:rsidR="001329AE">
        <w:rPr>
          <w:lang w:val="fr-FR"/>
        </w:rPr>
        <w:t>S</w:t>
      </w:r>
      <w:r w:rsidR="00AD5D2A" w:rsidRPr="0047716A">
        <w:rPr>
          <w:lang w:val="fr-FR"/>
        </w:rPr>
        <w:t xml:space="preserve">ervices </w:t>
      </w:r>
      <w:r w:rsidR="001329AE">
        <w:rPr>
          <w:lang w:val="fr-FR"/>
        </w:rPr>
        <w:t>Connexes</w:t>
      </w:r>
      <w:r w:rsidR="00AD5D2A" w:rsidRPr="0047716A">
        <w:rPr>
          <w:lang w:val="fr-FR"/>
        </w:rPr>
        <w:t>, le calendrier de livraison</w:t>
      </w:r>
      <w:r w:rsidR="001329AE">
        <w:rPr>
          <w:lang w:val="fr-FR"/>
        </w:rPr>
        <w:t xml:space="preserve"> et d’Achèvement, les</w:t>
      </w:r>
      <w:r w:rsidR="00AD5D2A" w:rsidRPr="0047716A">
        <w:rPr>
          <w:lang w:val="fr-FR"/>
        </w:rPr>
        <w:t xml:space="preserve"> </w:t>
      </w:r>
      <w:r w:rsidR="001329AE">
        <w:rPr>
          <w:lang w:val="fr-FR"/>
        </w:rPr>
        <w:t>S</w:t>
      </w:r>
      <w:r w:rsidR="00AD5D2A" w:rsidRPr="0047716A">
        <w:rPr>
          <w:lang w:val="fr-FR"/>
        </w:rPr>
        <w:t xml:space="preserve">pécifications </w:t>
      </w:r>
      <w:r w:rsidR="001329AE">
        <w:rPr>
          <w:lang w:val="fr-FR"/>
        </w:rPr>
        <w:t>T</w:t>
      </w:r>
      <w:r w:rsidR="00AD5D2A" w:rsidRPr="0047716A">
        <w:rPr>
          <w:lang w:val="fr-FR"/>
        </w:rPr>
        <w:t xml:space="preserve">echniques décrivant les </w:t>
      </w:r>
      <w:r w:rsidR="001329AE">
        <w:rPr>
          <w:lang w:val="fr-FR"/>
        </w:rPr>
        <w:t>Fournitures et Services Connexes faisant l’objet de l’appel d’offres.</w:t>
      </w:r>
      <w:r w:rsidR="008E68A5" w:rsidRPr="0047716A">
        <w:rPr>
          <w:lang w:val="fr-FR"/>
        </w:rPr>
        <w:t xml:space="preserve"> </w:t>
      </w:r>
    </w:p>
    <w:p w14:paraId="65A17664" w14:textId="77777777" w:rsidR="008F460B" w:rsidRPr="0047716A" w:rsidRDefault="008F460B" w:rsidP="007D28CD">
      <w:pPr>
        <w:keepNext/>
        <w:spacing w:after="240"/>
        <w:rPr>
          <w:b/>
          <w:lang w:val="fr-FR"/>
        </w:rPr>
      </w:pPr>
      <w:r w:rsidRPr="0047716A">
        <w:rPr>
          <w:b/>
          <w:sz w:val="28"/>
          <w:lang w:val="fr-FR"/>
        </w:rPr>
        <w:t xml:space="preserve">PARTIE 3 –MARCHE </w:t>
      </w:r>
    </w:p>
    <w:p w14:paraId="7E47C04D" w14:textId="77777777" w:rsidR="008F460B" w:rsidRPr="0047716A" w:rsidRDefault="008F460B" w:rsidP="00293DD3">
      <w:pPr>
        <w:tabs>
          <w:tab w:val="left" w:pos="1350"/>
        </w:tabs>
        <w:spacing w:after="120"/>
        <w:rPr>
          <w:b/>
          <w:lang w:val="fr-FR"/>
        </w:rPr>
      </w:pPr>
      <w:r w:rsidRPr="0047716A">
        <w:rPr>
          <w:b/>
          <w:lang w:val="fr-FR"/>
        </w:rPr>
        <w:t>Section VII</w:t>
      </w:r>
      <w:r w:rsidR="00EC08FC" w:rsidRPr="0047716A">
        <w:rPr>
          <w:b/>
          <w:lang w:val="fr-FR"/>
        </w:rPr>
        <w:t>I</w:t>
      </w:r>
      <w:r w:rsidRPr="0047716A">
        <w:rPr>
          <w:b/>
          <w:lang w:val="fr-FR"/>
        </w:rPr>
        <w:t>.</w:t>
      </w:r>
      <w:r w:rsidRPr="0047716A">
        <w:rPr>
          <w:b/>
          <w:lang w:val="fr-FR"/>
        </w:rPr>
        <w:tab/>
        <w:t>Cahier des Clauses administratives générales (CCAG)</w:t>
      </w:r>
    </w:p>
    <w:p w14:paraId="21A95258" w14:textId="77777777" w:rsidR="008F460B" w:rsidRPr="00CF4D4F" w:rsidRDefault="008F460B" w:rsidP="00DA1A89">
      <w:pPr>
        <w:pStyle w:val="List"/>
        <w:ind w:left="1350"/>
        <w:rPr>
          <w:b/>
          <w:bCs/>
          <w:lang w:val="fr-FR"/>
        </w:rPr>
      </w:pPr>
      <w:r w:rsidRPr="0047716A">
        <w:rPr>
          <w:lang w:val="fr-FR"/>
        </w:rPr>
        <w:t xml:space="preserve">Cette Section contient les dispositions générales applicables à tous les marchés. </w:t>
      </w:r>
      <w:r w:rsidRPr="00CF4D4F">
        <w:rPr>
          <w:b/>
          <w:bCs/>
          <w:lang w:val="fr-FR"/>
        </w:rPr>
        <w:t xml:space="preserve">La formulation des clauses de cette Section ne doit pas être modifiée. </w:t>
      </w:r>
    </w:p>
    <w:p w14:paraId="77C8C3EB" w14:textId="77777777" w:rsidR="008F460B" w:rsidRPr="0047716A" w:rsidRDefault="008F460B" w:rsidP="00293DD3">
      <w:pPr>
        <w:tabs>
          <w:tab w:val="left" w:pos="1350"/>
        </w:tabs>
        <w:spacing w:after="120"/>
        <w:rPr>
          <w:b/>
          <w:lang w:val="fr-FR"/>
        </w:rPr>
      </w:pPr>
      <w:r w:rsidRPr="0047716A">
        <w:rPr>
          <w:b/>
          <w:lang w:val="fr-FR"/>
        </w:rPr>
        <w:t>Section I</w:t>
      </w:r>
      <w:r w:rsidR="00EC08FC" w:rsidRPr="0047716A">
        <w:rPr>
          <w:b/>
          <w:lang w:val="fr-FR"/>
        </w:rPr>
        <w:t>X</w:t>
      </w:r>
      <w:r w:rsidRPr="0047716A">
        <w:rPr>
          <w:b/>
          <w:lang w:val="fr-FR"/>
        </w:rPr>
        <w:t>.</w:t>
      </w:r>
      <w:r w:rsidRPr="0047716A">
        <w:rPr>
          <w:b/>
          <w:lang w:val="fr-FR"/>
        </w:rPr>
        <w:tab/>
        <w:t xml:space="preserve">Cahier des Clauses administratives particulières (CCAP) </w:t>
      </w:r>
    </w:p>
    <w:p w14:paraId="6C111949" w14:textId="4B236882" w:rsidR="008F460B" w:rsidRPr="0047716A" w:rsidRDefault="008F460B" w:rsidP="00DA1A89">
      <w:pPr>
        <w:pStyle w:val="List"/>
        <w:ind w:left="1350"/>
        <w:rPr>
          <w:lang w:val="fr-FR"/>
        </w:rPr>
      </w:pPr>
      <w:r w:rsidRPr="0047716A">
        <w:rPr>
          <w:lang w:val="fr-FR"/>
        </w:rPr>
        <w:t xml:space="preserve">Cette Section contient les clauses spécifiques </w:t>
      </w:r>
      <w:r w:rsidR="008E68A5" w:rsidRPr="0047716A">
        <w:rPr>
          <w:lang w:val="fr-FR"/>
        </w:rPr>
        <w:t>à</w:t>
      </w:r>
      <w:r w:rsidRPr="0047716A">
        <w:rPr>
          <w:lang w:val="fr-FR"/>
        </w:rPr>
        <w:t xml:space="preserve"> chaque marché. Les contenus de cette Section modif</w:t>
      </w:r>
      <w:r w:rsidR="008E68A5" w:rsidRPr="0047716A">
        <w:rPr>
          <w:lang w:val="fr-FR"/>
        </w:rPr>
        <w:t>ient ou complètent l</w:t>
      </w:r>
      <w:r w:rsidR="00CF4D4F">
        <w:rPr>
          <w:lang w:val="fr-FR"/>
        </w:rPr>
        <w:t>es Conditions Générales et doivent être préparées par l’Acheteur.</w:t>
      </w:r>
    </w:p>
    <w:p w14:paraId="6703FCBA" w14:textId="7D23654B" w:rsidR="008F460B" w:rsidRPr="0047716A" w:rsidRDefault="008F460B" w:rsidP="008F460B">
      <w:pPr>
        <w:spacing w:after="120"/>
        <w:rPr>
          <w:b/>
          <w:lang w:val="fr-FR"/>
        </w:rPr>
      </w:pPr>
      <w:r w:rsidRPr="0047716A">
        <w:rPr>
          <w:b/>
          <w:lang w:val="fr-FR"/>
        </w:rPr>
        <w:t>Section X</w:t>
      </w:r>
      <w:r w:rsidR="00CF4D4F">
        <w:rPr>
          <w:b/>
          <w:lang w:val="fr-FR"/>
        </w:rPr>
        <w:t>.</w:t>
      </w:r>
      <w:r w:rsidRPr="0047716A">
        <w:rPr>
          <w:b/>
          <w:lang w:val="fr-FR"/>
        </w:rPr>
        <w:tab/>
        <w:t>Formulaires</w:t>
      </w:r>
      <w:r w:rsidR="008E68A5" w:rsidRPr="0047716A">
        <w:rPr>
          <w:b/>
          <w:lang w:val="fr-FR"/>
        </w:rPr>
        <w:t xml:space="preserve"> de marché</w:t>
      </w:r>
      <w:r w:rsidRPr="0047716A">
        <w:rPr>
          <w:b/>
          <w:lang w:val="fr-FR"/>
        </w:rPr>
        <w:t xml:space="preserve"> </w:t>
      </w:r>
    </w:p>
    <w:p w14:paraId="1F036B7A" w14:textId="36A3A2EB" w:rsidR="008E68A5" w:rsidRPr="0047716A" w:rsidRDefault="008F460B" w:rsidP="00DA1A89">
      <w:pPr>
        <w:pStyle w:val="List"/>
        <w:ind w:left="1350"/>
        <w:rPr>
          <w:lang w:val="fr-FR"/>
        </w:rPr>
      </w:pPr>
      <w:r w:rsidRPr="0047716A">
        <w:rPr>
          <w:lang w:val="fr-FR"/>
        </w:rPr>
        <w:t>Cette Section contient l</w:t>
      </w:r>
      <w:r w:rsidR="00CF4D4F">
        <w:rPr>
          <w:lang w:val="fr-FR"/>
        </w:rPr>
        <w:t>a Lettre de Marché, l’Acte d’Engagement et les autres formulaires adéquates.</w:t>
      </w:r>
      <w:r w:rsidRPr="0047716A">
        <w:rPr>
          <w:lang w:val="fr-FR"/>
        </w:rPr>
        <w:t xml:space="preserve"> </w:t>
      </w:r>
    </w:p>
    <w:p w14:paraId="3F1B70B0" w14:textId="77777777" w:rsidR="00A61627" w:rsidRDefault="00A61627" w:rsidP="008F460B">
      <w:pPr>
        <w:pStyle w:val="Outline"/>
        <w:spacing w:before="0" w:after="120"/>
        <w:jc w:val="both"/>
        <w:rPr>
          <w:b/>
          <w:bCs/>
          <w:lang w:val="fr-FR"/>
        </w:rPr>
      </w:pPr>
    </w:p>
    <w:p w14:paraId="43B5B1C6" w14:textId="02F2FE89" w:rsidR="008F460B" w:rsidRPr="0047716A" w:rsidRDefault="008F460B" w:rsidP="008F460B">
      <w:pPr>
        <w:pStyle w:val="Outline"/>
        <w:spacing w:before="0" w:after="120"/>
        <w:jc w:val="both"/>
        <w:rPr>
          <w:kern w:val="0"/>
          <w:lang w:val="fr-FR"/>
        </w:rPr>
      </w:pPr>
      <w:r w:rsidRPr="0047716A">
        <w:rPr>
          <w:b/>
          <w:bCs/>
          <w:lang w:val="fr-FR"/>
        </w:rPr>
        <w:t xml:space="preserve">Pièce </w:t>
      </w:r>
      <w:r w:rsidR="00CF4D4F" w:rsidRPr="0047716A">
        <w:rPr>
          <w:b/>
          <w:bCs/>
          <w:lang w:val="fr-FR"/>
        </w:rPr>
        <w:t>Jointe :</w:t>
      </w:r>
      <w:r w:rsidRPr="0047716A">
        <w:rPr>
          <w:b/>
          <w:bCs/>
          <w:lang w:val="fr-FR"/>
        </w:rPr>
        <w:tab/>
        <w:t xml:space="preserve"> Avis d’Appel d’Offres</w:t>
      </w:r>
      <w:r w:rsidRPr="0047716A">
        <w:rPr>
          <w:kern w:val="0"/>
          <w:lang w:val="fr-FR"/>
        </w:rPr>
        <w:t xml:space="preserve"> </w:t>
      </w:r>
    </w:p>
    <w:p w14:paraId="2C71C5A8" w14:textId="77777777" w:rsidR="008F460B" w:rsidRPr="0047716A" w:rsidRDefault="008E68A5" w:rsidP="00DA1A89">
      <w:pPr>
        <w:pStyle w:val="List"/>
        <w:ind w:left="1350"/>
        <w:rPr>
          <w:lang w:val="fr-FR"/>
        </w:rPr>
      </w:pPr>
      <w:r w:rsidRPr="0047716A">
        <w:rPr>
          <w:lang w:val="fr-FR"/>
        </w:rPr>
        <w:t>Un modèle</w:t>
      </w:r>
      <w:r w:rsidR="00720E6C" w:rsidRPr="0047716A">
        <w:rPr>
          <w:lang w:val="fr-FR"/>
        </w:rPr>
        <w:t xml:space="preserve"> d’</w:t>
      </w:r>
      <w:r w:rsidR="008F460B" w:rsidRPr="0047716A">
        <w:rPr>
          <w:lang w:val="fr-FR"/>
        </w:rPr>
        <w:t>Avis d’</w:t>
      </w:r>
      <w:r w:rsidR="00720E6C" w:rsidRPr="0047716A">
        <w:rPr>
          <w:lang w:val="fr-FR"/>
        </w:rPr>
        <w:t>Appel d’Offres</w:t>
      </w:r>
      <w:r w:rsidR="008F460B" w:rsidRPr="0047716A">
        <w:rPr>
          <w:lang w:val="fr-FR"/>
        </w:rPr>
        <w:t xml:space="preserve"> </w:t>
      </w:r>
      <w:r w:rsidRPr="0047716A">
        <w:rPr>
          <w:lang w:val="fr-FR"/>
        </w:rPr>
        <w:t>es</w:t>
      </w:r>
      <w:r w:rsidR="008F460B" w:rsidRPr="0047716A">
        <w:rPr>
          <w:lang w:val="fr-FR"/>
        </w:rPr>
        <w:t xml:space="preserve">t fourni </w:t>
      </w:r>
      <w:r w:rsidRPr="0047716A">
        <w:rPr>
          <w:lang w:val="fr-FR"/>
        </w:rPr>
        <w:t>à la fin du d</w:t>
      </w:r>
      <w:r w:rsidR="008F460B" w:rsidRPr="0047716A">
        <w:rPr>
          <w:lang w:val="fr-FR"/>
        </w:rPr>
        <w:t xml:space="preserve">ossier </w:t>
      </w:r>
      <w:r w:rsidR="00EC08FC" w:rsidRPr="0047716A">
        <w:rPr>
          <w:lang w:val="fr-FR"/>
        </w:rPr>
        <w:t xml:space="preserve">type </w:t>
      </w:r>
      <w:r w:rsidR="008F460B" w:rsidRPr="0047716A">
        <w:rPr>
          <w:lang w:val="fr-FR"/>
        </w:rPr>
        <w:t xml:space="preserve">d’appel d’offres, </w:t>
      </w:r>
      <w:r w:rsidRPr="0047716A">
        <w:rPr>
          <w:lang w:val="fr-FR"/>
        </w:rPr>
        <w:t xml:space="preserve">pour information. </w:t>
      </w:r>
    </w:p>
    <w:p w14:paraId="23B897DF" w14:textId="77777777" w:rsidR="00BD2682" w:rsidRPr="0047716A" w:rsidRDefault="00BD2682">
      <w:pPr>
        <w:pStyle w:val="Subtitle2"/>
        <w:rPr>
          <w:lang w:val="fr-FR"/>
        </w:rPr>
      </w:pPr>
    </w:p>
    <w:p w14:paraId="7BA717AE" w14:textId="77777777" w:rsidR="00BD2682" w:rsidRPr="0047716A" w:rsidRDefault="00BD2682">
      <w:pPr>
        <w:rPr>
          <w:lang w:val="fr-FR"/>
        </w:rPr>
      </w:pPr>
    </w:p>
    <w:p w14:paraId="54446DF6" w14:textId="77777777" w:rsidR="00BD2682" w:rsidRPr="0047716A" w:rsidRDefault="00BD2682">
      <w:pPr>
        <w:rPr>
          <w:lang w:val="fr-FR"/>
        </w:rPr>
        <w:sectPr w:rsidR="00BD2682" w:rsidRPr="0047716A">
          <w:headerReference w:type="even" r:id="rId18"/>
          <w:headerReference w:type="default" r:id="rId19"/>
          <w:headerReference w:type="first" r:id="rId20"/>
          <w:type w:val="oddPage"/>
          <w:pgSz w:w="12240" w:h="15840" w:code="1"/>
          <w:pgMar w:top="1440" w:right="1440" w:bottom="1440" w:left="1800" w:header="720" w:footer="720" w:gutter="0"/>
          <w:paperSrc w:first="15" w:other="15"/>
          <w:pgNumType w:fmt="lowerRoman"/>
          <w:cols w:space="720"/>
          <w:titlePg/>
        </w:sectPr>
      </w:pPr>
    </w:p>
    <w:p w14:paraId="603B6B07" w14:textId="77777777" w:rsidR="00C14C5F" w:rsidRPr="0047716A" w:rsidRDefault="00C14C5F" w:rsidP="00C14C5F">
      <w:pPr>
        <w:pStyle w:val="Title"/>
        <w:rPr>
          <w:sz w:val="72"/>
          <w:lang w:val="fr-FR"/>
        </w:rPr>
      </w:pPr>
      <w:r w:rsidRPr="0047716A">
        <w:rPr>
          <w:spacing w:val="80"/>
          <w:sz w:val="40"/>
          <w:lang w:val="fr-FR"/>
        </w:rPr>
        <w:t xml:space="preserve">DOSSIER D’APPEL D’OFFRES </w:t>
      </w:r>
    </w:p>
    <w:p w14:paraId="6285E4A0" w14:textId="77777777" w:rsidR="00C14C5F" w:rsidRPr="0047716A" w:rsidRDefault="00C14C5F" w:rsidP="00C14C5F">
      <w:pPr>
        <w:jc w:val="center"/>
        <w:rPr>
          <w:b/>
          <w:sz w:val="40"/>
          <w:lang w:val="fr-FR"/>
        </w:rPr>
      </w:pPr>
      <w:r w:rsidRPr="0047716A">
        <w:rPr>
          <w:b/>
          <w:sz w:val="40"/>
          <w:lang w:val="fr-FR"/>
        </w:rPr>
        <w:t>pour</w:t>
      </w:r>
    </w:p>
    <w:p w14:paraId="45A0BC58" w14:textId="77777777" w:rsidR="00C14C5F" w:rsidRPr="0047716A" w:rsidRDefault="00C14C5F" w:rsidP="00C14C5F">
      <w:pPr>
        <w:rPr>
          <w:lang w:val="fr-FR"/>
        </w:rPr>
      </w:pPr>
    </w:p>
    <w:p w14:paraId="42665D3A" w14:textId="77777777" w:rsidR="00C14C5F" w:rsidRPr="0047716A" w:rsidRDefault="00C14C5F" w:rsidP="00C14C5F">
      <w:pPr>
        <w:jc w:val="center"/>
        <w:rPr>
          <w:b/>
          <w:sz w:val="40"/>
          <w:szCs w:val="40"/>
          <w:lang w:val="fr-FR"/>
        </w:rPr>
      </w:pPr>
      <w:r w:rsidRPr="0047716A">
        <w:rPr>
          <w:b/>
          <w:sz w:val="56"/>
          <w:szCs w:val="56"/>
          <w:lang w:val="fr-FR"/>
        </w:rPr>
        <w:t xml:space="preserve">la passation de marché de </w:t>
      </w:r>
      <w:r w:rsidR="00AD5D2A" w:rsidRPr="0047716A">
        <w:rPr>
          <w:b/>
          <w:sz w:val="56"/>
          <w:szCs w:val="56"/>
          <w:lang w:val="fr-FR"/>
        </w:rPr>
        <w:t>fourniture</w:t>
      </w:r>
      <w:r w:rsidRPr="0047716A">
        <w:rPr>
          <w:b/>
          <w:sz w:val="56"/>
          <w:szCs w:val="56"/>
          <w:lang w:val="fr-FR"/>
        </w:rPr>
        <w:t xml:space="preserve"> de </w:t>
      </w:r>
      <w:r w:rsidRPr="0047716A">
        <w:rPr>
          <w:b/>
          <w:sz w:val="40"/>
          <w:szCs w:val="40"/>
          <w:lang w:val="fr-FR"/>
        </w:rPr>
        <w:t xml:space="preserve">  </w:t>
      </w:r>
    </w:p>
    <w:p w14:paraId="6C134B11" w14:textId="77777777" w:rsidR="00C14C5F" w:rsidRPr="0047716A" w:rsidRDefault="00C14C5F" w:rsidP="00C14C5F">
      <w:pPr>
        <w:jc w:val="center"/>
        <w:rPr>
          <w:b/>
          <w:sz w:val="40"/>
          <w:szCs w:val="40"/>
          <w:lang w:val="fr-FR"/>
        </w:rPr>
      </w:pPr>
    </w:p>
    <w:p w14:paraId="3B33B294" w14:textId="77777777" w:rsidR="00C14C5F" w:rsidRPr="0047716A" w:rsidRDefault="00C14C5F" w:rsidP="00471294">
      <w:pPr>
        <w:pStyle w:val="Title"/>
        <w:rPr>
          <w:b w:val="0"/>
          <w:sz w:val="56"/>
          <w:lang w:val="fr-FR"/>
        </w:rPr>
      </w:pPr>
      <w:r w:rsidRPr="0047716A">
        <w:rPr>
          <w:b w:val="0"/>
          <w:bCs/>
          <w:i/>
          <w:iCs/>
          <w:sz w:val="56"/>
          <w:lang w:val="fr-FR"/>
        </w:rPr>
        <w:t xml:space="preserve"> [</w:t>
      </w:r>
      <w:r w:rsidRPr="0047716A">
        <w:rPr>
          <w:b w:val="0"/>
          <w:bCs/>
          <w:i/>
          <w:iCs/>
          <w:color w:val="0070C0"/>
          <w:sz w:val="56"/>
          <w:lang w:val="fr-FR"/>
        </w:rPr>
        <w:t xml:space="preserve">insérer l’identification des </w:t>
      </w:r>
      <w:r w:rsidR="00471294" w:rsidRPr="0047716A">
        <w:rPr>
          <w:b w:val="0"/>
          <w:bCs/>
          <w:i/>
          <w:iCs/>
          <w:color w:val="0070C0"/>
          <w:sz w:val="56"/>
          <w:lang w:val="fr-FR"/>
        </w:rPr>
        <w:t>manuels scolaires et documents éducatifs</w:t>
      </w:r>
      <w:r w:rsidRPr="0047716A">
        <w:rPr>
          <w:b w:val="0"/>
          <w:bCs/>
          <w:i/>
          <w:iCs/>
          <w:sz w:val="56"/>
          <w:lang w:val="fr-FR"/>
        </w:rPr>
        <w:t>]</w:t>
      </w:r>
      <w:r w:rsidRPr="0047716A">
        <w:rPr>
          <w:sz w:val="56"/>
          <w:lang w:val="fr-FR"/>
        </w:rPr>
        <w:t xml:space="preserve"> </w:t>
      </w:r>
      <w:r w:rsidRPr="0047716A">
        <w:rPr>
          <w:b w:val="0"/>
          <w:sz w:val="56"/>
          <w:lang w:val="fr-FR"/>
        </w:rPr>
        <w:t>____________________________</w:t>
      </w:r>
    </w:p>
    <w:p w14:paraId="4956A4B7" w14:textId="77777777" w:rsidR="00C14C5F" w:rsidRPr="0047716A" w:rsidRDefault="00C14C5F" w:rsidP="00C14C5F">
      <w:pPr>
        <w:jc w:val="center"/>
        <w:rPr>
          <w:b/>
          <w:sz w:val="56"/>
          <w:lang w:val="fr-FR"/>
        </w:rPr>
      </w:pPr>
      <w:r w:rsidRPr="0047716A">
        <w:rPr>
          <w:b/>
          <w:sz w:val="56"/>
          <w:lang w:val="fr-FR"/>
        </w:rPr>
        <w:t>_______________________________</w:t>
      </w:r>
    </w:p>
    <w:p w14:paraId="1BF9EF3A" w14:textId="77777777" w:rsidR="00C14C5F" w:rsidRPr="0047716A" w:rsidRDefault="00C14C5F" w:rsidP="00C14C5F">
      <w:pPr>
        <w:jc w:val="center"/>
        <w:rPr>
          <w:b/>
          <w:sz w:val="40"/>
          <w:lang w:val="fr-FR"/>
        </w:rPr>
      </w:pPr>
    </w:p>
    <w:p w14:paraId="5E5B4961" w14:textId="77777777" w:rsidR="00C14C5F" w:rsidRPr="0047716A" w:rsidRDefault="00C14C5F" w:rsidP="00CC1405">
      <w:pPr>
        <w:rPr>
          <w:b/>
          <w:sz w:val="40"/>
          <w:lang w:val="fr-FR"/>
        </w:rPr>
      </w:pPr>
    </w:p>
    <w:p w14:paraId="6F1AE8C0" w14:textId="42CA567C" w:rsidR="00CC1405" w:rsidRPr="00A61627" w:rsidRDefault="00CC1405" w:rsidP="00CC1405">
      <w:pPr>
        <w:rPr>
          <w:b/>
          <w:sz w:val="32"/>
          <w:szCs w:val="32"/>
          <w:lang w:val="fr-FR"/>
        </w:rPr>
      </w:pPr>
      <w:r w:rsidRPr="00A61627">
        <w:rPr>
          <w:b/>
          <w:sz w:val="32"/>
          <w:szCs w:val="32"/>
          <w:lang w:val="fr-FR"/>
        </w:rPr>
        <w:t>Appel d’Offres International No</w:t>
      </w:r>
      <w:r w:rsidR="00A61627" w:rsidRPr="00A61627">
        <w:rPr>
          <w:b/>
          <w:sz w:val="32"/>
          <w:szCs w:val="32"/>
          <w:lang w:val="fr-FR"/>
        </w:rPr>
        <w:t xml:space="preserve"> </w:t>
      </w:r>
      <w:r w:rsidRPr="00A61627">
        <w:rPr>
          <w:b/>
          <w:sz w:val="32"/>
          <w:szCs w:val="32"/>
          <w:lang w:val="fr-FR"/>
        </w:rPr>
        <w:t xml:space="preserve">: </w:t>
      </w:r>
      <w:r w:rsidRPr="00A61627">
        <w:rPr>
          <w:b/>
          <w:sz w:val="32"/>
          <w:szCs w:val="32"/>
          <w:lang w:val="fr-FR"/>
        </w:rPr>
        <w:br/>
      </w:r>
      <w:r w:rsidRPr="00A61627">
        <w:rPr>
          <w:b/>
          <w:i/>
          <w:iCs/>
          <w:sz w:val="32"/>
          <w:szCs w:val="32"/>
          <w:lang w:val="fr-FR"/>
        </w:rPr>
        <w:t>[insérer le numéro de l’AOI]</w:t>
      </w:r>
    </w:p>
    <w:p w14:paraId="765FF7C5" w14:textId="77777777" w:rsidR="00CC1405" w:rsidRPr="00A61627" w:rsidRDefault="00CC1405" w:rsidP="00CC1405">
      <w:pPr>
        <w:jc w:val="center"/>
        <w:rPr>
          <w:b/>
          <w:sz w:val="32"/>
          <w:szCs w:val="32"/>
          <w:lang w:val="fr-FR"/>
        </w:rPr>
      </w:pPr>
    </w:p>
    <w:p w14:paraId="5AB141AB" w14:textId="41E9D25F" w:rsidR="00CC1405" w:rsidRPr="00A61627" w:rsidRDefault="00CC1405" w:rsidP="00CC1405">
      <w:pPr>
        <w:pStyle w:val="BankNormal"/>
        <w:rPr>
          <w:b/>
          <w:sz w:val="32"/>
          <w:szCs w:val="32"/>
          <w:lang w:val="fr-FR"/>
        </w:rPr>
      </w:pPr>
      <w:r w:rsidRPr="00A61627">
        <w:rPr>
          <w:b/>
          <w:sz w:val="32"/>
          <w:szCs w:val="32"/>
          <w:lang w:val="fr-FR"/>
        </w:rPr>
        <w:t xml:space="preserve">Projet : </w:t>
      </w:r>
      <w:r w:rsidRPr="00A61627">
        <w:rPr>
          <w:b/>
          <w:i/>
          <w:iCs/>
          <w:sz w:val="32"/>
          <w:szCs w:val="32"/>
          <w:lang w:val="fr-FR"/>
        </w:rPr>
        <w:t xml:space="preserve">[insérer le </w:t>
      </w:r>
      <w:r w:rsidR="00A61627" w:rsidRPr="00A61627">
        <w:rPr>
          <w:b/>
          <w:i/>
          <w:iCs/>
          <w:sz w:val="32"/>
          <w:szCs w:val="32"/>
          <w:lang w:val="fr-FR"/>
        </w:rPr>
        <w:t>nom du</w:t>
      </w:r>
      <w:r w:rsidRPr="00A61627">
        <w:rPr>
          <w:b/>
          <w:i/>
          <w:iCs/>
          <w:sz w:val="32"/>
          <w:szCs w:val="32"/>
          <w:lang w:val="fr-FR"/>
        </w:rPr>
        <w:t xml:space="preserve"> Projet]</w:t>
      </w:r>
    </w:p>
    <w:p w14:paraId="5D3115C3" w14:textId="101B1AC8" w:rsidR="00CC1405" w:rsidRPr="00A61627" w:rsidRDefault="00CC1405" w:rsidP="00CC1405">
      <w:pPr>
        <w:pStyle w:val="BankNormal"/>
        <w:rPr>
          <w:b/>
          <w:i/>
          <w:iCs/>
          <w:sz w:val="32"/>
          <w:szCs w:val="32"/>
          <w:lang w:val="fr-FR"/>
        </w:rPr>
      </w:pPr>
      <w:r w:rsidRPr="00A61627">
        <w:rPr>
          <w:b/>
          <w:sz w:val="32"/>
          <w:szCs w:val="32"/>
          <w:lang w:val="fr-FR"/>
        </w:rPr>
        <w:t>Acheteur</w:t>
      </w:r>
      <w:r w:rsidR="00A61627" w:rsidRPr="00A61627">
        <w:rPr>
          <w:b/>
          <w:sz w:val="32"/>
          <w:szCs w:val="32"/>
          <w:lang w:val="fr-FR"/>
        </w:rPr>
        <w:t xml:space="preserve"> </w:t>
      </w:r>
      <w:r w:rsidRPr="00A61627">
        <w:rPr>
          <w:b/>
          <w:sz w:val="32"/>
          <w:szCs w:val="32"/>
          <w:lang w:val="fr-FR"/>
        </w:rPr>
        <w:t xml:space="preserve">: </w:t>
      </w:r>
      <w:r w:rsidRPr="00A61627">
        <w:rPr>
          <w:b/>
          <w:i/>
          <w:iCs/>
          <w:sz w:val="32"/>
          <w:szCs w:val="32"/>
          <w:lang w:val="fr-FR"/>
        </w:rPr>
        <w:t>[insérer le nom de l’Acheteur]</w:t>
      </w:r>
    </w:p>
    <w:p w14:paraId="3F1CAF1C" w14:textId="7ADF320F" w:rsidR="00CC1405" w:rsidRPr="00A61627" w:rsidRDefault="00CC1405" w:rsidP="00CC1405">
      <w:pPr>
        <w:pStyle w:val="BankNormal"/>
        <w:rPr>
          <w:b/>
          <w:i/>
          <w:iCs/>
          <w:sz w:val="32"/>
          <w:szCs w:val="32"/>
          <w:lang w:val="fr-FR"/>
        </w:rPr>
      </w:pPr>
      <w:r w:rsidRPr="00A61627">
        <w:rPr>
          <w:b/>
          <w:sz w:val="32"/>
          <w:szCs w:val="32"/>
          <w:lang w:val="fr-FR"/>
        </w:rPr>
        <w:t>Pays</w:t>
      </w:r>
      <w:r w:rsidR="00A61627" w:rsidRPr="00A61627">
        <w:rPr>
          <w:b/>
          <w:sz w:val="32"/>
          <w:szCs w:val="32"/>
          <w:lang w:val="fr-FR"/>
        </w:rPr>
        <w:t xml:space="preserve"> </w:t>
      </w:r>
      <w:r w:rsidRPr="00A61627">
        <w:rPr>
          <w:b/>
          <w:sz w:val="32"/>
          <w:szCs w:val="32"/>
          <w:lang w:val="fr-FR"/>
        </w:rPr>
        <w:t xml:space="preserve">: </w:t>
      </w:r>
      <w:r w:rsidRPr="00A61627">
        <w:rPr>
          <w:b/>
          <w:i/>
          <w:iCs/>
          <w:sz w:val="32"/>
          <w:szCs w:val="32"/>
          <w:lang w:val="fr-FR"/>
        </w:rPr>
        <w:t>[insérer le nom du Pays de l’Acheteur]</w:t>
      </w:r>
    </w:p>
    <w:p w14:paraId="4A7693C5" w14:textId="5F906D9F" w:rsidR="00CC1405" w:rsidRPr="00A61627" w:rsidRDefault="00CC1405" w:rsidP="00CC1405">
      <w:pPr>
        <w:pStyle w:val="Title"/>
        <w:jc w:val="left"/>
        <w:rPr>
          <w:sz w:val="32"/>
          <w:szCs w:val="32"/>
          <w:lang w:val="fr-FR"/>
        </w:rPr>
      </w:pPr>
      <w:r w:rsidRPr="00A61627">
        <w:rPr>
          <w:sz w:val="32"/>
          <w:szCs w:val="32"/>
          <w:lang w:val="fr-FR"/>
        </w:rPr>
        <w:t>Émis le</w:t>
      </w:r>
      <w:r w:rsidR="00A61627" w:rsidRPr="00A61627">
        <w:rPr>
          <w:sz w:val="32"/>
          <w:szCs w:val="32"/>
          <w:lang w:val="fr-FR"/>
        </w:rPr>
        <w:t xml:space="preserve"> </w:t>
      </w:r>
      <w:r w:rsidRPr="00A61627">
        <w:rPr>
          <w:sz w:val="32"/>
          <w:szCs w:val="32"/>
          <w:lang w:val="fr-FR"/>
        </w:rPr>
        <w:t xml:space="preserve">: </w:t>
      </w:r>
      <w:r w:rsidRPr="00A61627">
        <w:rPr>
          <w:i/>
          <w:iCs/>
          <w:sz w:val="32"/>
          <w:szCs w:val="32"/>
          <w:lang w:val="fr-FR"/>
        </w:rPr>
        <w:t>[insérer la date]</w:t>
      </w:r>
    </w:p>
    <w:p w14:paraId="420FDB29" w14:textId="77777777" w:rsidR="00293DD3" w:rsidRPr="0047716A" w:rsidRDefault="00293DD3" w:rsidP="00C14C5F">
      <w:pPr>
        <w:pStyle w:val="BankNormal"/>
        <w:jc w:val="center"/>
        <w:rPr>
          <w:lang w:val="fr-FR"/>
        </w:rPr>
      </w:pPr>
    </w:p>
    <w:p w14:paraId="755791A0" w14:textId="77777777" w:rsidR="00C14C5F" w:rsidRPr="0047716A" w:rsidRDefault="00C14C5F" w:rsidP="00C14C5F">
      <w:pPr>
        <w:pStyle w:val="Subtitle2"/>
        <w:rPr>
          <w:lang w:val="fr-FR"/>
        </w:rPr>
        <w:sectPr w:rsidR="00C14C5F" w:rsidRPr="0047716A" w:rsidSect="000F4771">
          <w:headerReference w:type="even" r:id="rId21"/>
          <w:headerReference w:type="default" r:id="rId22"/>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bookmarkStart w:id="0" w:name="_Toc494778669"/>
    </w:p>
    <w:p w14:paraId="3B7AB03F" w14:textId="77777777" w:rsidR="00C14C5F" w:rsidRPr="0047716A" w:rsidRDefault="00C14C5F" w:rsidP="00C14C5F">
      <w:pPr>
        <w:pStyle w:val="Subtitle2"/>
        <w:rPr>
          <w:lang w:val="fr-FR"/>
        </w:rPr>
      </w:pPr>
      <w:r w:rsidRPr="0047716A">
        <w:rPr>
          <w:lang w:val="fr-FR"/>
        </w:rPr>
        <w:t>Table des matières</w:t>
      </w:r>
      <w:bookmarkEnd w:id="0"/>
    </w:p>
    <w:p w14:paraId="6CC823F2" w14:textId="77777777" w:rsidR="00BD2682" w:rsidRPr="0047716A" w:rsidRDefault="00BD2682" w:rsidP="00AD7206">
      <w:pPr>
        <w:rPr>
          <w:b/>
          <w:sz w:val="32"/>
          <w:lang w:val="fr-FR"/>
        </w:rPr>
      </w:pPr>
    </w:p>
    <w:p w14:paraId="5517EA8E" w14:textId="77777777" w:rsidR="00BD2682" w:rsidRPr="0047716A" w:rsidRDefault="00BD2682">
      <w:pPr>
        <w:rPr>
          <w:i/>
          <w:lang w:val="fr-FR"/>
        </w:rPr>
      </w:pPr>
    </w:p>
    <w:p w14:paraId="6C0B544C" w14:textId="674D5AD9" w:rsidR="00FB2FEE" w:rsidRPr="00FB2FEE" w:rsidRDefault="00FB2FEE">
      <w:pPr>
        <w:pStyle w:val="TOC1"/>
        <w:rPr>
          <w:rFonts w:asciiTheme="minorHAnsi" w:eastAsiaTheme="minorEastAsia" w:hAnsiTheme="minorHAnsi" w:cstheme="minorBidi"/>
          <w:b w:val="0"/>
          <w:sz w:val="22"/>
          <w:szCs w:val="22"/>
          <w:lang w:val="fr-FR"/>
        </w:rPr>
      </w:pPr>
      <w:r>
        <w:rPr>
          <w:b w:val="0"/>
          <w:i/>
          <w:lang w:val="fr-FR"/>
        </w:rPr>
        <w:fldChar w:fldCharType="begin"/>
      </w:r>
      <w:r>
        <w:rPr>
          <w:b w:val="0"/>
          <w:i/>
          <w:lang w:val="fr-FR"/>
        </w:rPr>
        <w:instrText xml:space="preserve"> TOC \t "PARTS,1,Sections,2" </w:instrText>
      </w:r>
      <w:r>
        <w:rPr>
          <w:b w:val="0"/>
          <w:i/>
          <w:lang w:val="fr-FR"/>
        </w:rPr>
        <w:fldChar w:fldCharType="separate"/>
      </w:r>
      <w:r w:rsidRPr="00FB2FEE">
        <w:rPr>
          <w:lang w:val="fr-FR"/>
        </w:rPr>
        <w:t>PARTIE 1 –Procédures d’appel d’offres</w:t>
      </w:r>
      <w:r w:rsidRPr="00FB2FEE">
        <w:rPr>
          <w:lang w:val="fr-FR"/>
        </w:rPr>
        <w:tab/>
      </w:r>
      <w:r>
        <w:fldChar w:fldCharType="begin"/>
      </w:r>
      <w:r w:rsidRPr="00FB2FEE">
        <w:rPr>
          <w:lang w:val="fr-FR"/>
        </w:rPr>
        <w:instrText xml:space="preserve"> PAGEREF _Toc106702055 \h </w:instrText>
      </w:r>
      <w:r>
        <w:fldChar w:fldCharType="separate"/>
      </w:r>
      <w:r w:rsidR="009124A6">
        <w:rPr>
          <w:lang w:val="fr-FR"/>
        </w:rPr>
        <w:t>1</w:t>
      </w:r>
      <w:r>
        <w:fldChar w:fldCharType="end"/>
      </w:r>
    </w:p>
    <w:p w14:paraId="09ADCE31" w14:textId="1818F63D" w:rsidR="00FB2FEE" w:rsidRPr="00FB2FEE" w:rsidRDefault="00FB2FEE">
      <w:pPr>
        <w:pStyle w:val="TOC2"/>
        <w:rPr>
          <w:rFonts w:asciiTheme="minorHAnsi" w:eastAsiaTheme="minorEastAsia" w:hAnsiTheme="minorHAnsi" w:cstheme="minorBidi"/>
          <w:sz w:val="22"/>
          <w:szCs w:val="22"/>
          <w:lang w:val="fr-FR"/>
        </w:rPr>
      </w:pPr>
      <w:r w:rsidRPr="00FB2FEE">
        <w:rPr>
          <w:lang w:val="fr-FR"/>
        </w:rPr>
        <w:t>Section I.  Instructions aux soumissionnaires</w:t>
      </w:r>
      <w:r w:rsidRPr="00FB2FEE">
        <w:rPr>
          <w:lang w:val="fr-FR"/>
        </w:rPr>
        <w:tab/>
      </w:r>
      <w:r>
        <w:fldChar w:fldCharType="begin"/>
      </w:r>
      <w:r w:rsidRPr="00FB2FEE">
        <w:rPr>
          <w:lang w:val="fr-FR"/>
        </w:rPr>
        <w:instrText xml:space="preserve"> PAGEREF _Toc106702056 \h </w:instrText>
      </w:r>
      <w:r>
        <w:fldChar w:fldCharType="separate"/>
      </w:r>
      <w:r w:rsidR="009124A6">
        <w:rPr>
          <w:lang w:val="fr-FR"/>
        </w:rPr>
        <w:t>3</w:t>
      </w:r>
      <w:r>
        <w:fldChar w:fldCharType="end"/>
      </w:r>
    </w:p>
    <w:p w14:paraId="6BCBD489" w14:textId="1637DD3B" w:rsidR="00FB2FEE" w:rsidRPr="00FB2FEE" w:rsidRDefault="00FB2FEE">
      <w:pPr>
        <w:pStyle w:val="TOC2"/>
        <w:rPr>
          <w:rFonts w:asciiTheme="minorHAnsi" w:eastAsiaTheme="minorEastAsia" w:hAnsiTheme="minorHAnsi" w:cstheme="minorBidi"/>
          <w:sz w:val="22"/>
          <w:szCs w:val="22"/>
          <w:lang w:val="fr-FR"/>
        </w:rPr>
      </w:pPr>
      <w:r w:rsidRPr="00FB2FEE">
        <w:rPr>
          <w:lang w:val="fr-FR"/>
        </w:rPr>
        <w:t>Section II.  Données Particulières de l’Appel d’Offres (DPAO)</w:t>
      </w:r>
      <w:r w:rsidRPr="00FB2FEE">
        <w:rPr>
          <w:lang w:val="fr-FR"/>
        </w:rPr>
        <w:tab/>
      </w:r>
      <w:r>
        <w:fldChar w:fldCharType="begin"/>
      </w:r>
      <w:r w:rsidRPr="00FB2FEE">
        <w:rPr>
          <w:lang w:val="fr-FR"/>
        </w:rPr>
        <w:instrText xml:space="preserve"> PAGEREF _Toc106702057 \h </w:instrText>
      </w:r>
      <w:r>
        <w:fldChar w:fldCharType="separate"/>
      </w:r>
      <w:r w:rsidR="009124A6">
        <w:rPr>
          <w:lang w:val="fr-FR"/>
        </w:rPr>
        <w:t>29</w:t>
      </w:r>
      <w:r>
        <w:fldChar w:fldCharType="end"/>
      </w:r>
    </w:p>
    <w:p w14:paraId="05A58874" w14:textId="38A99620" w:rsidR="00FB2FEE" w:rsidRPr="00FB2FEE" w:rsidRDefault="00FB2FEE">
      <w:pPr>
        <w:pStyle w:val="TOC2"/>
        <w:rPr>
          <w:rFonts w:asciiTheme="minorHAnsi" w:eastAsiaTheme="minorEastAsia" w:hAnsiTheme="minorHAnsi" w:cstheme="minorBidi"/>
          <w:sz w:val="22"/>
          <w:szCs w:val="22"/>
          <w:lang w:val="fr-FR"/>
        </w:rPr>
      </w:pPr>
      <w:r w:rsidRPr="00FB2FEE">
        <w:rPr>
          <w:lang w:val="fr-FR"/>
        </w:rPr>
        <w:t>Section III.  Critères d’Evaluation et de Qualification</w:t>
      </w:r>
      <w:r w:rsidRPr="00FB2FEE">
        <w:rPr>
          <w:lang w:val="fr-FR"/>
        </w:rPr>
        <w:tab/>
      </w:r>
      <w:r>
        <w:fldChar w:fldCharType="begin"/>
      </w:r>
      <w:r w:rsidRPr="00FB2FEE">
        <w:rPr>
          <w:lang w:val="fr-FR"/>
        </w:rPr>
        <w:instrText xml:space="preserve"> PAGEREF _Toc106702058 \h </w:instrText>
      </w:r>
      <w:r>
        <w:fldChar w:fldCharType="separate"/>
      </w:r>
      <w:r w:rsidR="009124A6">
        <w:rPr>
          <w:lang w:val="fr-FR"/>
        </w:rPr>
        <w:t>37</w:t>
      </w:r>
      <w:r>
        <w:fldChar w:fldCharType="end"/>
      </w:r>
    </w:p>
    <w:p w14:paraId="3A708735" w14:textId="2A185BD6" w:rsidR="00FB2FEE" w:rsidRPr="00FB2FEE" w:rsidRDefault="00FB2FEE">
      <w:pPr>
        <w:pStyle w:val="TOC2"/>
        <w:rPr>
          <w:rFonts w:asciiTheme="minorHAnsi" w:eastAsiaTheme="minorEastAsia" w:hAnsiTheme="minorHAnsi" w:cstheme="minorBidi"/>
          <w:sz w:val="22"/>
          <w:szCs w:val="22"/>
          <w:lang w:val="fr-FR"/>
        </w:rPr>
      </w:pPr>
      <w:r w:rsidRPr="00FB2FEE">
        <w:rPr>
          <w:lang w:val="fr-FR"/>
        </w:rPr>
        <w:t>Section IV.  Formulaires de Soumission</w:t>
      </w:r>
      <w:r w:rsidRPr="00FB2FEE">
        <w:rPr>
          <w:lang w:val="fr-FR"/>
        </w:rPr>
        <w:tab/>
      </w:r>
      <w:r>
        <w:fldChar w:fldCharType="begin"/>
      </w:r>
      <w:r w:rsidRPr="00FB2FEE">
        <w:rPr>
          <w:lang w:val="fr-FR"/>
        </w:rPr>
        <w:instrText xml:space="preserve"> PAGEREF _Toc106702059 \h </w:instrText>
      </w:r>
      <w:r>
        <w:fldChar w:fldCharType="separate"/>
      </w:r>
      <w:r w:rsidR="009124A6">
        <w:rPr>
          <w:lang w:val="fr-FR"/>
        </w:rPr>
        <w:t>48</w:t>
      </w:r>
      <w:r>
        <w:fldChar w:fldCharType="end"/>
      </w:r>
    </w:p>
    <w:p w14:paraId="09FFD785" w14:textId="0E71E82C" w:rsidR="00FB2FEE" w:rsidRPr="00FB2FEE" w:rsidRDefault="00FB2FEE">
      <w:pPr>
        <w:pStyle w:val="TOC2"/>
        <w:rPr>
          <w:rFonts w:asciiTheme="minorHAnsi" w:eastAsiaTheme="minorEastAsia" w:hAnsiTheme="minorHAnsi" w:cstheme="minorBidi"/>
          <w:sz w:val="22"/>
          <w:szCs w:val="22"/>
          <w:lang w:val="fr-FR"/>
        </w:rPr>
      </w:pPr>
      <w:r w:rsidRPr="00FB2FEE">
        <w:rPr>
          <w:lang w:val="fr-FR"/>
        </w:rPr>
        <w:t>Section V.  Pays éligibles</w:t>
      </w:r>
      <w:r w:rsidRPr="00FB2FEE">
        <w:rPr>
          <w:lang w:val="fr-FR"/>
        </w:rPr>
        <w:tab/>
      </w:r>
      <w:r>
        <w:fldChar w:fldCharType="begin"/>
      </w:r>
      <w:r w:rsidRPr="00FB2FEE">
        <w:rPr>
          <w:lang w:val="fr-FR"/>
        </w:rPr>
        <w:instrText xml:space="preserve"> PAGEREF _Toc106702060 \h </w:instrText>
      </w:r>
      <w:r>
        <w:fldChar w:fldCharType="separate"/>
      </w:r>
      <w:r w:rsidR="009124A6">
        <w:rPr>
          <w:lang w:val="fr-FR"/>
        </w:rPr>
        <w:t>67</w:t>
      </w:r>
      <w:r>
        <w:fldChar w:fldCharType="end"/>
      </w:r>
    </w:p>
    <w:p w14:paraId="36FBC5EF" w14:textId="56EB5CAD" w:rsidR="00FB2FEE" w:rsidRPr="00FB2FEE" w:rsidRDefault="00FB2FEE">
      <w:pPr>
        <w:pStyle w:val="TOC2"/>
        <w:rPr>
          <w:rFonts w:asciiTheme="minorHAnsi" w:eastAsiaTheme="minorEastAsia" w:hAnsiTheme="minorHAnsi" w:cstheme="minorBidi"/>
          <w:sz w:val="22"/>
          <w:szCs w:val="22"/>
          <w:lang w:val="fr-FR"/>
        </w:rPr>
      </w:pPr>
      <w:r w:rsidRPr="00FB2FEE">
        <w:rPr>
          <w:lang w:val="fr-FR"/>
        </w:rPr>
        <w:t>Section VI.  Règles de la Banque en matière de Fraude et Corruption</w:t>
      </w:r>
      <w:r w:rsidRPr="00FB2FEE">
        <w:rPr>
          <w:lang w:val="fr-FR"/>
        </w:rPr>
        <w:tab/>
      </w:r>
      <w:r>
        <w:fldChar w:fldCharType="begin"/>
      </w:r>
      <w:r w:rsidRPr="00FB2FEE">
        <w:rPr>
          <w:lang w:val="fr-FR"/>
        </w:rPr>
        <w:instrText xml:space="preserve"> PAGEREF _Toc106702061 \h </w:instrText>
      </w:r>
      <w:r>
        <w:fldChar w:fldCharType="separate"/>
      </w:r>
      <w:r w:rsidR="009124A6">
        <w:rPr>
          <w:lang w:val="fr-FR"/>
        </w:rPr>
        <w:t>69</w:t>
      </w:r>
      <w:r>
        <w:fldChar w:fldCharType="end"/>
      </w:r>
    </w:p>
    <w:p w14:paraId="73E539A3" w14:textId="5F249DF0" w:rsidR="00FB2FEE" w:rsidRPr="00FB2FEE" w:rsidRDefault="00FB2FEE">
      <w:pPr>
        <w:pStyle w:val="TOC1"/>
        <w:rPr>
          <w:rFonts w:asciiTheme="minorHAnsi" w:eastAsiaTheme="minorEastAsia" w:hAnsiTheme="minorHAnsi" w:cstheme="minorBidi"/>
          <w:b w:val="0"/>
          <w:sz w:val="22"/>
          <w:szCs w:val="22"/>
          <w:lang w:val="fr-FR"/>
        </w:rPr>
      </w:pPr>
      <w:r w:rsidRPr="00FB2FEE">
        <w:rPr>
          <w:lang w:val="fr-FR"/>
        </w:rPr>
        <w:t>PARTIE 2 – Exigences</w:t>
      </w:r>
      <w:r w:rsidRPr="00FB2FEE">
        <w:rPr>
          <w:lang w:val="fr-FR"/>
        </w:rPr>
        <w:tab/>
      </w:r>
      <w:r>
        <w:fldChar w:fldCharType="begin"/>
      </w:r>
      <w:r w:rsidRPr="00FB2FEE">
        <w:rPr>
          <w:lang w:val="fr-FR"/>
        </w:rPr>
        <w:instrText xml:space="preserve"> PAGEREF _Toc106702062 \h </w:instrText>
      </w:r>
      <w:r>
        <w:fldChar w:fldCharType="separate"/>
      </w:r>
      <w:r w:rsidR="009124A6">
        <w:rPr>
          <w:lang w:val="fr-FR"/>
        </w:rPr>
        <w:t>73</w:t>
      </w:r>
      <w:r>
        <w:fldChar w:fldCharType="end"/>
      </w:r>
    </w:p>
    <w:p w14:paraId="3BE11DEC" w14:textId="19051564" w:rsidR="00FB2FEE" w:rsidRPr="00FB2FEE" w:rsidRDefault="00FB2FEE">
      <w:pPr>
        <w:pStyle w:val="TOC2"/>
        <w:rPr>
          <w:rFonts w:asciiTheme="minorHAnsi" w:eastAsiaTheme="minorEastAsia" w:hAnsiTheme="minorHAnsi" w:cstheme="minorBidi"/>
          <w:sz w:val="22"/>
          <w:szCs w:val="22"/>
          <w:lang w:val="fr-FR"/>
        </w:rPr>
      </w:pPr>
      <w:r w:rsidRPr="00FB2FEE">
        <w:rPr>
          <w:lang w:val="fr-FR"/>
        </w:rPr>
        <w:t>Section VII.  Besoins de l’Acheteur</w:t>
      </w:r>
      <w:r w:rsidRPr="00FB2FEE">
        <w:rPr>
          <w:lang w:val="fr-FR"/>
        </w:rPr>
        <w:tab/>
      </w:r>
      <w:r>
        <w:fldChar w:fldCharType="begin"/>
      </w:r>
      <w:r w:rsidRPr="00FB2FEE">
        <w:rPr>
          <w:lang w:val="fr-FR"/>
        </w:rPr>
        <w:instrText xml:space="preserve"> PAGEREF _Toc106702063 \h </w:instrText>
      </w:r>
      <w:r>
        <w:fldChar w:fldCharType="separate"/>
      </w:r>
      <w:r w:rsidR="009124A6">
        <w:rPr>
          <w:lang w:val="fr-FR"/>
        </w:rPr>
        <w:t>75</w:t>
      </w:r>
      <w:r>
        <w:fldChar w:fldCharType="end"/>
      </w:r>
    </w:p>
    <w:p w14:paraId="4645BC61" w14:textId="22566DA1" w:rsidR="00FB2FEE" w:rsidRPr="00FB2FEE" w:rsidRDefault="00FB2FEE">
      <w:pPr>
        <w:pStyle w:val="TOC1"/>
        <w:rPr>
          <w:rFonts w:asciiTheme="minorHAnsi" w:eastAsiaTheme="minorEastAsia" w:hAnsiTheme="minorHAnsi" w:cstheme="minorBidi"/>
          <w:b w:val="0"/>
          <w:sz w:val="22"/>
          <w:szCs w:val="22"/>
          <w:lang w:val="fr-FR"/>
        </w:rPr>
      </w:pPr>
      <w:r w:rsidRPr="00FB2FEE">
        <w:rPr>
          <w:lang w:val="fr-FR"/>
        </w:rPr>
        <w:t>PARTIE 3 - Marché</w:t>
      </w:r>
      <w:r w:rsidRPr="00FB2FEE">
        <w:rPr>
          <w:lang w:val="fr-FR"/>
        </w:rPr>
        <w:tab/>
      </w:r>
      <w:r>
        <w:fldChar w:fldCharType="begin"/>
      </w:r>
      <w:r w:rsidRPr="00FB2FEE">
        <w:rPr>
          <w:lang w:val="fr-FR"/>
        </w:rPr>
        <w:instrText xml:space="preserve"> PAGEREF _Toc106702064 \h </w:instrText>
      </w:r>
      <w:r>
        <w:fldChar w:fldCharType="separate"/>
      </w:r>
      <w:r w:rsidR="009124A6">
        <w:rPr>
          <w:lang w:val="fr-FR"/>
        </w:rPr>
        <w:t>83</w:t>
      </w:r>
      <w:r>
        <w:fldChar w:fldCharType="end"/>
      </w:r>
    </w:p>
    <w:p w14:paraId="7C58A050" w14:textId="07F97D3B" w:rsidR="00FB2FEE" w:rsidRPr="00FB2FEE" w:rsidRDefault="00FB2FEE">
      <w:pPr>
        <w:pStyle w:val="TOC2"/>
        <w:rPr>
          <w:rFonts w:asciiTheme="minorHAnsi" w:eastAsiaTheme="minorEastAsia" w:hAnsiTheme="minorHAnsi" w:cstheme="minorBidi"/>
          <w:sz w:val="22"/>
          <w:szCs w:val="22"/>
          <w:lang w:val="fr-FR"/>
        </w:rPr>
      </w:pPr>
      <w:r w:rsidRPr="00FB2FEE">
        <w:rPr>
          <w:lang w:val="fr-FR"/>
        </w:rPr>
        <w:t>Section VIII.  Cahier des Clauses administratives générales</w:t>
      </w:r>
      <w:r w:rsidRPr="00FB2FEE">
        <w:rPr>
          <w:lang w:val="fr-FR"/>
        </w:rPr>
        <w:tab/>
      </w:r>
      <w:r>
        <w:fldChar w:fldCharType="begin"/>
      </w:r>
      <w:r w:rsidRPr="00FB2FEE">
        <w:rPr>
          <w:lang w:val="fr-FR"/>
        </w:rPr>
        <w:instrText xml:space="preserve"> PAGEREF _Toc106702065 \h </w:instrText>
      </w:r>
      <w:r>
        <w:fldChar w:fldCharType="separate"/>
      </w:r>
      <w:r w:rsidR="009124A6">
        <w:rPr>
          <w:lang w:val="fr-FR"/>
        </w:rPr>
        <w:t>85</w:t>
      </w:r>
      <w:r>
        <w:fldChar w:fldCharType="end"/>
      </w:r>
    </w:p>
    <w:p w14:paraId="6F0B1D6A" w14:textId="5CFE340E" w:rsidR="00FB2FEE" w:rsidRPr="00FB2FEE" w:rsidRDefault="00FB2FEE">
      <w:pPr>
        <w:pStyle w:val="TOC2"/>
        <w:rPr>
          <w:rFonts w:asciiTheme="minorHAnsi" w:eastAsiaTheme="minorEastAsia" w:hAnsiTheme="minorHAnsi" w:cstheme="minorBidi"/>
          <w:sz w:val="22"/>
          <w:szCs w:val="22"/>
          <w:lang w:val="fr-FR"/>
        </w:rPr>
      </w:pPr>
      <w:r w:rsidRPr="00FB2FEE">
        <w:rPr>
          <w:lang w:val="fr-FR"/>
        </w:rPr>
        <w:t>Section IX.  Cahier des Clauses administratives particulières</w:t>
      </w:r>
      <w:r w:rsidRPr="00FB2FEE">
        <w:rPr>
          <w:lang w:val="fr-FR"/>
        </w:rPr>
        <w:tab/>
      </w:r>
      <w:r>
        <w:fldChar w:fldCharType="begin"/>
      </w:r>
      <w:r w:rsidRPr="00FB2FEE">
        <w:rPr>
          <w:lang w:val="fr-FR"/>
        </w:rPr>
        <w:instrText xml:space="preserve"> PAGEREF _Toc106702066 \h </w:instrText>
      </w:r>
      <w:r>
        <w:fldChar w:fldCharType="separate"/>
      </w:r>
      <w:r w:rsidR="009124A6">
        <w:rPr>
          <w:lang w:val="fr-FR"/>
        </w:rPr>
        <w:t>109</w:t>
      </w:r>
      <w:r>
        <w:fldChar w:fldCharType="end"/>
      </w:r>
    </w:p>
    <w:p w14:paraId="18744B32" w14:textId="2550FF14" w:rsidR="00FB2FEE" w:rsidRPr="00FB2FEE" w:rsidRDefault="00FB2FEE">
      <w:pPr>
        <w:pStyle w:val="TOC2"/>
        <w:rPr>
          <w:rFonts w:asciiTheme="minorHAnsi" w:eastAsiaTheme="minorEastAsia" w:hAnsiTheme="minorHAnsi" w:cstheme="minorBidi"/>
          <w:sz w:val="22"/>
          <w:szCs w:val="22"/>
          <w:lang w:val="fr-FR"/>
        </w:rPr>
      </w:pPr>
      <w:r w:rsidRPr="00FB2FEE">
        <w:rPr>
          <w:lang w:val="fr-FR"/>
        </w:rPr>
        <w:t>Section X.  Formulaires du Marché</w:t>
      </w:r>
      <w:r w:rsidRPr="00FB2FEE">
        <w:rPr>
          <w:lang w:val="fr-FR"/>
        </w:rPr>
        <w:tab/>
      </w:r>
      <w:r>
        <w:fldChar w:fldCharType="begin"/>
      </w:r>
      <w:r w:rsidRPr="00FB2FEE">
        <w:rPr>
          <w:lang w:val="fr-FR"/>
        </w:rPr>
        <w:instrText xml:space="preserve"> PAGEREF _Toc106702067 \h </w:instrText>
      </w:r>
      <w:r>
        <w:fldChar w:fldCharType="separate"/>
      </w:r>
      <w:r w:rsidR="009124A6">
        <w:rPr>
          <w:lang w:val="fr-FR"/>
        </w:rPr>
        <w:t>119</w:t>
      </w:r>
      <w:r>
        <w:fldChar w:fldCharType="end"/>
      </w:r>
    </w:p>
    <w:p w14:paraId="40756EFE" w14:textId="22BEB6AC" w:rsidR="00FB2FEE" w:rsidRPr="00FB2FEE" w:rsidRDefault="00FB2FEE">
      <w:pPr>
        <w:pStyle w:val="TOC1"/>
        <w:rPr>
          <w:rFonts w:asciiTheme="minorHAnsi" w:eastAsiaTheme="minorEastAsia" w:hAnsiTheme="minorHAnsi" w:cstheme="minorBidi"/>
          <w:b w:val="0"/>
          <w:sz w:val="22"/>
          <w:szCs w:val="22"/>
          <w:lang w:val="fr-FR"/>
        </w:rPr>
      </w:pPr>
      <w:r w:rsidRPr="00FB2FEE">
        <w:rPr>
          <w:lang w:val="fr-FR"/>
        </w:rPr>
        <w:t>Annexe Avis d’appel d’offres (AAO)</w:t>
      </w:r>
      <w:r w:rsidRPr="00FB2FEE">
        <w:rPr>
          <w:lang w:val="fr-FR"/>
        </w:rPr>
        <w:tab/>
      </w:r>
      <w:r>
        <w:fldChar w:fldCharType="begin"/>
      </w:r>
      <w:r w:rsidRPr="00FB2FEE">
        <w:rPr>
          <w:lang w:val="fr-FR"/>
        </w:rPr>
        <w:instrText xml:space="preserve"> PAGEREF _Toc106702068 \h </w:instrText>
      </w:r>
      <w:r>
        <w:fldChar w:fldCharType="separate"/>
      </w:r>
      <w:r w:rsidR="009124A6">
        <w:rPr>
          <w:lang w:val="fr-FR"/>
        </w:rPr>
        <w:t>127</w:t>
      </w:r>
      <w:r>
        <w:fldChar w:fldCharType="end"/>
      </w:r>
    </w:p>
    <w:p w14:paraId="64628D73" w14:textId="742FD818" w:rsidR="00BD2682" w:rsidRPr="00FB2FEE" w:rsidRDefault="00FB2FEE">
      <w:pPr>
        <w:spacing w:before="120" w:after="120"/>
        <w:rPr>
          <w:iCs/>
          <w:lang w:val="fr-FR"/>
        </w:rPr>
      </w:pPr>
      <w:r>
        <w:rPr>
          <w:b/>
          <w:i/>
          <w:lang w:val="fr-FR"/>
        </w:rPr>
        <w:fldChar w:fldCharType="end"/>
      </w:r>
    </w:p>
    <w:p w14:paraId="33D95CA1" w14:textId="77777777" w:rsidR="00BD2682" w:rsidRPr="00FB2FEE" w:rsidRDefault="00BD2682">
      <w:pPr>
        <w:spacing w:before="120" w:after="120"/>
        <w:rPr>
          <w:iCs/>
          <w:lang w:val="fr-FR"/>
        </w:rPr>
      </w:pPr>
    </w:p>
    <w:p w14:paraId="34C35CE3" w14:textId="77777777" w:rsidR="00BD2682" w:rsidRPr="00FB2FEE" w:rsidRDefault="00BD2682">
      <w:pPr>
        <w:rPr>
          <w:lang w:val="fr-FR"/>
        </w:rPr>
        <w:sectPr w:rsidR="00BD2682" w:rsidRPr="00FB2FEE">
          <w:headerReference w:type="even" r:id="rId23"/>
          <w:headerReference w:type="default" r:id="rId24"/>
          <w:headerReference w:type="first" r:id="rId25"/>
          <w:pgSz w:w="12240" w:h="15840" w:code="1"/>
          <w:pgMar w:top="1440" w:right="1440" w:bottom="1440" w:left="1800" w:header="720" w:footer="720" w:gutter="0"/>
          <w:paperSrc w:first="15" w:other="15"/>
          <w:pgNumType w:fmt="lowerRoman" w:chapStyle="1"/>
          <w:cols w:space="720"/>
          <w:titlePg/>
        </w:sectPr>
      </w:pPr>
    </w:p>
    <w:p w14:paraId="45CF467C" w14:textId="77777777" w:rsidR="00BD2682" w:rsidRPr="00FB2FEE" w:rsidRDefault="00BD2682">
      <w:pPr>
        <w:pStyle w:val="TOC1"/>
        <w:rPr>
          <w:lang w:val="fr-FR"/>
        </w:rPr>
      </w:pPr>
    </w:p>
    <w:p w14:paraId="3BCFCA9B" w14:textId="77777777" w:rsidR="00BD2682" w:rsidRPr="00FB2FEE" w:rsidRDefault="00BD2682">
      <w:pPr>
        <w:rPr>
          <w:lang w:val="fr-FR"/>
        </w:rPr>
      </w:pPr>
    </w:p>
    <w:p w14:paraId="2D9C61B2" w14:textId="77777777" w:rsidR="00BD2682" w:rsidRPr="00FB2FEE" w:rsidRDefault="00BD2682">
      <w:pPr>
        <w:rPr>
          <w:lang w:val="fr-FR"/>
        </w:rPr>
      </w:pPr>
    </w:p>
    <w:p w14:paraId="635CA4C8" w14:textId="77777777" w:rsidR="00BD2682" w:rsidRPr="00FB2FEE" w:rsidRDefault="00BD2682">
      <w:pPr>
        <w:rPr>
          <w:lang w:val="fr-FR"/>
        </w:rPr>
      </w:pPr>
    </w:p>
    <w:p w14:paraId="742A728E" w14:textId="77777777" w:rsidR="00BD2682" w:rsidRPr="00FB2FEE" w:rsidRDefault="00BD2682">
      <w:pPr>
        <w:rPr>
          <w:lang w:val="fr-FR"/>
        </w:rPr>
      </w:pPr>
    </w:p>
    <w:p w14:paraId="1B79B2FD" w14:textId="77777777" w:rsidR="00BD2682" w:rsidRPr="00FB2FEE" w:rsidRDefault="00BD2682">
      <w:pPr>
        <w:rPr>
          <w:lang w:val="fr-FR"/>
        </w:rPr>
      </w:pPr>
    </w:p>
    <w:p w14:paraId="26D46210" w14:textId="77777777" w:rsidR="00BD2682" w:rsidRPr="00FB2FEE" w:rsidRDefault="00BD2682">
      <w:pPr>
        <w:rPr>
          <w:lang w:val="fr-FR"/>
        </w:rPr>
      </w:pPr>
    </w:p>
    <w:p w14:paraId="3CC2C499" w14:textId="77777777" w:rsidR="00BD2682" w:rsidRPr="00FB2FEE" w:rsidRDefault="00BD2682">
      <w:pPr>
        <w:rPr>
          <w:lang w:val="fr-FR"/>
        </w:rPr>
      </w:pPr>
    </w:p>
    <w:p w14:paraId="16FCF1AF" w14:textId="77777777" w:rsidR="00BD2682" w:rsidRPr="00FB2FEE" w:rsidRDefault="00BD2682">
      <w:pPr>
        <w:rPr>
          <w:lang w:val="fr-FR"/>
        </w:rPr>
      </w:pPr>
    </w:p>
    <w:p w14:paraId="00D080B9" w14:textId="77777777" w:rsidR="00BD2682" w:rsidRPr="00FB2FEE" w:rsidRDefault="00BD2682">
      <w:pPr>
        <w:rPr>
          <w:lang w:val="fr-FR"/>
        </w:rPr>
      </w:pPr>
    </w:p>
    <w:p w14:paraId="59E6EAE2" w14:textId="77777777" w:rsidR="00BD2682" w:rsidRPr="00FB2FEE" w:rsidRDefault="00BD2682">
      <w:pPr>
        <w:rPr>
          <w:lang w:val="fr-FR"/>
        </w:rPr>
      </w:pPr>
    </w:p>
    <w:p w14:paraId="0ACDCA5B" w14:textId="77777777" w:rsidR="00BD2682" w:rsidRPr="00FB2FEE" w:rsidRDefault="00BD2682">
      <w:pPr>
        <w:rPr>
          <w:lang w:val="fr-FR"/>
        </w:rPr>
      </w:pPr>
    </w:p>
    <w:p w14:paraId="13D8B35E" w14:textId="77777777" w:rsidR="00BD2682" w:rsidRPr="00FB2FEE" w:rsidRDefault="00BD2682">
      <w:pPr>
        <w:rPr>
          <w:lang w:val="fr-FR"/>
        </w:rPr>
      </w:pPr>
    </w:p>
    <w:p w14:paraId="7B65DA5D" w14:textId="77777777" w:rsidR="00BD2682" w:rsidRPr="00FB2FEE" w:rsidRDefault="00BD2682">
      <w:pPr>
        <w:rPr>
          <w:lang w:val="fr-FR"/>
        </w:rPr>
      </w:pPr>
    </w:p>
    <w:p w14:paraId="0D770AFD" w14:textId="77777777" w:rsidR="00BD2682" w:rsidRPr="00FB2FEE" w:rsidRDefault="00BD2682">
      <w:pPr>
        <w:rPr>
          <w:lang w:val="fr-FR"/>
        </w:rPr>
      </w:pPr>
    </w:p>
    <w:p w14:paraId="2AED4049" w14:textId="77777777" w:rsidR="00BD2682" w:rsidRPr="00FB2FEE" w:rsidRDefault="00BD2682">
      <w:pPr>
        <w:rPr>
          <w:lang w:val="fr-FR"/>
        </w:rPr>
      </w:pPr>
    </w:p>
    <w:p w14:paraId="6AC80915" w14:textId="77777777" w:rsidR="00BD2682" w:rsidRPr="00FB2FEE" w:rsidRDefault="00BD2682">
      <w:pPr>
        <w:rPr>
          <w:lang w:val="fr-FR"/>
        </w:rPr>
      </w:pPr>
    </w:p>
    <w:p w14:paraId="17115F4C" w14:textId="77777777" w:rsidR="00BD2682" w:rsidRPr="00FB2FEE" w:rsidRDefault="00BD2682">
      <w:pPr>
        <w:rPr>
          <w:lang w:val="fr-FR"/>
        </w:rPr>
      </w:pPr>
    </w:p>
    <w:p w14:paraId="1081930C" w14:textId="77777777" w:rsidR="00BD2682" w:rsidRPr="00FB2FEE" w:rsidRDefault="00BD2682">
      <w:pPr>
        <w:rPr>
          <w:lang w:val="fr-FR"/>
        </w:rPr>
      </w:pPr>
    </w:p>
    <w:p w14:paraId="55F2DBD2" w14:textId="77777777" w:rsidR="00BD2682" w:rsidRPr="00FB2FEE" w:rsidRDefault="00BD2682">
      <w:pPr>
        <w:rPr>
          <w:lang w:val="fr-FR"/>
        </w:rPr>
      </w:pPr>
    </w:p>
    <w:p w14:paraId="60E7E46C" w14:textId="77777777" w:rsidR="00BD2682" w:rsidRPr="00FB2FEE" w:rsidRDefault="00BD2682">
      <w:pPr>
        <w:rPr>
          <w:lang w:val="fr-FR"/>
        </w:rPr>
      </w:pPr>
    </w:p>
    <w:p w14:paraId="3B32FAF8" w14:textId="77777777" w:rsidR="00BD2682" w:rsidRPr="0047716A" w:rsidRDefault="00BD2682" w:rsidP="001E6E8F">
      <w:pPr>
        <w:pStyle w:val="PARTS"/>
        <w:rPr>
          <w:u w:val="single"/>
        </w:rPr>
      </w:pPr>
      <w:bookmarkStart w:id="1" w:name="_Toc438529596"/>
      <w:bookmarkStart w:id="2" w:name="_Toc438725752"/>
      <w:bookmarkStart w:id="3" w:name="_Toc438817747"/>
      <w:bookmarkStart w:id="4" w:name="_Toc438954441"/>
      <w:bookmarkStart w:id="5" w:name="_Toc461939615"/>
      <w:bookmarkStart w:id="6" w:name="_Toc106180632"/>
      <w:bookmarkStart w:id="7" w:name="_Toc106702055"/>
      <w:r w:rsidRPr="0047716A">
        <w:t>PART</w:t>
      </w:r>
      <w:r w:rsidR="00C14C5F" w:rsidRPr="0047716A">
        <w:t>IE</w:t>
      </w:r>
      <w:r w:rsidRPr="0047716A">
        <w:t xml:space="preserve"> 1 –</w:t>
      </w:r>
      <w:bookmarkEnd w:id="1"/>
      <w:bookmarkEnd w:id="2"/>
      <w:bookmarkEnd w:id="3"/>
      <w:bookmarkEnd w:id="4"/>
      <w:bookmarkEnd w:id="5"/>
      <w:bookmarkEnd w:id="6"/>
      <w:r w:rsidR="00720E6C" w:rsidRPr="0047716A">
        <w:t>Procédures</w:t>
      </w:r>
      <w:r w:rsidR="00C14C5F" w:rsidRPr="0047716A">
        <w:t xml:space="preserve"> d’appel d’offres</w:t>
      </w:r>
      <w:bookmarkEnd w:id="7"/>
    </w:p>
    <w:p w14:paraId="2DD2DFF9" w14:textId="77777777" w:rsidR="00BD2682" w:rsidRPr="0047716A" w:rsidRDefault="00BD2682">
      <w:pPr>
        <w:rPr>
          <w:lang w:val="fr-FR"/>
        </w:rPr>
      </w:pPr>
    </w:p>
    <w:p w14:paraId="0DE7322B" w14:textId="77777777" w:rsidR="00BD2682" w:rsidRPr="0047716A" w:rsidRDefault="00BD2682">
      <w:pPr>
        <w:rPr>
          <w:lang w:val="fr-FR"/>
        </w:rPr>
        <w:sectPr w:rsidR="00BD2682" w:rsidRPr="0047716A">
          <w:headerReference w:type="first" r:id="rId26"/>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BD2682" w:rsidRPr="00FE76E3" w14:paraId="345D1C71" w14:textId="77777777">
        <w:trPr>
          <w:trHeight w:val="801"/>
        </w:trPr>
        <w:tc>
          <w:tcPr>
            <w:tcW w:w="9198" w:type="dxa"/>
            <w:vAlign w:val="center"/>
          </w:tcPr>
          <w:p w14:paraId="797C65DF" w14:textId="77777777" w:rsidR="00BD2682" w:rsidRPr="0047716A" w:rsidRDefault="00BD2682" w:rsidP="00E16E5E">
            <w:pPr>
              <w:pStyle w:val="Sections"/>
            </w:pPr>
            <w:bookmarkStart w:id="8" w:name="_Toc438954442"/>
            <w:bookmarkStart w:id="9" w:name="_Toc106180633"/>
            <w:bookmarkStart w:id="10" w:name="_Toc106702056"/>
            <w:r w:rsidRPr="0047716A">
              <w:t xml:space="preserve">Section I.  Instructions </w:t>
            </w:r>
            <w:r w:rsidR="00C14C5F" w:rsidRPr="0047716A">
              <w:t xml:space="preserve">aux </w:t>
            </w:r>
            <w:bookmarkEnd w:id="8"/>
            <w:bookmarkEnd w:id="9"/>
            <w:r w:rsidR="00C14C5F" w:rsidRPr="0047716A">
              <w:t>soumissionnaires</w:t>
            </w:r>
            <w:bookmarkEnd w:id="10"/>
          </w:p>
        </w:tc>
      </w:tr>
    </w:tbl>
    <w:p w14:paraId="7318DB69" w14:textId="77777777" w:rsidR="00BD2682" w:rsidRPr="0047716A" w:rsidRDefault="00BD2682">
      <w:pPr>
        <w:rPr>
          <w:lang w:val="fr-FR"/>
        </w:rPr>
      </w:pPr>
    </w:p>
    <w:p w14:paraId="1BA64C79" w14:textId="77777777" w:rsidR="00BD2682" w:rsidRPr="004E75CB" w:rsidRDefault="00BD2682">
      <w:pPr>
        <w:jc w:val="center"/>
        <w:rPr>
          <w:b/>
          <w:sz w:val="32"/>
          <w:lang w:val="fr-FR"/>
        </w:rPr>
      </w:pPr>
      <w:r w:rsidRPr="004E75CB">
        <w:rPr>
          <w:b/>
          <w:sz w:val="32"/>
          <w:lang w:val="fr-FR"/>
        </w:rPr>
        <w:t xml:space="preserve">Table </w:t>
      </w:r>
      <w:r w:rsidR="00C14C5F" w:rsidRPr="004E75CB">
        <w:rPr>
          <w:b/>
          <w:sz w:val="32"/>
          <w:lang w:val="fr-FR"/>
        </w:rPr>
        <w:t xml:space="preserve">des </w:t>
      </w:r>
      <w:r w:rsidR="005C5265" w:rsidRPr="004E75CB">
        <w:rPr>
          <w:b/>
          <w:sz w:val="32"/>
          <w:lang w:val="fr-FR"/>
        </w:rPr>
        <w:t>articles</w:t>
      </w:r>
    </w:p>
    <w:p w14:paraId="55D08536" w14:textId="77777777" w:rsidR="00BD2682" w:rsidRPr="004E75CB" w:rsidRDefault="00BD2682">
      <w:pPr>
        <w:rPr>
          <w:lang w:val="fr-FR"/>
        </w:rPr>
      </w:pPr>
    </w:p>
    <w:p w14:paraId="3320EC32" w14:textId="3DFA4EE1" w:rsidR="00CA2ABE" w:rsidRPr="00CA2ABE" w:rsidRDefault="007D28CD">
      <w:pPr>
        <w:pStyle w:val="TOC1"/>
        <w:rPr>
          <w:rFonts w:asciiTheme="minorHAnsi" w:eastAsiaTheme="minorEastAsia" w:hAnsiTheme="minorHAnsi" w:cstheme="minorBidi"/>
          <w:b w:val="0"/>
          <w:sz w:val="22"/>
          <w:szCs w:val="22"/>
          <w:lang w:val="fr-FR"/>
        </w:rPr>
      </w:pPr>
      <w:r>
        <w:rPr>
          <w:lang w:val="fr-FR"/>
        </w:rPr>
        <w:fldChar w:fldCharType="begin"/>
      </w:r>
      <w:r>
        <w:rPr>
          <w:lang w:val="fr-FR"/>
        </w:rPr>
        <w:instrText xml:space="preserve"> TOC \t "Style2,2,Style3,1" </w:instrText>
      </w:r>
      <w:r>
        <w:rPr>
          <w:lang w:val="fr-FR"/>
        </w:rPr>
        <w:fldChar w:fldCharType="separate"/>
      </w:r>
      <w:r w:rsidR="00CA2ABE" w:rsidRPr="00865041">
        <w:rPr>
          <w:lang w:val="fr-FR"/>
        </w:rPr>
        <w:t>A.</w:t>
      </w:r>
      <w:r w:rsidR="00CA2ABE" w:rsidRPr="00CA2ABE">
        <w:rPr>
          <w:rFonts w:asciiTheme="minorHAnsi" w:eastAsiaTheme="minorEastAsia" w:hAnsiTheme="minorHAnsi" w:cstheme="minorBidi"/>
          <w:b w:val="0"/>
          <w:sz w:val="22"/>
          <w:szCs w:val="22"/>
          <w:lang w:val="fr-FR"/>
        </w:rPr>
        <w:tab/>
      </w:r>
      <w:r w:rsidR="00CA2ABE" w:rsidRPr="00865041">
        <w:rPr>
          <w:lang w:val="fr-FR"/>
        </w:rPr>
        <w:t>Généralités</w:t>
      </w:r>
      <w:r w:rsidR="00CA2ABE" w:rsidRPr="00CA2ABE">
        <w:rPr>
          <w:lang w:val="fr-FR"/>
        </w:rPr>
        <w:tab/>
      </w:r>
      <w:r w:rsidR="00CA2ABE">
        <w:fldChar w:fldCharType="begin"/>
      </w:r>
      <w:r w:rsidR="00CA2ABE" w:rsidRPr="00CA2ABE">
        <w:rPr>
          <w:lang w:val="fr-FR"/>
        </w:rPr>
        <w:instrText xml:space="preserve"> PAGEREF _Toc106702074 \h </w:instrText>
      </w:r>
      <w:r w:rsidR="00CA2ABE">
        <w:fldChar w:fldCharType="separate"/>
      </w:r>
      <w:r w:rsidR="00CA2ABE" w:rsidRPr="00CA2ABE">
        <w:rPr>
          <w:lang w:val="fr-FR"/>
        </w:rPr>
        <w:t>5</w:t>
      </w:r>
      <w:r w:rsidR="00CA2ABE">
        <w:fldChar w:fldCharType="end"/>
      </w:r>
    </w:p>
    <w:p w14:paraId="11120578" w14:textId="70673DC0" w:rsidR="00CA2ABE" w:rsidRPr="00CA2ABE" w:rsidRDefault="00CA2ABE">
      <w:pPr>
        <w:pStyle w:val="TOC2"/>
        <w:rPr>
          <w:rFonts w:asciiTheme="minorHAnsi" w:eastAsiaTheme="minorEastAsia" w:hAnsiTheme="minorHAnsi" w:cstheme="minorBidi"/>
          <w:sz w:val="22"/>
          <w:szCs w:val="22"/>
          <w:lang w:val="fr-FR"/>
        </w:rPr>
      </w:pPr>
      <w:r w:rsidRPr="00865041">
        <w:rPr>
          <w:lang w:val="fr-FR"/>
        </w:rPr>
        <w:t>1.</w:t>
      </w:r>
      <w:r w:rsidRPr="00CA2ABE">
        <w:rPr>
          <w:rFonts w:asciiTheme="minorHAnsi" w:eastAsiaTheme="minorEastAsia" w:hAnsiTheme="minorHAnsi" w:cstheme="minorBidi"/>
          <w:sz w:val="22"/>
          <w:szCs w:val="22"/>
          <w:lang w:val="fr-FR"/>
        </w:rPr>
        <w:tab/>
      </w:r>
      <w:r w:rsidRPr="00865041">
        <w:rPr>
          <w:lang w:val="fr-FR"/>
        </w:rPr>
        <w:t>Objet du Marché</w:t>
      </w:r>
      <w:r w:rsidRPr="00CA2ABE">
        <w:rPr>
          <w:lang w:val="fr-FR"/>
        </w:rPr>
        <w:tab/>
      </w:r>
      <w:r>
        <w:fldChar w:fldCharType="begin"/>
      </w:r>
      <w:r w:rsidRPr="00CA2ABE">
        <w:rPr>
          <w:lang w:val="fr-FR"/>
        </w:rPr>
        <w:instrText xml:space="preserve"> PAGEREF _Toc106702075 \h </w:instrText>
      </w:r>
      <w:r>
        <w:fldChar w:fldCharType="separate"/>
      </w:r>
      <w:r w:rsidRPr="00CA2ABE">
        <w:rPr>
          <w:lang w:val="fr-FR"/>
        </w:rPr>
        <w:t>5</w:t>
      </w:r>
      <w:r>
        <w:fldChar w:fldCharType="end"/>
      </w:r>
    </w:p>
    <w:p w14:paraId="7B68951F" w14:textId="18C289D7" w:rsidR="00CA2ABE" w:rsidRPr="00CA2ABE" w:rsidRDefault="00CA2ABE">
      <w:pPr>
        <w:pStyle w:val="TOC2"/>
        <w:rPr>
          <w:rFonts w:asciiTheme="minorHAnsi" w:eastAsiaTheme="minorEastAsia" w:hAnsiTheme="minorHAnsi" w:cstheme="minorBidi"/>
          <w:sz w:val="22"/>
          <w:szCs w:val="22"/>
          <w:lang w:val="fr-FR"/>
        </w:rPr>
      </w:pPr>
      <w:r w:rsidRPr="00865041">
        <w:rPr>
          <w:lang w:val="fr-FR"/>
        </w:rPr>
        <w:t>2.</w:t>
      </w:r>
      <w:r w:rsidRPr="00CA2ABE">
        <w:rPr>
          <w:rFonts w:asciiTheme="minorHAnsi" w:eastAsiaTheme="minorEastAsia" w:hAnsiTheme="minorHAnsi" w:cstheme="minorBidi"/>
          <w:sz w:val="22"/>
          <w:szCs w:val="22"/>
          <w:lang w:val="fr-FR"/>
        </w:rPr>
        <w:tab/>
      </w:r>
      <w:r w:rsidRPr="00865041">
        <w:rPr>
          <w:lang w:val="fr-FR"/>
        </w:rPr>
        <w:t>Origine des fonds</w:t>
      </w:r>
      <w:r w:rsidRPr="00CA2ABE">
        <w:rPr>
          <w:lang w:val="fr-FR"/>
        </w:rPr>
        <w:tab/>
      </w:r>
      <w:r>
        <w:fldChar w:fldCharType="begin"/>
      </w:r>
      <w:r w:rsidRPr="00CA2ABE">
        <w:rPr>
          <w:lang w:val="fr-FR"/>
        </w:rPr>
        <w:instrText xml:space="preserve"> PAGEREF _Toc106702076 \h </w:instrText>
      </w:r>
      <w:r>
        <w:fldChar w:fldCharType="separate"/>
      </w:r>
      <w:r w:rsidRPr="00CA2ABE">
        <w:rPr>
          <w:lang w:val="fr-FR"/>
        </w:rPr>
        <w:t>5</w:t>
      </w:r>
      <w:r>
        <w:fldChar w:fldCharType="end"/>
      </w:r>
    </w:p>
    <w:p w14:paraId="762DBFDE" w14:textId="4560CEC5" w:rsidR="00CA2ABE" w:rsidRPr="00CA2ABE" w:rsidRDefault="00CA2ABE">
      <w:pPr>
        <w:pStyle w:val="TOC2"/>
        <w:rPr>
          <w:rFonts w:asciiTheme="minorHAnsi" w:eastAsiaTheme="minorEastAsia" w:hAnsiTheme="minorHAnsi" w:cstheme="minorBidi"/>
          <w:sz w:val="22"/>
          <w:szCs w:val="22"/>
          <w:lang w:val="fr-FR"/>
        </w:rPr>
      </w:pPr>
      <w:r w:rsidRPr="00865041">
        <w:rPr>
          <w:bCs/>
          <w:lang w:val="fr-FR"/>
        </w:rPr>
        <w:t>3.</w:t>
      </w:r>
      <w:r w:rsidRPr="00CA2ABE">
        <w:rPr>
          <w:rFonts w:asciiTheme="minorHAnsi" w:eastAsiaTheme="minorEastAsia" w:hAnsiTheme="minorHAnsi" w:cstheme="minorBidi"/>
          <w:sz w:val="22"/>
          <w:szCs w:val="22"/>
          <w:lang w:val="fr-FR"/>
        </w:rPr>
        <w:tab/>
      </w:r>
      <w:r w:rsidRPr="00865041">
        <w:rPr>
          <w:lang w:val="fr-FR"/>
        </w:rPr>
        <w:t>Pratiques de fraude et corruption</w:t>
      </w:r>
      <w:r w:rsidRPr="00CA2ABE">
        <w:rPr>
          <w:lang w:val="fr-FR"/>
        </w:rPr>
        <w:tab/>
      </w:r>
      <w:r>
        <w:fldChar w:fldCharType="begin"/>
      </w:r>
      <w:r w:rsidRPr="00CA2ABE">
        <w:rPr>
          <w:lang w:val="fr-FR"/>
        </w:rPr>
        <w:instrText xml:space="preserve"> PAGEREF _Toc106702077 \h </w:instrText>
      </w:r>
      <w:r>
        <w:fldChar w:fldCharType="separate"/>
      </w:r>
      <w:r w:rsidRPr="00CA2ABE">
        <w:rPr>
          <w:lang w:val="fr-FR"/>
        </w:rPr>
        <w:t>6</w:t>
      </w:r>
      <w:r>
        <w:fldChar w:fldCharType="end"/>
      </w:r>
    </w:p>
    <w:p w14:paraId="5426A05B" w14:textId="7A5E9BE9" w:rsidR="00CA2ABE" w:rsidRPr="00CA2ABE" w:rsidRDefault="00CA2ABE">
      <w:pPr>
        <w:pStyle w:val="TOC2"/>
        <w:rPr>
          <w:rFonts w:asciiTheme="minorHAnsi" w:eastAsiaTheme="minorEastAsia" w:hAnsiTheme="minorHAnsi" w:cstheme="minorBidi"/>
          <w:sz w:val="22"/>
          <w:szCs w:val="22"/>
          <w:lang w:val="fr-FR"/>
        </w:rPr>
      </w:pPr>
      <w:r w:rsidRPr="00865041">
        <w:rPr>
          <w:lang w:val="fr-FR"/>
        </w:rPr>
        <w:t>4.</w:t>
      </w:r>
      <w:r w:rsidRPr="00CA2ABE">
        <w:rPr>
          <w:rFonts w:asciiTheme="minorHAnsi" w:eastAsiaTheme="minorEastAsia" w:hAnsiTheme="minorHAnsi" w:cstheme="minorBidi"/>
          <w:sz w:val="22"/>
          <w:szCs w:val="22"/>
          <w:lang w:val="fr-FR"/>
        </w:rPr>
        <w:tab/>
      </w:r>
      <w:r w:rsidRPr="00865041">
        <w:rPr>
          <w:lang w:val="fr-FR"/>
        </w:rPr>
        <w:t>Candidats admis à concourir</w:t>
      </w:r>
      <w:r w:rsidRPr="00CA2ABE">
        <w:rPr>
          <w:lang w:val="fr-FR"/>
        </w:rPr>
        <w:tab/>
      </w:r>
      <w:r>
        <w:fldChar w:fldCharType="begin"/>
      </w:r>
      <w:r w:rsidRPr="00CA2ABE">
        <w:rPr>
          <w:lang w:val="fr-FR"/>
        </w:rPr>
        <w:instrText xml:space="preserve"> PAGEREF _Toc106702078 \h </w:instrText>
      </w:r>
      <w:r>
        <w:fldChar w:fldCharType="separate"/>
      </w:r>
      <w:r w:rsidRPr="00CA2ABE">
        <w:rPr>
          <w:lang w:val="fr-FR"/>
        </w:rPr>
        <w:t>6</w:t>
      </w:r>
      <w:r>
        <w:fldChar w:fldCharType="end"/>
      </w:r>
    </w:p>
    <w:p w14:paraId="68E2B4DF" w14:textId="6C733A13" w:rsidR="00CA2ABE" w:rsidRPr="00CA2ABE" w:rsidRDefault="00CA2ABE">
      <w:pPr>
        <w:pStyle w:val="TOC2"/>
        <w:rPr>
          <w:rFonts w:asciiTheme="minorHAnsi" w:eastAsiaTheme="minorEastAsia" w:hAnsiTheme="minorHAnsi" w:cstheme="minorBidi"/>
          <w:sz w:val="22"/>
          <w:szCs w:val="22"/>
          <w:lang w:val="fr-FR"/>
        </w:rPr>
      </w:pPr>
      <w:r w:rsidRPr="00865041">
        <w:rPr>
          <w:lang w:val="fr-FR"/>
        </w:rPr>
        <w:t>5.</w:t>
      </w:r>
      <w:r w:rsidRPr="00CA2ABE">
        <w:rPr>
          <w:rFonts w:asciiTheme="minorHAnsi" w:eastAsiaTheme="minorEastAsia" w:hAnsiTheme="minorHAnsi" w:cstheme="minorBidi"/>
          <w:sz w:val="22"/>
          <w:szCs w:val="22"/>
          <w:lang w:val="fr-FR"/>
        </w:rPr>
        <w:tab/>
      </w:r>
      <w:r w:rsidRPr="00865041">
        <w:rPr>
          <w:bCs/>
          <w:lang w:val="fr-FR"/>
        </w:rPr>
        <w:t>Biens et services éligibles</w:t>
      </w:r>
      <w:r w:rsidRPr="00CA2ABE">
        <w:rPr>
          <w:lang w:val="fr-FR"/>
        </w:rPr>
        <w:tab/>
      </w:r>
      <w:r>
        <w:fldChar w:fldCharType="begin"/>
      </w:r>
      <w:r w:rsidRPr="00CA2ABE">
        <w:rPr>
          <w:lang w:val="fr-FR"/>
        </w:rPr>
        <w:instrText xml:space="preserve"> PAGEREF _Toc106702079 \h </w:instrText>
      </w:r>
      <w:r>
        <w:fldChar w:fldCharType="separate"/>
      </w:r>
      <w:r w:rsidRPr="00CA2ABE">
        <w:rPr>
          <w:lang w:val="fr-FR"/>
        </w:rPr>
        <w:t>8</w:t>
      </w:r>
      <w:r>
        <w:fldChar w:fldCharType="end"/>
      </w:r>
    </w:p>
    <w:p w14:paraId="5C41CBD7" w14:textId="4A51DF08" w:rsidR="00CA2ABE" w:rsidRPr="00CA2ABE" w:rsidRDefault="00CA2ABE">
      <w:pPr>
        <w:pStyle w:val="TOC1"/>
        <w:rPr>
          <w:rFonts w:asciiTheme="minorHAnsi" w:eastAsiaTheme="minorEastAsia" w:hAnsiTheme="minorHAnsi" w:cstheme="minorBidi"/>
          <w:b w:val="0"/>
          <w:sz w:val="22"/>
          <w:szCs w:val="22"/>
          <w:lang w:val="fr-FR"/>
        </w:rPr>
      </w:pPr>
      <w:r w:rsidRPr="00865041">
        <w:rPr>
          <w:lang w:val="fr-FR"/>
        </w:rPr>
        <w:t>B.</w:t>
      </w:r>
      <w:r w:rsidRPr="00CA2ABE">
        <w:rPr>
          <w:rFonts w:asciiTheme="minorHAnsi" w:eastAsiaTheme="minorEastAsia" w:hAnsiTheme="minorHAnsi" w:cstheme="minorBidi"/>
          <w:b w:val="0"/>
          <w:sz w:val="22"/>
          <w:szCs w:val="22"/>
          <w:lang w:val="fr-FR"/>
        </w:rPr>
        <w:tab/>
      </w:r>
      <w:r w:rsidRPr="00865041">
        <w:rPr>
          <w:lang w:val="fr-FR"/>
        </w:rPr>
        <w:t>Contenu du dossier d’appel d’offres</w:t>
      </w:r>
      <w:r w:rsidRPr="00CA2ABE">
        <w:rPr>
          <w:lang w:val="fr-FR"/>
        </w:rPr>
        <w:tab/>
      </w:r>
      <w:r>
        <w:fldChar w:fldCharType="begin"/>
      </w:r>
      <w:r w:rsidRPr="00CA2ABE">
        <w:rPr>
          <w:lang w:val="fr-FR"/>
        </w:rPr>
        <w:instrText xml:space="preserve"> PAGEREF _Toc106702080 \h </w:instrText>
      </w:r>
      <w:r>
        <w:fldChar w:fldCharType="separate"/>
      </w:r>
      <w:r w:rsidRPr="00CA2ABE">
        <w:rPr>
          <w:lang w:val="fr-FR"/>
        </w:rPr>
        <w:t>9</w:t>
      </w:r>
      <w:r>
        <w:fldChar w:fldCharType="end"/>
      </w:r>
    </w:p>
    <w:p w14:paraId="6335E878" w14:textId="51B33748" w:rsidR="00CA2ABE" w:rsidRPr="00CA2ABE" w:rsidRDefault="00CA2ABE">
      <w:pPr>
        <w:pStyle w:val="TOC2"/>
        <w:rPr>
          <w:rFonts w:asciiTheme="minorHAnsi" w:eastAsiaTheme="minorEastAsia" w:hAnsiTheme="minorHAnsi" w:cstheme="minorBidi"/>
          <w:sz w:val="22"/>
          <w:szCs w:val="22"/>
          <w:lang w:val="fr-FR"/>
        </w:rPr>
      </w:pPr>
      <w:r w:rsidRPr="00865041">
        <w:rPr>
          <w:lang w:val="fr-FR"/>
        </w:rPr>
        <w:t>6.</w:t>
      </w:r>
      <w:r w:rsidRPr="00CA2ABE">
        <w:rPr>
          <w:rFonts w:asciiTheme="minorHAnsi" w:eastAsiaTheme="minorEastAsia" w:hAnsiTheme="minorHAnsi" w:cstheme="minorBidi"/>
          <w:sz w:val="22"/>
          <w:szCs w:val="22"/>
          <w:lang w:val="fr-FR"/>
        </w:rPr>
        <w:tab/>
      </w:r>
      <w:r w:rsidRPr="00865041">
        <w:rPr>
          <w:bCs/>
          <w:lang w:val="fr-FR"/>
        </w:rPr>
        <w:t>Sections</w:t>
      </w:r>
      <w:r w:rsidRPr="00865041">
        <w:rPr>
          <w:lang w:val="fr-FR"/>
        </w:rPr>
        <w:t xml:space="preserve"> du dossier d’appel d’offres</w:t>
      </w:r>
      <w:r w:rsidRPr="00CA2ABE">
        <w:rPr>
          <w:lang w:val="fr-FR"/>
        </w:rPr>
        <w:tab/>
      </w:r>
      <w:r>
        <w:fldChar w:fldCharType="begin"/>
      </w:r>
      <w:r w:rsidRPr="00CA2ABE">
        <w:rPr>
          <w:lang w:val="fr-FR"/>
        </w:rPr>
        <w:instrText xml:space="preserve"> PAGEREF _Toc106702081 \h </w:instrText>
      </w:r>
      <w:r>
        <w:fldChar w:fldCharType="separate"/>
      </w:r>
      <w:r w:rsidRPr="00CA2ABE">
        <w:rPr>
          <w:lang w:val="fr-FR"/>
        </w:rPr>
        <w:t>9</w:t>
      </w:r>
      <w:r>
        <w:fldChar w:fldCharType="end"/>
      </w:r>
    </w:p>
    <w:p w14:paraId="26243CFB" w14:textId="1743353B" w:rsidR="00CA2ABE" w:rsidRPr="00CA2ABE" w:rsidRDefault="00CA2ABE">
      <w:pPr>
        <w:pStyle w:val="TOC2"/>
        <w:rPr>
          <w:rFonts w:asciiTheme="minorHAnsi" w:eastAsiaTheme="minorEastAsia" w:hAnsiTheme="minorHAnsi" w:cstheme="minorBidi"/>
          <w:sz w:val="22"/>
          <w:szCs w:val="22"/>
          <w:lang w:val="fr-FR"/>
        </w:rPr>
      </w:pPr>
      <w:r w:rsidRPr="00865041">
        <w:rPr>
          <w:lang w:val="fr-FR"/>
        </w:rPr>
        <w:t>7.</w:t>
      </w:r>
      <w:r w:rsidRPr="00CA2ABE">
        <w:rPr>
          <w:rFonts w:asciiTheme="minorHAnsi" w:eastAsiaTheme="minorEastAsia" w:hAnsiTheme="minorHAnsi" w:cstheme="minorBidi"/>
          <w:sz w:val="22"/>
          <w:szCs w:val="22"/>
          <w:lang w:val="fr-FR"/>
        </w:rPr>
        <w:tab/>
      </w:r>
      <w:r w:rsidRPr="00865041">
        <w:rPr>
          <w:lang w:val="fr-FR"/>
        </w:rPr>
        <w:t>Éclaircissements apportés au Dossier d’appel d’offres</w:t>
      </w:r>
      <w:r w:rsidRPr="00CA2ABE">
        <w:rPr>
          <w:lang w:val="fr-FR"/>
        </w:rPr>
        <w:tab/>
      </w:r>
      <w:r>
        <w:fldChar w:fldCharType="begin"/>
      </w:r>
      <w:r w:rsidRPr="00CA2ABE">
        <w:rPr>
          <w:lang w:val="fr-FR"/>
        </w:rPr>
        <w:instrText xml:space="preserve"> PAGEREF _Toc106702082 \h </w:instrText>
      </w:r>
      <w:r>
        <w:fldChar w:fldCharType="separate"/>
      </w:r>
      <w:r w:rsidRPr="00CA2ABE">
        <w:rPr>
          <w:lang w:val="fr-FR"/>
        </w:rPr>
        <w:t>10</w:t>
      </w:r>
      <w:r>
        <w:fldChar w:fldCharType="end"/>
      </w:r>
    </w:p>
    <w:p w14:paraId="5744268C" w14:textId="40F6F642" w:rsidR="00CA2ABE" w:rsidRPr="00CA2ABE" w:rsidRDefault="00CA2ABE">
      <w:pPr>
        <w:pStyle w:val="TOC2"/>
        <w:rPr>
          <w:rFonts w:asciiTheme="minorHAnsi" w:eastAsiaTheme="minorEastAsia" w:hAnsiTheme="minorHAnsi" w:cstheme="minorBidi"/>
          <w:sz w:val="22"/>
          <w:szCs w:val="22"/>
          <w:lang w:val="fr-FR"/>
        </w:rPr>
      </w:pPr>
      <w:r w:rsidRPr="00865041">
        <w:rPr>
          <w:lang w:val="fr-FR"/>
        </w:rPr>
        <w:t>8.</w:t>
      </w:r>
      <w:r w:rsidRPr="00CA2ABE">
        <w:rPr>
          <w:rFonts w:asciiTheme="minorHAnsi" w:eastAsiaTheme="minorEastAsia" w:hAnsiTheme="minorHAnsi" w:cstheme="minorBidi"/>
          <w:sz w:val="22"/>
          <w:szCs w:val="22"/>
          <w:lang w:val="fr-FR"/>
        </w:rPr>
        <w:tab/>
      </w:r>
      <w:r w:rsidRPr="00865041">
        <w:rPr>
          <w:lang w:val="fr-FR"/>
        </w:rPr>
        <w:t>Modifications apportées au dossier d’appel d’offres</w:t>
      </w:r>
      <w:r w:rsidRPr="00CA2ABE">
        <w:rPr>
          <w:lang w:val="fr-FR"/>
        </w:rPr>
        <w:tab/>
      </w:r>
      <w:r>
        <w:fldChar w:fldCharType="begin"/>
      </w:r>
      <w:r w:rsidRPr="00CA2ABE">
        <w:rPr>
          <w:lang w:val="fr-FR"/>
        </w:rPr>
        <w:instrText xml:space="preserve"> PAGEREF _Toc106702083 \h </w:instrText>
      </w:r>
      <w:r>
        <w:fldChar w:fldCharType="separate"/>
      </w:r>
      <w:r w:rsidRPr="00CA2ABE">
        <w:rPr>
          <w:lang w:val="fr-FR"/>
        </w:rPr>
        <w:t>10</w:t>
      </w:r>
      <w:r>
        <w:fldChar w:fldCharType="end"/>
      </w:r>
    </w:p>
    <w:p w14:paraId="6C87BFFE" w14:textId="50D7401C" w:rsidR="00CA2ABE" w:rsidRPr="00CA2ABE" w:rsidRDefault="00CA2ABE">
      <w:pPr>
        <w:pStyle w:val="TOC1"/>
        <w:rPr>
          <w:rFonts w:asciiTheme="minorHAnsi" w:eastAsiaTheme="minorEastAsia" w:hAnsiTheme="minorHAnsi" w:cstheme="minorBidi"/>
          <w:b w:val="0"/>
          <w:sz w:val="22"/>
          <w:szCs w:val="22"/>
          <w:lang w:val="fr-FR"/>
        </w:rPr>
      </w:pPr>
      <w:r w:rsidRPr="00865041">
        <w:rPr>
          <w:lang w:val="fr-FR"/>
        </w:rPr>
        <w:t>C.</w:t>
      </w:r>
      <w:r w:rsidRPr="00CA2ABE">
        <w:rPr>
          <w:rFonts w:asciiTheme="minorHAnsi" w:eastAsiaTheme="minorEastAsia" w:hAnsiTheme="minorHAnsi" w:cstheme="minorBidi"/>
          <w:b w:val="0"/>
          <w:sz w:val="22"/>
          <w:szCs w:val="22"/>
          <w:lang w:val="fr-FR"/>
        </w:rPr>
        <w:tab/>
      </w:r>
      <w:r w:rsidRPr="00865041">
        <w:rPr>
          <w:lang w:val="fr-FR"/>
        </w:rPr>
        <w:t>Préparation des offres</w:t>
      </w:r>
      <w:r w:rsidRPr="00CA2ABE">
        <w:rPr>
          <w:lang w:val="fr-FR"/>
        </w:rPr>
        <w:tab/>
      </w:r>
      <w:r>
        <w:fldChar w:fldCharType="begin"/>
      </w:r>
      <w:r w:rsidRPr="00CA2ABE">
        <w:rPr>
          <w:lang w:val="fr-FR"/>
        </w:rPr>
        <w:instrText xml:space="preserve"> PAGEREF _Toc106702084 \h </w:instrText>
      </w:r>
      <w:r>
        <w:fldChar w:fldCharType="separate"/>
      </w:r>
      <w:r w:rsidRPr="00CA2ABE">
        <w:rPr>
          <w:lang w:val="fr-FR"/>
        </w:rPr>
        <w:t>10</w:t>
      </w:r>
      <w:r>
        <w:fldChar w:fldCharType="end"/>
      </w:r>
    </w:p>
    <w:p w14:paraId="2EDD6C22" w14:textId="3D14E8E4" w:rsidR="00CA2ABE" w:rsidRPr="00CA2ABE" w:rsidRDefault="00CA2ABE">
      <w:pPr>
        <w:pStyle w:val="TOC2"/>
        <w:rPr>
          <w:rFonts w:asciiTheme="minorHAnsi" w:eastAsiaTheme="minorEastAsia" w:hAnsiTheme="minorHAnsi" w:cstheme="minorBidi"/>
          <w:sz w:val="22"/>
          <w:szCs w:val="22"/>
          <w:lang w:val="fr-FR"/>
        </w:rPr>
      </w:pPr>
      <w:r w:rsidRPr="00865041">
        <w:rPr>
          <w:lang w:val="fr-FR"/>
        </w:rPr>
        <w:t>9.</w:t>
      </w:r>
      <w:r w:rsidRPr="00CA2ABE">
        <w:rPr>
          <w:rFonts w:asciiTheme="minorHAnsi" w:eastAsiaTheme="minorEastAsia" w:hAnsiTheme="minorHAnsi" w:cstheme="minorBidi"/>
          <w:sz w:val="22"/>
          <w:szCs w:val="22"/>
          <w:lang w:val="fr-FR"/>
        </w:rPr>
        <w:tab/>
      </w:r>
      <w:r w:rsidRPr="00865041">
        <w:rPr>
          <w:lang w:val="fr-FR"/>
        </w:rPr>
        <w:t>Frais de soumission</w:t>
      </w:r>
      <w:r w:rsidRPr="00CA2ABE">
        <w:rPr>
          <w:lang w:val="fr-FR"/>
        </w:rPr>
        <w:tab/>
      </w:r>
      <w:r>
        <w:fldChar w:fldCharType="begin"/>
      </w:r>
      <w:r w:rsidRPr="00CA2ABE">
        <w:rPr>
          <w:lang w:val="fr-FR"/>
        </w:rPr>
        <w:instrText xml:space="preserve"> PAGEREF _Toc106702085 \h </w:instrText>
      </w:r>
      <w:r>
        <w:fldChar w:fldCharType="separate"/>
      </w:r>
      <w:r w:rsidRPr="00CA2ABE">
        <w:rPr>
          <w:lang w:val="fr-FR"/>
        </w:rPr>
        <w:t>10</w:t>
      </w:r>
      <w:r>
        <w:fldChar w:fldCharType="end"/>
      </w:r>
    </w:p>
    <w:p w14:paraId="7F8A2DBD" w14:textId="67C16A5E" w:rsidR="00CA2ABE" w:rsidRPr="00CA2ABE" w:rsidRDefault="00CA2ABE">
      <w:pPr>
        <w:pStyle w:val="TOC2"/>
        <w:rPr>
          <w:rFonts w:asciiTheme="minorHAnsi" w:eastAsiaTheme="minorEastAsia" w:hAnsiTheme="minorHAnsi" w:cstheme="minorBidi"/>
          <w:sz w:val="22"/>
          <w:szCs w:val="22"/>
          <w:lang w:val="fr-FR"/>
        </w:rPr>
      </w:pPr>
      <w:r w:rsidRPr="00865041">
        <w:rPr>
          <w:lang w:val="fr-FR"/>
        </w:rPr>
        <w:t>10.</w:t>
      </w:r>
      <w:r w:rsidRPr="00CA2ABE">
        <w:rPr>
          <w:rFonts w:asciiTheme="minorHAnsi" w:eastAsiaTheme="minorEastAsia" w:hAnsiTheme="minorHAnsi" w:cstheme="minorBidi"/>
          <w:sz w:val="22"/>
          <w:szCs w:val="22"/>
          <w:lang w:val="fr-FR"/>
        </w:rPr>
        <w:tab/>
      </w:r>
      <w:r w:rsidRPr="00865041">
        <w:rPr>
          <w:lang w:val="fr-FR"/>
        </w:rPr>
        <w:t>Langue de l’offre</w:t>
      </w:r>
      <w:r w:rsidRPr="00CA2ABE">
        <w:rPr>
          <w:lang w:val="fr-FR"/>
        </w:rPr>
        <w:tab/>
      </w:r>
      <w:r>
        <w:fldChar w:fldCharType="begin"/>
      </w:r>
      <w:r w:rsidRPr="00CA2ABE">
        <w:rPr>
          <w:lang w:val="fr-FR"/>
        </w:rPr>
        <w:instrText xml:space="preserve"> PAGEREF _Toc106702086 \h </w:instrText>
      </w:r>
      <w:r>
        <w:fldChar w:fldCharType="separate"/>
      </w:r>
      <w:r w:rsidRPr="00CA2ABE">
        <w:rPr>
          <w:lang w:val="fr-FR"/>
        </w:rPr>
        <w:t>10</w:t>
      </w:r>
      <w:r>
        <w:fldChar w:fldCharType="end"/>
      </w:r>
    </w:p>
    <w:p w14:paraId="7309A03F" w14:textId="03509DA7" w:rsidR="00CA2ABE" w:rsidRPr="00CA2ABE" w:rsidRDefault="00CA2ABE">
      <w:pPr>
        <w:pStyle w:val="TOC2"/>
        <w:rPr>
          <w:rFonts w:asciiTheme="minorHAnsi" w:eastAsiaTheme="minorEastAsia" w:hAnsiTheme="minorHAnsi" w:cstheme="minorBidi"/>
          <w:sz w:val="22"/>
          <w:szCs w:val="22"/>
          <w:lang w:val="fr-FR"/>
        </w:rPr>
      </w:pPr>
      <w:r w:rsidRPr="00865041">
        <w:rPr>
          <w:lang w:val="fr-FR"/>
        </w:rPr>
        <w:t>11.</w:t>
      </w:r>
      <w:r w:rsidRPr="00CA2ABE">
        <w:rPr>
          <w:rFonts w:asciiTheme="minorHAnsi" w:eastAsiaTheme="minorEastAsia" w:hAnsiTheme="minorHAnsi" w:cstheme="minorBidi"/>
          <w:sz w:val="22"/>
          <w:szCs w:val="22"/>
          <w:lang w:val="fr-FR"/>
        </w:rPr>
        <w:tab/>
      </w:r>
      <w:r w:rsidRPr="00865041">
        <w:rPr>
          <w:lang w:val="fr-FR"/>
        </w:rPr>
        <w:t>Documents constitutifs de l’offre</w:t>
      </w:r>
      <w:r w:rsidRPr="00CA2ABE">
        <w:rPr>
          <w:lang w:val="fr-FR"/>
        </w:rPr>
        <w:tab/>
      </w:r>
      <w:r>
        <w:fldChar w:fldCharType="begin"/>
      </w:r>
      <w:r w:rsidRPr="00CA2ABE">
        <w:rPr>
          <w:lang w:val="fr-FR"/>
        </w:rPr>
        <w:instrText xml:space="preserve"> PAGEREF _Toc106702087 \h </w:instrText>
      </w:r>
      <w:r>
        <w:fldChar w:fldCharType="separate"/>
      </w:r>
      <w:r w:rsidRPr="00CA2ABE">
        <w:rPr>
          <w:lang w:val="fr-FR"/>
        </w:rPr>
        <w:t>10</w:t>
      </w:r>
      <w:r>
        <w:fldChar w:fldCharType="end"/>
      </w:r>
    </w:p>
    <w:p w14:paraId="53558300" w14:textId="0DB72CEE" w:rsidR="00CA2ABE" w:rsidRPr="00CA2ABE" w:rsidRDefault="00CA2ABE">
      <w:pPr>
        <w:pStyle w:val="TOC2"/>
        <w:rPr>
          <w:rFonts w:asciiTheme="minorHAnsi" w:eastAsiaTheme="minorEastAsia" w:hAnsiTheme="minorHAnsi" w:cstheme="minorBidi"/>
          <w:sz w:val="22"/>
          <w:szCs w:val="22"/>
          <w:lang w:val="fr-FR"/>
        </w:rPr>
      </w:pPr>
      <w:r w:rsidRPr="00865041">
        <w:rPr>
          <w:lang w:val="fr-FR"/>
        </w:rPr>
        <w:t>12.</w:t>
      </w:r>
      <w:r w:rsidRPr="00CA2ABE">
        <w:rPr>
          <w:rFonts w:asciiTheme="minorHAnsi" w:eastAsiaTheme="minorEastAsia" w:hAnsiTheme="minorHAnsi" w:cstheme="minorBidi"/>
          <w:sz w:val="22"/>
          <w:szCs w:val="22"/>
          <w:lang w:val="fr-FR"/>
        </w:rPr>
        <w:tab/>
      </w:r>
      <w:r w:rsidRPr="00865041">
        <w:rPr>
          <w:lang w:val="fr-FR"/>
        </w:rPr>
        <w:t>Lettre de soumission et Bordereaux des prix</w:t>
      </w:r>
      <w:r w:rsidRPr="00CA2ABE">
        <w:rPr>
          <w:lang w:val="fr-FR"/>
        </w:rPr>
        <w:tab/>
      </w:r>
      <w:r>
        <w:fldChar w:fldCharType="begin"/>
      </w:r>
      <w:r w:rsidRPr="00CA2ABE">
        <w:rPr>
          <w:lang w:val="fr-FR"/>
        </w:rPr>
        <w:instrText xml:space="preserve"> PAGEREF _Toc106702088 \h </w:instrText>
      </w:r>
      <w:r>
        <w:fldChar w:fldCharType="separate"/>
      </w:r>
      <w:r w:rsidRPr="00CA2ABE">
        <w:rPr>
          <w:lang w:val="fr-FR"/>
        </w:rPr>
        <w:t>11</w:t>
      </w:r>
      <w:r>
        <w:fldChar w:fldCharType="end"/>
      </w:r>
    </w:p>
    <w:p w14:paraId="128F896B" w14:textId="7615F881" w:rsidR="00CA2ABE" w:rsidRPr="00CA2ABE" w:rsidRDefault="00CA2ABE">
      <w:pPr>
        <w:pStyle w:val="TOC2"/>
        <w:rPr>
          <w:rFonts w:asciiTheme="minorHAnsi" w:eastAsiaTheme="minorEastAsia" w:hAnsiTheme="minorHAnsi" w:cstheme="minorBidi"/>
          <w:sz w:val="22"/>
          <w:szCs w:val="22"/>
          <w:lang w:val="fr-FR"/>
        </w:rPr>
      </w:pPr>
      <w:r w:rsidRPr="00865041">
        <w:rPr>
          <w:lang w:val="fr-FR"/>
        </w:rPr>
        <w:t>13.</w:t>
      </w:r>
      <w:r w:rsidRPr="00CA2ABE">
        <w:rPr>
          <w:rFonts w:asciiTheme="minorHAnsi" w:eastAsiaTheme="minorEastAsia" w:hAnsiTheme="minorHAnsi" w:cstheme="minorBidi"/>
          <w:sz w:val="22"/>
          <w:szCs w:val="22"/>
          <w:lang w:val="fr-FR"/>
        </w:rPr>
        <w:tab/>
      </w:r>
      <w:r w:rsidRPr="00865041">
        <w:rPr>
          <w:lang w:val="fr-FR"/>
        </w:rPr>
        <w:t>Variantes</w:t>
      </w:r>
      <w:r w:rsidRPr="00CA2ABE">
        <w:rPr>
          <w:lang w:val="fr-FR"/>
        </w:rPr>
        <w:tab/>
      </w:r>
      <w:r>
        <w:fldChar w:fldCharType="begin"/>
      </w:r>
      <w:r w:rsidRPr="00CA2ABE">
        <w:rPr>
          <w:lang w:val="fr-FR"/>
        </w:rPr>
        <w:instrText xml:space="preserve"> PAGEREF _Toc106702089 \h </w:instrText>
      </w:r>
      <w:r>
        <w:fldChar w:fldCharType="separate"/>
      </w:r>
      <w:r w:rsidRPr="00CA2ABE">
        <w:rPr>
          <w:lang w:val="fr-FR"/>
        </w:rPr>
        <w:t>12</w:t>
      </w:r>
      <w:r>
        <w:fldChar w:fldCharType="end"/>
      </w:r>
    </w:p>
    <w:p w14:paraId="27978F5C" w14:textId="1DE2D233" w:rsidR="00CA2ABE" w:rsidRPr="00CA2ABE" w:rsidRDefault="00CA2ABE">
      <w:pPr>
        <w:pStyle w:val="TOC2"/>
        <w:rPr>
          <w:rFonts w:asciiTheme="minorHAnsi" w:eastAsiaTheme="minorEastAsia" w:hAnsiTheme="minorHAnsi" w:cstheme="minorBidi"/>
          <w:sz w:val="22"/>
          <w:szCs w:val="22"/>
          <w:lang w:val="fr-FR"/>
        </w:rPr>
      </w:pPr>
      <w:r w:rsidRPr="00865041">
        <w:rPr>
          <w:lang w:val="fr-FR"/>
        </w:rPr>
        <w:t>14.</w:t>
      </w:r>
      <w:r w:rsidRPr="00CA2ABE">
        <w:rPr>
          <w:rFonts w:asciiTheme="minorHAnsi" w:eastAsiaTheme="minorEastAsia" w:hAnsiTheme="minorHAnsi" w:cstheme="minorBidi"/>
          <w:sz w:val="22"/>
          <w:szCs w:val="22"/>
          <w:lang w:val="fr-FR"/>
        </w:rPr>
        <w:tab/>
      </w:r>
      <w:r w:rsidRPr="00865041">
        <w:rPr>
          <w:lang w:val="fr-FR"/>
        </w:rPr>
        <w:t>Prix de l’offre et rabais</w:t>
      </w:r>
      <w:r w:rsidRPr="00CA2ABE">
        <w:rPr>
          <w:lang w:val="fr-FR"/>
        </w:rPr>
        <w:tab/>
      </w:r>
      <w:r>
        <w:fldChar w:fldCharType="begin"/>
      </w:r>
      <w:r w:rsidRPr="00CA2ABE">
        <w:rPr>
          <w:lang w:val="fr-FR"/>
        </w:rPr>
        <w:instrText xml:space="preserve"> PAGEREF _Toc106702090 \h </w:instrText>
      </w:r>
      <w:r>
        <w:fldChar w:fldCharType="separate"/>
      </w:r>
      <w:r w:rsidRPr="00CA2ABE">
        <w:rPr>
          <w:lang w:val="fr-FR"/>
        </w:rPr>
        <w:t>12</w:t>
      </w:r>
      <w:r>
        <w:fldChar w:fldCharType="end"/>
      </w:r>
    </w:p>
    <w:p w14:paraId="7C638CD1" w14:textId="5A1E3B79" w:rsidR="00CA2ABE" w:rsidRPr="00CA2ABE" w:rsidRDefault="00CA2ABE">
      <w:pPr>
        <w:pStyle w:val="TOC2"/>
        <w:rPr>
          <w:rFonts w:asciiTheme="minorHAnsi" w:eastAsiaTheme="minorEastAsia" w:hAnsiTheme="minorHAnsi" w:cstheme="minorBidi"/>
          <w:sz w:val="22"/>
          <w:szCs w:val="22"/>
          <w:lang w:val="fr-FR"/>
        </w:rPr>
      </w:pPr>
      <w:r w:rsidRPr="00865041">
        <w:rPr>
          <w:lang w:val="fr-FR"/>
        </w:rPr>
        <w:t>15.</w:t>
      </w:r>
      <w:r w:rsidRPr="00CA2ABE">
        <w:rPr>
          <w:rFonts w:asciiTheme="minorHAnsi" w:eastAsiaTheme="minorEastAsia" w:hAnsiTheme="minorHAnsi" w:cstheme="minorBidi"/>
          <w:sz w:val="22"/>
          <w:szCs w:val="22"/>
          <w:lang w:val="fr-FR"/>
        </w:rPr>
        <w:tab/>
      </w:r>
      <w:r w:rsidRPr="00865041">
        <w:rPr>
          <w:lang w:val="fr-FR"/>
        </w:rPr>
        <w:t>Monnaies de l’offre</w:t>
      </w:r>
      <w:r w:rsidRPr="00CA2ABE">
        <w:rPr>
          <w:lang w:val="fr-FR"/>
        </w:rPr>
        <w:tab/>
      </w:r>
      <w:r>
        <w:fldChar w:fldCharType="begin"/>
      </w:r>
      <w:r w:rsidRPr="00CA2ABE">
        <w:rPr>
          <w:lang w:val="fr-FR"/>
        </w:rPr>
        <w:instrText xml:space="preserve"> PAGEREF _Toc106702091 \h </w:instrText>
      </w:r>
      <w:r>
        <w:fldChar w:fldCharType="separate"/>
      </w:r>
      <w:r w:rsidRPr="00CA2ABE">
        <w:rPr>
          <w:lang w:val="fr-FR"/>
        </w:rPr>
        <w:t>14</w:t>
      </w:r>
      <w:r>
        <w:fldChar w:fldCharType="end"/>
      </w:r>
    </w:p>
    <w:p w14:paraId="121E2A4F" w14:textId="02D4A013" w:rsidR="00CA2ABE" w:rsidRPr="00CA2ABE" w:rsidRDefault="00CA2ABE">
      <w:pPr>
        <w:pStyle w:val="TOC2"/>
        <w:rPr>
          <w:rFonts w:asciiTheme="minorHAnsi" w:eastAsiaTheme="minorEastAsia" w:hAnsiTheme="minorHAnsi" w:cstheme="minorBidi"/>
          <w:sz w:val="22"/>
          <w:szCs w:val="22"/>
          <w:lang w:val="fr-FR"/>
        </w:rPr>
      </w:pPr>
      <w:r w:rsidRPr="00865041">
        <w:rPr>
          <w:lang w:val="fr-FR"/>
        </w:rPr>
        <w:t>16.</w:t>
      </w:r>
      <w:r w:rsidRPr="00CA2ABE">
        <w:rPr>
          <w:rFonts w:asciiTheme="minorHAnsi" w:eastAsiaTheme="minorEastAsia" w:hAnsiTheme="minorHAnsi" w:cstheme="minorBidi"/>
          <w:sz w:val="22"/>
          <w:szCs w:val="22"/>
          <w:lang w:val="fr-FR"/>
        </w:rPr>
        <w:tab/>
      </w:r>
      <w:r w:rsidRPr="00865041">
        <w:rPr>
          <w:lang w:val="fr-FR"/>
        </w:rPr>
        <w:t>Documents attestant que les Fournitures et Services connexes répondent aux critères d’origine et sont conformes</w:t>
      </w:r>
      <w:r w:rsidRPr="00CA2ABE">
        <w:rPr>
          <w:lang w:val="fr-FR"/>
        </w:rPr>
        <w:tab/>
      </w:r>
      <w:r>
        <w:fldChar w:fldCharType="begin"/>
      </w:r>
      <w:r w:rsidRPr="00CA2ABE">
        <w:rPr>
          <w:lang w:val="fr-FR"/>
        </w:rPr>
        <w:instrText xml:space="preserve"> PAGEREF _Toc106702092 \h </w:instrText>
      </w:r>
      <w:r>
        <w:fldChar w:fldCharType="separate"/>
      </w:r>
      <w:r w:rsidRPr="00CA2ABE">
        <w:rPr>
          <w:lang w:val="fr-FR"/>
        </w:rPr>
        <w:t>14</w:t>
      </w:r>
      <w:r>
        <w:fldChar w:fldCharType="end"/>
      </w:r>
    </w:p>
    <w:p w14:paraId="2A49E042" w14:textId="205BFD13" w:rsidR="00CA2ABE" w:rsidRPr="00CA2ABE" w:rsidRDefault="00CA2ABE">
      <w:pPr>
        <w:pStyle w:val="TOC2"/>
        <w:rPr>
          <w:rFonts w:asciiTheme="minorHAnsi" w:eastAsiaTheme="minorEastAsia" w:hAnsiTheme="minorHAnsi" w:cstheme="minorBidi"/>
          <w:sz w:val="22"/>
          <w:szCs w:val="22"/>
          <w:lang w:val="fr-FR"/>
        </w:rPr>
      </w:pPr>
      <w:r w:rsidRPr="00865041">
        <w:rPr>
          <w:lang w:val="fr-FR"/>
        </w:rPr>
        <w:t>17.</w:t>
      </w:r>
      <w:r w:rsidRPr="00CA2ABE">
        <w:rPr>
          <w:rFonts w:asciiTheme="minorHAnsi" w:eastAsiaTheme="minorEastAsia" w:hAnsiTheme="minorHAnsi" w:cstheme="minorBidi"/>
          <w:sz w:val="22"/>
          <w:szCs w:val="22"/>
          <w:lang w:val="fr-FR"/>
        </w:rPr>
        <w:tab/>
      </w:r>
      <w:r w:rsidRPr="00865041">
        <w:rPr>
          <w:lang w:val="fr-FR"/>
        </w:rPr>
        <w:t>Documents attestant des qualifications du Soumissionnaire</w:t>
      </w:r>
      <w:r w:rsidRPr="00CA2ABE">
        <w:rPr>
          <w:lang w:val="fr-FR"/>
        </w:rPr>
        <w:tab/>
      </w:r>
      <w:r>
        <w:fldChar w:fldCharType="begin"/>
      </w:r>
      <w:r w:rsidRPr="00CA2ABE">
        <w:rPr>
          <w:lang w:val="fr-FR"/>
        </w:rPr>
        <w:instrText xml:space="preserve"> PAGEREF _Toc106702093 \h </w:instrText>
      </w:r>
      <w:r>
        <w:fldChar w:fldCharType="separate"/>
      </w:r>
      <w:r w:rsidRPr="00CA2ABE">
        <w:rPr>
          <w:lang w:val="fr-FR"/>
        </w:rPr>
        <w:t>15</w:t>
      </w:r>
      <w:r>
        <w:fldChar w:fldCharType="end"/>
      </w:r>
    </w:p>
    <w:p w14:paraId="6F2D095C" w14:textId="48601D65" w:rsidR="00CA2ABE" w:rsidRPr="00CA2ABE" w:rsidRDefault="00CA2ABE">
      <w:pPr>
        <w:pStyle w:val="TOC2"/>
        <w:rPr>
          <w:rFonts w:asciiTheme="minorHAnsi" w:eastAsiaTheme="minorEastAsia" w:hAnsiTheme="minorHAnsi" w:cstheme="minorBidi"/>
          <w:sz w:val="22"/>
          <w:szCs w:val="22"/>
          <w:lang w:val="fr-FR"/>
        </w:rPr>
      </w:pPr>
      <w:r w:rsidRPr="00865041">
        <w:rPr>
          <w:lang w:val="fr-FR"/>
        </w:rPr>
        <w:t>18.</w:t>
      </w:r>
      <w:r w:rsidRPr="00CA2ABE">
        <w:rPr>
          <w:rFonts w:asciiTheme="minorHAnsi" w:eastAsiaTheme="minorEastAsia" w:hAnsiTheme="minorHAnsi" w:cstheme="minorBidi"/>
          <w:sz w:val="22"/>
          <w:szCs w:val="22"/>
          <w:lang w:val="fr-FR"/>
        </w:rPr>
        <w:tab/>
      </w:r>
      <w:r w:rsidRPr="00865041">
        <w:rPr>
          <w:lang w:val="fr-FR"/>
        </w:rPr>
        <w:t>Période de validité des offres</w:t>
      </w:r>
      <w:r w:rsidRPr="00CA2ABE">
        <w:rPr>
          <w:lang w:val="fr-FR"/>
        </w:rPr>
        <w:tab/>
      </w:r>
      <w:r>
        <w:fldChar w:fldCharType="begin"/>
      </w:r>
      <w:r w:rsidRPr="00CA2ABE">
        <w:rPr>
          <w:lang w:val="fr-FR"/>
        </w:rPr>
        <w:instrText xml:space="preserve"> PAGEREF _Toc106702094 \h </w:instrText>
      </w:r>
      <w:r>
        <w:fldChar w:fldCharType="separate"/>
      </w:r>
      <w:r w:rsidRPr="00CA2ABE">
        <w:rPr>
          <w:lang w:val="fr-FR"/>
        </w:rPr>
        <w:t>16</w:t>
      </w:r>
      <w:r>
        <w:fldChar w:fldCharType="end"/>
      </w:r>
    </w:p>
    <w:p w14:paraId="2DCCEFE8" w14:textId="1DAC8355" w:rsidR="00CA2ABE" w:rsidRPr="00CA2ABE" w:rsidRDefault="00CA2ABE">
      <w:pPr>
        <w:pStyle w:val="TOC2"/>
        <w:rPr>
          <w:rFonts w:asciiTheme="minorHAnsi" w:eastAsiaTheme="minorEastAsia" w:hAnsiTheme="minorHAnsi" w:cstheme="minorBidi"/>
          <w:sz w:val="22"/>
          <w:szCs w:val="22"/>
          <w:lang w:val="fr-FR"/>
        </w:rPr>
      </w:pPr>
      <w:r w:rsidRPr="00865041">
        <w:rPr>
          <w:lang w:val="fr-FR"/>
        </w:rPr>
        <w:t>19.</w:t>
      </w:r>
      <w:r w:rsidRPr="00CA2ABE">
        <w:rPr>
          <w:rFonts w:asciiTheme="minorHAnsi" w:eastAsiaTheme="minorEastAsia" w:hAnsiTheme="minorHAnsi" w:cstheme="minorBidi"/>
          <w:sz w:val="22"/>
          <w:szCs w:val="22"/>
          <w:lang w:val="fr-FR"/>
        </w:rPr>
        <w:tab/>
      </w:r>
      <w:r w:rsidRPr="00865041">
        <w:rPr>
          <w:lang w:val="fr-FR"/>
        </w:rPr>
        <w:t>Garantie de l’offre</w:t>
      </w:r>
      <w:r w:rsidRPr="00CA2ABE">
        <w:rPr>
          <w:lang w:val="fr-FR"/>
        </w:rPr>
        <w:tab/>
      </w:r>
      <w:r>
        <w:fldChar w:fldCharType="begin"/>
      </w:r>
      <w:r w:rsidRPr="00CA2ABE">
        <w:rPr>
          <w:lang w:val="fr-FR"/>
        </w:rPr>
        <w:instrText xml:space="preserve"> PAGEREF _Toc106702095 \h </w:instrText>
      </w:r>
      <w:r>
        <w:fldChar w:fldCharType="separate"/>
      </w:r>
      <w:r w:rsidRPr="00CA2ABE">
        <w:rPr>
          <w:lang w:val="fr-FR"/>
        </w:rPr>
        <w:t>16</w:t>
      </w:r>
      <w:r>
        <w:fldChar w:fldCharType="end"/>
      </w:r>
    </w:p>
    <w:p w14:paraId="2A1C56E6" w14:textId="5CDEF6CA" w:rsidR="00CA2ABE" w:rsidRPr="00CA2ABE" w:rsidRDefault="00CA2ABE">
      <w:pPr>
        <w:pStyle w:val="TOC2"/>
        <w:rPr>
          <w:rFonts w:asciiTheme="minorHAnsi" w:eastAsiaTheme="minorEastAsia" w:hAnsiTheme="minorHAnsi" w:cstheme="minorBidi"/>
          <w:sz w:val="22"/>
          <w:szCs w:val="22"/>
          <w:lang w:val="fr-FR"/>
        </w:rPr>
      </w:pPr>
      <w:r w:rsidRPr="00865041">
        <w:rPr>
          <w:lang w:val="fr-FR"/>
        </w:rPr>
        <w:t>20.</w:t>
      </w:r>
      <w:r w:rsidRPr="00CA2ABE">
        <w:rPr>
          <w:rFonts w:asciiTheme="minorHAnsi" w:eastAsiaTheme="minorEastAsia" w:hAnsiTheme="minorHAnsi" w:cstheme="minorBidi"/>
          <w:sz w:val="22"/>
          <w:szCs w:val="22"/>
          <w:lang w:val="fr-FR"/>
        </w:rPr>
        <w:tab/>
      </w:r>
      <w:r w:rsidRPr="00865041">
        <w:rPr>
          <w:lang w:val="fr-FR"/>
        </w:rPr>
        <w:t>Forme et signature de l’offre</w:t>
      </w:r>
      <w:r w:rsidRPr="00CA2ABE">
        <w:rPr>
          <w:lang w:val="fr-FR"/>
        </w:rPr>
        <w:tab/>
      </w:r>
      <w:r>
        <w:fldChar w:fldCharType="begin"/>
      </w:r>
      <w:r w:rsidRPr="00CA2ABE">
        <w:rPr>
          <w:lang w:val="fr-FR"/>
        </w:rPr>
        <w:instrText xml:space="preserve"> PAGEREF _Toc106702096 \h </w:instrText>
      </w:r>
      <w:r>
        <w:fldChar w:fldCharType="separate"/>
      </w:r>
      <w:r w:rsidRPr="00CA2ABE">
        <w:rPr>
          <w:lang w:val="fr-FR"/>
        </w:rPr>
        <w:t>18</w:t>
      </w:r>
      <w:r>
        <w:fldChar w:fldCharType="end"/>
      </w:r>
    </w:p>
    <w:p w14:paraId="1C3E7133" w14:textId="290E43E4" w:rsidR="00CA2ABE" w:rsidRPr="00CA2ABE" w:rsidRDefault="00CA2ABE">
      <w:pPr>
        <w:pStyle w:val="TOC1"/>
        <w:rPr>
          <w:rFonts w:asciiTheme="minorHAnsi" w:eastAsiaTheme="minorEastAsia" w:hAnsiTheme="minorHAnsi" w:cstheme="minorBidi"/>
          <w:b w:val="0"/>
          <w:sz w:val="22"/>
          <w:szCs w:val="22"/>
          <w:lang w:val="fr-FR"/>
        </w:rPr>
      </w:pPr>
      <w:r w:rsidRPr="00865041">
        <w:rPr>
          <w:lang w:val="fr-FR"/>
        </w:rPr>
        <w:t>D.</w:t>
      </w:r>
      <w:r w:rsidRPr="00CA2ABE">
        <w:rPr>
          <w:rFonts w:asciiTheme="minorHAnsi" w:eastAsiaTheme="minorEastAsia" w:hAnsiTheme="minorHAnsi" w:cstheme="minorBidi"/>
          <w:b w:val="0"/>
          <w:sz w:val="22"/>
          <w:szCs w:val="22"/>
          <w:lang w:val="fr-FR"/>
        </w:rPr>
        <w:tab/>
      </w:r>
      <w:r w:rsidRPr="00865041">
        <w:rPr>
          <w:lang w:val="fr-FR"/>
        </w:rPr>
        <w:t>Remise des Offres et Ouverture des plis</w:t>
      </w:r>
      <w:r w:rsidRPr="00CA2ABE">
        <w:rPr>
          <w:lang w:val="fr-FR"/>
        </w:rPr>
        <w:tab/>
      </w:r>
      <w:r>
        <w:fldChar w:fldCharType="begin"/>
      </w:r>
      <w:r w:rsidRPr="00CA2ABE">
        <w:rPr>
          <w:lang w:val="fr-FR"/>
        </w:rPr>
        <w:instrText xml:space="preserve"> PAGEREF _Toc106702097 \h </w:instrText>
      </w:r>
      <w:r>
        <w:fldChar w:fldCharType="separate"/>
      </w:r>
      <w:r w:rsidRPr="00CA2ABE">
        <w:rPr>
          <w:lang w:val="fr-FR"/>
        </w:rPr>
        <w:t>19</w:t>
      </w:r>
      <w:r>
        <w:fldChar w:fldCharType="end"/>
      </w:r>
    </w:p>
    <w:p w14:paraId="22897B7C" w14:textId="598BFAAA" w:rsidR="00CA2ABE" w:rsidRPr="00CA2ABE" w:rsidRDefault="00CA2ABE">
      <w:pPr>
        <w:pStyle w:val="TOC2"/>
        <w:rPr>
          <w:rFonts w:asciiTheme="minorHAnsi" w:eastAsiaTheme="minorEastAsia" w:hAnsiTheme="minorHAnsi" w:cstheme="minorBidi"/>
          <w:sz w:val="22"/>
          <w:szCs w:val="22"/>
          <w:lang w:val="fr-FR"/>
        </w:rPr>
      </w:pPr>
      <w:r w:rsidRPr="00865041">
        <w:rPr>
          <w:lang w:val="fr-FR"/>
        </w:rPr>
        <w:t>21.</w:t>
      </w:r>
      <w:r w:rsidRPr="00CA2ABE">
        <w:rPr>
          <w:rFonts w:asciiTheme="minorHAnsi" w:eastAsiaTheme="minorEastAsia" w:hAnsiTheme="minorHAnsi" w:cstheme="minorBidi"/>
          <w:sz w:val="22"/>
          <w:szCs w:val="22"/>
          <w:lang w:val="fr-FR"/>
        </w:rPr>
        <w:tab/>
      </w:r>
      <w:r w:rsidRPr="00865041">
        <w:rPr>
          <w:lang w:val="fr-FR"/>
        </w:rPr>
        <w:t>Dépôt, cachetage et marquage des offres</w:t>
      </w:r>
      <w:r w:rsidRPr="00CA2ABE">
        <w:rPr>
          <w:lang w:val="fr-FR"/>
        </w:rPr>
        <w:tab/>
      </w:r>
      <w:r>
        <w:fldChar w:fldCharType="begin"/>
      </w:r>
      <w:r w:rsidRPr="00CA2ABE">
        <w:rPr>
          <w:lang w:val="fr-FR"/>
        </w:rPr>
        <w:instrText xml:space="preserve"> PAGEREF _Toc106702098 \h </w:instrText>
      </w:r>
      <w:r>
        <w:fldChar w:fldCharType="separate"/>
      </w:r>
      <w:r w:rsidRPr="00CA2ABE">
        <w:rPr>
          <w:lang w:val="fr-FR"/>
        </w:rPr>
        <w:t>19</w:t>
      </w:r>
      <w:r>
        <w:fldChar w:fldCharType="end"/>
      </w:r>
    </w:p>
    <w:p w14:paraId="0F53023E" w14:textId="18C7BDA0" w:rsidR="00CA2ABE" w:rsidRPr="00CA2ABE" w:rsidRDefault="00CA2ABE">
      <w:pPr>
        <w:pStyle w:val="TOC2"/>
        <w:rPr>
          <w:rFonts w:asciiTheme="minorHAnsi" w:eastAsiaTheme="minorEastAsia" w:hAnsiTheme="minorHAnsi" w:cstheme="minorBidi"/>
          <w:sz w:val="22"/>
          <w:szCs w:val="22"/>
          <w:lang w:val="fr-FR"/>
        </w:rPr>
      </w:pPr>
      <w:r w:rsidRPr="00865041">
        <w:rPr>
          <w:lang w:val="fr-FR"/>
        </w:rPr>
        <w:t>22.</w:t>
      </w:r>
      <w:r w:rsidRPr="00CA2ABE">
        <w:rPr>
          <w:rFonts w:asciiTheme="minorHAnsi" w:eastAsiaTheme="minorEastAsia" w:hAnsiTheme="minorHAnsi" w:cstheme="minorBidi"/>
          <w:sz w:val="22"/>
          <w:szCs w:val="22"/>
          <w:lang w:val="fr-FR"/>
        </w:rPr>
        <w:tab/>
      </w:r>
      <w:r w:rsidRPr="00865041">
        <w:rPr>
          <w:lang w:val="fr-FR"/>
        </w:rPr>
        <w:t>Date et heure limite de remise des offres</w:t>
      </w:r>
      <w:r w:rsidRPr="00CA2ABE">
        <w:rPr>
          <w:lang w:val="fr-FR"/>
        </w:rPr>
        <w:tab/>
      </w:r>
      <w:r>
        <w:fldChar w:fldCharType="begin"/>
      </w:r>
      <w:r w:rsidRPr="00CA2ABE">
        <w:rPr>
          <w:lang w:val="fr-FR"/>
        </w:rPr>
        <w:instrText xml:space="preserve"> PAGEREF _Toc106702099 \h </w:instrText>
      </w:r>
      <w:r>
        <w:fldChar w:fldCharType="separate"/>
      </w:r>
      <w:r w:rsidRPr="00CA2ABE">
        <w:rPr>
          <w:lang w:val="fr-FR"/>
        </w:rPr>
        <w:t>19</w:t>
      </w:r>
      <w:r>
        <w:fldChar w:fldCharType="end"/>
      </w:r>
    </w:p>
    <w:p w14:paraId="7E89AEDB" w14:textId="56AA21CC" w:rsidR="00CA2ABE" w:rsidRPr="00CA2ABE" w:rsidRDefault="00CA2ABE">
      <w:pPr>
        <w:pStyle w:val="TOC2"/>
        <w:rPr>
          <w:rFonts w:asciiTheme="minorHAnsi" w:eastAsiaTheme="minorEastAsia" w:hAnsiTheme="minorHAnsi" w:cstheme="minorBidi"/>
          <w:sz w:val="22"/>
          <w:szCs w:val="22"/>
          <w:lang w:val="fr-FR"/>
        </w:rPr>
      </w:pPr>
      <w:r w:rsidRPr="00865041">
        <w:rPr>
          <w:lang w:val="fr-FR"/>
        </w:rPr>
        <w:t>23.</w:t>
      </w:r>
      <w:r w:rsidRPr="00CA2ABE">
        <w:rPr>
          <w:rFonts w:asciiTheme="minorHAnsi" w:eastAsiaTheme="minorEastAsia" w:hAnsiTheme="minorHAnsi" w:cstheme="minorBidi"/>
          <w:sz w:val="22"/>
          <w:szCs w:val="22"/>
          <w:lang w:val="fr-FR"/>
        </w:rPr>
        <w:tab/>
      </w:r>
      <w:r w:rsidRPr="00865041">
        <w:rPr>
          <w:lang w:val="fr-FR"/>
        </w:rPr>
        <w:t>Offres hors délai</w:t>
      </w:r>
      <w:r w:rsidRPr="00CA2ABE">
        <w:rPr>
          <w:lang w:val="fr-FR"/>
        </w:rPr>
        <w:tab/>
      </w:r>
      <w:r>
        <w:fldChar w:fldCharType="begin"/>
      </w:r>
      <w:r w:rsidRPr="00CA2ABE">
        <w:rPr>
          <w:lang w:val="fr-FR"/>
        </w:rPr>
        <w:instrText xml:space="preserve"> PAGEREF _Toc106702100 \h </w:instrText>
      </w:r>
      <w:r>
        <w:fldChar w:fldCharType="separate"/>
      </w:r>
      <w:r w:rsidRPr="00CA2ABE">
        <w:rPr>
          <w:lang w:val="fr-FR"/>
        </w:rPr>
        <w:t>19</w:t>
      </w:r>
      <w:r>
        <w:fldChar w:fldCharType="end"/>
      </w:r>
    </w:p>
    <w:p w14:paraId="0305F974" w14:textId="52CE219F" w:rsidR="00CA2ABE" w:rsidRPr="00CA2ABE" w:rsidRDefault="00CA2ABE">
      <w:pPr>
        <w:pStyle w:val="TOC2"/>
        <w:rPr>
          <w:rFonts w:asciiTheme="minorHAnsi" w:eastAsiaTheme="minorEastAsia" w:hAnsiTheme="minorHAnsi" w:cstheme="minorBidi"/>
          <w:sz w:val="22"/>
          <w:szCs w:val="22"/>
          <w:lang w:val="fr-FR"/>
        </w:rPr>
      </w:pPr>
      <w:r w:rsidRPr="00865041">
        <w:rPr>
          <w:lang w:val="fr-FR"/>
        </w:rPr>
        <w:t>24.</w:t>
      </w:r>
      <w:r w:rsidRPr="00CA2ABE">
        <w:rPr>
          <w:rFonts w:asciiTheme="minorHAnsi" w:eastAsiaTheme="minorEastAsia" w:hAnsiTheme="minorHAnsi" w:cstheme="minorBidi"/>
          <w:sz w:val="22"/>
          <w:szCs w:val="22"/>
          <w:lang w:val="fr-FR"/>
        </w:rPr>
        <w:tab/>
      </w:r>
      <w:r w:rsidRPr="00865041">
        <w:rPr>
          <w:lang w:val="fr-FR"/>
        </w:rPr>
        <w:t>Retrait, substitution et modification des offres</w:t>
      </w:r>
      <w:r w:rsidRPr="00CA2ABE">
        <w:rPr>
          <w:lang w:val="fr-FR"/>
        </w:rPr>
        <w:tab/>
      </w:r>
      <w:r>
        <w:fldChar w:fldCharType="begin"/>
      </w:r>
      <w:r w:rsidRPr="00CA2ABE">
        <w:rPr>
          <w:lang w:val="fr-FR"/>
        </w:rPr>
        <w:instrText xml:space="preserve"> PAGEREF _Toc106702101 \h </w:instrText>
      </w:r>
      <w:r>
        <w:fldChar w:fldCharType="separate"/>
      </w:r>
      <w:r w:rsidRPr="00CA2ABE">
        <w:rPr>
          <w:lang w:val="fr-FR"/>
        </w:rPr>
        <w:t>19</w:t>
      </w:r>
      <w:r>
        <w:fldChar w:fldCharType="end"/>
      </w:r>
    </w:p>
    <w:p w14:paraId="173F8E37" w14:textId="60C4F785" w:rsidR="00CA2ABE" w:rsidRPr="00CA2ABE" w:rsidRDefault="00CA2ABE">
      <w:pPr>
        <w:pStyle w:val="TOC2"/>
        <w:rPr>
          <w:rFonts w:asciiTheme="minorHAnsi" w:eastAsiaTheme="minorEastAsia" w:hAnsiTheme="minorHAnsi" w:cstheme="minorBidi"/>
          <w:sz w:val="22"/>
          <w:szCs w:val="22"/>
          <w:lang w:val="fr-FR"/>
        </w:rPr>
      </w:pPr>
      <w:r w:rsidRPr="00865041">
        <w:rPr>
          <w:lang w:val="fr-FR"/>
        </w:rPr>
        <w:t>25.</w:t>
      </w:r>
      <w:r w:rsidRPr="00CA2ABE">
        <w:rPr>
          <w:rFonts w:asciiTheme="minorHAnsi" w:eastAsiaTheme="minorEastAsia" w:hAnsiTheme="minorHAnsi" w:cstheme="minorBidi"/>
          <w:sz w:val="22"/>
          <w:szCs w:val="22"/>
          <w:lang w:val="fr-FR"/>
        </w:rPr>
        <w:tab/>
      </w:r>
      <w:r w:rsidRPr="00865041">
        <w:rPr>
          <w:lang w:val="fr-FR"/>
        </w:rPr>
        <w:t>Ouverture des plis</w:t>
      </w:r>
      <w:r w:rsidRPr="00CA2ABE">
        <w:rPr>
          <w:lang w:val="fr-FR"/>
        </w:rPr>
        <w:tab/>
      </w:r>
      <w:r>
        <w:fldChar w:fldCharType="begin"/>
      </w:r>
      <w:r w:rsidRPr="00CA2ABE">
        <w:rPr>
          <w:lang w:val="fr-FR"/>
        </w:rPr>
        <w:instrText xml:space="preserve"> PAGEREF _Toc106702102 \h </w:instrText>
      </w:r>
      <w:r>
        <w:fldChar w:fldCharType="separate"/>
      </w:r>
      <w:r w:rsidRPr="00CA2ABE">
        <w:rPr>
          <w:lang w:val="fr-FR"/>
        </w:rPr>
        <w:t>20</w:t>
      </w:r>
      <w:r>
        <w:fldChar w:fldCharType="end"/>
      </w:r>
    </w:p>
    <w:p w14:paraId="7C3F9ADD" w14:textId="383A76E8" w:rsidR="00CA2ABE" w:rsidRPr="00CA2ABE" w:rsidRDefault="00CA2ABE">
      <w:pPr>
        <w:pStyle w:val="TOC1"/>
        <w:rPr>
          <w:rFonts w:asciiTheme="minorHAnsi" w:eastAsiaTheme="minorEastAsia" w:hAnsiTheme="minorHAnsi" w:cstheme="minorBidi"/>
          <w:b w:val="0"/>
          <w:sz w:val="22"/>
          <w:szCs w:val="22"/>
          <w:lang w:val="fr-FR"/>
        </w:rPr>
      </w:pPr>
      <w:r w:rsidRPr="00865041">
        <w:rPr>
          <w:lang w:val="fr-FR"/>
        </w:rPr>
        <w:t>E.</w:t>
      </w:r>
      <w:r w:rsidRPr="00CA2ABE">
        <w:rPr>
          <w:rFonts w:asciiTheme="minorHAnsi" w:eastAsiaTheme="minorEastAsia" w:hAnsiTheme="minorHAnsi" w:cstheme="minorBidi"/>
          <w:b w:val="0"/>
          <w:sz w:val="22"/>
          <w:szCs w:val="22"/>
          <w:lang w:val="fr-FR"/>
        </w:rPr>
        <w:tab/>
      </w:r>
      <w:r w:rsidRPr="00865041">
        <w:rPr>
          <w:lang w:val="fr-FR"/>
        </w:rPr>
        <w:t>Évaluation et comparaison des offres</w:t>
      </w:r>
      <w:r w:rsidRPr="00CA2ABE">
        <w:rPr>
          <w:lang w:val="fr-FR"/>
        </w:rPr>
        <w:tab/>
      </w:r>
      <w:r>
        <w:fldChar w:fldCharType="begin"/>
      </w:r>
      <w:r w:rsidRPr="00CA2ABE">
        <w:rPr>
          <w:lang w:val="fr-FR"/>
        </w:rPr>
        <w:instrText xml:space="preserve"> PAGEREF _Toc106702103 \h </w:instrText>
      </w:r>
      <w:r>
        <w:fldChar w:fldCharType="separate"/>
      </w:r>
      <w:r w:rsidRPr="00CA2ABE">
        <w:rPr>
          <w:lang w:val="fr-FR"/>
        </w:rPr>
        <w:t>21</w:t>
      </w:r>
      <w:r>
        <w:fldChar w:fldCharType="end"/>
      </w:r>
    </w:p>
    <w:p w14:paraId="2F24FAAF" w14:textId="461EF504" w:rsidR="00CA2ABE" w:rsidRPr="00CA2ABE" w:rsidRDefault="00CA2ABE">
      <w:pPr>
        <w:pStyle w:val="TOC2"/>
        <w:rPr>
          <w:rFonts w:asciiTheme="minorHAnsi" w:eastAsiaTheme="minorEastAsia" w:hAnsiTheme="minorHAnsi" w:cstheme="minorBidi"/>
          <w:sz w:val="22"/>
          <w:szCs w:val="22"/>
          <w:lang w:val="fr-FR"/>
        </w:rPr>
      </w:pPr>
      <w:r w:rsidRPr="00865041">
        <w:rPr>
          <w:lang w:val="fr-FR"/>
        </w:rPr>
        <w:t>26.</w:t>
      </w:r>
      <w:r w:rsidRPr="00CA2ABE">
        <w:rPr>
          <w:rFonts w:asciiTheme="minorHAnsi" w:eastAsiaTheme="minorEastAsia" w:hAnsiTheme="minorHAnsi" w:cstheme="minorBidi"/>
          <w:sz w:val="22"/>
          <w:szCs w:val="22"/>
          <w:lang w:val="fr-FR"/>
        </w:rPr>
        <w:tab/>
      </w:r>
      <w:r w:rsidRPr="00865041">
        <w:rPr>
          <w:lang w:val="fr-FR"/>
        </w:rPr>
        <w:t>Confidentialité</w:t>
      </w:r>
      <w:r w:rsidRPr="00CA2ABE">
        <w:rPr>
          <w:lang w:val="fr-FR"/>
        </w:rPr>
        <w:tab/>
      </w:r>
      <w:r>
        <w:fldChar w:fldCharType="begin"/>
      </w:r>
      <w:r w:rsidRPr="00CA2ABE">
        <w:rPr>
          <w:lang w:val="fr-FR"/>
        </w:rPr>
        <w:instrText xml:space="preserve"> PAGEREF _Toc106702104 \h </w:instrText>
      </w:r>
      <w:r>
        <w:fldChar w:fldCharType="separate"/>
      </w:r>
      <w:r w:rsidRPr="00CA2ABE">
        <w:rPr>
          <w:lang w:val="fr-FR"/>
        </w:rPr>
        <w:t>21</w:t>
      </w:r>
      <w:r>
        <w:fldChar w:fldCharType="end"/>
      </w:r>
    </w:p>
    <w:p w14:paraId="38B1E2B7" w14:textId="2FA6FD17" w:rsidR="00CA2ABE" w:rsidRPr="00CA2ABE" w:rsidRDefault="00CA2ABE">
      <w:pPr>
        <w:pStyle w:val="TOC2"/>
        <w:rPr>
          <w:rFonts w:asciiTheme="minorHAnsi" w:eastAsiaTheme="minorEastAsia" w:hAnsiTheme="minorHAnsi" w:cstheme="minorBidi"/>
          <w:sz w:val="22"/>
          <w:szCs w:val="22"/>
          <w:lang w:val="fr-FR"/>
        </w:rPr>
      </w:pPr>
      <w:r w:rsidRPr="00865041">
        <w:rPr>
          <w:lang w:val="fr-FR"/>
        </w:rPr>
        <w:t>27.</w:t>
      </w:r>
      <w:r w:rsidRPr="00CA2ABE">
        <w:rPr>
          <w:rFonts w:asciiTheme="minorHAnsi" w:eastAsiaTheme="minorEastAsia" w:hAnsiTheme="minorHAnsi" w:cstheme="minorBidi"/>
          <w:sz w:val="22"/>
          <w:szCs w:val="22"/>
          <w:lang w:val="fr-FR"/>
        </w:rPr>
        <w:tab/>
      </w:r>
      <w:r w:rsidRPr="00865041">
        <w:rPr>
          <w:lang w:val="fr-FR"/>
        </w:rPr>
        <w:t>Éclaircissements concernant les Offres</w:t>
      </w:r>
      <w:r w:rsidRPr="00CA2ABE">
        <w:rPr>
          <w:lang w:val="fr-FR"/>
        </w:rPr>
        <w:tab/>
      </w:r>
      <w:r>
        <w:fldChar w:fldCharType="begin"/>
      </w:r>
      <w:r w:rsidRPr="00CA2ABE">
        <w:rPr>
          <w:lang w:val="fr-FR"/>
        </w:rPr>
        <w:instrText xml:space="preserve"> PAGEREF _Toc106702105 \h </w:instrText>
      </w:r>
      <w:r>
        <w:fldChar w:fldCharType="separate"/>
      </w:r>
      <w:r w:rsidRPr="00CA2ABE">
        <w:rPr>
          <w:lang w:val="fr-FR"/>
        </w:rPr>
        <w:t>21</w:t>
      </w:r>
      <w:r>
        <w:fldChar w:fldCharType="end"/>
      </w:r>
    </w:p>
    <w:p w14:paraId="1B5369D7" w14:textId="2157E9B9" w:rsidR="00CA2ABE" w:rsidRPr="00CA2ABE" w:rsidRDefault="00CA2ABE">
      <w:pPr>
        <w:pStyle w:val="TOC2"/>
        <w:rPr>
          <w:rFonts w:asciiTheme="minorHAnsi" w:eastAsiaTheme="minorEastAsia" w:hAnsiTheme="minorHAnsi" w:cstheme="minorBidi"/>
          <w:sz w:val="22"/>
          <w:szCs w:val="22"/>
          <w:lang w:val="fr-FR"/>
        </w:rPr>
      </w:pPr>
      <w:r w:rsidRPr="00865041">
        <w:rPr>
          <w:lang w:val="fr-FR"/>
        </w:rPr>
        <w:t>28.</w:t>
      </w:r>
      <w:r w:rsidRPr="00CA2ABE">
        <w:rPr>
          <w:rFonts w:asciiTheme="minorHAnsi" w:eastAsiaTheme="minorEastAsia" w:hAnsiTheme="minorHAnsi" w:cstheme="minorBidi"/>
          <w:sz w:val="22"/>
          <w:szCs w:val="22"/>
          <w:lang w:val="fr-FR"/>
        </w:rPr>
        <w:tab/>
      </w:r>
      <w:r w:rsidRPr="00865041">
        <w:rPr>
          <w:lang w:val="fr-FR"/>
        </w:rPr>
        <w:t>Divergences, réserves ou omissions</w:t>
      </w:r>
      <w:r w:rsidRPr="00CA2ABE">
        <w:rPr>
          <w:lang w:val="fr-FR"/>
        </w:rPr>
        <w:tab/>
      </w:r>
      <w:r>
        <w:fldChar w:fldCharType="begin"/>
      </w:r>
      <w:r w:rsidRPr="00CA2ABE">
        <w:rPr>
          <w:lang w:val="fr-FR"/>
        </w:rPr>
        <w:instrText xml:space="preserve"> PAGEREF _Toc106702106 \h </w:instrText>
      </w:r>
      <w:r>
        <w:fldChar w:fldCharType="separate"/>
      </w:r>
      <w:r w:rsidRPr="00CA2ABE">
        <w:rPr>
          <w:lang w:val="fr-FR"/>
        </w:rPr>
        <w:t>22</w:t>
      </w:r>
      <w:r>
        <w:fldChar w:fldCharType="end"/>
      </w:r>
    </w:p>
    <w:p w14:paraId="6A100B09" w14:textId="11597E34" w:rsidR="00CA2ABE" w:rsidRPr="00CA2ABE" w:rsidRDefault="00CA2ABE">
      <w:pPr>
        <w:pStyle w:val="TOC2"/>
        <w:rPr>
          <w:rFonts w:asciiTheme="minorHAnsi" w:eastAsiaTheme="minorEastAsia" w:hAnsiTheme="minorHAnsi" w:cstheme="minorBidi"/>
          <w:sz w:val="22"/>
          <w:szCs w:val="22"/>
          <w:lang w:val="fr-FR"/>
        </w:rPr>
      </w:pPr>
      <w:r w:rsidRPr="00865041">
        <w:rPr>
          <w:lang w:val="fr-FR"/>
        </w:rPr>
        <w:t>29.</w:t>
      </w:r>
      <w:r w:rsidRPr="00CA2ABE">
        <w:rPr>
          <w:rFonts w:asciiTheme="minorHAnsi" w:eastAsiaTheme="minorEastAsia" w:hAnsiTheme="minorHAnsi" w:cstheme="minorBidi"/>
          <w:sz w:val="22"/>
          <w:szCs w:val="22"/>
          <w:lang w:val="fr-FR"/>
        </w:rPr>
        <w:tab/>
      </w:r>
      <w:r w:rsidRPr="00865041">
        <w:rPr>
          <w:lang w:val="fr-FR"/>
        </w:rPr>
        <w:t>Conformité des offres</w:t>
      </w:r>
      <w:r w:rsidRPr="00CA2ABE">
        <w:rPr>
          <w:lang w:val="fr-FR"/>
        </w:rPr>
        <w:tab/>
      </w:r>
      <w:r>
        <w:fldChar w:fldCharType="begin"/>
      </w:r>
      <w:r w:rsidRPr="00CA2ABE">
        <w:rPr>
          <w:lang w:val="fr-FR"/>
        </w:rPr>
        <w:instrText xml:space="preserve"> PAGEREF _Toc106702107 \h </w:instrText>
      </w:r>
      <w:r>
        <w:fldChar w:fldCharType="separate"/>
      </w:r>
      <w:r w:rsidRPr="00CA2ABE">
        <w:rPr>
          <w:lang w:val="fr-FR"/>
        </w:rPr>
        <w:t>22</w:t>
      </w:r>
      <w:r>
        <w:fldChar w:fldCharType="end"/>
      </w:r>
    </w:p>
    <w:p w14:paraId="04843F60" w14:textId="1B07CF3E" w:rsidR="00CA2ABE" w:rsidRPr="00CA2ABE" w:rsidRDefault="00CA2ABE">
      <w:pPr>
        <w:pStyle w:val="TOC2"/>
        <w:rPr>
          <w:rFonts w:asciiTheme="minorHAnsi" w:eastAsiaTheme="minorEastAsia" w:hAnsiTheme="minorHAnsi" w:cstheme="minorBidi"/>
          <w:sz w:val="22"/>
          <w:szCs w:val="22"/>
          <w:lang w:val="fr-FR"/>
        </w:rPr>
      </w:pPr>
      <w:r w:rsidRPr="00865041">
        <w:rPr>
          <w:lang w:val="fr-FR"/>
        </w:rPr>
        <w:t>30.</w:t>
      </w:r>
      <w:r w:rsidRPr="00CA2ABE">
        <w:rPr>
          <w:rFonts w:asciiTheme="minorHAnsi" w:eastAsiaTheme="minorEastAsia" w:hAnsiTheme="minorHAnsi" w:cstheme="minorBidi"/>
          <w:sz w:val="22"/>
          <w:szCs w:val="22"/>
          <w:lang w:val="fr-FR"/>
        </w:rPr>
        <w:tab/>
      </w:r>
      <w:r w:rsidRPr="00865041">
        <w:rPr>
          <w:lang w:val="fr-FR"/>
        </w:rPr>
        <w:t>Non-conformité, erreurs et omissions</w:t>
      </w:r>
      <w:r w:rsidRPr="00CA2ABE">
        <w:rPr>
          <w:lang w:val="fr-FR"/>
        </w:rPr>
        <w:tab/>
      </w:r>
      <w:r>
        <w:fldChar w:fldCharType="begin"/>
      </w:r>
      <w:r w:rsidRPr="00CA2ABE">
        <w:rPr>
          <w:lang w:val="fr-FR"/>
        </w:rPr>
        <w:instrText xml:space="preserve"> PAGEREF _Toc106702108 \h </w:instrText>
      </w:r>
      <w:r>
        <w:fldChar w:fldCharType="separate"/>
      </w:r>
      <w:r w:rsidRPr="00CA2ABE">
        <w:rPr>
          <w:lang w:val="fr-FR"/>
        </w:rPr>
        <w:t>23</w:t>
      </w:r>
      <w:r>
        <w:fldChar w:fldCharType="end"/>
      </w:r>
    </w:p>
    <w:p w14:paraId="607FF6F4" w14:textId="242B99A5" w:rsidR="00CA2ABE" w:rsidRPr="00CA2ABE" w:rsidRDefault="00CA2ABE">
      <w:pPr>
        <w:pStyle w:val="TOC2"/>
        <w:rPr>
          <w:rFonts w:asciiTheme="minorHAnsi" w:eastAsiaTheme="minorEastAsia" w:hAnsiTheme="minorHAnsi" w:cstheme="minorBidi"/>
          <w:sz w:val="22"/>
          <w:szCs w:val="22"/>
          <w:lang w:val="fr-FR"/>
        </w:rPr>
      </w:pPr>
      <w:r w:rsidRPr="00865041">
        <w:rPr>
          <w:lang w:val="fr-FR"/>
        </w:rPr>
        <w:t>31.</w:t>
      </w:r>
      <w:r w:rsidRPr="00CA2ABE">
        <w:rPr>
          <w:rFonts w:asciiTheme="minorHAnsi" w:eastAsiaTheme="minorEastAsia" w:hAnsiTheme="minorHAnsi" w:cstheme="minorBidi"/>
          <w:sz w:val="22"/>
          <w:szCs w:val="22"/>
          <w:lang w:val="fr-FR"/>
        </w:rPr>
        <w:tab/>
      </w:r>
      <w:r w:rsidRPr="00865041">
        <w:rPr>
          <w:lang w:val="fr-FR"/>
        </w:rPr>
        <w:t>Correction des erreurs arithmétiques</w:t>
      </w:r>
      <w:r w:rsidRPr="00CA2ABE">
        <w:rPr>
          <w:lang w:val="fr-FR"/>
        </w:rPr>
        <w:tab/>
      </w:r>
      <w:r>
        <w:fldChar w:fldCharType="begin"/>
      </w:r>
      <w:r w:rsidRPr="00CA2ABE">
        <w:rPr>
          <w:lang w:val="fr-FR"/>
        </w:rPr>
        <w:instrText xml:space="preserve"> PAGEREF _Toc106702109 \h </w:instrText>
      </w:r>
      <w:r>
        <w:fldChar w:fldCharType="separate"/>
      </w:r>
      <w:r w:rsidRPr="00CA2ABE">
        <w:rPr>
          <w:lang w:val="fr-FR"/>
        </w:rPr>
        <w:t>23</w:t>
      </w:r>
      <w:r>
        <w:fldChar w:fldCharType="end"/>
      </w:r>
    </w:p>
    <w:p w14:paraId="2831C782" w14:textId="60F837AC" w:rsidR="00CA2ABE" w:rsidRPr="00CA2ABE" w:rsidRDefault="00CA2ABE">
      <w:pPr>
        <w:pStyle w:val="TOC2"/>
        <w:rPr>
          <w:rFonts w:asciiTheme="minorHAnsi" w:eastAsiaTheme="minorEastAsia" w:hAnsiTheme="minorHAnsi" w:cstheme="minorBidi"/>
          <w:sz w:val="22"/>
          <w:szCs w:val="22"/>
          <w:lang w:val="fr-FR"/>
        </w:rPr>
      </w:pPr>
      <w:r w:rsidRPr="00865041">
        <w:rPr>
          <w:lang w:val="fr-FR"/>
        </w:rPr>
        <w:t>32.</w:t>
      </w:r>
      <w:r w:rsidRPr="00CA2ABE">
        <w:rPr>
          <w:rFonts w:asciiTheme="minorHAnsi" w:eastAsiaTheme="minorEastAsia" w:hAnsiTheme="minorHAnsi" w:cstheme="minorBidi"/>
          <w:sz w:val="22"/>
          <w:szCs w:val="22"/>
          <w:lang w:val="fr-FR"/>
        </w:rPr>
        <w:tab/>
      </w:r>
      <w:r w:rsidRPr="00865041">
        <w:rPr>
          <w:lang w:val="fr-FR"/>
        </w:rPr>
        <w:t>Conversion en une seule monnaie</w:t>
      </w:r>
      <w:r w:rsidRPr="00CA2ABE">
        <w:rPr>
          <w:lang w:val="fr-FR"/>
        </w:rPr>
        <w:tab/>
      </w:r>
      <w:r>
        <w:fldChar w:fldCharType="begin"/>
      </w:r>
      <w:r w:rsidRPr="00CA2ABE">
        <w:rPr>
          <w:lang w:val="fr-FR"/>
        </w:rPr>
        <w:instrText xml:space="preserve"> PAGEREF _Toc106702110 \h </w:instrText>
      </w:r>
      <w:r>
        <w:fldChar w:fldCharType="separate"/>
      </w:r>
      <w:r w:rsidRPr="00CA2ABE">
        <w:rPr>
          <w:lang w:val="fr-FR"/>
        </w:rPr>
        <w:t>24</w:t>
      </w:r>
      <w:r>
        <w:fldChar w:fldCharType="end"/>
      </w:r>
    </w:p>
    <w:p w14:paraId="18BF8A0A" w14:textId="3A96BFE7" w:rsidR="00CA2ABE" w:rsidRPr="00CA2ABE" w:rsidRDefault="00CA2ABE">
      <w:pPr>
        <w:pStyle w:val="TOC2"/>
        <w:rPr>
          <w:rFonts w:asciiTheme="minorHAnsi" w:eastAsiaTheme="minorEastAsia" w:hAnsiTheme="minorHAnsi" w:cstheme="minorBidi"/>
          <w:sz w:val="22"/>
          <w:szCs w:val="22"/>
          <w:lang w:val="fr-FR"/>
        </w:rPr>
      </w:pPr>
      <w:r w:rsidRPr="00865041">
        <w:rPr>
          <w:lang w:val="fr-FR"/>
        </w:rPr>
        <w:t>33.</w:t>
      </w:r>
      <w:r w:rsidRPr="00CA2ABE">
        <w:rPr>
          <w:rFonts w:asciiTheme="minorHAnsi" w:eastAsiaTheme="minorEastAsia" w:hAnsiTheme="minorHAnsi" w:cstheme="minorBidi"/>
          <w:sz w:val="22"/>
          <w:szCs w:val="22"/>
          <w:lang w:val="fr-FR"/>
        </w:rPr>
        <w:tab/>
      </w:r>
      <w:r w:rsidRPr="00865041">
        <w:rPr>
          <w:lang w:val="fr-FR"/>
        </w:rPr>
        <w:t>Marge de préférence</w:t>
      </w:r>
      <w:r w:rsidRPr="00CA2ABE">
        <w:rPr>
          <w:lang w:val="fr-FR"/>
        </w:rPr>
        <w:tab/>
      </w:r>
      <w:r>
        <w:fldChar w:fldCharType="begin"/>
      </w:r>
      <w:r w:rsidRPr="00CA2ABE">
        <w:rPr>
          <w:lang w:val="fr-FR"/>
        </w:rPr>
        <w:instrText xml:space="preserve"> PAGEREF _Toc106702111 \h </w:instrText>
      </w:r>
      <w:r>
        <w:fldChar w:fldCharType="separate"/>
      </w:r>
      <w:r w:rsidRPr="00CA2ABE">
        <w:rPr>
          <w:lang w:val="fr-FR"/>
        </w:rPr>
        <w:t>24</w:t>
      </w:r>
      <w:r>
        <w:fldChar w:fldCharType="end"/>
      </w:r>
    </w:p>
    <w:p w14:paraId="071F63E0" w14:textId="5268436F" w:rsidR="00CA2ABE" w:rsidRPr="00CA2ABE" w:rsidRDefault="00CA2ABE">
      <w:pPr>
        <w:pStyle w:val="TOC2"/>
        <w:rPr>
          <w:rFonts w:asciiTheme="minorHAnsi" w:eastAsiaTheme="minorEastAsia" w:hAnsiTheme="minorHAnsi" w:cstheme="minorBidi"/>
          <w:sz w:val="22"/>
          <w:szCs w:val="22"/>
          <w:lang w:val="fr-FR"/>
        </w:rPr>
      </w:pPr>
      <w:r w:rsidRPr="00865041">
        <w:rPr>
          <w:lang w:val="fr-FR"/>
        </w:rPr>
        <w:t>34.</w:t>
      </w:r>
      <w:r w:rsidRPr="00CA2ABE">
        <w:rPr>
          <w:rFonts w:asciiTheme="minorHAnsi" w:eastAsiaTheme="minorEastAsia" w:hAnsiTheme="minorHAnsi" w:cstheme="minorBidi"/>
          <w:sz w:val="22"/>
          <w:szCs w:val="22"/>
          <w:lang w:val="fr-FR"/>
        </w:rPr>
        <w:tab/>
      </w:r>
      <w:r w:rsidRPr="00865041">
        <w:rPr>
          <w:lang w:val="fr-FR"/>
        </w:rPr>
        <w:t>Évaluation des Offres</w:t>
      </w:r>
      <w:r w:rsidRPr="00CA2ABE">
        <w:rPr>
          <w:lang w:val="fr-FR"/>
        </w:rPr>
        <w:tab/>
      </w:r>
      <w:r>
        <w:fldChar w:fldCharType="begin"/>
      </w:r>
      <w:r w:rsidRPr="00CA2ABE">
        <w:rPr>
          <w:lang w:val="fr-FR"/>
        </w:rPr>
        <w:instrText xml:space="preserve"> PAGEREF _Toc106702112 \h </w:instrText>
      </w:r>
      <w:r>
        <w:fldChar w:fldCharType="separate"/>
      </w:r>
      <w:r w:rsidRPr="00CA2ABE">
        <w:rPr>
          <w:lang w:val="fr-FR"/>
        </w:rPr>
        <w:t>24</w:t>
      </w:r>
      <w:r>
        <w:fldChar w:fldCharType="end"/>
      </w:r>
    </w:p>
    <w:p w14:paraId="5A472B5E" w14:textId="1B263910" w:rsidR="00CA2ABE" w:rsidRPr="00CA2ABE" w:rsidRDefault="00CA2ABE">
      <w:pPr>
        <w:pStyle w:val="TOC2"/>
        <w:rPr>
          <w:rFonts w:asciiTheme="minorHAnsi" w:eastAsiaTheme="minorEastAsia" w:hAnsiTheme="minorHAnsi" w:cstheme="minorBidi"/>
          <w:sz w:val="22"/>
          <w:szCs w:val="22"/>
          <w:lang w:val="fr-FR"/>
        </w:rPr>
      </w:pPr>
      <w:r w:rsidRPr="00865041">
        <w:rPr>
          <w:lang w:val="fr-FR"/>
        </w:rPr>
        <w:t>35.</w:t>
      </w:r>
      <w:r w:rsidRPr="00CA2ABE">
        <w:rPr>
          <w:rFonts w:asciiTheme="minorHAnsi" w:eastAsiaTheme="minorEastAsia" w:hAnsiTheme="minorHAnsi" w:cstheme="minorBidi"/>
          <w:sz w:val="22"/>
          <w:szCs w:val="22"/>
          <w:lang w:val="fr-FR"/>
        </w:rPr>
        <w:tab/>
      </w:r>
      <w:r w:rsidRPr="00865041">
        <w:rPr>
          <w:lang w:val="fr-FR"/>
        </w:rPr>
        <w:t>Comparaison des offres</w:t>
      </w:r>
      <w:r w:rsidRPr="00CA2ABE">
        <w:rPr>
          <w:lang w:val="fr-FR"/>
        </w:rPr>
        <w:tab/>
      </w:r>
      <w:r>
        <w:fldChar w:fldCharType="begin"/>
      </w:r>
      <w:r w:rsidRPr="00CA2ABE">
        <w:rPr>
          <w:lang w:val="fr-FR"/>
        </w:rPr>
        <w:instrText xml:space="preserve"> PAGEREF _Toc106702113 \h </w:instrText>
      </w:r>
      <w:r>
        <w:fldChar w:fldCharType="separate"/>
      </w:r>
      <w:r w:rsidRPr="00CA2ABE">
        <w:rPr>
          <w:lang w:val="fr-FR"/>
        </w:rPr>
        <w:t>25</w:t>
      </w:r>
      <w:r>
        <w:fldChar w:fldCharType="end"/>
      </w:r>
    </w:p>
    <w:p w14:paraId="77578851" w14:textId="7107D519" w:rsidR="00CA2ABE" w:rsidRPr="00CA2ABE" w:rsidRDefault="00CA2ABE">
      <w:pPr>
        <w:pStyle w:val="TOC2"/>
        <w:rPr>
          <w:rFonts w:asciiTheme="minorHAnsi" w:eastAsiaTheme="minorEastAsia" w:hAnsiTheme="minorHAnsi" w:cstheme="minorBidi"/>
          <w:sz w:val="22"/>
          <w:szCs w:val="22"/>
          <w:lang w:val="fr-FR"/>
        </w:rPr>
      </w:pPr>
      <w:r w:rsidRPr="00865041">
        <w:rPr>
          <w:lang w:val="fr-FR"/>
        </w:rPr>
        <w:t>36.</w:t>
      </w:r>
      <w:r w:rsidRPr="00CA2ABE">
        <w:rPr>
          <w:rFonts w:asciiTheme="minorHAnsi" w:eastAsiaTheme="minorEastAsia" w:hAnsiTheme="minorHAnsi" w:cstheme="minorBidi"/>
          <w:sz w:val="22"/>
          <w:szCs w:val="22"/>
          <w:lang w:val="fr-FR"/>
        </w:rPr>
        <w:tab/>
      </w:r>
      <w:r w:rsidRPr="00865041">
        <w:rPr>
          <w:lang w:val="fr-FR"/>
        </w:rPr>
        <w:t>Vérification a posteriori des qualifications du soumissionnaire</w:t>
      </w:r>
      <w:r w:rsidRPr="00CA2ABE">
        <w:rPr>
          <w:lang w:val="fr-FR"/>
        </w:rPr>
        <w:tab/>
      </w:r>
      <w:r>
        <w:fldChar w:fldCharType="begin"/>
      </w:r>
      <w:r w:rsidRPr="00CA2ABE">
        <w:rPr>
          <w:lang w:val="fr-FR"/>
        </w:rPr>
        <w:instrText xml:space="preserve"> PAGEREF _Toc106702114 \h </w:instrText>
      </w:r>
      <w:r>
        <w:fldChar w:fldCharType="separate"/>
      </w:r>
      <w:r w:rsidRPr="00CA2ABE">
        <w:rPr>
          <w:lang w:val="fr-FR"/>
        </w:rPr>
        <w:t>25</w:t>
      </w:r>
      <w:r>
        <w:fldChar w:fldCharType="end"/>
      </w:r>
    </w:p>
    <w:p w14:paraId="74157D17" w14:textId="4CE6D355" w:rsidR="00CA2ABE" w:rsidRPr="00CA2ABE" w:rsidRDefault="00CA2ABE">
      <w:pPr>
        <w:pStyle w:val="TOC2"/>
        <w:rPr>
          <w:rFonts w:asciiTheme="minorHAnsi" w:eastAsiaTheme="minorEastAsia" w:hAnsiTheme="minorHAnsi" w:cstheme="minorBidi"/>
          <w:sz w:val="22"/>
          <w:szCs w:val="22"/>
          <w:lang w:val="fr-FR"/>
        </w:rPr>
      </w:pPr>
      <w:r w:rsidRPr="00865041">
        <w:rPr>
          <w:lang w:val="fr-FR"/>
        </w:rPr>
        <w:t>37.</w:t>
      </w:r>
      <w:r w:rsidRPr="00CA2ABE">
        <w:rPr>
          <w:rFonts w:asciiTheme="minorHAnsi" w:eastAsiaTheme="minorEastAsia" w:hAnsiTheme="minorHAnsi" w:cstheme="minorBidi"/>
          <w:sz w:val="22"/>
          <w:szCs w:val="22"/>
          <w:lang w:val="fr-FR"/>
        </w:rPr>
        <w:tab/>
      </w:r>
      <w:r w:rsidRPr="00865041">
        <w:rPr>
          <w:lang w:val="fr-FR"/>
        </w:rPr>
        <w:t>Droit de l’Acheteur d’accepter l’une quelconque des offres et de rejeter une ou toutes les offres</w:t>
      </w:r>
      <w:r w:rsidRPr="00CA2ABE">
        <w:rPr>
          <w:lang w:val="fr-FR"/>
        </w:rPr>
        <w:tab/>
      </w:r>
      <w:r>
        <w:fldChar w:fldCharType="begin"/>
      </w:r>
      <w:r w:rsidRPr="00CA2ABE">
        <w:rPr>
          <w:lang w:val="fr-FR"/>
        </w:rPr>
        <w:instrText xml:space="preserve"> PAGEREF _Toc106702115 \h </w:instrText>
      </w:r>
      <w:r>
        <w:fldChar w:fldCharType="separate"/>
      </w:r>
      <w:r w:rsidRPr="00CA2ABE">
        <w:rPr>
          <w:lang w:val="fr-FR"/>
        </w:rPr>
        <w:t>26</w:t>
      </w:r>
      <w:r>
        <w:fldChar w:fldCharType="end"/>
      </w:r>
    </w:p>
    <w:p w14:paraId="776CCA52" w14:textId="2392E600" w:rsidR="00CA2ABE" w:rsidRPr="00CA2ABE" w:rsidRDefault="00CA2ABE">
      <w:pPr>
        <w:pStyle w:val="TOC1"/>
        <w:rPr>
          <w:rFonts w:asciiTheme="minorHAnsi" w:eastAsiaTheme="minorEastAsia" w:hAnsiTheme="minorHAnsi" w:cstheme="minorBidi"/>
          <w:b w:val="0"/>
          <w:sz w:val="22"/>
          <w:szCs w:val="22"/>
          <w:lang w:val="fr-FR"/>
        </w:rPr>
      </w:pPr>
      <w:r w:rsidRPr="00865041">
        <w:rPr>
          <w:lang w:val="fr-FR"/>
        </w:rPr>
        <w:t>F.</w:t>
      </w:r>
      <w:r w:rsidRPr="00CA2ABE">
        <w:rPr>
          <w:rFonts w:asciiTheme="minorHAnsi" w:eastAsiaTheme="minorEastAsia" w:hAnsiTheme="minorHAnsi" w:cstheme="minorBidi"/>
          <w:b w:val="0"/>
          <w:sz w:val="22"/>
          <w:szCs w:val="22"/>
          <w:lang w:val="fr-FR"/>
        </w:rPr>
        <w:tab/>
      </w:r>
      <w:r w:rsidRPr="00865041">
        <w:rPr>
          <w:lang w:val="fr-FR"/>
        </w:rPr>
        <w:t>Attribution du Marché</w:t>
      </w:r>
      <w:r w:rsidRPr="00CA2ABE">
        <w:rPr>
          <w:lang w:val="fr-FR"/>
        </w:rPr>
        <w:tab/>
      </w:r>
      <w:r>
        <w:fldChar w:fldCharType="begin"/>
      </w:r>
      <w:r w:rsidRPr="00CA2ABE">
        <w:rPr>
          <w:lang w:val="fr-FR"/>
        </w:rPr>
        <w:instrText xml:space="preserve"> PAGEREF _Toc106702116 \h </w:instrText>
      </w:r>
      <w:r>
        <w:fldChar w:fldCharType="separate"/>
      </w:r>
      <w:r w:rsidRPr="00CA2ABE">
        <w:rPr>
          <w:lang w:val="fr-FR"/>
        </w:rPr>
        <w:t>26</w:t>
      </w:r>
      <w:r>
        <w:fldChar w:fldCharType="end"/>
      </w:r>
    </w:p>
    <w:p w14:paraId="239AAC71" w14:textId="371656CA" w:rsidR="00CA2ABE" w:rsidRPr="00CA2ABE" w:rsidRDefault="00CA2ABE">
      <w:pPr>
        <w:pStyle w:val="TOC2"/>
        <w:rPr>
          <w:rFonts w:asciiTheme="minorHAnsi" w:eastAsiaTheme="minorEastAsia" w:hAnsiTheme="minorHAnsi" w:cstheme="minorBidi"/>
          <w:sz w:val="22"/>
          <w:szCs w:val="22"/>
          <w:lang w:val="fr-FR"/>
        </w:rPr>
      </w:pPr>
      <w:r w:rsidRPr="00865041">
        <w:rPr>
          <w:lang w:val="fr-FR"/>
        </w:rPr>
        <w:t>38.</w:t>
      </w:r>
      <w:r w:rsidRPr="00CA2ABE">
        <w:rPr>
          <w:rFonts w:asciiTheme="minorHAnsi" w:eastAsiaTheme="minorEastAsia" w:hAnsiTheme="minorHAnsi" w:cstheme="minorBidi"/>
          <w:sz w:val="22"/>
          <w:szCs w:val="22"/>
          <w:lang w:val="fr-FR"/>
        </w:rPr>
        <w:tab/>
      </w:r>
      <w:r w:rsidRPr="00865041">
        <w:rPr>
          <w:lang w:val="fr-FR"/>
        </w:rPr>
        <w:t>Critères d’attribution</w:t>
      </w:r>
      <w:r w:rsidRPr="00CA2ABE">
        <w:rPr>
          <w:lang w:val="fr-FR"/>
        </w:rPr>
        <w:tab/>
      </w:r>
      <w:r>
        <w:fldChar w:fldCharType="begin"/>
      </w:r>
      <w:r w:rsidRPr="00CA2ABE">
        <w:rPr>
          <w:lang w:val="fr-FR"/>
        </w:rPr>
        <w:instrText xml:space="preserve"> PAGEREF _Toc106702117 \h </w:instrText>
      </w:r>
      <w:r>
        <w:fldChar w:fldCharType="separate"/>
      </w:r>
      <w:r w:rsidRPr="00CA2ABE">
        <w:rPr>
          <w:lang w:val="fr-FR"/>
        </w:rPr>
        <w:t>26</w:t>
      </w:r>
      <w:r>
        <w:fldChar w:fldCharType="end"/>
      </w:r>
    </w:p>
    <w:p w14:paraId="7FD6403E" w14:textId="48424247" w:rsidR="00CA2ABE" w:rsidRPr="00CA2ABE" w:rsidRDefault="00CA2ABE">
      <w:pPr>
        <w:pStyle w:val="TOC2"/>
        <w:rPr>
          <w:rFonts w:asciiTheme="minorHAnsi" w:eastAsiaTheme="minorEastAsia" w:hAnsiTheme="minorHAnsi" w:cstheme="minorBidi"/>
          <w:sz w:val="22"/>
          <w:szCs w:val="22"/>
          <w:lang w:val="fr-FR"/>
        </w:rPr>
      </w:pPr>
      <w:r w:rsidRPr="00865041">
        <w:rPr>
          <w:lang w:val="fr-FR"/>
        </w:rPr>
        <w:t>39.</w:t>
      </w:r>
      <w:r w:rsidRPr="00CA2ABE">
        <w:rPr>
          <w:rFonts w:asciiTheme="minorHAnsi" w:eastAsiaTheme="minorEastAsia" w:hAnsiTheme="minorHAnsi" w:cstheme="minorBidi"/>
          <w:sz w:val="22"/>
          <w:szCs w:val="22"/>
          <w:lang w:val="fr-FR"/>
        </w:rPr>
        <w:tab/>
      </w:r>
      <w:r w:rsidRPr="00865041">
        <w:rPr>
          <w:lang w:val="fr-FR"/>
        </w:rPr>
        <w:t>Droit de l’Acheteur de modifier les quantités au moment de l’attribution du Marché</w:t>
      </w:r>
      <w:r w:rsidRPr="00CA2ABE">
        <w:rPr>
          <w:lang w:val="fr-FR"/>
        </w:rPr>
        <w:tab/>
      </w:r>
      <w:r>
        <w:fldChar w:fldCharType="begin"/>
      </w:r>
      <w:r w:rsidRPr="00CA2ABE">
        <w:rPr>
          <w:lang w:val="fr-FR"/>
        </w:rPr>
        <w:instrText xml:space="preserve"> PAGEREF _Toc106702118 \h </w:instrText>
      </w:r>
      <w:r>
        <w:fldChar w:fldCharType="separate"/>
      </w:r>
      <w:r w:rsidRPr="00CA2ABE">
        <w:rPr>
          <w:lang w:val="fr-FR"/>
        </w:rPr>
        <w:t>26</w:t>
      </w:r>
      <w:r>
        <w:fldChar w:fldCharType="end"/>
      </w:r>
    </w:p>
    <w:p w14:paraId="596B7884" w14:textId="135E60BD" w:rsidR="00CA2ABE" w:rsidRPr="00CA2ABE" w:rsidRDefault="00CA2ABE">
      <w:pPr>
        <w:pStyle w:val="TOC2"/>
        <w:rPr>
          <w:rFonts w:asciiTheme="minorHAnsi" w:eastAsiaTheme="minorEastAsia" w:hAnsiTheme="minorHAnsi" w:cstheme="minorBidi"/>
          <w:sz w:val="22"/>
          <w:szCs w:val="22"/>
          <w:lang w:val="fr-FR"/>
        </w:rPr>
      </w:pPr>
      <w:r w:rsidRPr="00865041">
        <w:rPr>
          <w:lang w:val="fr-FR"/>
        </w:rPr>
        <w:t>40.</w:t>
      </w:r>
      <w:r w:rsidRPr="00CA2ABE">
        <w:rPr>
          <w:rFonts w:asciiTheme="minorHAnsi" w:eastAsiaTheme="minorEastAsia" w:hAnsiTheme="minorHAnsi" w:cstheme="minorBidi"/>
          <w:sz w:val="22"/>
          <w:szCs w:val="22"/>
          <w:lang w:val="fr-FR"/>
        </w:rPr>
        <w:tab/>
      </w:r>
      <w:r w:rsidRPr="00865041">
        <w:rPr>
          <w:lang w:val="fr-FR"/>
        </w:rPr>
        <w:t>Notification de l’attribution du Marché</w:t>
      </w:r>
      <w:r w:rsidRPr="00CA2ABE">
        <w:rPr>
          <w:lang w:val="fr-FR"/>
        </w:rPr>
        <w:tab/>
      </w:r>
      <w:r>
        <w:fldChar w:fldCharType="begin"/>
      </w:r>
      <w:r w:rsidRPr="00CA2ABE">
        <w:rPr>
          <w:lang w:val="fr-FR"/>
        </w:rPr>
        <w:instrText xml:space="preserve"> PAGEREF _Toc106702119 \h </w:instrText>
      </w:r>
      <w:r>
        <w:fldChar w:fldCharType="separate"/>
      </w:r>
      <w:r w:rsidRPr="00CA2ABE">
        <w:rPr>
          <w:lang w:val="fr-FR"/>
        </w:rPr>
        <w:t>27</w:t>
      </w:r>
      <w:r>
        <w:fldChar w:fldCharType="end"/>
      </w:r>
    </w:p>
    <w:p w14:paraId="0AFB52AC" w14:textId="0CA402AE" w:rsidR="00CA2ABE" w:rsidRPr="00CA2ABE" w:rsidRDefault="00CA2ABE">
      <w:pPr>
        <w:pStyle w:val="TOC2"/>
        <w:rPr>
          <w:rFonts w:asciiTheme="minorHAnsi" w:eastAsiaTheme="minorEastAsia" w:hAnsiTheme="minorHAnsi" w:cstheme="minorBidi"/>
          <w:sz w:val="22"/>
          <w:szCs w:val="22"/>
          <w:lang w:val="fr-FR"/>
        </w:rPr>
      </w:pPr>
      <w:r w:rsidRPr="00865041">
        <w:rPr>
          <w:lang w:val="fr-FR"/>
        </w:rPr>
        <w:t>41.</w:t>
      </w:r>
      <w:r w:rsidRPr="00CA2ABE">
        <w:rPr>
          <w:rFonts w:asciiTheme="minorHAnsi" w:eastAsiaTheme="minorEastAsia" w:hAnsiTheme="minorHAnsi" w:cstheme="minorBidi"/>
          <w:sz w:val="22"/>
          <w:szCs w:val="22"/>
          <w:lang w:val="fr-FR"/>
        </w:rPr>
        <w:tab/>
      </w:r>
      <w:r w:rsidRPr="00865041">
        <w:rPr>
          <w:lang w:val="fr-FR"/>
        </w:rPr>
        <w:t>Signature du Marché</w:t>
      </w:r>
      <w:r w:rsidRPr="00CA2ABE">
        <w:rPr>
          <w:lang w:val="fr-FR"/>
        </w:rPr>
        <w:tab/>
      </w:r>
      <w:r>
        <w:fldChar w:fldCharType="begin"/>
      </w:r>
      <w:r w:rsidRPr="00CA2ABE">
        <w:rPr>
          <w:lang w:val="fr-FR"/>
        </w:rPr>
        <w:instrText xml:space="preserve"> PAGEREF _Toc106702120 \h </w:instrText>
      </w:r>
      <w:r>
        <w:fldChar w:fldCharType="separate"/>
      </w:r>
      <w:r w:rsidRPr="00CA2ABE">
        <w:rPr>
          <w:lang w:val="fr-FR"/>
        </w:rPr>
        <w:t>28</w:t>
      </w:r>
      <w:r>
        <w:fldChar w:fldCharType="end"/>
      </w:r>
    </w:p>
    <w:p w14:paraId="669F477B" w14:textId="25517C95" w:rsidR="00CA2ABE" w:rsidRPr="00CA2ABE" w:rsidRDefault="00CA2ABE">
      <w:pPr>
        <w:pStyle w:val="TOC2"/>
        <w:rPr>
          <w:rFonts w:asciiTheme="minorHAnsi" w:eastAsiaTheme="minorEastAsia" w:hAnsiTheme="minorHAnsi" w:cstheme="minorBidi"/>
          <w:sz w:val="22"/>
          <w:szCs w:val="22"/>
          <w:lang w:val="fr-FR"/>
        </w:rPr>
      </w:pPr>
      <w:r w:rsidRPr="00865041">
        <w:rPr>
          <w:lang w:val="fr-FR"/>
        </w:rPr>
        <w:t>42.</w:t>
      </w:r>
      <w:r w:rsidRPr="00CA2ABE">
        <w:rPr>
          <w:rFonts w:asciiTheme="minorHAnsi" w:eastAsiaTheme="minorEastAsia" w:hAnsiTheme="minorHAnsi" w:cstheme="minorBidi"/>
          <w:sz w:val="22"/>
          <w:szCs w:val="22"/>
          <w:lang w:val="fr-FR"/>
        </w:rPr>
        <w:tab/>
      </w:r>
      <w:r w:rsidRPr="00865041">
        <w:rPr>
          <w:lang w:val="fr-FR"/>
        </w:rPr>
        <w:t>Garantie de bonne exécution</w:t>
      </w:r>
      <w:r w:rsidRPr="00CA2ABE">
        <w:rPr>
          <w:lang w:val="fr-FR"/>
        </w:rPr>
        <w:tab/>
      </w:r>
      <w:r>
        <w:fldChar w:fldCharType="begin"/>
      </w:r>
      <w:r w:rsidRPr="00CA2ABE">
        <w:rPr>
          <w:lang w:val="fr-FR"/>
        </w:rPr>
        <w:instrText xml:space="preserve"> PAGEREF _Toc106702121 \h </w:instrText>
      </w:r>
      <w:r>
        <w:fldChar w:fldCharType="separate"/>
      </w:r>
      <w:r w:rsidRPr="00CA2ABE">
        <w:rPr>
          <w:lang w:val="fr-FR"/>
        </w:rPr>
        <w:t>28</w:t>
      </w:r>
      <w:r>
        <w:fldChar w:fldCharType="end"/>
      </w:r>
    </w:p>
    <w:p w14:paraId="04D7A559" w14:textId="07861FF7" w:rsidR="00BD2682" w:rsidRPr="007D28CD" w:rsidRDefault="007D28CD">
      <w:pPr>
        <w:rPr>
          <w:lang w:val="fr-FR"/>
        </w:rPr>
      </w:pPr>
      <w:r>
        <w:rPr>
          <w:noProof/>
          <w:lang w:val="fr-FR"/>
        </w:rPr>
        <w:fldChar w:fldCharType="end"/>
      </w:r>
    </w:p>
    <w:p w14:paraId="5FEEF436" w14:textId="77777777" w:rsidR="00BD2682" w:rsidRPr="007D28CD" w:rsidRDefault="00BD2682">
      <w:pPr>
        <w:rPr>
          <w:lang w:val="fr-FR"/>
        </w:rPr>
      </w:pPr>
      <w:r w:rsidRPr="007D28CD">
        <w:rPr>
          <w:lang w:val="fr-FR"/>
        </w:rPr>
        <w:br w:type="page"/>
      </w:r>
    </w:p>
    <w:tbl>
      <w:tblPr>
        <w:tblW w:w="9720" w:type="dxa"/>
        <w:tblInd w:w="-162" w:type="dxa"/>
        <w:tblLayout w:type="fixed"/>
        <w:tblLook w:val="0000" w:firstRow="0" w:lastRow="0" w:firstColumn="0" w:lastColumn="0" w:noHBand="0" w:noVBand="0"/>
      </w:tblPr>
      <w:tblGrid>
        <w:gridCol w:w="2152"/>
        <w:gridCol w:w="8"/>
        <w:gridCol w:w="7470"/>
        <w:gridCol w:w="90"/>
      </w:tblGrid>
      <w:tr w:rsidR="00BD2682" w:rsidRPr="00FE76E3" w14:paraId="5ADEE606" w14:textId="77777777" w:rsidTr="00A61627">
        <w:trPr>
          <w:trHeight w:val="800"/>
        </w:trPr>
        <w:tc>
          <w:tcPr>
            <w:tcW w:w="9720" w:type="dxa"/>
            <w:gridSpan w:val="4"/>
            <w:vAlign w:val="center"/>
          </w:tcPr>
          <w:p w14:paraId="6D1BB440" w14:textId="77777777" w:rsidR="00BD2682" w:rsidRPr="0047716A" w:rsidRDefault="00BD2682" w:rsidP="00C14C5F">
            <w:pPr>
              <w:jc w:val="center"/>
              <w:rPr>
                <w:b/>
                <w:bCs/>
                <w:sz w:val="36"/>
                <w:lang w:val="fr-FR"/>
              </w:rPr>
            </w:pPr>
            <w:r w:rsidRPr="007D28CD">
              <w:rPr>
                <w:b/>
                <w:bCs/>
                <w:sz w:val="36"/>
                <w:u w:val="single"/>
                <w:lang w:val="fr-FR"/>
              </w:rPr>
              <w:br w:type="page"/>
            </w:r>
            <w:r w:rsidRPr="007D28CD">
              <w:rPr>
                <w:b/>
                <w:bCs/>
                <w:sz w:val="36"/>
                <w:lang w:val="fr-FR"/>
              </w:rPr>
              <w:br w:type="page"/>
            </w:r>
            <w:bookmarkStart w:id="11" w:name="_Hlt438532663"/>
            <w:bookmarkStart w:id="12" w:name="_Toc438266923"/>
            <w:bookmarkStart w:id="13" w:name="_Toc438267877"/>
            <w:bookmarkStart w:id="14" w:name="_Toc438366664"/>
            <w:bookmarkStart w:id="15" w:name="_Toc507316736"/>
            <w:bookmarkStart w:id="16" w:name="_Toc73332847"/>
            <w:bookmarkEnd w:id="11"/>
            <w:r w:rsidRPr="004E75CB">
              <w:rPr>
                <w:b/>
                <w:bCs/>
                <w:sz w:val="36"/>
                <w:lang w:val="fr-FR"/>
              </w:rPr>
              <w:t xml:space="preserve">Section I.  Instructions </w:t>
            </w:r>
            <w:r w:rsidR="00C14C5F" w:rsidRPr="004E75CB">
              <w:rPr>
                <w:b/>
                <w:bCs/>
                <w:sz w:val="36"/>
                <w:lang w:val="fr-FR"/>
              </w:rPr>
              <w:t xml:space="preserve">aux </w:t>
            </w:r>
            <w:bookmarkEnd w:id="12"/>
            <w:bookmarkEnd w:id="13"/>
            <w:bookmarkEnd w:id="14"/>
            <w:bookmarkEnd w:id="15"/>
            <w:bookmarkEnd w:id="16"/>
            <w:r w:rsidR="00C14C5F" w:rsidRPr="004E75CB">
              <w:rPr>
                <w:b/>
                <w:bCs/>
                <w:sz w:val="36"/>
                <w:lang w:val="fr-FR"/>
              </w:rPr>
              <w:t>soumissionnaires</w:t>
            </w:r>
          </w:p>
        </w:tc>
      </w:tr>
      <w:tr w:rsidR="00BD2682" w:rsidRPr="0047716A" w14:paraId="409B94C4" w14:textId="77777777" w:rsidTr="00A61627">
        <w:tc>
          <w:tcPr>
            <w:tcW w:w="2152" w:type="dxa"/>
          </w:tcPr>
          <w:p w14:paraId="342B47E0" w14:textId="77777777" w:rsidR="00BD2682" w:rsidRPr="0047716A" w:rsidRDefault="00BD2682">
            <w:pPr>
              <w:pStyle w:val="Heading1-Clausename"/>
              <w:tabs>
                <w:tab w:val="clear" w:pos="360"/>
              </w:tabs>
              <w:spacing w:before="0" w:after="200"/>
              <w:ind w:left="0" w:firstLine="0"/>
              <w:rPr>
                <w:lang w:val="fr-FR"/>
              </w:rPr>
            </w:pPr>
          </w:p>
        </w:tc>
        <w:tc>
          <w:tcPr>
            <w:tcW w:w="7568" w:type="dxa"/>
            <w:gridSpan w:val="3"/>
            <w:tcBorders>
              <w:bottom w:val="nil"/>
            </w:tcBorders>
          </w:tcPr>
          <w:p w14:paraId="7B713217" w14:textId="77777777" w:rsidR="00BD2682" w:rsidRPr="001D445A" w:rsidRDefault="00BD2682" w:rsidP="008B246B">
            <w:pPr>
              <w:pStyle w:val="Style3"/>
              <w:rPr>
                <w:lang w:val="fr-FR"/>
              </w:rPr>
            </w:pPr>
            <w:bookmarkStart w:id="17" w:name="_Toc505659523"/>
            <w:bookmarkStart w:id="18" w:name="_Toc106180645"/>
            <w:bookmarkStart w:id="19" w:name="_Toc106702074"/>
            <w:r w:rsidRPr="004E75CB">
              <w:rPr>
                <w:lang w:val="fr-FR"/>
              </w:rPr>
              <w:t>G</w:t>
            </w:r>
            <w:bookmarkEnd w:id="17"/>
            <w:bookmarkEnd w:id="18"/>
            <w:r w:rsidR="00AD7206" w:rsidRPr="004E75CB">
              <w:rPr>
                <w:lang w:val="fr-FR"/>
              </w:rPr>
              <w:t>énéralités</w:t>
            </w:r>
            <w:bookmarkEnd w:id="19"/>
          </w:p>
        </w:tc>
      </w:tr>
      <w:tr w:rsidR="00BD2682" w:rsidRPr="00FE76E3" w14:paraId="58F3E266" w14:textId="77777777" w:rsidTr="00A61627">
        <w:tc>
          <w:tcPr>
            <w:tcW w:w="2152" w:type="dxa"/>
          </w:tcPr>
          <w:p w14:paraId="2BA6F926" w14:textId="764FAF86" w:rsidR="00C14C5F" w:rsidRPr="001D445A" w:rsidRDefault="00CC1405" w:rsidP="008B246B">
            <w:pPr>
              <w:pStyle w:val="Style2"/>
              <w:ind w:left="360"/>
              <w:rPr>
                <w:lang w:val="fr-FR"/>
              </w:rPr>
            </w:pPr>
            <w:bookmarkStart w:id="20" w:name="_Toc106702075"/>
            <w:r w:rsidRPr="0047716A">
              <w:rPr>
                <w:lang w:val="fr-FR"/>
              </w:rPr>
              <w:t>Objet du Marché</w:t>
            </w:r>
            <w:bookmarkEnd w:id="20"/>
          </w:p>
        </w:tc>
        <w:tc>
          <w:tcPr>
            <w:tcW w:w="7568" w:type="dxa"/>
            <w:gridSpan w:val="3"/>
            <w:tcBorders>
              <w:bottom w:val="nil"/>
            </w:tcBorders>
          </w:tcPr>
          <w:p w14:paraId="3FB0E765" w14:textId="000EA27D" w:rsidR="00BD2682" w:rsidRPr="0047716A" w:rsidRDefault="00CC1405" w:rsidP="00CC1405">
            <w:pPr>
              <w:pStyle w:val="Sub-ClauseText"/>
              <w:numPr>
                <w:ilvl w:val="1"/>
                <w:numId w:val="9"/>
              </w:numPr>
              <w:spacing w:before="0"/>
              <w:rPr>
                <w:spacing w:val="0"/>
                <w:lang w:val="fr-FR"/>
              </w:rPr>
            </w:pPr>
            <w:r w:rsidRPr="0047716A">
              <w:rPr>
                <w:lang w:val="fr-FR"/>
              </w:rPr>
              <w:t>Faisant suite à</w:t>
            </w:r>
            <w:r w:rsidRPr="004E75CB">
              <w:rPr>
                <w:lang w:val="fr-FR"/>
              </w:rPr>
              <w:t xml:space="preserve"> l’avis d’appel d’offres indiqué dans les Données particulières de l’appel d’offres </w:t>
            </w:r>
            <w:r w:rsidRPr="004E75CB">
              <w:rPr>
                <w:b/>
                <w:bCs/>
                <w:lang w:val="fr-FR"/>
              </w:rPr>
              <w:t>(DPAO),</w:t>
            </w:r>
            <w:r w:rsidRPr="0047716A">
              <w:rPr>
                <w:lang w:val="fr-FR"/>
              </w:rPr>
              <w:t xml:space="preserve"> l’Acheteur, tel qu’indiqué dans les </w:t>
            </w:r>
            <w:r w:rsidRPr="0047716A">
              <w:rPr>
                <w:b/>
                <w:bCs/>
                <w:lang w:val="fr-FR"/>
              </w:rPr>
              <w:t>DPAO</w:t>
            </w:r>
            <w:r w:rsidRPr="0047716A">
              <w:rPr>
                <w:lang w:val="fr-FR"/>
              </w:rPr>
              <w:t xml:space="preserve">, publie le présent Dossier d’appel d’offres en vue de l’obtention des Fournitures et Services connexes spécifiés à la Section VII, </w:t>
            </w:r>
            <w:r w:rsidR="00B27B46">
              <w:rPr>
                <w:lang w:val="fr-FR"/>
              </w:rPr>
              <w:t>Besoins de l’Acheteur</w:t>
            </w:r>
            <w:r w:rsidRPr="0047716A">
              <w:rPr>
                <w:lang w:val="fr-FR"/>
              </w:rPr>
              <w:t xml:space="preserve">. Le nom, le numéro d’identification et le nombre de lots faisant l’objet de l’appel d’offres international (AOI) figurent dans les </w:t>
            </w:r>
            <w:r w:rsidRPr="0047716A">
              <w:rPr>
                <w:b/>
                <w:bCs/>
                <w:lang w:val="fr-FR"/>
              </w:rPr>
              <w:t>DPAO</w:t>
            </w:r>
            <w:r w:rsidRPr="0047716A">
              <w:rPr>
                <w:spacing w:val="0"/>
                <w:lang w:val="fr-FR"/>
              </w:rPr>
              <w:t>.</w:t>
            </w:r>
          </w:p>
          <w:p w14:paraId="00A9D733" w14:textId="573F4141" w:rsidR="007271FF" w:rsidRPr="0047716A" w:rsidRDefault="007271FF" w:rsidP="00944F83">
            <w:pPr>
              <w:pStyle w:val="Sub-ClauseText"/>
              <w:numPr>
                <w:ilvl w:val="1"/>
                <w:numId w:val="9"/>
              </w:numPr>
              <w:spacing w:before="0" w:after="180"/>
              <w:rPr>
                <w:lang w:val="fr-FR"/>
              </w:rPr>
            </w:pPr>
            <w:r w:rsidRPr="0047716A">
              <w:rPr>
                <w:lang w:val="fr-FR"/>
              </w:rPr>
              <w:t xml:space="preserve">Dans le Dossier d’appel </w:t>
            </w:r>
            <w:r w:rsidR="001C12FB" w:rsidRPr="0047716A">
              <w:rPr>
                <w:lang w:val="fr-FR"/>
              </w:rPr>
              <w:t>d’offres :</w:t>
            </w:r>
          </w:p>
          <w:p w14:paraId="0EB17A46" w14:textId="77777777" w:rsidR="007271FF" w:rsidRPr="0047716A" w:rsidRDefault="007271FF" w:rsidP="00293DD3">
            <w:pPr>
              <w:tabs>
                <w:tab w:val="left" w:pos="1080"/>
              </w:tabs>
              <w:spacing w:after="200"/>
              <w:ind w:left="1094" w:hanging="547"/>
              <w:jc w:val="both"/>
              <w:rPr>
                <w:lang w:val="fr-FR"/>
              </w:rPr>
            </w:pPr>
            <w:bookmarkStart w:id="21" w:name="_Toc65979607"/>
            <w:r w:rsidRPr="0047716A">
              <w:rPr>
                <w:lang w:val="fr-FR"/>
              </w:rPr>
              <w:t xml:space="preserve">(a) </w:t>
            </w:r>
            <w:r w:rsidRPr="0047716A">
              <w:rPr>
                <w:lang w:val="fr-FR"/>
              </w:rPr>
              <w:tab/>
              <w:t>le terme “par écrit” signifie une communication par écrit (par ex. par courrier, courriel, télécopie, télex) avec accusé de réception ;</w:t>
            </w:r>
            <w:bookmarkEnd w:id="21"/>
            <w:r w:rsidRPr="0047716A">
              <w:rPr>
                <w:lang w:val="fr-FR"/>
              </w:rPr>
              <w:t xml:space="preserve"> </w:t>
            </w:r>
          </w:p>
          <w:p w14:paraId="49AC927E" w14:textId="77777777" w:rsidR="007271FF" w:rsidRPr="0047716A" w:rsidRDefault="007271FF" w:rsidP="00293DD3">
            <w:pPr>
              <w:tabs>
                <w:tab w:val="left" w:pos="1080"/>
              </w:tabs>
              <w:spacing w:after="200"/>
              <w:ind w:left="1094" w:hanging="547"/>
              <w:jc w:val="both"/>
              <w:rPr>
                <w:lang w:val="fr-FR"/>
              </w:rPr>
            </w:pPr>
            <w:bookmarkStart w:id="22" w:name="_Toc65979608"/>
            <w:r w:rsidRPr="0047716A">
              <w:rPr>
                <w:lang w:val="fr-FR"/>
              </w:rPr>
              <w:t>(b)</w:t>
            </w:r>
            <w:r w:rsidRPr="0047716A">
              <w:rPr>
                <w:lang w:val="fr-FR"/>
              </w:rPr>
              <w:tab/>
              <w:t>si le contexte le demande, “singulier” signifie “pluriel” et vice-versa;</w:t>
            </w:r>
            <w:bookmarkEnd w:id="22"/>
            <w:r w:rsidRPr="0047716A">
              <w:rPr>
                <w:lang w:val="fr-FR"/>
              </w:rPr>
              <w:t xml:space="preserve"> et</w:t>
            </w:r>
          </w:p>
          <w:p w14:paraId="7C7CC08D" w14:textId="77777777" w:rsidR="00BD2682" w:rsidRPr="0047716A" w:rsidRDefault="007271FF" w:rsidP="00F748A8">
            <w:pPr>
              <w:pStyle w:val="Heading3"/>
              <w:spacing w:after="180"/>
              <w:ind w:left="1152"/>
              <w:rPr>
                <w:lang w:val="fr-FR"/>
              </w:rPr>
            </w:pPr>
            <w:r w:rsidRPr="0047716A">
              <w:rPr>
                <w:lang w:val="fr-FR"/>
              </w:rPr>
              <w:t>(c)</w:t>
            </w:r>
            <w:r w:rsidRPr="0047716A">
              <w:rPr>
                <w:lang w:val="fr-FR"/>
              </w:rPr>
              <w:tab/>
              <w:t>“jour” signifie journée calendaire</w:t>
            </w:r>
            <w:r w:rsidR="00BD2682" w:rsidRPr="0047716A">
              <w:rPr>
                <w:lang w:val="fr-FR"/>
              </w:rPr>
              <w:t>.</w:t>
            </w:r>
          </w:p>
        </w:tc>
      </w:tr>
      <w:tr w:rsidR="00BD2682" w:rsidRPr="00FE76E3" w14:paraId="516D237B" w14:textId="77777777" w:rsidTr="00A61627">
        <w:tc>
          <w:tcPr>
            <w:tcW w:w="2152" w:type="dxa"/>
          </w:tcPr>
          <w:p w14:paraId="1F414297" w14:textId="40A02A37" w:rsidR="00BD2682" w:rsidRPr="004E75CB" w:rsidRDefault="00BF6AC1" w:rsidP="00BF6AC1">
            <w:pPr>
              <w:pStyle w:val="Style2"/>
              <w:ind w:left="360"/>
              <w:rPr>
                <w:lang w:val="fr-FR"/>
              </w:rPr>
            </w:pPr>
            <w:bookmarkStart w:id="23" w:name="_Toc106702076"/>
            <w:r w:rsidRPr="0047716A">
              <w:rPr>
                <w:lang w:val="fr-FR"/>
              </w:rPr>
              <w:t xml:space="preserve">Origine des </w:t>
            </w:r>
            <w:r w:rsidRPr="004E75CB">
              <w:rPr>
                <w:lang w:val="fr-FR"/>
              </w:rPr>
              <w:t>fonds</w:t>
            </w:r>
            <w:bookmarkEnd w:id="23"/>
          </w:p>
        </w:tc>
        <w:tc>
          <w:tcPr>
            <w:tcW w:w="7568" w:type="dxa"/>
            <w:gridSpan w:val="3"/>
            <w:tcBorders>
              <w:bottom w:val="nil"/>
            </w:tcBorders>
          </w:tcPr>
          <w:p w14:paraId="25A46509" w14:textId="017D9FA2" w:rsidR="0083665A" w:rsidRPr="0047716A" w:rsidRDefault="0083665A" w:rsidP="00944F83">
            <w:pPr>
              <w:pStyle w:val="Sub-ClauseText"/>
              <w:numPr>
                <w:ilvl w:val="1"/>
                <w:numId w:val="17"/>
              </w:numPr>
              <w:spacing w:before="0" w:after="180"/>
              <w:rPr>
                <w:lang w:val="fr-FR"/>
              </w:rPr>
            </w:pPr>
            <w:r w:rsidRPr="004E75CB">
              <w:rPr>
                <w:lang w:val="fr-FR"/>
              </w:rPr>
              <w:t xml:space="preserve">L’Emprunteur, ou le Bénéficiaire (ci-après </w:t>
            </w:r>
            <w:r w:rsidR="00316E99" w:rsidRPr="0047716A">
              <w:rPr>
                <w:lang w:val="fr-FR"/>
              </w:rPr>
              <w:t>intitulé</w:t>
            </w:r>
            <w:r w:rsidRPr="0047716A">
              <w:rPr>
                <w:lang w:val="fr-FR"/>
              </w:rPr>
              <w:t xml:space="preserve"> « l’Emprunteur ») tel que défini dans les </w:t>
            </w:r>
            <w:r w:rsidRPr="0047716A">
              <w:rPr>
                <w:b/>
                <w:lang w:val="fr-FR"/>
              </w:rPr>
              <w:t>DPAO</w:t>
            </w:r>
            <w:r w:rsidRPr="0047716A">
              <w:rPr>
                <w:lang w:val="fr-FR"/>
              </w:rPr>
              <w:t xml:space="preserve">, </w:t>
            </w:r>
            <w:r w:rsidR="001B7E62" w:rsidRPr="001D445A">
              <w:rPr>
                <w:lang w:val="fr-FR"/>
              </w:rPr>
              <w:t>a sollicité ou obtenu un financement (ci-après dénommé « les fonds » de la Banque Internationale pour la Reconstruction et le Développement ou de l’Association internationale de développement (ci-après dénommée la « Banque, </w:t>
            </w:r>
            <w:r w:rsidR="001C12FB" w:rsidRPr="001D445A">
              <w:rPr>
                <w:lang w:val="fr-FR"/>
              </w:rPr>
              <w:t>») du</w:t>
            </w:r>
            <w:r w:rsidR="001B7E62" w:rsidRPr="001D445A">
              <w:rPr>
                <w:lang w:val="fr-FR"/>
              </w:rPr>
              <w:t xml:space="preserve"> montant indiqué dans les </w:t>
            </w:r>
            <w:r w:rsidR="001B7E62" w:rsidRPr="001D445A">
              <w:rPr>
                <w:b/>
                <w:lang w:val="fr-FR"/>
              </w:rPr>
              <w:t>DPAO</w:t>
            </w:r>
            <w:r w:rsidR="001B7E62" w:rsidRPr="001D445A">
              <w:rPr>
                <w:lang w:val="fr-FR"/>
              </w:rPr>
              <w:t xml:space="preserve">, en vue de financer le projet décrit </w:t>
            </w:r>
            <w:r w:rsidRPr="0047716A">
              <w:rPr>
                <w:lang w:val="fr-FR"/>
              </w:rPr>
              <w:t xml:space="preserve">dans les </w:t>
            </w:r>
            <w:r w:rsidRPr="004E75CB">
              <w:rPr>
                <w:b/>
                <w:lang w:val="fr-FR"/>
              </w:rPr>
              <w:t xml:space="preserve">DPAO. </w:t>
            </w:r>
            <w:r w:rsidRPr="004E75CB">
              <w:rPr>
                <w:lang w:val="fr-FR"/>
              </w:rPr>
              <w:t xml:space="preserve">L’Emprunteur a l’intention d’utiliser une partie de ces fonds pour effectuer des paiements autorisés au titre du marché en vue duquel le présent dossier d’appel d’offres est </w:t>
            </w:r>
            <w:r w:rsidR="001B7E62" w:rsidRPr="0047716A">
              <w:rPr>
                <w:lang w:val="fr-FR"/>
              </w:rPr>
              <w:t>lancé</w:t>
            </w:r>
            <w:r w:rsidRPr="0047716A">
              <w:rPr>
                <w:lang w:val="fr-FR"/>
              </w:rPr>
              <w:t xml:space="preserve">. </w:t>
            </w:r>
          </w:p>
          <w:p w14:paraId="2EC4DD5E" w14:textId="77777777" w:rsidR="00BD2682" w:rsidRPr="0047716A" w:rsidRDefault="001B7E62" w:rsidP="00944F83">
            <w:pPr>
              <w:pStyle w:val="Sub-ClauseText"/>
              <w:numPr>
                <w:ilvl w:val="1"/>
                <w:numId w:val="17"/>
              </w:numPr>
              <w:spacing w:before="0" w:after="180"/>
              <w:rPr>
                <w:spacing w:val="0"/>
                <w:lang w:val="fr-FR"/>
              </w:rPr>
            </w:pPr>
            <w:r w:rsidRPr="001D445A">
              <w:rPr>
                <w:lang w:val="fr-FR"/>
              </w:rPr>
              <w:t>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r w:rsidR="0083665A" w:rsidRPr="0047716A">
              <w:rPr>
                <w:lang w:val="fr-FR"/>
              </w:rPr>
              <w:t>.</w:t>
            </w:r>
          </w:p>
        </w:tc>
      </w:tr>
      <w:tr w:rsidR="00B6691A" w:rsidRPr="00FE76E3" w14:paraId="743C2D58" w14:textId="77777777" w:rsidTr="00F30546">
        <w:trPr>
          <w:gridAfter w:val="1"/>
          <w:wAfter w:w="90" w:type="dxa"/>
        </w:trPr>
        <w:tc>
          <w:tcPr>
            <w:tcW w:w="2160" w:type="dxa"/>
            <w:gridSpan w:val="2"/>
          </w:tcPr>
          <w:p w14:paraId="62F718B2" w14:textId="14A39254" w:rsidR="00B6691A" w:rsidRPr="0047716A" w:rsidRDefault="001B7E62" w:rsidP="00316E99">
            <w:pPr>
              <w:pStyle w:val="Style2"/>
              <w:ind w:left="360"/>
              <w:rPr>
                <w:bCs/>
                <w:szCs w:val="24"/>
                <w:lang w:val="fr-FR"/>
              </w:rPr>
            </w:pPr>
            <w:bookmarkStart w:id="24" w:name="_Toc106702077"/>
            <w:r w:rsidRPr="001D445A">
              <w:rPr>
                <w:lang w:val="fr-FR"/>
              </w:rPr>
              <w:t>Pratiques de fraude et corruption</w:t>
            </w:r>
            <w:bookmarkEnd w:id="24"/>
          </w:p>
        </w:tc>
        <w:tc>
          <w:tcPr>
            <w:tcW w:w="7470" w:type="dxa"/>
          </w:tcPr>
          <w:p w14:paraId="3C7B5DE6" w14:textId="77777777" w:rsidR="00B47EAF" w:rsidRPr="004E75CB" w:rsidRDefault="001B7E62" w:rsidP="001B7E62">
            <w:pPr>
              <w:pStyle w:val="Sub-ClauseText"/>
              <w:numPr>
                <w:ilvl w:val="1"/>
                <w:numId w:val="59"/>
              </w:numPr>
              <w:spacing w:before="0" w:after="180"/>
              <w:ind w:left="420"/>
              <w:rPr>
                <w:szCs w:val="24"/>
                <w:lang w:val="fr-FR"/>
              </w:rPr>
            </w:pPr>
            <w:r w:rsidRPr="001D445A">
              <w:rPr>
                <w:lang w:val="fr-FR"/>
              </w:rPr>
              <w:t>La Banque demande que les règles relatives aux pratiques de fraude et corruption telles qu’elles figurent à la Section VI soient appliquées</w:t>
            </w:r>
            <w:r w:rsidR="00B47EAF" w:rsidRPr="0047716A">
              <w:rPr>
                <w:szCs w:val="24"/>
                <w:lang w:val="fr-FR"/>
              </w:rPr>
              <w:t>.</w:t>
            </w:r>
          </w:p>
          <w:p w14:paraId="63CE1659" w14:textId="09F63EDB" w:rsidR="008F1544" w:rsidRPr="004E75CB" w:rsidRDefault="001B7E62" w:rsidP="001D445A">
            <w:pPr>
              <w:pStyle w:val="Sub-ClauseText"/>
              <w:numPr>
                <w:ilvl w:val="1"/>
                <w:numId w:val="59"/>
              </w:numPr>
              <w:spacing w:before="0" w:after="180"/>
              <w:ind w:left="420"/>
              <w:rPr>
                <w:lang w:val="fr-FR"/>
              </w:rPr>
            </w:pPr>
            <w:r w:rsidRPr="001D445A">
              <w:rPr>
                <w:lang w:val="fr-FR"/>
              </w:rPr>
              <w:t xml:space="preserve">Aux fins d’application de ces règles, les Soumissionnaires devront faire en sorte que la Banque et ses agents </w:t>
            </w:r>
            <w:r w:rsidR="001C12FB">
              <w:rPr>
                <w:lang w:val="fr-FR"/>
              </w:rPr>
              <w:t xml:space="preserve">(déclarés ou non), sous-traitants, prestataires de services fournisseurs et personnel </w:t>
            </w:r>
            <w:r w:rsidRPr="001D445A">
              <w:rPr>
                <w:lang w:val="fr-FR"/>
              </w:rPr>
              <w:t>puisse examiner les comptes, pièces comptables, relevés et autres documents relatifs au</w:t>
            </w:r>
            <w:r w:rsidR="001C12FB">
              <w:rPr>
                <w:lang w:val="fr-FR"/>
              </w:rPr>
              <w:t xml:space="preserve"> processus de préqualification, remise des Offres et </w:t>
            </w:r>
            <w:r w:rsidRPr="001D445A">
              <w:rPr>
                <w:lang w:val="fr-FR"/>
              </w:rPr>
              <w:t>à l’exécution des marchés (en cas d’attribution) et à les soumettre pour vérification à des auditeurs désignés par la Banque</w:t>
            </w:r>
            <w:r w:rsidR="00B6691A" w:rsidRPr="0047716A">
              <w:rPr>
                <w:lang w:val="fr-FR"/>
              </w:rPr>
              <w:t>.</w:t>
            </w:r>
          </w:p>
        </w:tc>
      </w:tr>
      <w:tr w:rsidR="00BD2682" w:rsidRPr="00FE76E3" w14:paraId="196BF01A" w14:textId="77777777" w:rsidTr="00A61627">
        <w:trPr>
          <w:gridAfter w:val="1"/>
          <w:wAfter w:w="90" w:type="dxa"/>
        </w:trPr>
        <w:tc>
          <w:tcPr>
            <w:tcW w:w="2152" w:type="dxa"/>
          </w:tcPr>
          <w:p w14:paraId="43A48114" w14:textId="3A632CB4" w:rsidR="00BD2682" w:rsidRPr="004E75CB" w:rsidRDefault="001B7E62" w:rsidP="008B246B">
            <w:pPr>
              <w:pStyle w:val="Style2"/>
              <w:ind w:left="360"/>
              <w:rPr>
                <w:lang w:val="fr-FR"/>
              </w:rPr>
            </w:pPr>
            <w:bookmarkStart w:id="25" w:name="_Toc438532558"/>
            <w:bookmarkStart w:id="26" w:name="_Toc106702078"/>
            <w:bookmarkEnd w:id="25"/>
            <w:r w:rsidRPr="0047716A">
              <w:rPr>
                <w:lang w:val="fr-FR"/>
              </w:rPr>
              <w:t xml:space="preserve">Candidats admis à </w:t>
            </w:r>
            <w:r w:rsidRPr="004E75CB">
              <w:rPr>
                <w:lang w:val="fr-FR"/>
              </w:rPr>
              <w:t>concourir</w:t>
            </w:r>
            <w:bookmarkEnd w:id="26"/>
          </w:p>
        </w:tc>
        <w:tc>
          <w:tcPr>
            <w:tcW w:w="7478" w:type="dxa"/>
            <w:gridSpan w:val="2"/>
            <w:tcBorders>
              <w:bottom w:val="nil"/>
            </w:tcBorders>
          </w:tcPr>
          <w:p w14:paraId="18F8BCB3" w14:textId="77777777" w:rsidR="008C5844" w:rsidRPr="0047716A" w:rsidRDefault="001B7E62" w:rsidP="00944F83">
            <w:pPr>
              <w:pStyle w:val="2AutoList1"/>
              <w:numPr>
                <w:ilvl w:val="1"/>
                <w:numId w:val="65"/>
              </w:numPr>
              <w:spacing w:after="120"/>
              <w:rPr>
                <w:lang w:val="fr-FR"/>
              </w:rPr>
            </w:pPr>
            <w:r w:rsidRPr="004E75CB">
              <w:rPr>
                <w:lang w:val="fr-FR"/>
              </w:rPr>
              <w:t>Un Soumissionnaire peut être une entrepri</w:t>
            </w:r>
            <w:r w:rsidRPr="0047716A">
              <w:rPr>
                <w:lang w:val="fr-FR"/>
              </w:rPr>
              <w:t xml:space="preserve">se privée ou publique (sous réserve des dispositions de l’article </w:t>
            </w:r>
            <w:r w:rsidRPr="0047716A">
              <w:rPr>
                <w:spacing w:val="-4"/>
                <w:lang w:val="fr-FR"/>
              </w:rPr>
              <w:t xml:space="preserve">4.5 </w:t>
            </w:r>
            <w:r w:rsidRPr="0047716A">
              <w:rPr>
                <w:lang w:val="fr-FR"/>
              </w:rPr>
              <w:t xml:space="preserve">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du Marché conformément à ses termes. Le groupement désignera un Mandataire avec pouvoir de représenter valablement tous ses membres durant l’appel d’offres, et en cas d’attribution du Marché à ce groupement, durant l’exécution du Marché. A moins que les </w:t>
            </w:r>
            <w:r w:rsidRPr="0047716A">
              <w:rPr>
                <w:b/>
                <w:lang w:val="fr-FR"/>
              </w:rPr>
              <w:t>DPAO</w:t>
            </w:r>
            <w:r w:rsidRPr="0047716A">
              <w:rPr>
                <w:lang w:val="fr-FR"/>
              </w:rPr>
              <w:t xml:space="preserve"> n’en disposent autrement, le nombre des participants au groupement n’est pas limité</w:t>
            </w:r>
            <w:r w:rsidR="008C5844" w:rsidRPr="0047716A">
              <w:rPr>
                <w:lang w:val="fr-FR"/>
              </w:rPr>
              <w:t>.</w:t>
            </w:r>
          </w:p>
        </w:tc>
      </w:tr>
      <w:tr w:rsidR="001B7E62" w:rsidRPr="00FE76E3" w14:paraId="4906CACC" w14:textId="77777777" w:rsidTr="00A61627">
        <w:trPr>
          <w:gridAfter w:val="1"/>
          <w:wAfter w:w="90" w:type="dxa"/>
        </w:trPr>
        <w:tc>
          <w:tcPr>
            <w:tcW w:w="2152" w:type="dxa"/>
          </w:tcPr>
          <w:p w14:paraId="5CE6DD73" w14:textId="77777777" w:rsidR="001B7E62" w:rsidRPr="0047716A" w:rsidRDefault="001B7E62" w:rsidP="001B7E62">
            <w:pPr>
              <w:pStyle w:val="Style2"/>
              <w:numPr>
                <w:ilvl w:val="0"/>
                <w:numId w:val="0"/>
              </w:numPr>
              <w:ind w:left="720" w:hanging="360"/>
              <w:rPr>
                <w:lang w:val="fr-FR"/>
              </w:rPr>
            </w:pPr>
          </w:p>
        </w:tc>
        <w:tc>
          <w:tcPr>
            <w:tcW w:w="7478" w:type="dxa"/>
            <w:gridSpan w:val="2"/>
            <w:tcBorders>
              <w:bottom w:val="nil"/>
            </w:tcBorders>
          </w:tcPr>
          <w:p w14:paraId="1FCA73F9" w14:textId="77777777" w:rsidR="001B7E62" w:rsidRPr="0047716A" w:rsidRDefault="001B7E62" w:rsidP="001B7E62">
            <w:pPr>
              <w:pStyle w:val="2AutoList1"/>
              <w:numPr>
                <w:ilvl w:val="1"/>
                <w:numId w:val="65"/>
              </w:numPr>
              <w:spacing w:after="120"/>
              <w:rPr>
                <w:color w:val="000000"/>
                <w:szCs w:val="24"/>
                <w:lang w:val="fr-FR"/>
              </w:rPr>
            </w:pPr>
            <w:r w:rsidRPr="004E75CB">
              <w:rPr>
                <w:lang w:val="fr-FR"/>
              </w:rPr>
              <w:t xml:space="preserve">Un Soumissionnaire ne peut être en situation de conflit d’intérêt. Tout soumissionnaire  dans une telle situation sera disqualifié. Est considéré comme pouvant avoir un tel conflit dans le cadre de ce  processus d’Appel d’offres un Soumissionnaire se trouvant dans les situations suivantes: </w:t>
            </w:r>
          </w:p>
          <w:p w14:paraId="34CFE037" w14:textId="77777777" w:rsidR="001B7E62" w:rsidRPr="0047716A" w:rsidRDefault="001B7E62" w:rsidP="00623B62">
            <w:pPr>
              <w:pStyle w:val="ListParagraph"/>
              <w:numPr>
                <w:ilvl w:val="2"/>
                <w:numId w:val="65"/>
              </w:numPr>
              <w:tabs>
                <w:tab w:val="clear" w:pos="720"/>
              </w:tabs>
              <w:suppressAutoHyphens/>
              <w:overflowPunct w:val="0"/>
              <w:autoSpaceDE w:val="0"/>
              <w:autoSpaceDN w:val="0"/>
              <w:adjustRightInd w:val="0"/>
              <w:spacing w:after="120"/>
              <w:ind w:left="922" w:hanging="315"/>
              <w:contextualSpacing w:val="0"/>
              <w:textAlignment w:val="baseline"/>
              <w:rPr>
                <w:b/>
                <w:sz w:val="28"/>
                <w:lang w:val="fr-FR"/>
              </w:rPr>
            </w:pPr>
            <w:r w:rsidRPr="0047716A">
              <w:rPr>
                <w:lang w:val="fr-FR" w:eastAsia="fr-FR"/>
              </w:rPr>
              <w:t>Il</w:t>
            </w:r>
            <w:r w:rsidRPr="0047716A">
              <w:rPr>
                <w:lang w:val="fr-FR"/>
              </w:rPr>
              <w:t xml:space="preserve"> contrôle directement ou indirectement un autre Soumissionnaire, est sous le contrôle d’un autre Soumissionnaire, ou est placé sous un contrôle commun avec un autre Soumissionnaire ; ou</w:t>
            </w:r>
          </w:p>
          <w:p w14:paraId="25D95FC5" w14:textId="77777777" w:rsidR="001B7E62" w:rsidRPr="0047716A" w:rsidRDefault="001B7E62" w:rsidP="00623B62">
            <w:pPr>
              <w:pStyle w:val="ListParagraph"/>
              <w:numPr>
                <w:ilvl w:val="2"/>
                <w:numId w:val="65"/>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47716A">
              <w:rPr>
                <w:lang w:val="fr-FR"/>
              </w:rPr>
              <w:t xml:space="preserve"> </w:t>
            </w:r>
            <w:r w:rsidRPr="0047716A">
              <w:rPr>
                <w:lang w:val="fr-FR" w:eastAsia="fr-FR"/>
              </w:rPr>
              <w:t xml:space="preserve">Il reçoit ou a déjà reçu directement ou indirectement des subventions d’un autre Soumissionnaire ; ou </w:t>
            </w:r>
          </w:p>
          <w:p w14:paraId="1F3BCE7A" w14:textId="5F55DFDF" w:rsidR="001B7E62" w:rsidRPr="0047716A" w:rsidRDefault="001B7E62" w:rsidP="00623B62">
            <w:pPr>
              <w:pStyle w:val="ListParagraph"/>
              <w:numPr>
                <w:ilvl w:val="2"/>
                <w:numId w:val="65"/>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47716A">
              <w:rPr>
                <w:lang w:val="fr-FR" w:eastAsia="fr-FR"/>
              </w:rPr>
              <w:t xml:space="preserve">Il a le même représentant légal qu’un autre </w:t>
            </w:r>
            <w:r w:rsidR="00A61627" w:rsidRPr="0047716A">
              <w:rPr>
                <w:lang w:val="fr-FR" w:eastAsia="fr-FR"/>
              </w:rPr>
              <w:t>Soumissionnaire dans</w:t>
            </w:r>
            <w:r w:rsidRPr="0047716A">
              <w:rPr>
                <w:lang w:val="fr-FR" w:eastAsia="fr-FR"/>
              </w:rPr>
              <w:t xml:space="preserve"> le cadre du présent Appel d’offre ; ou</w:t>
            </w:r>
          </w:p>
          <w:p w14:paraId="546CE3DA" w14:textId="77777777" w:rsidR="001B7E62" w:rsidRPr="0047716A" w:rsidRDefault="001B7E62" w:rsidP="00623B62">
            <w:pPr>
              <w:pStyle w:val="ListParagraph"/>
              <w:numPr>
                <w:ilvl w:val="2"/>
                <w:numId w:val="65"/>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47716A">
              <w:rPr>
                <w:lang w:val="fr-FR" w:eastAsia="fr-FR"/>
              </w:rPr>
              <w:t>Il entretient avec un autre Soumissionnaire directement ou par l’intermédiaire d’un tiers, des relations qui font qu’il est dans un</w:t>
            </w:r>
            <w:r w:rsidR="0047716A" w:rsidRPr="0047716A">
              <w:rPr>
                <w:lang w:val="fr-FR" w:eastAsia="fr-FR"/>
              </w:rPr>
              <w:t>e</w:t>
            </w:r>
            <w:r w:rsidRPr="0047716A">
              <w:rPr>
                <w:lang w:val="fr-FR" w:eastAsia="fr-FR"/>
              </w:rPr>
              <w:t xml:space="preserve"> position d’influencer l’offre d’un autre soumissionnaire ou d’influencer les décisions de l’Acheteur dans le cadre du présent appel d</w:t>
            </w:r>
            <w:r w:rsidR="00623B62" w:rsidRPr="0047716A">
              <w:rPr>
                <w:lang w:val="fr-FR" w:eastAsia="fr-FR"/>
              </w:rPr>
              <w:t>’offres ;</w:t>
            </w:r>
            <w:r w:rsidRPr="0047716A">
              <w:rPr>
                <w:lang w:val="fr-FR" w:eastAsia="fr-FR"/>
              </w:rPr>
              <w:t xml:space="preserve"> ou</w:t>
            </w:r>
          </w:p>
          <w:p w14:paraId="706E119C" w14:textId="77777777" w:rsidR="001B7E62" w:rsidRPr="0047716A" w:rsidRDefault="001B7E62" w:rsidP="00623B62">
            <w:pPr>
              <w:pStyle w:val="ListParagraph"/>
              <w:numPr>
                <w:ilvl w:val="2"/>
                <w:numId w:val="65"/>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47716A">
              <w:rPr>
                <w:lang w:val="fr-FR" w:eastAsia="fr-FR"/>
              </w:rPr>
              <w:t>Il participe à plusieurs offres dans le cadre du présent Appel d’offres. La participation d’un Soumissionnaire à plusieurs offres provoquera la disqualification de toutes les offres auxquelles il aura participé ; toutefois, une entreprise peut figurer en tant que sous-traitant dans plusieurs offres ; ou</w:t>
            </w:r>
          </w:p>
          <w:p w14:paraId="49A691B2" w14:textId="7B25FC39" w:rsidR="001B7E62" w:rsidRPr="0047716A" w:rsidRDefault="001B7E62" w:rsidP="00623B62">
            <w:pPr>
              <w:pStyle w:val="ListParagraph"/>
              <w:numPr>
                <w:ilvl w:val="2"/>
                <w:numId w:val="65"/>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47716A">
              <w:rPr>
                <w:lang w:val="fr-FR" w:eastAsia="fr-FR"/>
              </w:rPr>
              <w:t>Le Soumissionnaire ou l’une des firmes auxquelles ils est affilié a fourni des services de conseil pour la préparation des spécifications, plans, calculs et autres documents pour les fournitures ou services qui font l’objet du présent Appel d’offres</w:t>
            </w:r>
            <w:r w:rsidR="00A61627">
              <w:rPr>
                <w:lang w:val="fr-FR" w:eastAsia="fr-FR"/>
              </w:rPr>
              <w:t xml:space="preserve"> </w:t>
            </w:r>
            <w:r w:rsidRPr="0047716A">
              <w:rPr>
                <w:lang w:val="fr-FR" w:eastAsia="fr-FR"/>
              </w:rPr>
              <w:t>; ou</w:t>
            </w:r>
          </w:p>
          <w:p w14:paraId="1630359B" w14:textId="7C7A4E97" w:rsidR="001B7E62" w:rsidRPr="0047716A" w:rsidRDefault="001B7E62" w:rsidP="00623B62">
            <w:pPr>
              <w:pStyle w:val="ListParagraph"/>
              <w:numPr>
                <w:ilvl w:val="2"/>
                <w:numId w:val="65"/>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47716A">
              <w:rPr>
                <w:lang w:val="fr-FR" w:eastAsia="fr-FR"/>
              </w:rPr>
              <w:t>Le Soumissionnaire a lui-même, ou l’une des firmes auxquelles il est affilié, a été recruté ou doit l’être par</w:t>
            </w:r>
            <w:r w:rsidR="0095260B" w:rsidRPr="0047716A">
              <w:rPr>
                <w:lang w:val="fr-FR" w:eastAsia="fr-FR"/>
              </w:rPr>
              <w:t xml:space="preserve"> l’</w:t>
            </w:r>
            <w:r w:rsidRPr="0047716A">
              <w:rPr>
                <w:lang w:val="fr-FR" w:eastAsia="fr-FR"/>
              </w:rPr>
              <w:t>Emprunteur ou l’Acheteur, pour effectuer la supervision ou le contrôle des fournitures ou services dans le cadre du Marché</w:t>
            </w:r>
            <w:r w:rsidR="00A61627">
              <w:rPr>
                <w:lang w:val="fr-FR" w:eastAsia="fr-FR"/>
              </w:rPr>
              <w:t xml:space="preserve"> </w:t>
            </w:r>
            <w:r w:rsidRPr="0047716A">
              <w:rPr>
                <w:lang w:val="fr-FR" w:eastAsia="fr-FR"/>
              </w:rPr>
              <w:t>; ou</w:t>
            </w:r>
          </w:p>
          <w:p w14:paraId="528529EA" w14:textId="77777777" w:rsidR="001B7E62" w:rsidRPr="0047716A" w:rsidRDefault="001B7E62" w:rsidP="00623B62">
            <w:pPr>
              <w:pStyle w:val="ListParagraph"/>
              <w:numPr>
                <w:ilvl w:val="2"/>
                <w:numId w:val="65"/>
              </w:numPr>
              <w:tabs>
                <w:tab w:val="clear" w:pos="720"/>
              </w:tabs>
              <w:suppressAutoHyphens/>
              <w:overflowPunct w:val="0"/>
              <w:autoSpaceDE w:val="0"/>
              <w:autoSpaceDN w:val="0"/>
              <w:adjustRightInd w:val="0"/>
              <w:spacing w:after="120"/>
              <w:ind w:left="922" w:hanging="315"/>
              <w:contextualSpacing w:val="0"/>
              <w:textAlignment w:val="baseline"/>
              <w:rPr>
                <w:b/>
                <w:sz w:val="36"/>
                <w:szCs w:val="24"/>
                <w:lang w:val="fr-FR"/>
              </w:rPr>
            </w:pPr>
            <w:r w:rsidRPr="0047716A">
              <w:rPr>
                <w:lang w:val="fr-FR" w:eastAsia="fr-FR"/>
              </w:rPr>
              <w:t>Le Soumissionnaire fournit des biens, des travaux ou des services autres que des services de consultants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w:t>
            </w:r>
            <w:r w:rsidR="00623B62" w:rsidRPr="0047716A">
              <w:rPr>
                <w:lang w:val="fr-FR" w:eastAsia="fr-FR"/>
              </w:rPr>
              <w:t>st soumis à un contrôle commun ; ou</w:t>
            </w:r>
          </w:p>
          <w:p w14:paraId="59A5CF19" w14:textId="77777777" w:rsidR="001B7E62" w:rsidRPr="0047716A" w:rsidRDefault="001B7E62" w:rsidP="00623B62">
            <w:pPr>
              <w:pStyle w:val="ListParagraph"/>
              <w:numPr>
                <w:ilvl w:val="2"/>
                <w:numId w:val="65"/>
              </w:numPr>
              <w:tabs>
                <w:tab w:val="clear" w:pos="720"/>
              </w:tabs>
              <w:suppressAutoHyphens/>
              <w:overflowPunct w:val="0"/>
              <w:autoSpaceDE w:val="0"/>
              <w:autoSpaceDN w:val="0"/>
              <w:adjustRightInd w:val="0"/>
              <w:spacing w:after="120"/>
              <w:ind w:left="922" w:hanging="315"/>
              <w:contextualSpacing w:val="0"/>
              <w:textAlignment w:val="baseline"/>
              <w:rPr>
                <w:lang w:val="fr-FR"/>
              </w:rPr>
            </w:pPr>
            <w:r w:rsidRPr="0047716A">
              <w:rPr>
                <w:szCs w:val="24"/>
                <w:lang w:val="fr-FR"/>
              </w:rPr>
              <w:t xml:space="preserve">Le </w:t>
            </w:r>
            <w:r w:rsidRPr="0047716A">
              <w:rPr>
                <w:lang w:val="fr-FR" w:eastAsia="fr-FR"/>
              </w:rPr>
              <w:t>Soumissionnaire</w:t>
            </w:r>
            <w:r w:rsidRPr="0047716A">
              <w:rPr>
                <w:szCs w:val="24"/>
                <w:lang w:val="fr-FR"/>
              </w:rPr>
              <w:t xml:space="preserve"> entretient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w:t>
            </w:r>
            <w:r w:rsidRPr="0047716A">
              <w:rPr>
                <w:lang w:val="fr-FR" w:eastAsia="fr-FR"/>
              </w:rPr>
              <w:t>marché</w:t>
            </w:r>
            <w:r w:rsidR="00623B62" w:rsidRPr="0047716A">
              <w:rPr>
                <w:szCs w:val="24"/>
                <w:lang w:val="fr-FR"/>
              </w:rPr>
              <w:t>.</w:t>
            </w:r>
          </w:p>
        </w:tc>
      </w:tr>
      <w:tr w:rsidR="00623B62" w:rsidRPr="00FE76E3" w14:paraId="04AAE42C" w14:textId="77777777" w:rsidTr="00A61627">
        <w:trPr>
          <w:gridAfter w:val="1"/>
          <w:wAfter w:w="90" w:type="dxa"/>
        </w:trPr>
        <w:tc>
          <w:tcPr>
            <w:tcW w:w="2152" w:type="dxa"/>
          </w:tcPr>
          <w:p w14:paraId="249ED059" w14:textId="77777777" w:rsidR="00623B62" w:rsidRPr="0047716A" w:rsidRDefault="00623B62" w:rsidP="001B7E62">
            <w:pPr>
              <w:pStyle w:val="Style2"/>
              <w:numPr>
                <w:ilvl w:val="0"/>
                <w:numId w:val="0"/>
              </w:numPr>
              <w:ind w:left="720" w:hanging="360"/>
              <w:rPr>
                <w:lang w:val="fr-FR"/>
              </w:rPr>
            </w:pPr>
          </w:p>
        </w:tc>
        <w:tc>
          <w:tcPr>
            <w:tcW w:w="7478" w:type="dxa"/>
            <w:gridSpan w:val="2"/>
            <w:tcBorders>
              <w:bottom w:val="nil"/>
            </w:tcBorders>
          </w:tcPr>
          <w:p w14:paraId="7BABB0CF" w14:textId="77777777" w:rsidR="00623B62" w:rsidRPr="0047716A" w:rsidRDefault="00623B62" w:rsidP="006C7F9D">
            <w:pPr>
              <w:pStyle w:val="2AutoList1"/>
              <w:numPr>
                <w:ilvl w:val="1"/>
                <w:numId w:val="65"/>
              </w:numPr>
              <w:spacing w:after="120"/>
              <w:rPr>
                <w:lang w:val="fr-FR"/>
              </w:rPr>
            </w:pPr>
            <w:r w:rsidRPr="004E75CB">
              <w:rPr>
                <w:lang w:val="fr-FR"/>
              </w:rPr>
              <w:t xml:space="preserve">Sous réserve des dispositions de l’article 4.7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w:t>
            </w:r>
            <w:r w:rsidR="006C7F9D" w:rsidRPr="0047716A">
              <w:rPr>
                <w:lang w:val="fr-FR"/>
              </w:rPr>
              <w:t xml:space="preserve">pour </w:t>
            </w:r>
            <w:r w:rsidRPr="0047716A">
              <w:rPr>
                <w:lang w:val="fr-FR"/>
              </w:rPr>
              <w:t xml:space="preserve">les </w:t>
            </w:r>
            <w:r w:rsidR="006C7F9D" w:rsidRPr="0047716A">
              <w:rPr>
                <w:lang w:val="fr-FR"/>
              </w:rPr>
              <w:t>s</w:t>
            </w:r>
            <w:r w:rsidRPr="0047716A">
              <w:rPr>
                <w:lang w:val="fr-FR"/>
              </w:rPr>
              <w:t>ervices connexes.</w:t>
            </w:r>
          </w:p>
        </w:tc>
      </w:tr>
      <w:tr w:rsidR="00623B62" w:rsidRPr="00FE76E3" w14:paraId="0CD7D9DF" w14:textId="77777777" w:rsidTr="00A61627">
        <w:trPr>
          <w:gridAfter w:val="1"/>
          <w:wAfter w:w="90" w:type="dxa"/>
        </w:trPr>
        <w:tc>
          <w:tcPr>
            <w:tcW w:w="2152" w:type="dxa"/>
          </w:tcPr>
          <w:p w14:paraId="2B001FE9" w14:textId="77777777" w:rsidR="00623B62" w:rsidRPr="0047716A" w:rsidRDefault="00623B62" w:rsidP="001B7E62">
            <w:pPr>
              <w:pStyle w:val="Style2"/>
              <w:numPr>
                <w:ilvl w:val="0"/>
                <w:numId w:val="0"/>
              </w:numPr>
              <w:ind w:left="720" w:hanging="360"/>
              <w:rPr>
                <w:lang w:val="fr-FR"/>
              </w:rPr>
            </w:pPr>
          </w:p>
        </w:tc>
        <w:tc>
          <w:tcPr>
            <w:tcW w:w="7478" w:type="dxa"/>
            <w:gridSpan w:val="2"/>
            <w:tcBorders>
              <w:bottom w:val="nil"/>
            </w:tcBorders>
          </w:tcPr>
          <w:p w14:paraId="3ED502C3" w14:textId="77777777" w:rsidR="00623B62" w:rsidRPr="0047716A" w:rsidRDefault="00623B62" w:rsidP="006C7F9D">
            <w:pPr>
              <w:pStyle w:val="2AutoList1"/>
              <w:numPr>
                <w:ilvl w:val="1"/>
                <w:numId w:val="65"/>
              </w:numPr>
              <w:spacing w:after="120"/>
              <w:rPr>
                <w:lang w:val="fr-FR"/>
              </w:rPr>
            </w:pPr>
            <w:r w:rsidRPr="004E75CB">
              <w:rPr>
                <w:lang w:val="fr-FR"/>
              </w:rPr>
              <w:t xml:space="preserve">Un soumissionnaire faisant l’objet d’une sanction prononcée par la Banque conformément à l’article 3.1 des IS, notamment au titre des Directives de la Banque pour la prévention et la lutte contre la corruption dans les projets financés par les prêts de la BIRD et les dons et crédits de l’AID («  les Directives sur la prévention de la corruption »), sera exclue de toute attribution et de tout autre bénéfice (financier ou autres) d’un marché financé par la Banque durant la période que la Banque aura déterminée. La liste des exclusions est disponible à l’adresse électronique mentionnée aux </w:t>
            </w:r>
            <w:r w:rsidRPr="0047716A">
              <w:rPr>
                <w:b/>
                <w:lang w:val="fr-FR"/>
              </w:rPr>
              <w:t>DPAO</w:t>
            </w:r>
            <w:r w:rsidRPr="0047716A">
              <w:rPr>
                <w:lang w:val="fr-FR"/>
              </w:rPr>
              <w:t>.</w:t>
            </w:r>
          </w:p>
        </w:tc>
      </w:tr>
      <w:tr w:rsidR="00623B62" w:rsidRPr="00FE76E3" w14:paraId="4E2D4EAF" w14:textId="77777777" w:rsidTr="00A61627">
        <w:trPr>
          <w:gridAfter w:val="1"/>
          <w:wAfter w:w="90" w:type="dxa"/>
        </w:trPr>
        <w:tc>
          <w:tcPr>
            <w:tcW w:w="2152" w:type="dxa"/>
          </w:tcPr>
          <w:p w14:paraId="4FCDEA1F" w14:textId="77777777" w:rsidR="00623B62" w:rsidRPr="0047716A" w:rsidRDefault="00623B62" w:rsidP="001B7E62">
            <w:pPr>
              <w:pStyle w:val="Style2"/>
              <w:numPr>
                <w:ilvl w:val="0"/>
                <w:numId w:val="0"/>
              </w:numPr>
              <w:ind w:left="720" w:hanging="360"/>
              <w:rPr>
                <w:lang w:val="fr-FR"/>
              </w:rPr>
            </w:pPr>
          </w:p>
        </w:tc>
        <w:tc>
          <w:tcPr>
            <w:tcW w:w="7478" w:type="dxa"/>
            <w:gridSpan w:val="2"/>
            <w:tcBorders>
              <w:bottom w:val="nil"/>
            </w:tcBorders>
          </w:tcPr>
          <w:p w14:paraId="299B8440" w14:textId="77777777" w:rsidR="00623B62" w:rsidRPr="0047716A" w:rsidRDefault="00651FBA" w:rsidP="00651FBA">
            <w:pPr>
              <w:pStyle w:val="2AutoList1"/>
              <w:numPr>
                <w:ilvl w:val="1"/>
                <w:numId w:val="65"/>
              </w:numPr>
              <w:spacing w:after="120"/>
              <w:rPr>
                <w:lang w:val="fr-FR"/>
              </w:rPr>
            </w:pPr>
            <w:r w:rsidRPr="004E75CB">
              <w:rPr>
                <w:lang w:val="fr-FR"/>
              </w:rPr>
              <w:t xml:space="preserve">Sous réserve de dérogation permise </w:t>
            </w:r>
            <w:r w:rsidRPr="0047716A">
              <w:rPr>
                <w:lang w:val="fr-FR"/>
              </w:rPr>
              <w:t xml:space="preserve">dans les </w:t>
            </w:r>
            <w:r w:rsidRPr="0047716A">
              <w:rPr>
                <w:b/>
                <w:lang w:val="fr-FR"/>
              </w:rPr>
              <w:t xml:space="preserve">DPAO, </w:t>
            </w:r>
            <w:r w:rsidR="006C7F9D" w:rsidRPr="0047716A">
              <w:rPr>
                <w:lang w:val="fr-FR"/>
              </w:rPr>
              <w:t>l</w:t>
            </w:r>
            <w:r w:rsidR="00623B62" w:rsidRPr="0047716A">
              <w:rPr>
                <w:lang w:val="fr-FR"/>
              </w:rPr>
              <w:t>es établissements publics du pays de l’Acheteur sont admis à participer à la condition qu‘ils puissent établir (i) qu’ils jouissent de l’autonomie juridique et financière, (ii) qu’ils sont régis par les règles du droit commercial, et (iii) qu’ils ne dépendent pas de l’Acheteur. A cette fin, les établissements publics doivent fournir tout document (y compris leurs statuts) permettant d’établir à la satisfaction de la Banque (i) qu’ils ont une personnalité juridique distincte de celle de l’Etat, (ii) qu’ils ne reçoivent aucune subvention publique ou aide budgétaire importante, (iii) qu’ils sont régis par les dispositions du droit commercial et qu’en particulier ils ne sont pas tenus de reverser leurs excédents financiers à l’Etat, qu’ils peuvent acquérir des droits et des obligations, emprunter des fonds, sont tenus du remboursement de leurs dettes et peuvent faire l’objet d’une procédure de faillite, et (iv) l’Acheteur ou l’entité en charge de l’attribution du marché n’est pas leur organe de tutelle, en situation de les contrôler, les superviser ou d’exercer sur eux une influence.</w:t>
            </w:r>
          </w:p>
        </w:tc>
      </w:tr>
      <w:tr w:rsidR="00623B62" w:rsidRPr="00FE76E3" w14:paraId="5FDD806C" w14:textId="77777777" w:rsidTr="00A61627">
        <w:trPr>
          <w:gridAfter w:val="1"/>
          <w:wAfter w:w="90" w:type="dxa"/>
        </w:trPr>
        <w:tc>
          <w:tcPr>
            <w:tcW w:w="2152" w:type="dxa"/>
          </w:tcPr>
          <w:p w14:paraId="3B307BB2" w14:textId="77777777" w:rsidR="00623B62" w:rsidRPr="0047716A" w:rsidRDefault="00623B62" w:rsidP="001B7E62">
            <w:pPr>
              <w:pStyle w:val="Style2"/>
              <w:numPr>
                <w:ilvl w:val="0"/>
                <w:numId w:val="0"/>
              </w:numPr>
              <w:ind w:left="720" w:hanging="360"/>
              <w:rPr>
                <w:lang w:val="fr-FR"/>
              </w:rPr>
            </w:pPr>
          </w:p>
        </w:tc>
        <w:tc>
          <w:tcPr>
            <w:tcW w:w="7478" w:type="dxa"/>
            <w:gridSpan w:val="2"/>
            <w:tcBorders>
              <w:bottom w:val="nil"/>
            </w:tcBorders>
          </w:tcPr>
          <w:p w14:paraId="4E0639A0" w14:textId="77777777" w:rsidR="00623B62" w:rsidRPr="0047716A" w:rsidRDefault="00623B62" w:rsidP="001B7E62">
            <w:pPr>
              <w:pStyle w:val="2AutoList1"/>
              <w:numPr>
                <w:ilvl w:val="1"/>
                <w:numId w:val="65"/>
              </w:numPr>
              <w:spacing w:after="120"/>
              <w:rPr>
                <w:lang w:val="fr-FR"/>
              </w:rPr>
            </w:pPr>
            <w:r w:rsidRPr="004E75CB">
              <w:rPr>
                <w:lang w:val="fr-FR"/>
              </w:rPr>
              <w:t xml:space="preserve">Le Soumissionnaire ne devra pas faire l’objet d’une exclusion temporaire au titre d’une Déclaration de </w:t>
            </w:r>
            <w:r w:rsidR="00400974" w:rsidRPr="004E75CB">
              <w:rPr>
                <w:lang w:val="fr-FR"/>
              </w:rPr>
              <w:t>garantie d</w:t>
            </w:r>
            <w:r w:rsidR="00943C76" w:rsidRPr="004E75CB">
              <w:rPr>
                <w:lang w:val="fr-FR"/>
              </w:rPr>
              <w:t>’offre</w:t>
            </w:r>
            <w:r w:rsidRPr="0047716A">
              <w:rPr>
                <w:lang w:val="fr-FR"/>
              </w:rPr>
              <w:t>.</w:t>
            </w:r>
          </w:p>
        </w:tc>
      </w:tr>
      <w:tr w:rsidR="00623B62" w:rsidRPr="00FE76E3" w14:paraId="481B294F" w14:textId="77777777" w:rsidTr="00A61627">
        <w:trPr>
          <w:gridAfter w:val="1"/>
          <w:wAfter w:w="90" w:type="dxa"/>
        </w:trPr>
        <w:tc>
          <w:tcPr>
            <w:tcW w:w="2152" w:type="dxa"/>
          </w:tcPr>
          <w:p w14:paraId="4F948C25" w14:textId="77777777" w:rsidR="00623B62" w:rsidRPr="0047716A" w:rsidRDefault="00623B62" w:rsidP="001B7E62">
            <w:pPr>
              <w:pStyle w:val="Style2"/>
              <w:numPr>
                <w:ilvl w:val="0"/>
                <w:numId w:val="0"/>
              </w:numPr>
              <w:ind w:left="720" w:hanging="360"/>
              <w:rPr>
                <w:lang w:val="fr-FR"/>
              </w:rPr>
            </w:pPr>
          </w:p>
        </w:tc>
        <w:tc>
          <w:tcPr>
            <w:tcW w:w="7478" w:type="dxa"/>
            <w:gridSpan w:val="2"/>
            <w:tcBorders>
              <w:bottom w:val="nil"/>
            </w:tcBorders>
          </w:tcPr>
          <w:p w14:paraId="10D14A46" w14:textId="77777777" w:rsidR="00623B62" w:rsidRPr="0047716A" w:rsidRDefault="00623B62" w:rsidP="001B7E62">
            <w:pPr>
              <w:pStyle w:val="2AutoList1"/>
              <w:numPr>
                <w:ilvl w:val="1"/>
                <w:numId w:val="65"/>
              </w:numPr>
              <w:spacing w:after="120"/>
              <w:rPr>
                <w:lang w:val="fr-FR"/>
              </w:rPr>
            </w:pPr>
            <w:r w:rsidRPr="004E75CB">
              <w:rPr>
                <w:lang w:val="fr-FR"/>
              </w:rPr>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fournitures et services connexes objet du présent Appel d’offres; ou (b) si, en application d’une décision prise par le Conseil de Sécurité des Nations Unies au titre du Chapitre VII de la Charte des Nations Unies, le pays de l’Emprunteur interdit toute im</w:t>
            </w:r>
            <w:r w:rsidRPr="0047716A">
              <w:rPr>
                <w:lang w:val="fr-FR"/>
              </w:rPr>
              <w:t>portation de fournitures en provenance du pays de l’entreprise ou tout paiement aux personnes physiques ou morales dudit pays.</w:t>
            </w:r>
          </w:p>
        </w:tc>
      </w:tr>
      <w:tr w:rsidR="00623B62" w:rsidRPr="00FE76E3" w14:paraId="34D386C2" w14:textId="77777777" w:rsidTr="00A61627">
        <w:trPr>
          <w:gridAfter w:val="1"/>
          <w:wAfter w:w="90" w:type="dxa"/>
        </w:trPr>
        <w:tc>
          <w:tcPr>
            <w:tcW w:w="2152" w:type="dxa"/>
          </w:tcPr>
          <w:p w14:paraId="550C9949" w14:textId="77777777" w:rsidR="00623B62" w:rsidRPr="0047716A" w:rsidRDefault="00623B62" w:rsidP="001B7E62">
            <w:pPr>
              <w:pStyle w:val="Style2"/>
              <w:numPr>
                <w:ilvl w:val="0"/>
                <w:numId w:val="0"/>
              </w:numPr>
              <w:ind w:left="720" w:hanging="360"/>
              <w:rPr>
                <w:lang w:val="fr-FR"/>
              </w:rPr>
            </w:pPr>
          </w:p>
        </w:tc>
        <w:tc>
          <w:tcPr>
            <w:tcW w:w="7478" w:type="dxa"/>
            <w:gridSpan w:val="2"/>
            <w:tcBorders>
              <w:bottom w:val="nil"/>
            </w:tcBorders>
          </w:tcPr>
          <w:p w14:paraId="5F615A56" w14:textId="77777777" w:rsidR="00623B62" w:rsidRPr="004E75CB" w:rsidRDefault="00623B62" w:rsidP="004009A2">
            <w:pPr>
              <w:pStyle w:val="2AutoList1"/>
              <w:numPr>
                <w:ilvl w:val="1"/>
                <w:numId w:val="65"/>
              </w:numPr>
              <w:spacing w:after="240"/>
              <w:rPr>
                <w:lang w:val="fr-FR"/>
              </w:rPr>
            </w:pPr>
            <w:r w:rsidRPr="004E75CB">
              <w:rPr>
                <w:lang w:val="fr-FR"/>
              </w:rPr>
              <w:t>Le Soumissionnaire doit fournir tout document que l’Acheteur peut raisonnablement exiger, établissant à la satisfaction de l’Acheteur qu’il continue d’être admis à concourir.</w:t>
            </w:r>
          </w:p>
        </w:tc>
      </w:tr>
      <w:tr w:rsidR="00BD2682" w:rsidRPr="00FE76E3" w14:paraId="664D4A71" w14:textId="77777777" w:rsidTr="00A61627">
        <w:trPr>
          <w:gridAfter w:val="1"/>
          <w:wAfter w:w="90" w:type="dxa"/>
        </w:trPr>
        <w:tc>
          <w:tcPr>
            <w:tcW w:w="2152" w:type="dxa"/>
          </w:tcPr>
          <w:p w14:paraId="31E5A16F" w14:textId="31600281" w:rsidR="00BD2682" w:rsidRPr="004E75CB" w:rsidRDefault="0036761D" w:rsidP="0036761D">
            <w:pPr>
              <w:pStyle w:val="Style2"/>
              <w:ind w:left="360"/>
              <w:rPr>
                <w:lang w:val="fr-FR"/>
              </w:rPr>
            </w:pPr>
            <w:bookmarkStart w:id="27" w:name="_Toc438438824"/>
            <w:bookmarkStart w:id="28" w:name="_Toc438532568"/>
            <w:bookmarkStart w:id="29" w:name="_Toc438733968"/>
            <w:bookmarkStart w:id="30" w:name="_Toc438907009"/>
            <w:bookmarkStart w:id="31" w:name="_Toc438907208"/>
            <w:bookmarkStart w:id="32" w:name="_Toc106180650"/>
            <w:bookmarkStart w:id="33" w:name="_Toc106702079"/>
            <w:r w:rsidRPr="0047716A">
              <w:rPr>
                <w:bCs/>
                <w:szCs w:val="24"/>
                <w:lang w:val="fr-FR"/>
              </w:rPr>
              <w:t>Biens et services é</w:t>
            </w:r>
            <w:r w:rsidR="00BD2682" w:rsidRPr="004E75CB">
              <w:rPr>
                <w:bCs/>
                <w:szCs w:val="24"/>
                <w:lang w:val="fr-FR"/>
              </w:rPr>
              <w:t>ligible</w:t>
            </w:r>
            <w:r w:rsidRPr="004E75CB">
              <w:rPr>
                <w:bCs/>
                <w:szCs w:val="24"/>
                <w:lang w:val="fr-FR"/>
              </w:rPr>
              <w:t>s</w:t>
            </w:r>
            <w:bookmarkEnd w:id="27"/>
            <w:bookmarkEnd w:id="28"/>
            <w:bookmarkEnd w:id="29"/>
            <w:bookmarkEnd w:id="30"/>
            <w:bookmarkEnd w:id="31"/>
            <w:bookmarkEnd w:id="32"/>
            <w:bookmarkEnd w:id="33"/>
          </w:p>
        </w:tc>
        <w:tc>
          <w:tcPr>
            <w:tcW w:w="7478" w:type="dxa"/>
            <w:gridSpan w:val="2"/>
            <w:tcBorders>
              <w:bottom w:val="nil"/>
            </w:tcBorders>
          </w:tcPr>
          <w:p w14:paraId="516EFAD0" w14:textId="77777777" w:rsidR="004009A2" w:rsidRPr="0047716A" w:rsidRDefault="008C5844" w:rsidP="004009A2">
            <w:pPr>
              <w:pStyle w:val="Sub-ClauseText"/>
              <w:numPr>
                <w:ilvl w:val="1"/>
                <w:numId w:val="10"/>
              </w:numPr>
              <w:spacing w:before="0"/>
              <w:ind w:left="605" w:hanging="605"/>
              <w:rPr>
                <w:spacing w:val="0"/>
                <w:lang w:val="fr-FR"/>
              </w:rPr>
            </w:pPr>
            <w:r w:rsidRPr="004E75CB">
              <w:rPr>
                <w:lang w:val="fr-FR"/>
              </w:rPr>
              <w:t xml:space="preserve">Toutes les fournitures et tous les services faisant l’objet du présent Marché et financés par la Banque doivent provenir de </w:t>
            </w:r>
            <w:r w:rsidR="006C7F9D" w:rsidRPr="0047716A">
              <w:rPr>
                <w:lang w:val="fr-FR"/>
              </w:rPr>
              <w:t xml:space="preserve">tout </w:t>
            </w:r>
            <w:r w:rsidRPr="0047716A">
              <w:rPr>
                <w:lang w:val="fr-FR"/>
              </w:rPr>
              <w:t>pays en conformité avec la Section V- Pays éligibles</w:t>
            </w:r>
            <w:r w:rsidR="0036761D" w:rsidRPr="0047716A">
              <w:rPr>
                <w:lang w:val="fr-FR"/>
              </w:rPr>
              <w:t>.</w:t>
            </w:r>
          </w:p>
          <w:p w14:paraId="2998CF16" w14:textId="77777777" w:rsidR="00BD2682" w:rsidRPr="0047716A" w:rsidRDefault="0036761D" w:rsidP="004009A2">
            <w:pPr>
              <w:pStyle w:val="Sub-ClauseText"/>
              <w:numPr>
                <w:ilvl w:val="1"/>
                <w:numId w:val="10"/>
              </w:numPr>
              <w:spacing w:before="0" w:after="200"/>
              <w:ind w:left="605" w:hanging="605"/>
              <w:rPr>
                <w:spacing w:val="0"/>
                <w:lang w:val="fr-FR"/>
              </w:rPr>
            </w:pPr>
            <w:r w:rsidRPr="0047716A">
              <w:rPr>
                <w:lang w:val="fr-FR"/>
              </w:rPr>
              <w:t xml:space="preserve">Aux fins </w:t>
            </w:r>
            <w:r w:rsidR="00B35526" w:rsidRPr="0047716A">
              <w:rPr>
                <w:lang w:val="fr-FR"/>
              </w:rPr>
              <w:t>du</w:t>
            </w:r>
            <w:r w:rsidRPr="0047716A">
              <w:rPr>
                <w:lang w:val="fr-FR"/>
              </w:rPr>
              <w:t xml:space="preserve"> présent </w:t>
            </w:r>
            <w:r w:rsidR="00B35526" w:rsidRPr="0047716A">
              <w:rPr>
                <w:lang w:val="fr-FR"/>
              </w:rPr>
              <w:t>article</w:t>
            </w:r>
            <w:r w:rsidRPr="0047716A">
              <w:rPr>
                <w:lang w:val="fr-FR"/>
              </w:rPr>
              <w:t>, le terme «</w:t>
            </w:r>
            <w:r w:rsidR="004009A2" w:rsidRPr="0047716A">
              <w:rPr>
                <w:lang w:val="fr-FR"/>
              </w:rPr>
              <w:t>fournitures</w:t>
            </w:r>
            <w:r w:rsidRPr="0047716A">
              <w:rPr>
                <w:lang w:val="fr-FR"/>
              </w:rPr>
              <w:t>» désigne</w:t>
            </w:r>
            <w:r w:rsidR="00016512" w:rsidRPr="0047716A">
              <w:rPr>
                <w:lang w:val="fr-FR"/>
              </w:rPr>
              <w:t xml:space="preserve"> les manuels scolaires et documents éducatifs, les manuels des enseignants et les intrants de production, tels que le papier</w:t>
            </w:r>
            <w:r w:rsidRPr="0047716A">
              <w:rPr>
                <w:lang w:val="fr-FR"/>
              </w:rPr>
              <w:t xml:space="preserve">; et le terme «services» désigne notamment des services tels que l’assurance, le transport, la formation </w:t>
            </w:r>
            <w:r w:rsidR="00016512" w:rsidRPr="0047716A">
              <w:rPr>
                <w:lang w:val="fr-FR"/>
              </w:rPr>
              <w:t>ainsi que d’autres services associés tels que l’édition d’un manuscrit, la fabrication, la distribution, la reliure et le colisage</w:t>
            </w:r>
            <w:r w:rsidRPr="0047716A">
              <w:rPr>
                <w:lang w:val="fr-FR"/>
              </w:rPr>
              <w:t>.</w:t>
            </w:r>
          </w:p>
        </w:tc>
      </w:tr>
      <w:tr w:rsidR="00BD2682" w:rsidRPr="00FE76E3" w14:paraId="7D6938D3" w14:textId="77777777" w:rsidTr="00A61627">
        <w:trPr>
          <w:gridAfter w:val="1"/>
          <w:wAfter w:w="90" w:type="dxa"/>
        </w:trPr>
        <w:tc>
          <w:tcPr>
            <w:tcW w:w="2152" w:type="dxa"/>
          </w:tcPr>
          <w:p w14:paraId="3E2DCDE2" w14:textId="77777777" w:rsidR="00BD2682" w:rsidRPr="0047716A" w:rsidRDefault="00BD2682">
            <w:pPr>
              <w:pStyle w:val="Heading1-Clausename"/>
              <w:tabs>
                <w:tab w:val="clear" w:pos="360"/>
              </w:tabs>
              <w:spacing w:before="0" w:after="200"/>
              <w:ind w:left="0" w:firstLine="0"/>
              <w:rPr>
                <w:lang w:val="fr-FR"/>
              </w:rPr>
            </w:pPr>
          </w:p>
        </w:tc>
        <w:tc>
          <w:tcPr>
            <w:tcW w:w="7478" w:type="dxa"/>
            <w:gridSpan w:val="2"/>
          </w:tcPr>
          <w:p w14:paraId="7E40221A" w14:textId="77777777" w:rsidR="00BD2682" w:rsidRPr="004E75CB" w:rsidRDefault="00BD2682" w:rsidP="00AD7206">
            <w:pPr>
              <w:pStyle w:val="Style3"/>
              <w:rPr>
                <w:lang w:val="fr-FR"/>
              </w:rPr>
            </w:pPr>
            <w:bookmarkStart w:id="34" w:name="_Toc505659524"/>
            <w:bookmarkStart w:id="35" w:name="_Toc106180651"/>
            <w:bookmarkStart w:id="36" w:name="_Toc106702080"/>
            <w:r w:rsidRPr="004E75CB">
              <w:rPr>
                <w:lang w:val="fr-FR"/>
              </w:rPr>
              <w:t>Conten</w:t>
            </w:r>
            <w:r w:rsidR="0036761D" w:rsidRPr="004E75CB">
              <w:rPr>
                <w:lang w:val="fr-FR"/>
              </w:rPr>
              <w:t>u du dossier d’appel d’offres</w:t>
            </w:r>
            <w:bookmarkEnd w:id="34"/>
            <w:bookmarkEnd w:id="35"/>
            <w:bookmarkEnd w:id="36"/>
          </w:p>
        </w:tc>
      </w:tr>
      <w:tr w:rsidR="00BD2682" w:rsidRPr="00FE76E3" w14:paraId="250D3C9D" w14:textId="77777777" w:rsidTr="00A61627">
        <w:trPr>
          <w:gridAfter w:val="1"/>
          <w:wAfter w:w="90" w:type="dxa"/>
        </w:trPr>
        <w:tc>
          <w:tcPr>
            <w:tcW w:w="2152" w:type="dxa"/>
          </w:tcPr>
          <w:p w14:paraId="48B600BF" w14:textId="77777777" w:rsidR="00BD2682" w:rsidRPr="004E75CB" w:rsidRDefault="00BD2682" w:rsidP="00620C92">
            <w:pPr>
              <w:pStyle w:val="Style2"/>
              <w:ind w:left="360"/>
              <w:rPr>
                <w:lang w:val="fr-FR"/>
              </w:rPr>
            </w:pPr>
            <w:bookmarkStart w:id="37" w:name="_Toc438532572"/>
            <w:bookmarkStart w:id="38" w:name="_Toc106180652"/>
            <w:bookmarkStart w:id="39" w:name="_Toc438438826"/>
            <w:bookmarkStart w:id="40" w:name="_Toc438532574"/>
            <w:bookmarkStart w:id="41" w:name="_Toc438733970"/>
            <w:bookmarkStart w:id="42" w:name="_Toc438907010"/>
            <w:bookmarkStart w:id="43" w:name="_Toc438907209"/>
            <w:bookmarkStart w:id="44" w:name="_Toc106702081"/>
            <w:bookmarkEnd w:id="37"/>
            <w:r w:rsidRPr="0047716A">
              <w:rPr>
                <w:bCs/>
                <w:szCs w:val="24"/>
                <w:lang w:val="fr-FR"/>
              </w:rPr>
              <w:t>Sections</w:t>
            </w:r>
            <w:r w:rsidRPr="0047716A">
              <w:rPr>
                <w:lang w:val="fr-FR"/>
              </w:rPr>
              <w:t xml:space="preserve"> </w:t>
            </w:r>
            <w:r w:rsidR="0036761D" w:rsidRPr="004E75CB">
              <w:rPr>
                <w:lang w:val="fr-FR"/>
              </w:rPr>
              <w:t>du dossier d’appel d’offres</w:t>
            </w:r>
            <w:bookmarkEnd w:id="38"/>
            <w:bookmarkEnd w:id="44"/>
          </w:p>
          <w:bookmarkEnd w:id="39"/>
          <w:bookmarkEnd w:id="40"/>
          <w:bookmarkEnd w:id="41"/>
          <w:bookmarkEnd w:id="42"/>
          <w:bookmarkEnd w:id="43"/>
          <w:p w14:paraId="0947703D" w14:textId="77777777" w:rsidR="00BD2682" w:rsidRPr="001D445A" w:rsidRDefault="00BD2682">
            <w:pPr>
              <w:pStyle w:val="i"/>
              <w:keepNext/>
              <w:suppressAutoHyphens w:val="0"/>
              <w:spacing w:after="200"/>
              <w:rPr>
                <w:rFonts w:ascii="Times New Roman" w:hAnsi="Times New Roman"/>
                <w:lang w:val="fr-FR"/>
              </w:rPr>
            </w:pPr>
          </w:p>
        </w:tc>
        <w:tc>
          <w:tcPr>
            <w:tcW w:w="7478" w:type="dxa"/>
            <w:gridSpan w:val="2"/>
          </w:tcPr>
          <w:p w14:paraId="14A98744" w14:textId="77777777" w:rsidR="00BD2682" w:rsidRPr="0047716A" w:rsidRDefault="0036761D" w:rsidP="00944F83">
            <w:pPr>
              <w:pStyle w:val="Sub-ClauseText"/>
              <w:numPr>
                <w:ilvl w:val="1"/>
                <w:numId w:val="11"/>
              </w:numPr>
              <w:spacing w:before="0" w:after="200"/>
              <w:ind w:left="605" w:hanging="605"/>
              <w:rPr>
                <w:spacing w:val="0"/>
                <w:lang w:val="fr-FR"/>
              </w:rPr>
            </w:pPr>
            <w:r w:rsidRPr="0047716A">
              <w:rPr>
                <w:lang w:val="fr-FR"/>
              </w:rPr>
              <w:t>Le d</w:t>
            </w:r>
            <w:r w:rsidRPr="004E75CB">
              <w:rPr>
                <w:lang w:val="fr-FR"/>
              </w:rPr>
              <w:t xml:space="preserve">ossier d’appel d’offres comprend les Parties 1, 2 et 3, qui incluent toutes les Sections dont la liste figure ci-après. Il doit être interprété à </w:t>
            </w:r>
            <w:r w:rsidR="004009A2" w:rsidRPr="0047716A">
              <w:rPr>
                <w:lang w:val="fr-FR"/>
              </w:rPr>
              <w:t>en conjonction avec</w:t>
            </w:r>
            <w:r w:rsidRPr="0047716A">
              <w:rPr>
                <w:lang w:val="fr-FR"/>
              </w:rPr>
              <w:t xml:space="preserve"> tout additif éventuellement émis conformément à </w:t>
            </w:r>
            <w:r w:rsidR="005C5265" w:rsidRPr="0047716A">
              <w:rPr>
                <w:lang w:val="fr-FR"/>
              </w:rPr>
              <w:t>l’article</w:t>
            </w:r>
            <w:r w:rsidRPr="0047716A">
              <w:rPr>
                <w:lang w:val="fr-FR"/>
              </w:rPr>
              <w:t xml:space="preserve"> 8 des </w:t>
            </w:r>
            <w:r w:rsidR="005C5265" w:rsidRPr="0047716A">
              <w:rPr>
                <w:lang w:val="fr-FR"/>
              </w:rPr>
              <w:t>IS</w:t>
            </w:r>
            <w:r w:rsidR="00BD2682" w:rsidRPr="0047716A">
              <w:rPr>
                <w:spacing w:val="0"/>
                <w:lang w:val="fr-FR"/>
              </w:rPr>
              <w:t>.</w:t>
            </w:r>
          </w:p>
          <w:p w14:paraId="46B6EA89" w14:textId="77777777" w:rsidR="00FF0C8D" w:rsidRPr="0047716A" w:rsidRDefault="00FF0C8D" w:rsidP="00FF0C8D">
            <w:pPr>
              <w:tabs>
                <w:tab w:val="left" w:pos="1152"/>
                <w:tab w:val="left" w:pos="2502"/>
              </w:tabs>
              <w:spacing w:after="200"/>
              <w:ind w:left="612"/>
              <w:rPr>
                <w:b/>
                <w:lang w:val="fr-FR"/>
              </w:rPr>
            </w:pPr>
            <w:r w:rsidRPr="0047716A">
              <w:rPr>
                <w:b/>
                <w:lang w:val="fr-FR"/>
              </w:rPr>
              <w:t>PARTIE 1 : Procédures d’appel d’offres</w:t>
            </w:r>
          </w:p>
          <w:p w14:paraId="72505166" w14:textId="77777777" w:rsidR="00FF0C8D" w:rsidRPr="0047716A" w:rsidRDefault="00FF0C8D" w:rsidP="00945487">
            <w:pPr>
              <w:numPr>
                <w:ilvl w:val="0"/>
                <w:numId w:val="2"/>
              </w:numPr>
              <w:tabs>
                <w:tab w:val="left" w:pos="1602"/>
                <w:tab w:val="left" w:pos="2502"/>
              </w:tabs>
              <w:ind w:left="1598" w:hanging="446"/>
              <w:jc w:val="both"/>
              <w:rPr>
                <w:lang w:val="fr-FR"/>
              </w:rPr>
            </w:pPr>
            <w:r w:rsidRPr="0047716A">
              <w:rPr>
                <w:lang w:val="fr-FR"/>
              </w:rPr>
              <w:t>Section I. Instructions aux soumissionnaires (IS)</w:t>
            </w:r>
          </w:p>
          <w:p w14:paraId="0E4FA8C6" w14:textId="77777777" w:rsidR="00FF0C8D" w:rsidRPr="0047716A" w:rsidRDefault="00FF0C8D" w:rsidP="00945487">
            <w:pPr>
              <w:numPr>
                <w:ilvl w:val="0"/>
                <w:numId w:val="2"/>
              </w:numPr>
              <w:tabs>
                <w:tab w:val="left" w:pos="1602"/>
                <w:tab w:val="left" w:pos="2502"/>
              </w:tabs>
              <w:ind w:left="1598" w:hanging="446"/>
              <w:jc w:val="both"/>
              <w:rPr>
                <w:lang w:val="fr-FR"/>
              </w:rPr>
            </w:pPr>
            <w:r w:rsidRPr="0047716A">
              <w:rPr>
                <w:lang w:val="fr-FR"/>
              </w:rPr>
              <w:t>Section II. Données particulières de l’appel d’offres (DPAO)</w:t>
            </w:r>
          </w:p>
          <w:p w14:paraId="210A6B01" w14:textId="77777777" w:rsidR="00FF0C8D" w:rsidRPr="0047716A" w:rsidRDefault="00FF0C8D" w:rsidP="00945487">
            <w:pPr>
              <w:numPr>
                <w:ilvl w:val="0"/>
                <w:numId w:val="2"/>
              </w:numPr>
              <w:tabs>
                <w:tab w:val="left" w:pos="1602"/>
                <w:tab w:val="left" w:pos="2502"/>
              </w:tabs>
              <w:ind w:left="1598" w:hanging="446"/>
              <w:jc w:val="both"/>
              <w:rPr>
                <w:lang w:val="fr-FR"/>
              </w:rPr>
            </w:pPr>
            <w:r w:rsidRPr="0047716A">
              <w:rPr>
                <w:lang w:val="fr-FR"/>
              </w:rPr>
              <w:t>Section III. Critères d’évaluation et de qualification</w:t>
            </w:r>
          </w:p>
          <w:p w14:paraId="27B7CC3F" w14:textId="77777777" w:rsidR="00FF0C8D" w:rsidRPr="0047716A" w:rsidRDefault="00FF0C8D" w:rsidP="00293DD3">
            <w:pPr>
              <w:numPr>
                <w:ilvl w:val="0"/>
                <w:numId w:val="2"/>
              </w:numPr>
              <w:tabs>
                <w:tab w:val="left" w:pos="1602"/>
                <w:tab w:val="left" w:pos="2502"/>
              </w:tabs>
              <w:ind w:left="1598" w:hanging="446"/>
              <w:jc w:val="both"/>
              <w:rPr>
                <w:lang w:val="fr-FR"/>
              </w:rPr>
            </w:pPr>
            <w:r w:rsidRPr="0047716A">
              <w:rPr>
                <w:lang w:val="fr-FR"/>
              </w:rPr>
              <w:t>Section IV. Formulaires de soumission</w:t>
            </w:r>
          </w:p>
          <w:p w14:paraId="51236048" w14:textId="77777777" w:rsidR="00FF0C8D" w:rsidRPr="001D445A" w:rsidRDefault="00FF0C8D" w:rsidP="00293DD3">
            <w:pPr>
              <w:numPr>
                <w:ilvl w:val="0"/>
                <w:numId w:val="2"/>
              </w:numPr>
              <w:tabs>
                <w:tab w:val="left" w:pos="1602"/>
                <w:tab w:val="left" w:pos="2502"/>
              </w:tabs>
              <w:spacing w:after="120"/>
              <w:ind w:left="1598" w:hanging="446"/>
              <w:jc w:val="both"/>
              <w:rPr>
                <w:b/>
                <w:sz w:val="16"/>
                <w:lang w:val="fr-FR"/>
              </w:rPr>
            </w:pPr>
            <w:r w:rsidRPr="0047716A">
              <w:rPr>
                <w:lang w:val="fr-FR"/>
              </w:rPr>
              <w:t>Section V. Pays éligibles</w:t>
            </w:r>
          </w:p>
          <w:p w14:paraId="55318A5D" w14:textId="77777777" w:rsidR="00CC1405" w:rsidRPr="004E75CB" w:rsidRDefault="00CC1405" w:rsidP="00CC1405">
            <w:pPr>
              <w:numPr>
                <w:ilvl w:val="0"/>
                <w:numId w:val="2"/>
              </w:numPr>
              <w:tabs>
                <w:tab w:val="left" w:pos="1602"/>
                <w:tab w:val="left" w:pos="2502"/>
              </w:tabs>
              <w:spacing w:after="120"/>
              <w:ind w:left="1598" w:hanging="446"/>
              <w:jc w:val="both"/>
              <w:rPr>
                <w:lang w:val="fr-FR"/>
              </w:rPr>
            </w:pPr>
            <w:r w:rsidRPr="0047716A">
              <w:rPr>
                <w:lang w:val="fr-FR"/>
              </w:rPr>
              <w:t>Sect</w:t>
            </w:r>
            <w:r w:rsidRPr="004E75CB">
              <w:rPr>
                <w:lang w:val="fr-FR"/>
              </w:rPr>
              <w:t>ion VI.</w:t>
            </w:r>
            <w:r w:rsidRPr="004E75CB">
              <w:rPr>
                <w:lang w:val="fr-FR"/>
              </w:rPr>
              <w:tab/>
              <w:t>Règles de la Banque en matière de Fraude et Corruption</w:t>
            </w:r>
          </w:p>
          <w:p w14:paraId="5BCA9BCB" w14:textId="7B4A2332" w:rsidR="00FF0C8D" w:rsidRPr="0047716A" w:rsidRDefault="00FF0C8D" w:rsidP="00CD00A3">
            <w:pPr>
              <w:tabs>
                <w:tab w:val="left" w:pos="1152"/>
                <w:tab w:val="left" w:pos="2502"/>
              </w:tabs>
              <w:spacing w:after="200"/>
              <w:ind w:left="612"/>
              <w:rPr>
                <w:lang w:val="fr-FR"/>
              </w:rPr>
            </w:pPr>
            <w:r w:rsidRPr="004E75CB">
              <w:rPr>
                <w:b/>
                <w:lang w:val="fr-FR"/>
              </w:rPr>
              <w:t>PARTIE 2</w:t>
            </w:r>
            <w:r w:rsidR="00A61627">
              <w:rPr>
                <w:b/>
                <w:lang w:val="fr-FR"/>
              </w:rPr>
              <w:t xml:space="preserve"> </w:t>
            </w:r>
            <w:r w:rsidRPr="004E75CB">
              <w:rPr>
                <w:b/>
                <w:lang w:val="fr-FR"/>
              </w:rPr>
              <w:t xml:space="preserve">: </w:t>
            </w:r>
            <w:r w:rsidR="00016512" w:rsidRPr="0047716A">
              <w:rPr>
                <w:b/>
                <w:lang w:val="fr-FR"/>
              </w:rPr>
              <w:t>Conditions d’approvisionnement des fournitures</w:t>
            </w:r>
          </w:p>
          <w:p w14:paraId="06C7A8D2" w14:textId="60C5FA4E" w:rsidR="00FF0C8D" w:rsidRPr="0047716A" w:rsidRDefault="00EC08FC" w:rsidP="00293DD3">
            <w:pPr>
              <w:numPr>
                <w:ilvl w:val="0"/>
                <w:numId w:val="2"/>
              </w:numPr>
              <w:tabs>
                <w:tab w:val="num" w:pos="1152"/>
                <w:tab w:val="left" w:pos="1602"/>
                <w:tab w:val="left" w:pos="2502"/>
              </w:tabs>
              <w:spacing w:after="120"/>
              <w:ind w:left="1598" w:hanging="446"/>
              <w:jc w:val="both"/>
              <w:rPr>
                <w:sz w:val="16"/>
                <w:lang w:val="fr-FR"/>
              </w:rPr>
            </w:pPr>
            <w:r w:rsidRPr="0047716A">
              <w:rPr>
                <w:lang w:val="fr-FR"/>
              </w:rPr>
              <w:t>Section VII</w:t>
            </w:r>
            <w:r w:rsidR="00E51201">
              <w:rPr>
                <w:lang w:val="fr-FR"/>
              </w:rPr>
              <w:t>.</w:t>
            </w:r>
            <w:r w:rsidRPr="0047716A">
              <w:rPr>
                <w:lang w:val="fr-FR"/>
              </w:rPr>
              <w:t xml:space="preserve"> </w:t>
            </w:r>
            <w:r w:rsidR="00E51201">
              <w:rPr>
                <w:lang w:val="fr-FR"/>
              </w:rPr>
              <w:t>Besoins de l’Acheteur</w:t>
            </w:r>
            <w:r w:rsidR="00FF0C8D" w:rsidRPr="0047716A">
              <w:rPr>
                <w:lang w:val="fr-FR"/>
              </w:rPr>
              <w:t xml:space="preserve"> </w:t>
            </w:r>
          </w:p>
          <w:p w14:paraId="34A42D3F" w14:textId="6635252E" w:rsidR="00FF0C8D" w:rsidRPr="0047716A" w:rsidRDefault="00FF0C8D" w:rsidP="00CD00A3">
            <w:pPr>
              <w:tabs>
                <w:tab w:val="left" w:pos="1152"/>
                <w:tab w:val="left" w:pos="2502"/>
              </w:tabs>
              <w:spacing w:after="200"/>
              <w:ind w:left="612"/>
              <w:rPr>
                <w:b/>
                <w:lang w:val="fr-FR"/>
              </w:rPr>
            </w:pPr>
            <w:r w:rsidRPr="0047716A">
              <w:rPr>
                <w:b/>
                <w:lang w:val="fr-FR"/>
              </w:rPr>
              <w:t>PARTIE 3</w:t>
            </w:r>
            <w:r w:rsidR="00A61627">
              <w:rPr>
                <w:b/>
                <w:lang w:val="fr-FR"/>
              </w:rPr>
              <w:t xml:space="preserve"> </w:t>
            </w:r>
            <w:r w:rsidRPr="0047716A">
              <w:rPr>
                <w:b/>
                <w:lang w:val="fr-FR"/>
              </w:rPr>
              <w:t xml:space="preserve">: Marché </w:t>
            </w:r>
          </w:p>
          <w:p w14:paraId="1968A321" w14:textId="77777777" w:rsidR="00FF0C8D" w:rsidRPr="0047716A" w:rsidRDefault="00FF0C8D" w:rsidP="00944F83">
            <w:pPr>
              <w:numPr>
                <w:ilvl w:val="0"/>
                <w:numId w:val="4"/>
              </w:numPr>
              <w:tabs>
                <w:tab w:val="left" w:pos="1602"/>
              </w:tabs>
              <w:ind w:left="1598" w:hanging="446"/>
              <w:jc w:val="both"/>
              <w:rPr>
                <w:lang w:val="fr-FR"/>
              </w:rPr>
            </w:pPr>
            <w:r w:rsidRPr="0047716A">
              <w:rPr>
                <w:lang w:val="fr-FR"/>
              </w:rPr>
              <w:t>Section VII</w:t>
            </w:r>
            <w:r w:rsidR="00CC1405" w:rsidRPr="0047716A">
              <w:rPr>
                <w:lang w:val="fr-FR"/>
              </w:rPr>
              <w:t>I</w:t>
            </w:r>
            <w:r w:rsidRPr="0047716A">
              <w:rPr>
                <w:lang w:val="fr-FR"/>
              </w:rPr>
              <w:t>. Cahier des Clauses administratives générales (CCAG)</w:t>
            </w:r>
          </w:p>
          <w:p w14:paraId="5E46E946" w14:textId="77777777" w:rsidR="00FF0C8D" w:rsidRPr="0047716A" w:rsidRDefault="00FF0C8D" w:rsidP="00944F83">
            <w:pPr>
              <w:numPr>
                <w:ilvl w:val="0"/>
                <w:numId w:val="3"/>
              </w:numPr>
              <w:tabs>
                <w:tab w:val="left" w:pos="1602"/>
              </w:tabs>
              <w:ind w:left="1598" w:hanging="446"/>
              <w:jc w:val="both"/>
              <w:rPr>
                <w:lang w:val="fr-FR"/>
              </w:rPr>
            </w:pPr>
            <w:r w:rsidRPr="0047716A">
              <w:rPr>
                <w:lang w:val="fr-FR"/>
              </w:rPr>
              <w:t>Section I</w:t>
            </w:r>
            <w:r w:rsidR="00CC1405" w:rsidRPr="0047716A">
              <w:rPr>
                <w:lang w:val="fr-FR"/>
              </w:rPr>
              <w:t>X</w:t>
            </w:r>
            <w:r w:rsidRPr="0047716A">
              <w:rPr>
                <w:lang w:val="fr-FR"/>
              </w:rPr>
              <w:t>. Cahier des Clauses administratives particulières (CCAP)</w:t>
            </w:r>
          </w:p>
          <w:p w14:paraId="61701CC9" w14:textId="77777777" w:rsidR="0009606F" w:rsidRPr="0047716A" w:rsidRDefault="00FF0C8D" w:rsidP="00944F83">
            <w:pPr>
              <w:numPr>
                <w:ilvl w:val="0"/>
                <w:numId w:val="4"/>
              </w:numPr>
              <w:tabs>
                <w:tab w:val="left" w:pos="1602"/>
              </w:tabs>
              <w:spacing w:after="120"/>
              <w:ind w:left="1598" w:hanging="446"/>
              <w:jc w:val="both"/>
              <w:rPr>
                <w:lang w:val="fr-FR"/>
              </w:rPr>
            </w:pPr>
            <w:r w:rsidRPr="0047716A">
              <w:rPr>
                <w:lang w:val="fr-FR"/>
              </w:rPr>
              <w:t>Section X. Formulaires du Marché</w:t>
            </w:r>
          </w:p>
        </w:tc>
      </w:tr>
      <w:tr w:rsidR="00BD2682" w:rsidRPr="00FE76E3" w14:paraId="61C45DE3" w14:textId="77777777" w:rsidTr="00A61627">
        <w:trPr>
          <w:gridAfter w:val="1"/>
          <w:wAfter w:w="90" w:type="dxa"/>
          <w:cantSplit/>
        </w:trPr>
        <w:tc>
          <w:tcPr>
            <w:tcW w:w="2152" w:type="dxa"/>
            <w:tcBorders>
              <w:bottom w:val="nil"/>
            </w:tcBorders>
          </w:tcPr>
          <w:p w14:paraId="07DB149A" w14:textId="77777777" w:rsidR="00BD2682" w:rsidRPr="001D445A" w:rsidRDefault="00BD2682">
            <w:pPr>
              <w:tabs>
                <w:tab w:val="left" w:pos="1602"/>
                <w:tab w:val="left" w:pos="2502"/>
              </w:tabs>
              <w:spacing w:after="200"/>
              <w:ind w:left="1152"/>
              <w:rPr>
                <w:lang w:val="fr-FR"/>
              </w:rPr>
            </w:pPr>
          </w:p>
        </w:tc>
        <w:tc>
          <w:tcPr>
            <w:tcW w:w="7478" w:type="dxa"/>
            <w:gridSpan w:val="2"/>
            <w:tcBorders>
              <w:bottom w:val="nil"/>
            </w:tcBorders>
          </w:tcPr>
          <w:p w14:paraId="7AB208F2" w14:textId="77777777" w:rsidR="00FF0C8D" w:rsidRPr="0047716A" w:rsidRDefault="00FF0C8D" w:rsidP="00293DD3">
            <w:pPr>
              <w:tabs>
                <w:tab w:val="left" w:pos="162"/>
              </w:tabs>
              <w:spacing w:after="120"/>
              <w:ind w:left="576" w:hanging="576"/>
              <w:jc w:val="both"/>
              <w:rPr>
                <w:sz w:val="16"/>
                <w:lang w:val="fr-FR"/>
              </w:rPr>
            </w:pPr>
            <w:r w:rsidRPr="0047716A">
              <w:rPr>
                <w:lang w:val="fr-FR"/>
              </w:rPr>
              <w:t>6.2</w:t>
            </w:r>
            <w:r w:rsidRPr="0047716A">
              <w:rPr>
                <w:lang w:val="fr-FR"/>
              </w:rPr>
              <w:tab/>
              <w:t xml:space="preserve">L’avis d’appel d’offres publié par </w:t>
            </w:r>
            <w:r w:rsidR="0095260B" w:rsidRPr="004E75CB">
              <w:rPr>
                <w:lang w:val="fr-FR"/>
              </w:rPr>
              <w:t>l’Acheteur</w:t>
            </w:r>
            <w:r w:rsidRPr="004E75CB">
              <w:rPr>
                <w:lang w:val="fr-FR"/>
              </w:rPr>
              <w:t xml:space="preserve"> ne fait pas partie du dossier d’appel d’offres.</w:t>
            </w:r>
          </w:p>
          <w:p w14:paraId="1B0E242D" w14:textId="77777777" w:rsidR="00FF0C8D" w:rsidRPr="004E75CB" w:rsidRDefault="00FF0C8D" w:rsidP="00293DD3">
            <w:pPr>
              <w:spacing w:after="120"/>
              <w:ind w:left="576" w:hanging="576"/>
              <w:jc w:val="both"/>
              <w:rPr>
                <w:sz w:val="16"/>
                <w:lang w:val="fr-FR"/>
              </w:rPr>
            </w:pPr>
            <w:r w:rsidRPr="0047716A">
              <w:rPr>
                <w:lang w:val="fr-FR"/>
              </w:rPr>
              <w:t>6.3</w:t>
            </w:r>
            <w:r w:rsidRPr="0047716A">
              <w:rPr>
                <w:lang w:val="fr-FR"/>
              </w:rPr>
              <w:tab/>
            </w:r>
            <w:r w:rsidR="0095260B" w:rsidRPr="001D445A">
              <w:rPr>
                <w:lang w:val="fr-FR"/>
              </w:rPr>
              <w:t>L’Acheteur ne peut être tenu responsable vis-à-vis des Soumissionnaires de l’intégrité du Dossier d’Appel d’offres, des réponses aux demandes de clarifications et des additifs au Dossier d’Appel d’Offres conformément à l’Article 8 des IS, s’ils n’ont pas été obtenus directement auprès de l’Acheteur. En cas de contradiction, les documents directement issus par l’Acheteur prévaudront</w:t>
            </w:r>
            <w:r w:rsidRPr="0047716A">
              <w:rPr>
                <w:lang w:val="fr-FR"/>
              </w:rPr>
              <w:t xml:space="preserve">. </w:t>
            </w:r>
          </w:p>
          <w:p w14:paraId="088E9A5C" w14:textId="77777777" w:rsidR="0095260B" w:rsidRPr="0047716A" w:rsidRDefault="00FF0C8D" w:rsidP="00293DD3">
            <w:pPr>
              <w:tabs>
                <w:tab w:val="left" w:pos="720"/>
              </w:tabs>
              <w:spacing w:after="120"/>
              <w:ind w:left="576" w:hanging="576"/>
              <w:jc w:val="both"/>
              <w:rPr>
                <w:lang w:val="fr-FR"/>
              </w:rPr>
            </w:pPr>
            <w:r w:rsidRPr="004E75CB">
              <w:rPr>
                <w:lang w:val="fr-FR"/>
              </w:rPr>
              <w:t>6.4</w:t>
            </w:r>
            <w:r w:rsidRPr="004E75CB">
              <w:rPr>
                <w:lang w:val="fr-FR"/>
              </w:rPr>
              <w:tab/>
              <w:t>Le Soumissionnaire doit examiner l’ensemble des instructions, formulaires, conditions et s</w:t>
            </w:r>
            <w:r w:rsidR="0009606F" w:rsidRPr="004E75CB">
              <w:rPr>
                <w:lang w:val="fr-FR"/>
              </w:rPr>
              <w:t>pécif</w:t>
            </w:r>
            <w:r w:rsidR="0009606F" w:rsidRPr="0047716A">
              <w:rPr>
                <w:lang w:val="fr-FR"/>
              </w:rPr>
              <w:t xml:space="preserve">ications figurant dans le </w:t>
            </w:r>
            <w:r w:rsidR="0095260B" w:rsidRPr="0047716A">
              <w:rPr>
                <w:lang w:val="fr-FR"/>
              </w:rPr>
              <w:t xml:space="preserve">Dossier </w:t>
            </w:r>
            <w:r w:rsidRPr="0047716A">
              <w:rPr>
                <w:lang w:val="fr-FR"/>
              </w:rPr>
              <w:t xml:space="preserve">d’appel d’offres. </w:t>
            </w:r>
            <w:r w:rsidR="0009606F" w:rsidRPr="0047716A">
              <w:rPr>
                <w:lang w:val="fr-FR"/>
              </w:rPr>
              <w:t xml:space="preserve">Le manquement éventuel du Soumissionnaire </w:t>
            </w:r>
            <w:r w:rsidRPr="0047716A">
              <w:rPr>
                <w:lang w:val="fr-FR"/>
              </w:rPr>
              <w:t xml:space="preserve">à </w:t>
            </w:r>
            <w:r w:rsidR="0009606F" w:rsidRPr="0047716A">
              <w:rPr>
                <w:lang w:val="fr-FR"/>
              </w:rPr>
              <w:t xml:space="preserve">fournir les renseignements ou les documents exigés </w:t>
            </w:r>
            <w:r w:rsidRPr="0047716A">
              <w:rPr>
                <w:lang w:val="fr-FR"/>
              </w:rPr>
              <w:t>peut entraîner le rejet de son offre.</w:t>
            </w:r>
          </w:p>
        </w:tc>
      </w:tr>
      <w:tr w:rsidR="00BD2682" w:rsidRPr="00FE76E3" w14:paraId="788DF810" w14:textId="77777777" w:rsidTr="00A61627">
        <w:trPr>
          <w:gridAfter w:val="1"/>
          <w:wAfter w:w="90" w:type="dxa"/>
        </w:trPr>
        <w:tc>
          <w:tcPr>
            <w:tcW w:w="2152" w:type="dxa"/>
          </w:tcPr>
          <w:p w14:paraId="4552BC95" w14:textId="39F4C1D1" w:rsidR="00BD2682" w:rsidRPr="004E75CB" w:rsidRDefault="0009606F" w:rsidP="0009606F">
            <w:pPr>
              <w:pStyle w:val="Style2"/>
              <w:ind w:left="360"/>
              <w:rPr>
                <w:lang w:val="fr-FR"/>
              </w:rPr>
            </w:pPr>
            <w:bookmarkStart w:id="45" w:name="_Toc106702082"/>
            <w:r w:rsidRPr="0047716A">
              <w:rPr>
                <w:lang w:val="fr-FR"/>
              </w:rPr>
              <w:t>Éclaircissements apportés au Dossier d’appel d’offres</w:t>
            </w:r>
            <w:bookmarkEnd w:id="45"/>
          </w:p>
        </w:tc>
        <w:tc>
          <w:tcPr>
            <w:tcW w:w="7478" w:type="dxa"/>
            <w:gridSpan w:val="2"/>
          </w:tcPr>
          <w:p w14:paraId="12198848" w14:textId="71457487" w:rsidR="00BD2682" w:rsidRPr="004E75CB" w:rsidRDefault="0009606F" w:rsidP="001D445A">
            <w:pPr>
              <w:pStyle w:val="Sub-ClauseText"/>
              <w:numPr>
                <w:ilvl w:val="1"/>
                <w:numId w:val="12"/>
              </w:numPr>
              <w:spacing w:before="0" w:after="200"/>
              <w:ind w:left="605" w:hanging="605"/>
              <w:rPr>
                <w:spacing w:val="0"/>
                <w:lang w:val="fr-FR"/>
              </w:rPr>
            </w:pPr>
            <w:r w:rsidRPr="004E75CB">
              <w:rPr>
                <w:lang w:val="fr-FR"/>
              </w:rPr>
              <w:t xml:space="preserve">Un Soumissionnaire éventuel qui désire des éclaircissements sur le </w:t>
            </w:r>
            <w:r w:rsidR="0095260B" w:rsidRPr="0047716A">
              <w:rPr>
                <w:lang w:val="fr-FR"/>
              </w:rPr>
              <w:t xml:space="preserve">Dossier </w:t>
            </w:r>
            <w:r w:rsidRPr="0047716A">
              <w:rPr>
                <w:lang w:val="fr-FR"/>
              </w:rPr>
              <w:t xml:space="preserve">d’appel d’offres peut en faire la demande par écrit à l’adresse </w:t>
            </w:r>
            <w:r w:rsidR="00447068" w:rsidRPr="0047716A">
              <w:rPr>
                <w:lang w:val="fr-FR"/>
              </w:rPr>
              <w:t xml:space="preserve">de </w:t>
            </w:r>
            <w:r w:rsidR="0095260B" w:rsidRPr="0047716A">
              <w:rPr>
                <w:lang w:val="fr-FR"/>
              </w:rPr>
              <w:t>l’Acheteur</w:t>
            </w:r>
            <w:r w:rsidRPr="0047716A">
              <w:rPr>
                <w:lang w:val="fr-FR"/>
              </w:rPr>
              <w:t xml:space="preserve"> </w:t>
            </w:r>
            <w:r w:rsidRPr="0047716A">
              <w:rPr>
                <w:b/>
                <w:lang w:val="fr-FR"/>
              </w:rPr>
              <w:t>figurant dans les DPAO</w:t>
            </w:r>
            <w:r w:rsidRPr="0047716A">
              <w:rPr>
                <w:lang w:val="fr-FR"/>
              </w:rPr>
              <w:t xml:space="preserve">. </w:t>
            </w:r>
            <w:r w:rsidR="0095260B" w:rsidRPr="0047716A">
              <w:rPr>
                <w:lang w:val="fr-FR"/>
              </w:rPr>
              <w:t>L’Acheteur</w:t>
            </w:r>
            <w:r w:rsidRPr="0047716A">
              <w:rPr>
                <w:lang w:val="fr-FR"/>
              </w:rPr>
              <w:t xml:space="preserve"> répondra par écrit à toute demande d’éclaircissement </w:t>
            </w:r>
            <w:r w:rsidR="00EC3F5D" w:rsidRPr="0047716A">
              <w:rPr>
                <w:lang w:val="fr-FR"/>
              </w:rPr>
              <w:t xml:space="preserve">reçue au plus tard dans le délai indiqué aux </w:t>
            </w:r>
            <w:r w:rsidR="00EC3F5D" w:rsidRPr="001D445A">
              <w:rPr>
                <w:b/>
                <w:lang w:val="fr-FR"/>
              </w:rPr>
              <w:t>DPAO</w:t>
            </w:r>
            <w:r w:rsidR="00EC3F5D" w:rsidRPr="001D445A">
              <w:rPr>
                <w:lang w:val="fr-FR"/>
              </w:rPr>
              <w:t xml:space="preserve"> avant la date limite de dépôt des offres</w:t>
            </w:r>
            <w:r w:rsidRPr="0047716A">
              <w:rPr>
                <w:lang w:val="fr-FR"/>
              </w:rPr>
              <w:t xml:space="preserve">. </w:t>
            </w:r>
            <w:r w:rsidR="00EC3F5D" w:rsidRPr="001D445A">
              <w:rPr>
                <w:lang w:val="fr-FR"/>
              </w:rPr>
              <w:t xml:space="preserve">Il adressera une copie de sa réponse (indiquant la question posée mais sans en identifier l’auteur) à tous les candidats éventuels qui auront obtenu le Dossier d’appel d’offres en conformité avec l’article 6.3 des IS. Si les DPAO le prévoient, l’Acheteur publiera également sa réponse sur le site internet identifié dans les </w:t>
            </w:r>
            <w:r w:rsidR="00EC3F5D" w:rsidRPr="001D445A">
              <w:rPr>
                <w:b/>
                <w:lang w:val="fr-FR"/>
              </w:rPr>
              <w:t>DPAO</w:t>
            </w:r>
            <w:r w:rsidR="00EC3F5D" w:rsidRPr="001D445A">
              <w:rPr>
                <w:lang w:val="fr-FR"/>
              </w:rPr>
              <w:t xml:space="preserve">. Au cas où l’Acheteur jugerait nécessaire de modifier le Dossier d’appel d’offres </w:t>
            </w:r>
            <w:r w:rsidR="00A61627" w:rsidRPr="001D445A">
              <w:rPr>
                <w:lang w:val="fr-FR"/>
              </w:rPr>
              <w:t>à la suite des</w:t>
            </w:r>
            <w:r w:rsidR="00EC3F5D" w:rsidRPr="001D445A">
              <w:rPr>
                <w:lang w:val="fr-FR"/>
              </w:rPr>
              <w:t xml:space="preserve"> demandes d’éclaircissements, il le fera conformément à la procédure stipulée aux articles 8 et 22.2 des IS</w:t>
            </w:r>
            <w:r w:rsidRPr="0047716A">
              <w:rPr>
                <w:lang w:val="fr-FR"/>
              </w:rPr>
              <w:t>.</w:t>
            </w:r>
          </w:p>
        </w:tc>
      </w:tr>
      <w:tr w:rsidR="00BD2682" w:rsidRPr="00FE76E3" w14:paraId="640338DB" w14:textId="77777777" w:rsidTr="00A61627">
        <w:trPr>
          <w:gridAfter w:val="1"/>
          <w:wAfter w:w="90" w:type="dxa"/>
          <w:trHeight w:val="1134"/>
        </w:trPr>
        <w:tc>
          <w:tcPr>
            <w:tcW w:w="2152" w:type="dxa"/>
          </w:tcPr>
          <w:p w14:paraId="797269B5" w14:textId="06D81F6E" w:rsidR="00BD2682" w:rsidRPr="004E75CB" w:rsidRDefault="007B24AE" w:rsidP="00620C92">
            <w:pPr>
              <w:pStyle w:val="Style2"/>
              <w:ind w:left="360"/>
              <w:rPr>
                <w:lang w:val="fr-FR"/>
              </w:rPr>
            </w:pPr>
            <w:bookmarkStart w:id="46" w:name="_Toc106702083"/>
            <w:r w:rsidRPr="0047716A">
              <w:rPr>
                <w:lang w:val="fr-FR"/>
              </w:rPr>
              <w:t>Modifications apportées au d</w:t>
            </w:r>
            <w:r w:rsidRPr="004E75CB">
              <w:rPr>
                <w:lang w:val="fr-FR"/>
              </w:rPr>
              <w:t>ossier d’appel d’offres</w:t>
            </w:r>
            <w:bookmarkEnd w:id="46"/>
          </w:p>
        </w:tc>
        <w:tc>
          <w:tcPr>
            <w:tcW w:w="7478" w:type="dxa"/>
            <w:gridSpan w:val="2"/>
          </w:tcPr>
          <w:p w14:paraId="354E342C" w14:textId="77777777" w:rsidR="007B24AE" w:rsidRPr="0047716A" w:rsidRDefault="0095260B" w:rsidP="00944F83">
            <w:pPr>
              <w:pStyle w:val="Sub-ClauseText"/>
              <w:numPr>
                <w:ilvl w:val="1"/>
                <w:numId w:val="13"/>
              </w:numPr>
              <w:spacing w:before="0" w:after="200"/>
              <w:ind w:left="605" w:hanging="605"/>
              <w:rPr>
                <w:lang w:val="fr-FR"/>
              </w:rPr>
            </w:pPr>
            <w:r w:rsidRPr="0047716A">
              <w:rPr>
                <w:lang w:val="fr-FR"/>
              </w:rPr>
              <w:t>L’Acheteur</w:t>
            </w:r>
            <w:r w:rsidR="007B24AE" w:rsidRPr="0047716A">
              <w:rPr>
                <w:lang w:val="fr-FR"/>
              </w:rPr>
              <w:t xml:space="preserve"> peut, à tout moment, avant la date limite de remise des offres, modifier le </w:t>
            </w:r>
            <w:r w:rsidR="00EC3F5D" w:rsidRPr="0047716A">
              <w:rPr>
                <w:lang w:val="fr-FR"/>
              </w:rPr>
              <w:t xml:space="preserve">Dossier </w:t>
            </w:r>
            <w:r w:rsidR="007B24AE" w:rsidRPr="0047716A">
              <w:rPr>
                <w:lang w:val="fr-FR"/>
              </w:rPr>
              <w:t xml:space="preserve">d’appel d’offres en émettant un additif. </w:t>
            </w:r>
          </w:p>
          <w:p w14:paraId="143459B9" w14:textId="77777777" w:rsidR="007B24AE" w:rsidRPr="0047716A" w:rsidRDefault="007B24AE" w:rsidP="00944F83">
            <w:pPr>
              <w:pStyle w:val="Sub-ClauseText"/>
              <w:numPr>
                <w:ilvl w:val="1"/>
                <w:numId w:val="13"/>
              </w:numPr>
              <w:spacing w:before="0" w:after="200"/>
              <w:ind w:left="605" w:hanging="605"/>
              <w:rPr>
                <w:lang w:val="fr-FR"/>
              </w:rPr>
            </w:pPr>
            <w:r w:rsidRPr="0047716A">
              <w:rPr>
                <w:lang w:val="fr-FR"/>
              </w:rPr>
              <w:t xml:space="preserve">Un additif sera considéré comme faisant partie intégrante du </w:t>
            </w:r>
            <w:r w:rsidR="00EC3F5D" w:rsidRPr="0047716A">
              <w:rPr>
                <w:lang w:val="fr-FR"/>
              </w:rPr>
              <w:t xml:space="preserve">Dossier </w:t>
            </w:r>
            <w:r w:rsidRPr="0047716A">
              <w:rPr>
                <w:lang w:val="fr-FR"/>
              </w:rPr>
              <w:t xml:space="preserve">d’appel d’offres et sera communiqué par écrit à tous ceux qui ont obtenu le dossier d’appel d’offres directement de </w:t>
            </w:r>
            <w:r w:rsidR="0095260B" w:rsidRPr="0047716A">
              <w:rPr>
                <w:lang w:val="fr-FR"/>
              </w:rPr>
              <w:t>l’Acheteur</w:t>
            </w:r>
            <w:r w:rsidR="00EC3F5D" w:rsidRPr="001D445A">
              <w:rPr>
                <w:lang w:val="fr-FR"/>
              </w:rPr>
              <w:t>. L’Acheteur publiera immédiatement l’additif sur le site internet identifié à l’article 7.1 des IS</w:t>
            </w:r>
            <w:r w:rsidRPr="0047716A">
              <w:rPr>
                <w:lang w:val="fr-FR"/>
              </w:rPr>
              <w:t xml:space="preserve">. </w:t>
            </w:r>
          </w:p>
          <w:p w14:paraId="3762CA9A" w14:textId="77777777" w:rsidR="00BD2682" w:rsidRPr="0047716A" w:rsidRDefault="007B24AE" w:rsidP="00944F83">
            <w:pPr>
              <w:pStyle w:val="Sub-ClauseText"/>
              <w:numPr>
                <w:ilvl w:val="1"/>
                <w:numId w:val="13"/>
              </w:numPr>
              <w:spacing w:before="0" w:after="200"/>
              <w:ind w:left="605" w:hanging="605"/>
              <w:rPr>
                <w:spacing w:val="0"/>
                <w:lang w:val="fr-FR"/>
              </w:rPr>
            </w:pPr>
            <w:r w:rsidRPr="004E75CB">
              <w:rPr>
                <w:lang w:val="fr-FR"/>
              </w:rPr>
              <w:t xml:space="preserve">Afin de laisser aux soumissionnaires éventuels un délai raisonnable pour prendre en compte l’additif dans la préparation de leurs offres, </w:t>
            </w:r>
            <w:r w:rsidR="0095260B" w:rsidRPr="004E75CB">
              <w:rPr>
                <w:lang w:val="fr-FR"/>
              </w:rPr>
              <w:t>l’Acheteur</w:t>
            </w:r>
            <w:r w:rsidRPr="004E75CB">
              <w:rPr>
                <w:lang w:val="fr-FR"/>
              </w:rPr>
              <w:t xml:space="preserve"> peut, à sa discrétion, report</w:t>
            </w:r>
            <w:r w:rsidRPr="0047716A">
              <w:rPr>
                <w:lang w:val="fr-FR"/>
              </w:rPr>
              <w:t xml:space="preserve">er la date limite de remise des offres conformément à </w:t>
            </w:r>
            <w:r w:rsidR="005C5265" w:rsidRPr="0047716A">
              <w:rPr>
                <w:lang w:val="fr-FR"/>
              </w:rPr>
              <w:t>l’article</w:t>
            </w:r>
            <w:r w:rsidRPr="0047716A">
              <w:rPr>
                <w:lang w:val="fr-FR"/>
              </w:rPr>
              <w:t xml:space="preserve"> 2</w:t>
            </w:r>
            <w:r w:rsidR="00EC3F5D" w:rsidRPr="0047716A">
              <w:rPr>
                <w:lang w:val="fr-FR"/>
              </w:rPr>
              <w:t>2</w:t>
            </w:r>
            <w:r w:rsidRPr="0047716A">
              <w:rPr>
                <w:lang w:val="fr-FR"/>
              </w:rPr>
              <w:t xml:space="preserve">.2 des </w:t>
            </w:r>
            <w:r w:rsidR="005C5265" w:rsidRPr="0047716A">
              <w:rPr>
                <w:lang w:val="fr-FR"/>
              </w:rPr>
              <w:t>IS</w:t>
            </w:r>
            <w:r w:rsidRPr="0047716A">
              <w:rPr>
                <w:spacing w:val="0"/>
                <w:lang w:val="fr-FR"/>
              </w:rPr>
              <w:t>.</w:t>
            </w:r>
          </w:p>
        </w:tc>
      </w:tr>
      <w:tr w:rsidR="00BD2682" w:rsidRPr="0047716A" w14:paraId="1E05F47B" w14:textId="77777777" w:rsidTr="00A61627">
        <w:trPr>
          <w:gridAfter w:val="1"/>
          <w:wAfter w:w="90" w:type="dxa"/>
        </w:trPr>
        <w:tc>
          <w:tcPr>
            <w:tcW w:w="2152" w:type="dxa"/>
          </w:tcPr>
          <w:p w14:paraId="6AA90B43" w14:textId="77777777" w:rsidR="00BD2682" w:rsidRPr="0047716A" w:rsidRDefault="00BD2682">
            <w:pPr>
              <w:pStyle w:val="Heading1-Clausename"/>
              <w:tabs>
                <w:tab w:val="clear" w:pos="360"/>
              </w:tabs>
              <w:spacing w:before="0" w:after="200"/>
              <w:ind w:left="0" w:firstLine="0"/>
              <w:rPr>
                <w:lang w:val="fr-FR"/>
              </w:rPr>
            </w:pPr>
          </w:p>
        </w:tc>
        <w:tc>
          <w:tcPr>
            <w:tcW w:w="7478" w:type="dxa"/>
            <w:gridSpan w:val="2"/>
          </w:tcPr>
          <w:p w14:paraId="72220425" w14:textId="77777777" w:rsidR="00BD2682" w:rsidRPr="0047716A" w:rsidRDefault="00AD7206" w:rsidP="00AD7206">
            <w:pPr>
              <w:pStyle w:val="Style3"/>
              <w:rPr>
                <w:lang w:val="fr-FR"/>
              </w:rPr>
            </w:pPr>
            <w:bookmarkStart w:id="47" w:name="_Toc505659525"/>
            <w:bookmarkStart w:id="48" w:name="_Toc106180655"/>
            <w:bookmarkStart w:id="49" w:name="_Toc106702084"/>
            <w:r w:rsidRPr="004E75CB">
              <w:rPr>
                <w:lang w:val="fr-FR"/>
              </w:rPr>
              <w:t>Pré</w:t>
            </w:r>
            <w:r w:rsidR="00BD2682" w:rsidRPr="004E75CB">
              <w:rPr>
                <w:lang w:val="fr-FR"/>
              </w:rPr>
              <w:t xml:space="preserve">paration </w:t>
            </w:r>
            <w:bookmarkEnd w:id="47"/>
            <w:bookmarkEnd w:id="48"/>
            <w:r w:rsidRPr="004E75CB">
              <w:rPr>
                <w:lang w:val="fr-FR"/>
              </w:rPr>
              <w:t>des offres</w:t>
            </w:r>
            <w:bookmarkEnd w:id="49"/>
          </w:p>
        </w:tc>
      </w:tr>
      <w:tr w:rsidR="00BD2682" w:rsidRPr="00FE76E3" w14:paraId="7E254763" w14:textId="77777777" w:rsidTr="00A61627">
        <w:trPr>
          <w:gridAfter w:val="1"/>
          <w:wAfter w:w="90" w:type="dxa"/>
        </w:trPr>
        <w:tc>
          <w:tcPr>
            <w:tcW w:w="2152" w:type="dxa"/>
          </w:tcPr>
          <w:p w14:paraId="6580E208" w14:textId="23A2C25F" w:rsidR="00BD2682" w:rsidRPr="001D445A" w:rsidRDefault="007B24AE" w:rsidP="00620C92">
            <w:pPr>
              <w:pStyle w:val="Style2"/>
              <w:ind w:left="360"/>
              <w:rPr>
                <w:lang w:val="fr-FR"/>
              </w:rPr>
            </w:pPr>
            <w:bookmarkStart w:id="50" w:name="_Toc106702085"/>
            <w:r w:rsidRPr="0047716A">
              <w:rPr>
                <w:lang w:val="fr-FR"/>
              </w:rPr>
              <w:t>Frais de soumission</w:t>
            </w:r>
            <w:bookmarkEnd w:id="50"/>
          </w:p>
        </w:tc>
        <w:tc>
          <w:tcPr>
            <w:tcW w:w="7478" w:type="dxa"/>
            <w:gridSpan w:val="2"/>
          </w:tcPr>
          <w:p w14:paraId="1C6C3476" w14:textId="77777777" w:rsidR="00BD2682" w:rsidRPr="0047716A" w:rsidRDefault="007B24AE" w:rsidP="00944F83">
            <w:pPr>
              <w:pStyle w:val="Sub-ClauseText"/>
              <w:numPr>
                <w:ilvl w:val="1"/>
                <w:numId w:val="14"/>
              </w:numPr>
              <w:spacing w:before="0" w:after="200"/>
              <w:rPr>
                <w:spacing w:val="0"/>
                <w:lang w:val="fr-FR"/>
              </w:rPr>
            </w:pPr>
            <w:r w:rsidRPr="0047716A">
              <w:rPr>
                <w:lang w:val="fr-FR"/>
              </w:rPr>
              <w:t xml:space="preserve">Le candidat supportera tous les frais afférents à la préparation et à la présentation de son offre, et </w:t>
            </w:r>
            <w:r w:rsidR="0095260B" w:rsidRPr="004E75CB">
              <w:rPr>
                <w:lang w:val="fr-FR"/>
              </w:rPr>
              <w:t>l’Acheteur</w:t>
            </w:r>
            <w:r w:rsidRPr="004E75CB">
              <w:rPr>
                <w:lang w:val="fr-FR"/>
              </w:rPr>
              <w:t xml:space="preserve"> n’est en aucun cas responsable de ces frais ni tenu de les régler, quels que soient le déroulement ou les résultats du processus d’appel d’offres</w:t>
            </w:r>
            <w:r w:rsidRPr="0047716A">
              <w:rPr>
                <w:spacing w:val="0"/>
                <w:lang w:val="fr-FR"/>
              </w:rPr>
              <w:t>.</w:t>
            </w:r>
          </w:p>
        </w:tc>
      </w:tr>
      <w:tr w:rsidR="00BD2682" w:rsidRPr="00FE76E3" w14:paraId="3490BE3C" w14:textId="77777777" w:rsidTr="00A61627">
        <w:trPr>
          <w:gridAfter w:val="1"/>
          <w:wAfter w:w="90" w:type="dxa"/>
        </w:trPr>
        <w:tc>
          <w:tcPr>
            <w:tcW w:w="2152" w:type="dxa"/>
          </w:tcPr>
          <w:p w14:paraId="7730ADD4" w14:textId="3EE7FA72" w:rsidR="00BD2682" w:rsidRPr="001D445A" w:rsidRDefault="007B24AE" w:rsidP="00620C92">
            <w:pPr>
              <w:pStyle w:val="Style2"/>
              <w:ind w:left="360"/>
              <w:rPr>
                <w:lang w:val="fr-FR"/>
              </w:rPr>
            </w:pPr>
            <w:bookmarkStart w:id="51" w:name="_Toc438438831"/>
            <w:bookmarkStart w:id="52" w:name="_Toc438532579"/>
            <w:bookmarkStart w:id="53" w:name="_Toc438733975"/>
            <w:bookmarkStart w:id="54" w:name="_Toc438907014"/>
            <w:bookmarkStart w:id="55" w:name="_Toc438907213"/>
            <w:bookmarkStart w:id="56" w:name="_Toc267386290"/>
            <w:bookmarkStart w:id="57" w:name="_Toc106702086"/>
            <w:r w:rsidRPr="0047716A">
              <w:rPr>
                <w:lang w:val="fr-FR"/>
              </w:rPr>
              <w:t>Langue de l’offre</w:t>
            </w:r>
            <w:bookmarkEnd w:id="51"/>
            <w:bookmarkEnd w:id="52"/>
            <w:bookmarkEnd w:id="53"/>
            <w:bookmarkEnd w:id="54"/>
            <w:bookmarkEnd w:id="55"/>
            <w:bookmarkEnd w:id="56"/>
            <w:bookmarkEnd w:id="57"/>
          </w:p>
        </w:tc>
        <w:tc>
          <w:tcPr>
            <w:tcW w:w="7478" w:type="dxa"/>
            <w:gridSpan w:val="2"/>
          </w:tcPr>
          <w:p w14:paraId="21898A70" w14:textId="77777777" w:rsidR="00BD2682" w:rsidRPr="0047716A" w:rsidRDefault="007B24AE" w:rsidP="00944F83">
            <w:pPr>
              <w:pStyle w:val="Sub-ClauseText"/>
              <w:numPr>
                <w:ilvl w:val="1"/>
                <w:numId w:val="15"/>
              </w:numPr>
              <w:spacing w:before="0" w:after="200"/>
              <w:rPr>
                <w:spacing w:val="0"/>
                <w:lang w:val="fr-FR"/>
              </w:rPr>
            </w:pPr>
            <w:r w:rsidRPr="0047716A">
              <w:rPr>
                <w:lang w:val="fr-FR"/>
              </w:rPr>
              <w:t>L’Offre ainsi que toute la correspondance et tous les documents concernant la soumission, échangés entre le S</w:t>
            </w:r>
            <w:r w:rsidRPr="004E75CB">
              <w:rPr>
                <w:lang w:val="fr-FR"/>
              </w:rPr>
              <w:t xml:space="preserve">oumissionnaire et </w:t>
            </w:r>
            <w:r w:rsidR="0095260B" w:rsidRPr="004E75CB">
              <w:rPr>
                <w:lang w:val="fr-FR"/>
              </w:rPr>
              <w:t>l’Acheteur</w:t>
            </w:r>
            <w:r w:rsidRPr="004E75CB">
              <w:rPr>
                <w:lang w:val="fr-FR"/>
              </w:rPr>
              <w:t xml:space="preserve"> seront rédigés dans la langue indiquée dans les </w:t>
            </w:r>
            <w:r w:rsidRPr="0047716A">
              <w:rPr>
                <w:b/>
                <w:lang w:val="fr-FR"/>
              </w:rPr>
              <w:t>DPAO</w:t>
            </w:r>
            <w:r w:rsidRPr="0047716A">
              <w:rPr>
                <w:lang w:val="fr-FR"/>
              </w:rPr>
              <w:t>. Les documents complémentaires et les imprimés fournis par le Soumissionnaire dans le cadre de la soumission peuvent être rédigés dans une autre langue à condition d’être accompagnés d’une traduction dans la langue stipulée, auquel cas, aux fins d’interprétation de l’offre, cette traduction fera foi</w:t>
            </w:r>
            <w:r w:rsidR="00BD2682" w:rsidRPr="0047716A">
              <w:rPr>
                <w:spacing w:val="0"/>
                <w:lang w:val="fr-FR"/>
              </w:rPr>
              <w:t>.</w:t>
            </w:r>
          </w:p>
        </w:tc>
      </w:tr>
      <w:tr w:rsidR="00BD2682" w:rsidRPr="00FE76E3" w14:paraId="1C7B80D0" w14:textId="77777777" w:rsidTr="00A61627">
        <w:trPr>
          <w:gridAfter w:val="1"/>
          <w:wAfter w:w="90" w:type="dxa"/>
        </w:trPr>
        <w:tc>
          <w:tcPr>
            <w:tcW w:w="2152" w:type="dxa"/>
          </w:tcPr>
          <w:p w14:paraId="2FDECB94" w14:textId="72E5E229" w:rsidR="00BD2682" w:rsidRPr="001D445A" w:rsidRDefault="007B24AE" w:rsidP="00620C92">
            <w:pPr>
              <w:pStyle w:val="Style2"/>
              <w:ind w:left="360"/>
              <w:rPr>
                <w:lang w:val="fr-FR"/>
              </w:rPr>
            </w:pPr>
            <w:bookmarkStart w:id="58" w:name="_Toc438438832"/>
            <w:bookmarkStart w:id="59" w:name="_Toc438532580"/>
            <w:bookmarkStart w:id="60" w:name="_Toc438733976"/>
            <w:bookmarkStart w:id="61" w:name="_Toc438907015"/>
            <w:bookmarkStart w:id="62" w:name="_Toc438907214"/>
            <w:bookmarkStart w:id="63" w:name="_Toc267386291"/>
            <w:bookmarkStart w:id="64" w:name="_Toc106702087"/>
            <w:r w:rsidRPr="0047716A">
              <w:rPr>
                <w:lang w:val="fr-FR"/>
              </w:rPr>
              <w:t>Documents constitutifs de l’offre</w:t>
            </w:r>
            <w:bookmarkEnd w:id="58"/>
            <w:bookmarkEnd w:id="59"/>
            <w:bookmarkEnd w:id="60"/>
            <w:bookmarkEnd w:id="61"/>
            <w:bookmarkEnd w:id="62"/>
            <w:bookmarkEnd w:id="63"/>
            <w:bookmarkEnd w:id="64"/>
          </w:p>
        </w:tc>
        <w:tc>
          <w:tcPr>
            <w:tcW w:w="7478" w:type="dxa"/>
            <w:gridSpan w:val="2"/>
            <w:tcBorders>
              <w:bottom w:val="nil"/>
            </w:tcBorders>
          </w:tcPr>
          <w:p w14:paraId="1134C70F" w14:textId="616509BB" w:rsidR="007B24AE" w:rsidRPr="0047716A" w:rsidRDefault="007B24AE" w:rsidP="00944F83">
            <w:pPr>
              <w:pStyle w:val="Sub-ClauseText"/>
              <w:numPr>
                <w:ilvl w:val="1"/>
                <w:numId w:val="16"/>
              </w:numPr>
              <w:spacing w:before="0" w:after="200"/>
              <w:rPr>
                <w:lang w:val="fr-FR"/>
              </w:rPr>
            </w:pPr>
            <w:r w:rsidRPr="0047716A">
              <w:rPr>
                <w:lang w:val="fr-FR"/>
              </w:rPr>
              <w:t xml:space="preserve">La Soumission comprendra les documents </w:t>
            </w:r>
            <w:r w:rsidR="00A61627" w:rsidRPr="0047716A">
              <w:rPr>
                <w:lang w:val="fr-FR"/>
              </w:rPr>
              <w:t>suivants :</w:t>
            </w:r>
          </w:p>
          <w:p w14:paraId="30C53935" w14:textId="1342AD1D" w:rsidR="00943C76" w:rsidRPr="0047716A" w:rsidRDefault="007B24AE" w:rsidP="00943C76">
            <w:pPr>
              <w:tabs>
                <w:tab w:val="left" w:pos="1080"/>
              </w:tabs>
              <w:spacing w:after="200"/>
              <w:ind w:left="1094" w:right="-72" w:hanging="547"/>
              <w:jc w:val="both"/>
              <w:rPr>
                <w:lang w:val="fr-FR"/>
              </w:rPr>
            </w:pPr>
            <w:r w:rsidRPr="004E75CB">
              <w:rPr>
                <w:lang w:val="fr-FR"/>
              </w:rPr>
              <w:t>(a)</w:t>
            </w:r>
            <w:r w:rsidRPr="004E75CB">
              <w:rPr>
                <w:lang w:val="fr-FR"/>
              </w:rPr>
              <w:tab/>
            </w:r>
            <w:r w:rsidR="009327A5" w:rsidRPr="004E75CB">
              <w:rPr>
                <w:lang w:val="fr-FR"/>
              </w:rPr>
              <w:t>La lettre de soumission</w:t>
            </w:r>
            <w:r w:rsidRPr="004E75CB">
              <w:rPr>
                <w:lang w:val="fr-FR"/>
              </w:rPr>
              <w:t xml:space="preserve"> </w:t>
            </w:r>
            <w:r w:rsidR="00943C76" w:rsidRPr="0047716A">
              <w:rPr>
                <w:lang w:val="fr-FR"/>
              </w:rPr>
              <w:t xml:space="preserve">conformément à l’article 12 des </w:t>
            </w:r>
            <w:r w:rsidR="00A61627" w:rsidRPr="0047716A">
              <w:rPr>
                <w:lang w:val="fr-FR"/>
              </w:rPr>
              <w:t>IS ;</w:t>
            </w:r>
          </w:p>
          <w:p w14:paraId="193066EB" w14:textId="77777777" w:rsidR="00293DD3" w:rsidRPr="0047716A" w:rsidRDefault="00943C76" w:rsidP="00943C76">
            <w:pPr>
              <w:tabs>
                <w:tab w:val="left" w:pos="1080"/>
              </w:tabs>
              <w:spacing w:after="200"/>
              <w:ind w:left="1094" w:right="-72" w:hanging="547"/>
              <w:jc w:val="both"/>
              <w:rPr>
                <w:lang w:val="fr-FR"/>
              </w:rPr>
            </w:pPr>
            <w:r w:rsidRPr="0047716A">
              <w:rPr>
                <w:lang w:val="fr-FR"/>
              </w:rPr>
              <w:t>(b)</w:t>
            </w:r>
            <w:r w:rsidRPr="0047716A">
              <w:rPr>
                <w:lang w:val="fr-FR"/>
              </w:rPr>
              <w:tab/>
            </w:r>
            <w:r w:rsidR="00313E94" w:rsidRPr="0047716A">
              <w:rPr>
                <w:lang w:val="fr-FR"/>
              </w:rPr>
              <w:t xml:space="preserve">les bordereaux de prix applicables, remplis conformément aux </w:t>
            </w:r>
            <w:r w:rsidR="005C5265" w:rsidRPr="0047716A">
              <w:rPr>
                <w:lang w:val="fr-FR"/>
              </w:rPr>
              <w:t>Articles</w:t>
            </w:r>
            <w:r w:rsidR="007B24AE" w:rsidRPr="0047716A">
              <w:rPr>
                <w:lang w:val="fr-FR"/>
              </w:rPr>
              <w:t xml:space="preserve"> 12, 14 et 15;</w:t>
            </w:r>
          </w:p>
          <w:p w14:paraId="70E915D7" w14:textId="77777777" w:rsidR="007B24AE" w:rsidRPr="0047716A" w:rsidRDefault="00293DD3" w:rsidP="00293DD3">
            <w:pPr>
              <w:tabs>
                <w:tab w:val="left" w:pos="1080"/>
              </w:tabs>
              <w:spacing w:after="200"/>
              <w:ind w:left="1094" w:right="-72" w:hanging="547"/>
              <w:jc w:val="both"/>
              <w:rPr>
                <w:lang w:val="fr-FR"/>
              </w:rPr>
            </w:pPr>
            <w:r w:rsidRPr="0047716A">
              <w:rPr>
                <w:lang w:val="fr-FR"/>
              </w:rPr>
              <w:t xml:space="preserve"> </w:t>
            </w:r>
            <w:r w:rsidR="007B24AE" w:rsidRPr="0047716A">
              <w:rPr>
                <w:lang w:val="fr-FR"/>
              </w:rPr>
              <w:t>(</w:t>
            </w:r>
            <w:r w:rsidR="00943C76" w:rsidRPr="0047716A">
              <w:rPr>
                <w:lang w:val="fr-FR"/>
              </w:rPr>
              <w:t>c</w:t>
            </w:r>
            <w:r w:rsidR="007B24AE" w:rsidRPr="0047716A">
              <w:rPr>
                <w:lang w:val="fr-FR"/>
              </w:rPr>
              <w:t>)</w:t>
            </w:r>
            <w:r w:rsidR="007B24AE" w:rsidRPr="0047716A">
              <w:rPr>
                <w:lang w:val="fr-FR"/>
              </w:rPr>
              <w:tab/>
              <w:t xml:space="preserve">La </w:t>
            </w:r>
            <w:r w:rsidR="00FA08E3" w:rsidRPr="0047716A">
              <w:rPr>
                <w:lang w:val="fr-FR"/>
              </w:rPr>
              <w:t>g</w:t>
            </w:r>
            <w:r w:rsidR="00943C76" w:rsidRPr="0047716A">
              <w:rPr>
                <w:lang w:val="fr-FR"/>
              </w:rPr>
              <w:t>arantie de l’</w:t>
            </w:r>
            <w:r w:rsidR="00FA08E3" w:rsidRPr="0047716A">
              <w:rPr>
                <w:lang w:val="fr-FR"/>
              </w:rPr>
              <w:t>offr</w:t>
            </w:r>
            <w:r w:rsidR="00943C76" w:rsidRPr="0047716A">
              <w:rPr>
                <w:lang w:val="fr-FR"/>
              </w:rPr>
              <w:t>e</w:t>
            </w:r>
            <w:r w:rsidR="007B24AE" w:rsidRPr="0047716A">
              <w:rPr>
                <w:lang w:val="fr-FR"/>
              </w:rPr>
              <w:t xml:space="preserve">, ou la Déclaration de garantie de </w:t>
            </w:r>
            <w:r w:rsidR="00FA08E3" w:rsidRPr="0047716A">
              <w:rPr>
                <w:lang w:val="fr-FR"/>
              </w:rPr>
              <w:t>l’offre</w:t>
            </w:r>
            <w:r w:rsidR="007B24AE" w:rsidRPr="0047716A">
              <w:rPr>
                <w:lang w:val="fr-FR"/>
              </w:rPr>
              <w:t xml:space="preserve">, conformément à </w:t>
            </w:r>
            <w:r w:rsidR="005C5265" w:rsidRPr="0047716A">
              <w:rPr>
                <w:lang w:val="fr-FR"/>
              </w:rPr>
              <w:t>l’article</w:t>
            </w:r>
            <w:r w:rsidR="007B24AE" w:rsidRPr="0047716A">
              <w:rPr>
                <w:lang w:val="fr-FR"/>
              </w:rPr>
              <w:t xml:space="preserve"> </w:t>
            </w:r>
            <w:r w:rsidR="00AF08E9" w:rsidRPr="0047716A">
              <w:rPr>
                <w:lang w:val="fr-FR"/>
              </w:rPr>
              <w:t>19</w:t>
            </w:r>
            <w:r w:rsidR="007B24AE" w:rsidRPr="0047716A">
              <w:rPr>
                <w:lang w:val="fr-FR"/>
              </w:rPr>
              <w:t>, le cas échéant ;</w:t>
            </w:r>
          </w:p>
          <w:p w14:paraId="38F7DC75" w14:textId="77777777" w:rsidR="00FA08E3" w:rsidRPr="0047716A" w:rsidRDefault="00FA08E3" w:rsidP="00293DD3">
            <w:pPr>
              <w:tabs>
                <w:tab w:val="left" w:pos="1080"/>
              </w:tabs>
              <w:spacing w:after="200"/>
              <w:ind w:left="1094" w:right="-72" w:hanging="547"/>
              <w:jc w:val="both"/>
              <w:rPr>
                <w:lang w:val="fr-FR"/>
              </w:rPr>
            </w:pPr>
            <w:r w:rsidRPr="0047716A">
              <w:rPr>
                <w:lang w:val="fr-FR"/>
              </w:rPr>
              <w:t>(d)</w:t>
            </w:r>
            <w:r w:rsidRPr="0047716A">
              <w:rPr>
                <w:lang w:val="fr-FR"/>
              </w:rPr>
              <w:tab/>
              <w:t>des variantes, si leur présentation est autorisée, conformément aux dispositions de l’a</w:t>
            </w:r>
            <w:r w:rsidRPr="001D445A">
              <w:rPr>
                <w:lang w:val="fr-FR"/>
              </w:rPr>
              <w:t>rticle 13 des IS ;</w:t>
            </w:r>
          </w:p>
          <w:p w14:paraId="17D13804" w14:textId="77777777" w:rsidR="00740410" w:rsidRPr="0047716A" w:rsidRDefault="007B24AE" w:rsidP="00293DD3">
            <w:pPr>
              <w:tabs>
                <w:tab w:val="left" w:pos="1080"/>
              </w:tabs>
              <w:spacing w:after="200"/>
              <w:ind w:left="1094" w:right="-72" w:hanging="547"/>
              <w:jc w:val="both"/>
              <w:rPr>
                <w:lang w:val="fr-FR"/>
              </w:rPr>
            </w:pPr>
            <w:r w:rsidRPr="004E75CB">
              <w:rPr>
                <w:lang w:val="fr-FR"/>
              </w:rPr>
              <w:t>(</w:t>
            </w:r>
            <w:r w:rsidR="00FA08E3" w:rsidRPr="004E75CB">
              <w:rPr>
                <w:lang w:val="fr-FR"/>
              </w:rPr>
              <w:t>e</w:t>
            </w:r>
            <w:r w:rsidRPr="0047716A">
              <w:rPr>
                <w:lang w:val="fr-FR"/>
              </w:rPr>
              <w:t>)</w:t>
            </w:r>
            <w:r w:rsidRPr="0047716A">
              <w:rPr>
                <w:lang w:val="fr-FR"/>
              </w:rPr>
              <w:tab/>
            </w:r>
            <w:r w:rsidR="00740410" w:rsidRPr="0047716A">
              <w:rPr>
                <w:lang w:val="fr-FR"/>
              </w:rPr>
              <w:t xml:space="preserve">la confirmation écrite de l’habilitation du signataire de l’Offre à engager le Soumissionnaire, conformément aux dispositions de </w:t>
            </w:r>
            <w:r w:rsidR="005C5265" w:rsidRPr="0047716A">
              <w:rPr>
                <w:lang w:val="fr-FR"/>
              </w:rPr>
              <w:t>l’article</w:t>
            </w:r>
            <w:r w:rsidR="00740410" w:rsidRPr="0047716A">
              <w:rPr>
                <w:lang w:val="fr-FR"/>
              </w:rPr>
              <w:t xml:space="preserve"> 2</w:t>
            </w:r>
            <w:r w:rsidR="00FA08E3" w:rsidRPr="0047716A">
              <w:rPr>
                <w:lang w:val="fr-FR"/>
              </w:rPr>
              <w:t>0.</w:t>
            </w:r>
            <w:r w:rsidR="00740410" w:rsidRPr="0047716A">
              <w:rPr>
                <w:lang w:val="fr-FR"/>
              </w:rPr>
              <w:t xml:space="preserve">2; </w:t>
            </w:r>
          </w:p>
          <w:p w14:paraId="505EBE2E" w14:textId="77777777" w:rsidR="00FA08E3" w:rsidRPr="004E75CB" w:rsidRDefault="00740410" w:rsidP="00293DD3">
            <w:pPr>
              <w:tabs>
                <w:tab w:val="left" w:pos="1080"/>
              </w:tabs>
              <w:spacing w:after="200"/>
              <w:ind w:left="1094" w:right="-72" w:hanging="547"/>
              <w:jc w:val="both"/>
              <w:rPr>
                <w:lang w:val="fr-FR"/>
              </w:rPr>
            </w:pPr>
            <w:r w:rsidRPr="0047716A">
              <w:rPr>
                <w:lang w:val="fr-FR"/>
              </w:rPr>
              <w:t>(</w:t>
            </w:r>
            <w:r w:rsidR="00FA08E3" w:rsidRPr="0047716A">
              <w:rPr>
                <w:lang w:val="fr-FR"/>
              </w:rPr>
              <w:t>f</w:t>
            </w:r>
            <w:r w:rsidRPr="0047716A">
              <w:rPr>
                <w:lang w:val="fr-FR"/>
              </w:rPr>
              <w:t>)</w:t>
            </w:r>
            <w:r w:rsidRPr="0047716A">
              <w:rPr>
                <w:lang w:val="fr-FR"/>
              </w:rPr>
              <w:tab/>
            </w:r>
            <w:r w:rsidR="00FA08E3" w:rsidRPr="001D445A">
              <w:rPr>
                <w:lang w:val="fr-FR"/>
              </w:rPr>
              <w:t xml:space="preserve">les documents attestant, conformément aux dispositions de </w:t>
            </w:r>
            <w:r w:rsidR="00FA08E3" w:rsidRPr="0047716A">
              <w:rPr>
                <w:lang w:val="fr-FR"/>
              </w:rPr>
              <w:t>l’</w:t>
            </w:r>
            <w:r w:rsidR="00FA08E3" w:rsidRPr="004E75CB">
              <w:rPr>
                <w:lang w:val="fr-FR"/>
              </w:rPr>
              <w:t>a</w:t>
            </w:r>
            <w:r w:rsidR="00FA08E3" w:rsidRPr="001D445A">
              <w:rPr>
                <w:lang w:val="fr-FR"/>
              </w:rPr>
              <w:t>rticle 17 des IS, que le Soumissionnaire possède les qualifications requises pour exécuter le Marché si son offre est retenue</w:t>
            </w:r>
            <w:r w:rsidR="00FA08E3" w:rsidRPr="0047716A">
              <w:rPr>
                <w:lang w:val="fr-FR"/>
              </w:rPr>
              <w:t> ;</w:t>
            </w:r>
          </w:p>
          <w:p w14:paraId="5DB2C48C" w14:textId="694CC308" w:rsidR="00740410" w:rsidRPr="0047716A" w:rsidRDefault="00FA08E3" w:rsidP="00293DD3">
            <w:pPr>
              <w:tabs>
                <w:tab w:val="left" w:pos="1080"/>
              </w:tabs>
              <w:spacing w:after="200"/>
              <w:ind w:left="1094" w:right="-72" w:hanging="547"/>
              <w:jc w:val="both"/>
              <w:rPr>
                <w:lang w:val="fr-FR"/>
              </w:rPr>
            </w:pPr>
            <w:r w:rsidRPr="004E75CB">
              <w:rPr>
                <w:lang w:val="fr-FR"/>
              </w:rPr>
              <w:t>(g)</w:t>
            </w:r>
            <w:r w:rsidRPr="004E75CB">
              <w:rPr>
                <w:lang w:val="fr-FR"/>
              </w:rPr>
              <w:tab/>
            </w:r>
            <w:r w:rsidR="00740410" w:rsidRPr="004E75CB">
              <w:rPr>
                <w:lang w:val="fr-FR"/>
              </w:rPr>
              <w:t xml:space="preserve">des pièces attestant, conformément aux dispositions de </w:t>
            </w:r>
            <w:r w:rsidR="005C5265" w:rsidRPr="0047716A">
              <w:rPr>
                <w:lang w:val="fr-FR"/>
              </w:rPr>
              <w:t>l’article</w:t>
            </w:r>
            <w:r w:rsidR="00740410" w:rsidRPr="0047716A">
              <w:rPr>
                <w:lang w:val="fr-FR"/>
              </w:rPr>
              <w:t xml:space="preserve"> </w:t>
            </w:r>
            <w:r w:rsidRPr="0047716A">
              <w:rPr>
                <w:lang w:val="fr-FR"/>
              </w:rPr>
              <w:t>1</w:t>
            </w:r>
            <w:r w:rsidR="00AF08E9" w:rsidRPr="0047716A">
              <w:rPr>
                <w:lang w:val="fr-FR"/>
              </w:rPr>
              <w:t>6</w:t>
            </w:r>
            <w:r w:rsidR="00740410" w:rsidRPr="0047716A">
              <w:rPr>
                <w:lang w:val="fr-FR"/>
              </w:rPr>
              <w:t xml:space="preserve">, que le Soumissionnaire est admis à </w:t>
            </w:r>
            <w:r w:rsidR="00A61627" w:rsidRPr="0047716A">
              <w:rPr>
                <w:lang w:val="fr-FR"/>
              </w:rPr>
              <w:t>soumissionner ;</w:t>
            </w:r>
          </w:p>
          <w:p w14:paraId="2E2B26E5" w14:textId="40E30A7C" w:rsidR="00740410" w:rsidRPr="0047716A" w:rsidRDefault="00740410" w:rsidP="00293DD3">
            <w:pPr>
              <w:tabs>
                <w:tab w:val="left" w:pos="1080"/>
              </w:tabs>
              <w:spacing w:after="200"/>
              <w:ind w:left="1094" w:right="-72" w:hanging="547"/>
              <w:jc w:val="both"/>
              <w:rPr>
                <w:lang w:val="fr-FR"/>
              </w:rPr>
            </w:pPr>
            <w:r w:rsidRPr="0047716A">
              <w:rPr>
                <w:lang w:val="fr-FR"/>
              </w:rPr>
              <w:t>(</w:t>
            </w:r>
            <w:r w:rsidR="00FA08E3" w:rsidRPr="0047716A">
              <w:rPr>
                <w:lang w:val="fr-FR"/>
              </w:rPr>
              <w:t>h</w:t>
            </w:r>
            <w:r w:rsidRPr="0047716A">
              <w:rPr>
                <w:lang w:val="fr-FR"/>
              </w:rPr>
              <w:t>)</w:t>
            </w:r>
            <w:r w:rsidRPr="0047716A">
              <w:rPr>
                <w:lang w:val="fr-FR"/>
              </w:rPr>
              <w:tab/>
            </w:r>
            <w:r w:rsidR="00FA08E3" w:rsidRPr="001D445A">
              <w:rPr>
                <w:lang w:val="fr-FR"/>
              </w:rPr>
              <w:t xml:space="preserve">les documents attestant, conformément aux dispositions de </w:t>
            </w:r>
            <w:r w:rsidR="00FA08E3" w:rsidRPr="0047716A">
              <w:rPr>
                <w:lang w:val="fr-FR"/>
              </w:rPr>
              <w:t>l’</w:t>
            </w:r>
            <w:r w:rsidR="00FA08E3" w:rsidRPr="004E75CB">
              <w:rPr>
                <w:lang w:val="fr-FR"/>
              </w:rPr>
              <w:t>a</w:t>
            </w:r>
            <w:r w:rsidR="00FA08E3" w:rsidRPr="001D445A">
              <w:rPr>
                <w:lang w:val="fr-FR"/>
              </w:rPr>
              <w:t>rticle 17 des IS, que les Fournitures et Services connexes devant être fournis par le Soumissionnaire répondent aux critères d’origine</w:t>
            </w:r>
            <w:r w:rsidR="00A61627">
              <w:rPr>
                <w:lang w:val="fr-FR"/>
              </w:rPr>
              <w:t xml:space="preserve"> </w:t>
            </w:r>
            <w:r w:rsidRPr="0047716A">
              <w:rPr>
                <w:lang w:val="fr-FR"/>
              </w:rPr>
              <w:t xml:space="preserve">; </w:t>
            </w:r>
          </w:p>
          <w:p w14:paraId="487FF895" w14:textId="61160532" w:rsidR="00740410" w:rsidRPr="004E75CB" w:rsidRDefault="00740410" w:rsidP="00FA08E3">
            <w:pPr>
              <w:tabs>
                <w:tab w:val="left" w:pos="1080"/>
              </w:tabs>
              <w:spacing w:after="200"/>
              <w:ind w:left="1094" w:right="-72" w:hanging="547"/>
              <w:jc w:val="both"/>
              <w:rPr>
                <w:lang w:val="fr-FR"/>
              </w:rPr>
            </w:pPr>
            <w:r w:rsidRPr="004E75CB">
              <w:rPr>
                <w:lang w:val="fr-FR"/>
              </w:rPr>
              <w:t>(</w:t>
            </w:r>
            <w:r w:rsidR="00FA08E3" w:rsidRPr="004E75CB">
              <w:rPr>
                <w:lang w:val="fr-FR"/>
              </w:rPr>
              <w:t>i</w:t>
            </w:r>
            <w:r w:rsidRPr="0047716A">
              <w:rPr>
                <w:lang w:val="fr-FR"/>
              </w:rPr>
              <w:t>)</w:t>
            </w:r>
            <w:r w:rsidRPr="0047716A">
              <w:rPr>
                <w:lang w:val="fr-FR"/>
              </w:rPr>
              <w:tab/>
            </w:r>
            <w:r w:rsidR="00FA08E3" w:rsidRPr="001D445A">
              <w:rPr>
                <w:lang w:val="fr-FR"/>
              </w:rPr>
              <w:t xml:space="preserve">les documents attestant, conformément aux dispositions des </w:t>
            </w:r>
            <w:r w:rsidR="00BC584F" w:rsidRPr="0047716A">
              <w:rPr>
                <w:lang w:val="fr-FR"/>
              </w:rPr>
              <w:t>article</w:t>
            </w:r>
            <w:r w:rsidR="00FA08E3" w:rsidRPr="001D445A">
              <w:rPr>
                <w:lang w:val="fr-FR"/>
              </w:rPr>
              <w:t>s 16 et 30 des IS, que les Fournitures et Services connexes sont conformes aux exigences du Dossier d’appel d’offres</w:t>
            </w:r>
            <w:r w:rsidR="00A61627">
              <w:rPr>
                <w:lang w:val="fr-FR"/>
              </w:rPr>
              <w:t xml:space="preserve"> </w:t>
            </w:r>
            <w:r w:rsidRPr="0047716A">
              <w:rPr>
                <w:lang w:val="fr-FR"/>
              </w:rPr>
              <w:t>;</w:t>
            </w:r>
            <w:r w:rsidRPr="004E75CB">
              <w:rPr>
                <w:lang w:val="fr-FR"/>
              </w:rPr>
              <w:t> </w:t>
            </w:r>
            <w:r w:rsidR="005A1B3E" w:rsidRPr="004E75CB">
              <w:rPr>
                <w:lang w:val="fr-FR"/>
              </w:rPr>
              <w:t>et</w:t>
            </w:r>
          </w:p>
          <w:p w14:paraId="70703A5A" w14:textId="77777777" w:rsidR="00BD2682" w:rsidRPr="0047716A" w:rsidRDefault="00FA08E3" w:rsidP="00293DD3">
            <w:pPr>
              <w:tabs>
                <w:tab w:val="left" w:pos="1080"/>
              </w:tabs>
              <w:spacing w:after="200"/>
              <w:ind w:left="1094" w:right="-72" w:hanging="547"/>
              <w:jc w:val="both"/>
              <w:rPr>
                <w:lang w:val="fr-FR"/>
              </w:rPr>
            </w:pPr>
            <w:r w:rsidRPr="0047716A">
              <w:rPr>
                <w:lang w:val="fr-FR"/>
              </w:rPr>
              <w:t>(j</w:t>
            </w:r>
            <w:r w:rsidR="005A1B3E" w:rsidRPr="0047716A">
              <w:rPr>
                <w:lang w:val="fr-FR"/>
              </w:rPr>
              <w:t>)</w:t>
            </w:r>
            <w:r w:rsidR="005A1B3E" w:rsidRPr="0047716A">
              <w:rPr>
                <w:lang w:val="fr-FR"/>
              </w:rPr>
              <w:tab/>
              <w:t xml:space="preserve">tout autre document stipulé dans les </w:t>
            </w:r>
            <w:r w:rsidR="005A1B3E" w:rsidRPr="0047716A">
              <w:rPr>
                <w:b/>
                <w:lang w:val="fr-FR"/>
              </w:rPr>
              <w:t>DPAO</w:t>
            </w:r>
            <w:r w:rsidR="005A1B3E" w:rsidRPr="0047716A">
              <w:rPr>
                <w:lang w:val="fr-FR"/>
              </w:rPr>
              <w:t>.</w:t>
            </w:r>
          </w:p>
        </w:tc>
      </w:tr>
      <w:tr w:rsidR="00FA08E3" w:rsidRPr="00FE76E3" w14:paraId="1CA0A94E" w14:textId="77777777" w:rsidTr="00A61627">
        <w:trPr>
          <w:gridAfter w:val="1"/>
          <w:wAfter w:w="90" w:type="dxa"/>
        </w:trPr>
        <w:tc>
          <w:tcPr>
            <w:tcW w:w="2152" w:type="dxa"/>
          </w:tcPr>
          <w:p w14:paraId="4909779D" w14:textId="77777777" w:rsidR="00FA08E3" w:rsidRPr="0047716A" w:rsidRDefault="00FA08E3" w:rsidP="00FA08E3">
            <w:pPr>
              <w:pStyle w:val="Style2"/>
              <w:numPr>
                <w:ilvl w:val="0"/>
                <w:numId w:val="0"/>
              </w:numPr>
              <w:rPr>
                <w:lang w:val="fr-FR"/>
              </w:rPr>
            </w:pPr>
          </w:p>
        </w:tc>
        <w:tc>
          <w:tcPr>
            <w:tcW w:w="7478" w:type="dxa"/>
            <w:gridSpan w:val="2"/>
            <w:tcBorders>
              <w:bottom w:val="nil"/>
            </w:tcBorders>
          </w:tcPr>
          <w:p w14:paraId="0B3EA9E4" w14:textId="77777777" w:rsidR="00FA08E3" w:rsidRPr="004E75CB" w:rsidRDefault="009327A5" w:rsidP="001D445A">
            <w:pPr>
              <w:pStyle w:val="Sub-ClauseText"/>
              <w:numPr>
                <w:ilvl w:val="1"/>
                <w:numId w:val="16"/>
              </w:numPr>
              <w:spacing w:before="0"/>
              <w:rPr>
                <w:lang w:val="fr-FR"/>
              </w:rPr>
            </w:pPr>
            <w:r w:rsidRPr="0047716A">
              <w:rPr>
                <w:lang w:val="fr-FR"/>
              </w:rPr>
              <w:t xml:space="preserve">En sus des documents requis </w:t>
            </w:r>
            <w:r w:rsidRPr="004E75CB">
              <w:rPr>
                <w:lang w:val="fr-FR"/>
              </w:rPr>
              <w:t>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w:t>
            </w:r>
          </w:p>
          <w:p w14:paraId="7E0839DC" w14:textId="77777777" w:rsidR="009327A5" w:rsidRPr="0047716A" w:rsidRDefault="009327A5" w:rsidP="00944F83">
            <w:pPr>
              <w:pStyle w:val="Sub-ClauseText"/>
              <w:numPr>
                <w:ilvl w:val="1"/>
                <w:numId w:val="16"/>
              </w:numPr>
              <w:spacing w:before="0" w:after="200"/>
              <w:rPr>
                <w:lang w:val="fr-FR"/>
              </w:rPr>
            </w:pPr>
            <w:r w:rsidRPr="001D445A">
              <w:rPr>
                <w:lang w:val="fr-FR"/>
              </w:rPr>
              <w:t>Le Soumissionnaire fournira les informations relatives aux commissions et indemnités versées en relation avec son Offre</w:t>
            </w:r>
          </w:p>
        </w:tc>
      </w:tr>
      <w:tr w:rsidR="00BD2682" w:rsidRPr="00FE76E3" w14:paraId="75BDA2E2" w14:textId="77777777" w:rsidTr="00A61627">
        <w:trPr>
          <w:gridAfter w:val="1"/>
          <w:wAfter w:w="90" w:type="dxa"/>
        </w:trPr>
        <w:tc>
          <w:tcPr>
            <w:tcW w:w="2152" w:type="dxa"/>
          </w:tcPr>
          <w:p w14:paraId="5A8BDCE4" w14:textId="5883B56C" w:rsidR="00BD2682" w:rsidRPr="004E75CB" w:rsidRDefault="009327A5" w:rsidP="005A1B3E">
            <w:pPr>
              <w:pStyle w:val="Style2"/>
              <w:ind w:left="360"/>
              <w:rPr>
                <w:lang w:val="fr-FR"/>
              </w:rPr>
            </w:pPr>
            <w:bookmarkStart w:id="65" w:name="_Toc106702088"/>
            <w:r w:rsidRPr="0047716A">
              <w:rPr>
                <w:lang w:val="fr-FR"/>
              </w:rPr>
              <w:t>Lettre de soumission et Bordereaux des prix</w:t>
            </w:r>
            <w:bookmarkEnd w:id="65"/>
          </w:p>
        </w:tc>
        <w:tc>
          <w:tcPr>
            <w:tcW w:w="7478" w:type="dxa"/>
            <w:gridSpan w:val="2"/>
            <w:tcBorders>
              <w:bottom w:val="nil"/>
            </w:tcBorders>
          </w:tcPr>
          <w:p w14:paraId="42A60293" w14:textId="77777777" w:rsidR="00BD2682" w:rsidRPr="004E75CB" w:rsidRDefault="009327A5" w:rsidP="009327A5">
            <w:pPr>
              <w:pStyle w:val="Sub-ClauseText"/>
              <w:keepNext/>
              <w:keepLines/>
              <w:numPr>
                <w:ilvl w:val="1"/>
                <w:numId w:val="19"/>
              </w:numPr>
              <w:spacing w:before="0" w:after="200"/>
              <w:rPr>
                <w:spacing w:val="0"/>
                <w:lang w:val="fr-FR"/>
              </w:rPr>
            </w:pPr>
            <w:r w:rsidRPr="001D445A">
              <w:rPr>
                <w:lang w:val="fr-FR"/>
              </w:rPr>
              <w:t>Le Soumissionnaire soumettra sa Lettre de soumission et les Bordereaux de prix en remplissant les formulaires fournis à la Section IV, Formulaires de soumission, sans apporter aucune modification à sa présentation, et aucun autre format de remplacement ne sera accepté, sous réserves des dispositions de l’article 20.2 des IS. Toutes les rubriques doivent être remplies de manière à fournir les renseignements demandés</w:t>
            </w:r>
            <w:r w:rsidR="00A00F55" w:rsidRPr="0047716A">
              <w:rPr>
                <w:lang w:val="fr-FR"/>
              </w:rPr>
              <w:t>.</w:t>
            </w:r>
          </w:p>
        </w:tc>
      </w:tr>
      <w:tr w:rsidR="00BD2682" w:rsidRPr="00FE76E3" w14:paraId="70ABA87E" w14:textId="77777777" w:rsidTr="00A61627">
        <w:trPr>
          <w:gridAfter w:val="1"/>
          <w:wAfter w:w="90" w:type="dxa"/>
        </w:trPr>
        <w:tc>
          <w:tcPr>
            <w:tcW w:w="2152" w:type="dxa"/>
          </w:tcPr>
          <w:p w14:paraId="071E9E02" w14:textId="44FEF5C0" w:rsidR="00BD2682" w:rsidRPr="001D445A" w:rsidRDefault="005A1B3E" w:rsidP="00620C92">
            <w:pPr>
              <w:pStyle w:val="Style2"/>
              <w:ind w:left="360"/>
              <w:rPr>
                <w:lang w:val="fr-FR"/>
              </w:rPr>
            </w:pPr>
            <w:bookmarkStart w:id="66" w:name="_Toc156373296"/>
            <w:bookmarkStart w:id="67" w:name="_Toc156373490"/>
            <w:bookmarkStart w:id="68" w:name="_Toc267386293"/>
            <w:bookmarkStart w:id="69" w:name="_Toc106702089"/>
            <w:r w:rsidRPr="0047716A">
              <w:rPr>
                <w:lang w:val="fr-FR"/>
              </w:rPr>
              <w:t>Variantes</w:t>
            </w:r>
            <w:bookmarkEnd w:id="66"/>
            <w:bookmarkEnd w:id="67"/>
            <w:bookmarkEnd w:id="68"/>
            <w:bookmarkEnd w:id="69"/>
          </w:p>
        </w:tc>
        <w:tc>
          <w:tcPr>
            <w:tcW w:w="7478" w:type="dxa"/>
            <w:gridSpan w:val="2"/>
          </w:tcPr>
          <w:p w14:paraId="3CA06767" w14:textId="77777777" w:rsidR="00BD2682" w:rsidRPr="004E75CB" w:rsidRDefault="005A1B3E" w:rsidP="00944F83">
            <w:pPr>
              <w:pStyle w:val="Sub-ClauseText"/>
              <w:keepNext/>
              <w:keepLines/>
              <w:numPr>
                <w:ilvl w:val="1"/>
                <w:numId w:val="20"/>
              </w:numPr>
              <w:spacing w:before="0" w:after="200"/>
              <w:rPr>
                <w:spacing w:val="0"/>
                <w:lang w:val="fr-FR"/>
              </w:rPr>
            </w:pPr>
            <w:r w:rsidRPr="0047716A">
              <w:rPr>
                <w:lang w:val="fr-FR"/>
              </w:rPr>
              <w:t xml:space="preserve">Sauf indication contraire dans les </w:t>
            </w:r>
            <w:r w:rsidRPr="004E75CB">
              <w:rPr>
                <w:b/>
                <w:lang w:val="fr-FR"/>
              </w:rPr>
              <w:t>DPAO</w:t>
            </w:r>
            <w:r w:rsidRPr="004E75CB">
              <w:rPr>
                <w:lang w:val="fr-FR"/>
              </w:rPr>
              <w:t>, les variantes ne seront pas prises en compte.</w:t>
            </w:r>
          </w:p>
        </w:tc>
      </w:tr>
      <w:tr w:rsidR="00BD2682" w:rsidRPr="00FE76E3" w14:paraId="68D00CD3" w14:textId="77777777" w:rsidTr="00A61627">
        <w:trPr>
          <w:gridAfter w:val="1"/>
          <w:wAfter w:w="90" w:type="dxa"/>
        </w:trPr>
        <w:tc>
          <w:tcPr>
            <w:tcW w:w="2152" w:type="dxa"/>
          </w:tcPr>
          <w:p w14:paraId="046BCDF5" w14:textId="6145941D" w:rsidR="00BD2682" w:rsidRPr="004E75CB" w:rsidRDefault="00877665" w:rsidP="00620C92">
            <w:pPr>
              <w:pStyle w:val="Style2"/>
              <w:ind w:left="360"/>
              <w:rPr>
                <w:lang w:val="fr-FR"/>
              </w:rPr>
            </w:pPr>
            <w:bookmarkStart w:id="70" w:name="_Toc438438835"/>
            <w:bookmarkStart w:id="71" w:name="_Toc438532588"/>
            <w:bookmarkStart w:id="72" w:name="_Toc438733979"/>
            <w:bookmarkStart w:id="73" w:name="_Toc438907018"/>
            <w:bookmarkStart w:id="74" w:name="_Toc438907217"/>
            <w:bookmarkStart w:id="75" w:name="_Toc267386294"/>
            <w:bookmarkStart w:id="76" w:name="_Toc106702090"/>
            <w:r w:rsidRPr="0047716A">
              <w:rPr>
                <w:lang w:val="fr-FR"/>
              </w:rPr>
              <w:t>Prix de l’offre et rabais</w:t>
            </w:r>
            <w:bookmarkEnd w:id="70"/>
            <w:bookmarkEnd w:id="71"/>
            <w:bookmarkEnd w:id="72"/>
            <w:bookmarkEnd w:id="73"/>
            <w:bookmarkEnd w:id="74"/>
            <w:bookmarkEnd w:id="75"/>
            <w:bookmarkEnd w:id="76"/>
          </w:p>
        </w:tc>
        <w:tc>
          <w:tcPr>
            <w:tcW w:w="7478" w:type="dxa"/>
            <w:gridSpan w:val="2"/>
            <w:tcBorders>
              <w:bottom w:val="nil"/>
            </w:tcBorders>
          </w:tcPr>
          <w:p w14:paraId="36C8DDF0" w14:textId="77777777" w:rsidR="00313E94" w:rsidRPr="0047716A" w:rsidRDefault="00877665" w:rsidP="00944F83">
            <w:pPr>
              <w:pStyle w:val="Sub-ClauseText"/>
              <w:numPr>
                <w:ilvl w:val="1"/>
                <w:numId w:val="21"/>
              </w:numPr>
              <w:spacing w:before="0" w:after="200"/>
              <w:rPr>
                <w:spacing w:val="0"/>
                <w:lang w:val="fr-FR"/>
              </w:rPr>
            </w:pPr>
            <w:r w:rsidRPr="004E75CB">
              <w:rPr>
                <w:lang w:val="fr-FR"/>
              </w:rPr>
              <w:t xml:space="preserve">Les prix et rabais indiqués par le Soumissionnaire sur </w:t>
            </w:r>
            <w:r w:rsidR="009327A5" w:rsidRPr="0047716A">
              <w:rPr>
                <w:lang w:val="fr-FR"/>
              </w:rPr>
              <w:t>la lettre de soumission</w:t>
            </w:r>
            <w:r w:rsidRPr="0047716A">
              <w:rPr>
                <w:lang w:val="fr-FR"/>
              </w:rPr>
              <w:t xml:space="preserve"> </w:t>
            </w:r>
            <w:r w:rsidR="00313E94" w:rsidRPr="0047716A">
              <w:rPr>
                <w:lang w:val="fr-FR"/>
              </w:rPr>
              <w:t xml:space="preserve">et les Bordereaux des Prix </w:t>
            </w:r>
            <w:r w:rsidRPr="0047716A">
              <w:rPr>
                <w:lang w:val="fr-FR"/>
              </w:rPr>
              <w:t>seront conformes aux stipulations ci-après.</w:t>
            </w:r>
          </w:p>
          <w:p w14:paraId="52F700ED" w14:textId="77777777" w:rsidR="007118AC" w:rsidRPr="0047716A" w:rsidRDefault="007118AC" w:rsidP="00944F83">
            <w:pPr>
              <w:pStyle w:val="Sub-ClauseText"/>
              <w:numPr>
                <w:ilvl w:val="1"/>
                <w:numId w:val="21"/>
              </w:numPr>
              <w:spacing w:before="0" w:after="200"/>
              <w:rPr>
                <w:lang w:val="fr-FR"/>
              </w:rPr>
            </w:pPr>
            <w:r w:rsidRPr="0047716A">
              <w:rPr>
                <w:lang w:val="fr-FR"/>
              </w:rPr>
              <w:t xml:space="preserve">Tous les lots et articles figurant dans la liste des Fournitures et Services connexes devront être énumérés et leur prix devra figurer séparément sur les </w:t>
            </w:r>
            <w:r w:rsidR="00D37A2B" w:rsidRPr="0047716A">
              <w:rPr>
                <w:lang w:val="fr-FR"/>
              </w:rPr>
              <w:t xml:space="preserve">Bordereaux </w:t>
            </w:r>
            <w:r w:rsidRPr="0047716A">
              <w:rPr>
                <w:lang w:val="fr-FR"/>
              </w:rPr>
              <w:t>de prix.</w:t>
            </w:r>
            <w:r w:rsidR="00877665" w:rsidRPr="0047716A">
              <w:rPr>
                <w:lang w:val="fr-FR"/>
              </w:rPr>
              <w:t xml:space="preserve"> </w:t>
            </w:r>
          </w:p>
          <w:p w14:paraId="68EB5B89" w14:textId="77777777" w:rsidR="00D37A2B" w:rsidRPr="0047716A" w:rsidRDefault="00D37A2B" w:rsidP="00944F83">
            <w:pPr>
              <w:pStyle w:val="Sub-ClauseText"/>
              <w:numPr>
                <w:ilvl w:val="1"/>
                <w:numId w:val="21"/>
              </w:numPr>
              <w:spacing w:before="0" w:after="200"/>
              <w:rPr>
                <w:lang w:val="fr-FR"/>
              </w:rPr>
            </w:pPr>
            <w:r w:rsidRPr="001D445A">
              <w:rPr>
                <w:lang w:val="fr-FR"/>
              </w:rPr>
              <w:t>Le prix à indiquer dans la Lettre de soumission sera le prix total de l’offre, hors tout rabais éventuel</w:t>
            </w:r>
            <w:r w:rsidRPr="0047716A">
              <w:rPr>
                <w:lang w:val="fr-FR"/>
              </w:rPr>
              <w:t>.</w:t>
            </w:r>
          </w:p>
          <w:p w14:paraId="28239600" w14:textId="77777777" w:rsidR="007118AC" w:rsidRPr="0047716A" w:rsidRDefault="007118AC" w:rsidP="00944F83">
            <w:pPr>
              <w:pStyle w:val="Sub-ClauseText"/>
              <w:numPr>
                <w:ilvl w:val="1"/>
                <w:numId w:val="21"/>
              </w:numPr>
              <w:spacing w:before="0" w:after="200"/>
              <w:rPr>
                <w:lang w:val="fr-FR"/>
              </w:rPr>
            </w:pPr>
            <w:r w:rsidRPr="004E75CB">
              <w:rPr>
                <w:lang w:val="fr-FR"/>
              </w:rPr>
              <w:t xml:space="preserve">Le Soumissionnaire indiquera tout rabais inconditionnel et la méthode d’application dudit rabais dans </w:t>
            </w:r>
            <w:r w:rsidR="009327A5" w:rsidRPr="004E75CB">
              <w:rPr>
                <w:lang w:val="fr-FR"/>
              </w:rPr>
              <w:t>la lettre de soumission</w:t>
            </w:r>
            <w:r w:rsidRPr="0047716A">
              <w:rPr>
                <w:lang w:val="fr-FR"/>
              </w:rPr>
              <w:t>.</w:t>
            </w:r>
          </w:p>
          <w:p w14:paraId="783E41CF" w14:textId="77777777" w:rsidR="00D37A2B" w:rsidRPr="0047716A" w:rsidRDefault="00D37A2B" w:rsidP="00944F83">
            <w:pPr>
              <w:pStyle w:val="Sub-ClauseText"/>
              <w:numPr>
                <w:ilvl w:val="1"/>
                <w:numId w:val="21"/>
              </w:numPr>
              <w:spacing w:before="0" w:after="200"/>
              <w:rPr>
                <w:lang w:val="fr-FR"/>
              </w:rPr>
            </w:pPr>
            <w:r w:rsidRPr="001D445A">
              <w:rPr>
                <w:lang w:val="fr-FR"/>
              </w:rPr>
              <w:t xml:space="preserve">Les prix offerts par le Soumissionnaire seront fermes pendant toute la durée d’exécution du Marché par le Soumissionnaire et ne pourront varier en aucune manière, sauf stipulation contraire figurant dans les </w:t>
            </w:r>
            <w:r w:rsidRPr="001D445A">
              <w:rPr>
                <w:b/>
                <w:bCs/>
                <w:lang w:val="fr-FR"/>
              </w:rPr>
              <w:t>DPAO</w:t>
            </w:r>
            <w:r w:rsidRPr="001D445A">
              <w:rPr>
                <w:lang w:val="fr-FR"/>
              </w:rPr>
              <w:t xml:space="preserve">. Une offre assortie d’une clause de révision des prix sera considérée comme non conforme et sera écartée, en application de l’Article 29 des IS. Cependant, si les </w:t>
            </w:r>
            <w:r w:rsidRPr="001D445A">
              <w:rPr>
                <w:bCs/>
                <w:lang w:val="fr-FR"/>
              </w:rPr>
              <w:t>DPAO</w:t>
            </w:r>
            <w:r w:rsidRPr="001D445A">
              <w:rPr>
                <w:lang w:val="fr-FR"/>
              </w:rPr>
              <w:t xml:space="preserve"> prévoient que les prix seront révisables pendant la période d’exécution du Marché, une offre à prix ferme ne sera pas rejetée, mais le coefficient de révision considéré comme égal à </w:t>
            </w:r>
            <w:r w:rsidRPr="0047716A">
              <w:rPr>
                <w:lang w:val="fr-FR"/>
              </w:rPr>
              <w:t>z</w:t>
            </w:r>
            <w:r w:rsidR="00AF08E9" w:rsidRPr="004E75CB">
              <w:rPr>
                <w:lang w:val="fr-FR"/>
              </w:rPr>
              <w:t>é</w:t>
            </w:r>
            <w:r w:rsidRPr="004E75CB">
              <w:rPr>
                <w:lang w:val="fr-FR"/>
              </w:rPr>
              <w:t>ro.</w:t>
            </w:r>
          </w:p>
          <w:p w14:paraId="076F8ACE" w14:textId="77777777" w:rsidR="00D37A2B" w:rsidRPr="0047716A" w:rsidRDefault="00D37A2B" w:rsidP="00944F83">
            <w:pPr>
              <w:pStyle w:val="Sub-ClauseText"/>
              <w:numPr>
                <w:ilvl w:val="1"/>
                <w:numId w:val="21"/>
              </w:numPr>
              <w:spacing w:before="0" w:after="200"/>
              <w:rPr>
                <w:lang w:val="fr-FR"/>
              </w:rPr>
            </w:pPr>
            <w:r w:rsidRPr="001D445A">
              <w:rPr>
                <w:lang w:val="fr-FR"/>
              </w:rPr>
              <w:t xml:space="preserve">L’article 1.1 peut prévoir que l’appel d’offres soit lancé pour un seul marché (lot) ou pour un groupe de marchés (lots). Sauf indication contraire dans les </w:t>
            </w:r>
            <w:r w:rsidRPr="001D445A">
              <w:rPr>
                <w:b/>
                <w:bCs/>
                <w:lang w:val="fr-FR"/>
              </w:rPr>
              <w:t>DPAO</w:t>
            </w:r>
            <w:r w:rsidRPr="001D445A">
              <w:rPr>
                <w:lang w:val="fr-FR"/>
              </w:rPr>
              <w:t>,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l’article 14.4, à la condition toutefois que les offres pour tous les lots soient soumises et ouvertes en même temps</w:t>
            </w:r>
          </w:p>
          <w:p w14:paraId="5D2CA3D3" w14:textId="77777777" w:rsidR="00877665" w:rsidRPr="0047716A" w:rsidRDefault="00D37A2B" w:rsidP="00944F83">
            <w:pPr>
              <w:pStyle w:val="Sub-ClauseText"/>
              <w:numPr>
                <w:ilvl w:val="1"/>
                <w:numId w:val="21"/>
              </w:numPr>
              <w:spacing w:before="0" w:after="200"/>
              <w:rPr>
                <w:lang w:val="fr-FR"/>
              </w:rPr>
            </w:pPr>
            <w:r w:rsidRPr="001D445A">
              <w:rPr>
                <w:lang w:val="fr-FR"/>
              </w:rPr>
              <w:t>Les termes « </w:t>
            </w:r>
            <w:r w:rsidRPr="001D445A">
              <w:rPr>
                <w:rFonts w:ascii="Tms Rmn" w:hAnsi="Tms Rmn"/>
                <w:snapToGrid w:val="0"/>
                <w:color w:val="000000"/>
                <w:lang w:val="fr-FR"/>
              </w:rPr>
              <w:t xml:space="preserve">EXW, CIP » et autres termes analogues seront régis par les règles prescrites dans la dernière édition d’Incoterms publiée par la Chambre de commerce internationale à la date de l’appel d’offres comme spécifié dans les </w:t>
            </w:r>
            <w:r w:rsidRPr="001D445A">
              <w:rPr>
                <w:rFonts w:ascii="Tms Rmn" w:hAnsi="Tms Rmn"/>
                <w:b/>
                <w:bCs/>
                <w:snapToGrid w:val="0"/>
                <w:color w:val="000000"/>
                <w:lang w:val="fr-FR"/>
              </w:rPr>
              <w:t>DPAO</w:t>
            </w:r>
            <w:r w:rsidR="004B2C27" w:rsidRPr="0047716A">
              <w:rPr>
                <w:rFonts w:ascii="Tms Rmn" w:hAnsi="Tms Rmn"/>
                <w:snapToGrid w:val="0"/>
                <w:lang w:val="fr-FR"/>
              </w:rPr>
              <w:t>.</w:t>
            </w:r>
          </w:p>
          <w:p w14:paraId="1495CF30" w14:textId="77777777" w:rsidR="004B2C27" w:rsidRPr="0047716A" w:rsidRDefault="004B2C27" w:rsidP="00944F83">
            <w:pPr>
              <w:pStyle w:val="Sub-ClauseText"/>
              <w:numPr>
                <w:ilvl w:val="1"/>
                <w:numId w:val="21"/>
              </w:numPr>
              <w:spacing w:before="0" w:after="200"/>
              <w:rPr>
                <w:lang w:val="fr-FR"/>
              </w:rPr>
            </w:pPr>
            <w:r w:rsidRPr="0047716A">
              <w:rPr>
                <w:lang w:val="fr-FR"/>
              </w:rPr>
              <w:t>Les prix seront indiqués comme requis dans chacun des bordereaux des prix fournis à la Section IV, Formulaires de soumission. La décomposition du prix entre ses différentes composantes n’aura pour but que de faciliter la comparaison des offres par</w:t>
            </w:r>
            <w:r w:rsidR="0095260B" w:rsidRPr="0047716A">
              <w:rPr>
                <w:lang w:val="fr-FR"/>
              </w:rPr>
              <w:t xml:space="preserve"> l’Acheteur</w:t>
            </w:r>
            <w:r w:rsidRPr="0047716A">
              <w:rPr>
                <w:lang w:val="fr-FR"/>
              </w:rPr>
              <w:t xml:space="preserve">. Elle ne limitera en aucune façon le droit </w:t>
            </w:r>
            <w:r w:rsidR="00BF6AC1" w:rsidRPr="0047716A">
              <w:rPr>
                <w:lang w:val="fr-FR"/>
              </w:rPr>
              <w:t xml:space="preserve">de </w:t>
            </w:r>
            <w:r w:rsidR="0095260B" w:rsidRPr="0047716A">
              <w:rPr>
                <w:lang w:val="fr-FR"/>
              </w:rPr>
              <w:t>l’Acheteur</w:t>
            </w:r>
            <w:r w:rsidRPr="0047716A">
              <w:rPr>
                <w:lang w:val="fr-FR"/>
              </w:rPr>
              <w:t xml:space="preserve">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w:t>
            </w:r>
            <w:r w:rsidR="00D37A2B" w:rsidRPr="0047716A">
              <w:rPr>
                <w:lang w:val="fr-FR"/>
              </w:rPr>
              <w:t xml:space="preserve">proposés dans les formulaires de bordereaux des prix pour les Fournitures et Services connexes, </w:t>
            </w:r>
            <w:r w:rsidRPr="0047716A">
              <w:rPr>
                <w:lang w:val="fr-FR"/>
              </w:rPr>
              <w:t>seront présentés de la manière suivante :</w:t>
            </w:r>
          </w:p>
          <w:p w14:paraId="523A2FBD" w14:textId="77777777" w:rsidR="004B2C27" w:rsidRPr="0047716A" w:rsidRDefault="004B2C27" w:rsidP="00944F83">
            <w:pPr>
              <w:numPr>
                <w:ilvl w:val="1"/>
                <w:numId w:val="92"/>
              </w:numPr>
              <w:tabs>
                <w:tab w:val="clear" w:pos="504"/>
              </w:tabs>
              <w:spacing w:after="180"/>
              <w:ind w:left="1152" w:hanging="540"/>
              <w:jc w:val="both"/>
              <w:rPr>
                <w:i/>
                <w:lang w:val="fr-FR"/>
              </w:rPr>
            </w:pPr>
            <w:r w:rsidRPr="0047716A">
              <w:rPr>
                <w:lang w:val="fr-FR"/>
              </w:rPr>
              <w:t xml:space="preserve">Pour les Fournitures fabriquées dans le pays </w:t>
            </w:r>
            <w:r w:rsidR="00BF6AC1" w:rsidRPr="0047716A">
              <w:rPr>
                <w:lang w:val="fr-FR"/>
              </w:rPr>
              <w:t xml:space="preserve">de </w:t>
            </w:r>
            <w:r w:rsidR="0095260B" w:rsidRPr="0047716A">
              <w:rPr>
                <w:lang w:val="fr-FR"/>
              </w:rPr>
              <w:t>l’Acheteur</w:t>
            </w:r>
            <w:r w:rsidRPr="0047716A">
              <w:rPr>
                <w:lang w:val="fr-FR"/>
              </w:rPr>
              <w:t> :</w:t>
            </w:r>
          </w:p>
          <w:p w14:paraId="1D46548E" w14:textId="24D23A50" w:rsidR="004B2C27" w:rsidRPr="004E75CB" w:rsidRDefault="004B2C27" w:rsidP="004B2C27">
            <w:pPr>
              <w:spacing w:after="180"/>
              <w:ind w:left="1692" w:hanging="540"/>
              <w:jc w:val="both"/>
              <w:rPr>
                <w:sz w:val="16"/>
                <w:lang w:val="fr-FR"/>
              </w:rPr>
            </w:pPr>
            <w:r w:rsidRPr="0047716A">
              <w:rPr>
                <w:lang w:val="fr-FR"/>
              </w:rPr>
              <w:t>i)</w:t>
            </w:r>
            <w:r w:rsidRPr="0047716A">
              <w:rPr>
                <w:lang w:val="fr-FR"/>
              </w:rPr>
              <w:tab/>
            </w:r>
            <w:r w:rsidR="00D37A2B" w:rsidRPr="001D445A">
              <w:rPr>
                <w:lang w:val="fr-FR"/>
              </w:rPr>
              <w:t>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Fournitures</w:t>
            </w:r>
            <w:r w:rsidR="00A61627">
              <w:rPr>
                <w:lang w:val="fr-FR"/>
              </w:rPr>
              <w:t xml:space="preserve"> </w:t>
            </w:r>
            <w:r w:rsidRPr="0047716A">
              <w:rPr>
                <w:lang w:val="fr-FR"/>
              </w:rPr>
              <w:t xml:space="preserve">; </w:t>
            </w:r>
          </w:p>
          <w:p w14:paraId="2E269ED5" w14:textId="77777777" w:rsidR="00D37A2B" w:rsidRPr="0047716A" w:rsidRDefault="004B2C27" w:rsidP="00BF6AC1">
            <w:pPr>
              <w:spacing w:after="180"/>
              <w:ind w:left="1692" w:hanging="540"/>
              <w:jc w:val="both"/>
              <w:rPr>
                <w:lang w:val="fr-FR"/>
              </w:rPr>
            </w:pPr>
            <w:r w:rsidRPr="004E75CB">
              <w:rPr>
                <w:lang w:val="fr-FR"/>
              </w:rPr>
              <w:t>ii)</w:t>
            </w:r>
            <w:r w:rsidRPr="004E75CB">
              <w:rPr>
                <w:lang w:val="fr-FR"/>
              </w:rPr>
              <w:tab/>
              <w:t xml:space="preserve">les taxes sur les ventes et autres taxes perçues sur les fournitures qui seront dues dans le pays </w:t>
            </w:r>
            <w:r w:rsidR="00BF6AC1" w:rsidRPr="004E75CB">
              <w:rPr>
                <w:lang w:val="fr-FR"/>
              </w:rPr>
              <w:t xml:space="preserve">de </w:t>
            </w:r>
            <w:r w:rsidR="0095260B" w:rsidRPr="0047716A">
              <w:rPr>
                <w:lang w:val="fr-FR"/>
              </w:rPr>
              <w:t>l’Acheteur</w:t>
            </w:r>
            <w:r w:rsidRPr="0047716A">
              <w:rPr>
                <w:lang w:val="fr-FR"/>
              </w:rPr>
              <w:t xml:space="preserve"> si le Marché est attribué</w:t>
            </w:r>
            <w:r w:rsidR="00D37A2B" w:rsidRPr="0047716A">
              <w:rPr>
                <w:lang w:val="fr-FR"/>
              </w:rPr>
              <w:t> ; et</w:t>
            </w:r>
          </w:p>
          <w:p w14:paraId="1AA823A7" w14:textId="77777777" w:rsidR="004B2C27" w:rsidRPr="004E75CB" w:rsidRDefault="00D37A2B" w:rsidP="00BF6AC1">
            <w:pPr>
              <w:spacing w:after="180"/>
              <w:ind w:left="1692" w:hanging="540"/>
              <w:jc w:val="both"/>
              <w:rPr>
                <w:lang w:val="fr-FR"/>
              </w:rPr>
            </w:pPr>
            <w:r w:rsidRPr="0047716A">
              <w:rPr>
                <w:lang w:val="fr-FR"/>
              </w:rPr>
              <w:t>iii)</w:t>
            </w:r>
            <w:r w:rsidRPr="0047716A">
              <w:rPr>
                <w:lang w:val="fr-FR"/>
              </w:rPr>
              <w:tab/>
              <w:t xml:space="preserve">le prix des transports intérieurs, assurance et autres services locaux afférents à la livraison des Fournitures jusqu’à leur destination finale (site du Projet) spécifiée dans les </w:t>
            </w:r>
            <w:r w:rsidRPr="001D445A">
              <w:rPr>
                <w:b/>
                <w:bCs/>
                <w:lang w:val="fr-FR"/>
              </w:rPr>
              <w:t>DPAO</w:t>
            </w:r>
            <w:r w:rsidR="00B64F89" w:rsidRPr="0047716A">
              <w:rPr>
                <w:lang w:val="fr-FR"/>
              </w:rPr>
              <w:t>.</w:t>
            </w:r>
          </w:p>
          <w:p w14:paraId="3F6C8214" w14:textId="77777777" w:rsidR="00B64F89" w:rsidRPr="0047716A" w:rsidRDefault="00B64F89" w:rsidP="00944F83">
            <w:pPr>
              <w:numPr>
                <w:ilvl w:val="1"/>
                <w:numId w:val="92"/>
              </w:numPr>
              <w:spacing w:after="180"/>
              <w:ind w:left="1152" w:hanging="540"/>
              <w:jc w:val="both"/>
              <w:rPr>
                <w:i/>
                <w:lang w:val="fr-FR"/>
              </w:rPr>
            </w:pPr>
            <w:r w:rsidRPr="004E75CB">
              <w:rPr>
                <w:lang w:val="fr-FR"/>
              </w:rPr>
              <w:t xml:space="preserve">Pour les Fournitures fabriquées en dehors du pays </w:t>
            </w:r>
            <w:r w:rsidR="00BF6AC1" w:rsidRPr="0047716A">
              <w:rPr>
                <w:lang w:val="fr-FR"/>
              </w:rPr>
              <w:t xml:space="preserve">de </w:t>
            </w:r>
            <w:r w:rsidR="0095260B" w:rsidRPr="0047716A">
              <w:rPr>
                <w:lang w:val="fr-FR"/>
              </w:rPr>
              <w:t>l’Acheteur</w:t>
            </w:r>
            <w:r w:rsidRPr="0047716A">
              <w:rPr>
                <w:lang w:val="fr-FR"/>
              </w:rPr>
              <w:t xml:space="preserve">, </w:t>
            </w:r>
            <w:r w:rsidR="00D37A2B" w:rsidRPr="0047716A">
              <w:rPr>
                <w:lang w:val="fr-FR"/>
              </w:rPr>
              <w:t xml:space="preserve">donc fournitures </w:t>
            </w:r>
            <w:r w:rsidRPr="0047716A">
              <w:rPr>
                <w:lang w:val="fr-FR"/>
              </w:rPr>
              <w:t>à importer :</w:t>
            </w:r>
          </w:p>
          <w:p w14:paraId="40C70CE3" w14:textId="77777777" w:rsidR="00B64F89" w:rsidRPr="0047716A" w:rsidRDefault="00B64F89" w:rsidP="00382299">
            <w:pPr>
              <w:pStyle w:val="ListParagraph"/>
              <w:numPr>
                <w:ilvl w:val="0"/>
                <w:numId w:val="112"/>
              </w:numPr>
              <w:spacing w:after="240"/>
              <w:rPr>
                <w:lang w:val="fr-FR"/>
              </w:rPr>
            </w:pPr>
            <w:r w:rsidRPr="0047716A">
              <w:rPr>
                <w:lang w:val="fr-FR"/>
              </w:rPr>
              <w:t xml:space="preserve">le prix des fournitures CIP-lieu de destination, dans le pays </w:t>
            </w:r>
            <w:r w:rsidR="00BF6AC1" w:rsidRPr="0047716A">
              <w:rPr>
                <w:lang w:val="fr-FR"/>
              </w:rPr>
              <w:t xml:space="preserve">de </w:t>
            </w:r>
            <w:r w:rsidR="0095260B" w:rsidRPr="0047716A">
              <w:rPr>
                <w:lang w:val="fr-FR"/>
              </w:rPr>
              <w:t>l’Acheteur</w:t>
            </w:r>
            <w:r w:rsidRPr="0047716A">
              <w:rPr>
                <w:lang w:val="fr-FR"/>
              </w:rPr>
              <w:t xml:space="preserve">, tel que stipulé aux </w:t>
            </w:r>
            <w:r w:rsidRPr="0047716A">
              <w:rPr>
                <w:b/>
                <w:bCs/>
                <w:lang w:val="fr-FR"/>
              </w:rPr>
              <w:t>DPAO</w:t>
            </w:r>
            <w:r w:rsidRPr="0047716A">
              <w:rPr>
                <w:lang w:val="fr-FR"/>
              </w:rPr>
              <w:t>; et</w:t>
            </w:r>
          </w:p>
          <w:p w14:paraId="2F462F37" w14:textId="77777777" w:rsidR="00382299" w:rsidRPr="0047716A" w:rsidRDefault="00382299" w:rsidP="00382299">
            <w:pPr>
              <w:pStyle w:val="ListParagraph"/>
              <w:ind w:left="1872"/>
              <w:rPr>
                <w:lang w:val="fr-FR"/>
              </w:rPr>
            </w:pPr>
          </w:p>
          <w:p w14:paraId="328E2726" w14:textId="77777777" w:rsidR="00B64F89" w:rsidRPr="0047716A" w:rsidRDefault="00D37A2B" w:rsidP="00382299">
            <w:pPr>
              <w:pStyle w:val="ListParagraph"/>
              <w:numPr>
                <w:ilvl w:val="0"/>
                <w:numId w:val="112"/>
              </w:numPr>
              <w:spacing w:after="200"/>
              <w:rPr>
                <w:i/>
                <w:lang w:val="fr-FR"/>
              </w:rPr>
            </w:pPr>
            <w:r w:rsidRPr="0047716A">
              <w:rPr>
                <w:lang w:val="fr-FR"/>
              </w:rPr>
              <w:t xml:space="preserve">le prix des transports intérieurs, assurance et autres services locaux afférents à la livraison des fournitures du lieu de destination indiqué (CIP) à leur destination finale (site du Projet) spécifiée aux </w:t>
            </w:r>
            <w:r w:rsidRPr="0047716A">
              <w:rPr>
                <w:b/>
                <w:bCs/>
                <w:lang w:val="fr-FR"/>
              </w:rPr>
              <w:t>DPAO</w:t>
            </w:r>
          </w:p>
          <w:p w14:paraId="1280B24D" w14:textId="1E7CC299" w:rsidR="00B64F89" w:rsidRPr="0047716A" w:rsidRDefault="00B64F89" w:rsidP="00944F83">
            <w:pPr>
              <w:numPr>
                <w:ilvl w:val="1"/>
                <w:numId w:val="92"/>
              </w:numPr>
              <w:spacing w:after="200"/>
              <w:ind w:left="1152" w:hanging="547"/>
              <w:jc w:val="both"/>
              <w:rPr>
                <w:i/>
                <w:lang w:val="fr-FR"/>
              </w:rPr>
            </w:pPr>
            <w:r w:rsidRPr="0047716A">
              <w:rPr>
                <w:lang w:val="fr-FR"/>
              </w:rPr>
              <w:t xml:space="preserve">Pour les Fournitures fabriquées en dehors du pays </w:t>
            </w:r>
            <w:r w:rsidR="00BF6AC1" w:rsidRPr="0047716A">
              <w:rPr>
                <w:lang w:val="fr-FR"/>
              </w:rPr>
              <w:t xml:space="preserve">de </w:t>
            </w:r>
            <w:r w:rsidR="0095260B" w:rsidRPr="0047716A">
              <w:rPr>
                <w:lang w:val="fr-FR"/>
              </w:rPr>
              <w:t>l’Acheteur</w:t>
            </w:r>
            <w:r w:rsidRPr="0047716A">
              <w:rPr>
                <w:lang w:val="fr-FR"/>
              </w:rPr>
              <w:t xml:space="preserve">, </w:t>
            </w:r>
            <w:r w:rsidR="00382299" w:rsidRPr="0047716A">
              <w:rPr>
                <w:lang w:val="fr-FR"/>
              </w:rPr>
              <w:t>mais déjà importées</w:t>
            </w:r>
            <w:r w:rsidR="00FC2EE7">
              <w:rPr>
                <w:lang w:val="fr-FR"/>
              </w:rPr>
              <w:t xml:space="preserve"> </w:t>
            </w:r>
            <w:r w:rsidR="00382299" w:rsidRPr="0047716A">
              <w:rPr>
                <w:lang w:val="fr-FR"/>
              </w:rPr>
              <w:t>:</w:t>
            </w:r>
          </w:p>
          <w:p w14:paraId="6E44F11D" w14:textId="77777777" w:rsidR="00382299" w:rsidRPr="0047716A" w:rsidRDefault="006C7F9D" w:rsidP="006C7F9D">
            <w:pPr>
              <w:spacing w:after="120"/>
              <w:ind w:left="1692" w:hanging="547"/>
              <w:jc w:val="both"/>
              <w:rPr>
                <w:lang w:val="fr-FR"/>
              </w:rPr>
            </w:pPr>
            <w:r w:rsidRPr="0047716A">
              <w:rPr>
                <w:lang w:val="fr-FR"/>
              </w:rPr>
              <w:t>(i)</w:t>
            </w:r>
            <w:r w:rsidR="00DE436D" w:rsidRPr="0047716A">
              <w:rPr>
                <w:lang w:val="fr-FR"/>
              </w:rPr>
              <w:tab/>
            </w:r>
            <w:r w:rsidR="00382299" w:rsidRPr="0047716A">
              <w:rPr>
                <w:lang w:val="fr-FR"/>
              </w:rPr>
              <w:t>le prix des Fournitures, incluant la valeur d’importation initiale des fournitures, et la marge (ou réduction) éventuelle, ainsi que les autres coûts associés, et les droits de douanes et autres taxes d’importation déjà payés ou à payer sur les fournitures déjà importées ;</w:t>
            </w:r>
          </w:p>
          <w:p w14:paraId="65E2C7C4" w14:textId="77777777" w:rsidR="00382299" w:rsidRPr="0047716A" w:rsidRDefault="00DE436D" w:rsidP="006C7F9D">
            <w:pPr>
              <w:spacing w:after="120"/>
              <w:ind w:left="1692" w:hanging="547"/>
              <w:jc w:val="both"/>
              <w:rPr>
                <w:lang w:val="fr-FR"/>
              </w:rPr>
            </w:pPr>
            <w:r w:rsidRPr="0047716A">
              <w:rPr>
                <w:lang w:val="fr-FR"/>
              </w:rPr>
              <w:t>(ii)</w:t>
            </w:r>
            <w:r w:rsidRPr="0047716A">
              <w:rPr>
                <w:lang w:val="fr-FR"/>
              </w:rPr>
              <w:tab/>
            </w:r>
            <w:r w:rsidR="00382299" w:rsidRPr="0047716A">
              <w:rPr>
                <w:lang w:val="fr-FR"/>
              </w:rPr>
              <w:t>les droits de douanes et autres taxes d’importation déjà payés (justifiés par des documents) ou à payer sur les Fournitures déjà importées ;</w:t>
            </w:r>
          </w:p>
          <w:p w14:paraId="48168923" w14:textId="77777777" w:rsidR="00382299" w:rsidRPr="0047716A" w:rsidRDefault="00DE436D" w:rsidP="006C7F9D">
            <w:pPr>
              <w:spacing w:after="120"/>
              <w:ind w:left="1692" w:hanging="547"/>
              <w:jc w:val="both"/>
              <w:rPr>
                <w:lang w:val="fr-FR"/>
              </w:rPr>
            </w:pPr>
            <w:r w:rsidRPr="0047716A">
              <w:rPr>
                <w:lang w:val="fr-FR"/>
              </w:rPr>
              <w:t>(iii)</w:t>
            </w:r>
            <w:r w:rsidRPr="0047716A">
              <w:rPr>
                <w:lang w:val="fr-FR"/>
              </w:rPr>
              <w:tab/>
            </w:r>
            <w:r w:rsidR="00382299" w:rsidRPr="0047716A">
              <w:rPr>
                <w:lang w:val="fr-FR"/>
              </w:rPr>
              <w:t>le prix des Fournitures obtenu par différence de (i) et (ii) ci avant,</w:t>
            </w:r>
          </w:p>
          <w:p w14:paraId="2397E2E0" w14:textId="0337FD77" w:rsidR="00382299" w:rsidRPr="0047716A" w:rsidRDefault="00382299" w:rsidP="00382299">
            <w:pPr>
              <w:spacing w:after="120"/>
              <w:ind w:left="1692" w:hanging="547"/>
              <w:jc w:val="both"/>
              <w:rPr>
                <w:i/>
                <w:lang w:val="fr-FR"/>
              </w:rPr>
            </w:pPr>
            <w:r w:rsidRPr="0047716A">
              <w:rPr>
                <w:lang w:val="fr-FR"/>
              </w:rPr>
              <w:t>iv)</w:t>
            </w:r>
            <w:r w:rsidRPr="0047716A">
              <w:rPr>
                <w:lang w:val="fr-FR"/>
              </w:rPr>
              <w:tab/>
              <w:t xml:space="preserve">les taxes sur les ventes et autres taxes perçues sur les Fournitures qui seront dues dans le pays de l’Acheteur si le Marché est </w:t>
            </w:r>
            <w:r w:rsidR="00917C21" w:rsidRPr="0047716A">
              <w:rPr>
                <w:lang w:val="fr-FR"/>
              </w:rPr>
              <w:t>attribué ;</w:t>
            </w:r>
            <w:r w:rsidRPr="0047716A">
              <w:rPr>
                <w:lang w:val="fr-FR"/>
              </w:rPr>
              <w:t xml:space="preserve"> et</w:t>
            </w:r>
          </w:p>
          <w:p w14:paraId="14E77914" w14:textId="77777777" w:rsidR="00B64F89" w:rsidRPr="0047716A" w:rsidRDefault="00382299" w:rsidP="00382299">
            <w:pPr>
              <w:spacing w:after="120"/>
              <w:ind w:left="1692" w:hanging="547"/>
              <w:jc w:val="both"/>
              <w:rPr>
                <w:lang w:val="fr-FR"/>
              </w:rPr>
            </w:pPr>
            <w:r w:rsidRPr="0047716A">
              <w:rPr>
                <w:lang w:val="fr-FR"/>
              </w:rPr>
              <w:t>v)</w:t>
            </w:r>
            <w:r w:rsidRPr="0047716A">
              <w:rPr>
                <w:lang w:val="fr-FR"/>
              </w:rPr>
              <w:tab/>
              <w:t xml:space="preserve">le prix des transports intérieurs, assurance et autres services locaux afférents à l’acheminement des Fournitures jusqu’à leur destination finale (site du projet) spécifiée dans les </w:t>
            </w:r>
            <w:r w:rsidRPr="0047716A">
              <w:rPr>
                <w:b/>
                <w:bCs/>
                <w:lang w:val="fr-FR"/>
              </w:rPr>
              <w:t>DPAO.</w:t>
            </w:r>
          </w:p>
          <w:p w14:paraId="0F1CB59B" w14:textId="49DC7465" w:rsidR="00B64F89" w:rsidRPr="0047716A" w:rsidRDefault="00B64F89" w:rsidP="00944F83">
            <w:pPr>
              <w:numPr>
                <w:ilvl w:val="1"/>
                <w:numId w:val="92"/>
              </w:numPr>
              <w:spacing w:after="180"/>
              <w:ind w:left="1152" w:hanging="540"/>
              <w:jc w:val="both"/>
              <w:rPr>
                <w:i/>
                <w:spacing w:val="-4"/>
                <w:lang w:val="fr-FR"/>
              </w:rPr>
            </w:pPr>
            <w:r w:rsidRPr="0047716A">
              <w:rPr>
                <w:spacing w:val="-4"/>
                <w:lang w:val="fr-FR"/>
              </w:rPr>
              <w:t xml:space="preserve">Pour les Services connexes, autres que transports intérieurs et autre services </w:t>
            </w:r>
            <w:r w:rsidR="004B6F2F" w:rsidRPr="0047716A">
              <w:rPr>
                <w:spacing w:val="-4"/>
                <w:lang w:val="fr-FR"/>
              </w:rPr>
              <w:t>nécessaires pour acheminer les F</w:t>
            </w:r>
            <w:r w:rsidRPr="0047716A">
              <w:rPr>
                <w:spacing w:val="-4"/>
                <w:lang w:val="fr-FR"/>
              </w:rPr>
              <w:t>ournitures à leur lieu de destination finale, lorsque de tels Services connexes sont requis dans la Section V</w:t>
            </w:r>
            <w:r w:rsidR="004B6F2F" w:rsidRPr="0047716A">
              <w:rPr>
                <w:spacing w:val="-4"/>
                <w:lang w:val="fr-FR"/>
              </w:rPr>
              <w:t>II</w:t>
            </w:r>
            <w:r w:rsidRPr="0047716A">
              <w:rPr>
                <w:spacing w:val="-4"/>
                <w:lang w:val="fr-FR"/>
              </w:rPr>
              <w:t xml:space="preserve"> : </w:t>
            </w:r>
            <w:r w:rsidR="007476BE">
              <w:rPr>
                <w:spacing w:val="-4"/>
                <w:lang w:val="fr-FR"/>
              </w:rPr>
              <w:t>Besoins de l’Acheteur</w:t>
            </w:r>
            <w:r w:rsidR="001C12FB" w:rsidRPr="0047716A">
              <w:rPr>
                <w:spacing w:val="-4"/>
                <w:lang w:val="fr-FR"/>
              </w:rPr>
              <w:t xml:space="preserve"> :</w:t>
            </w:r>
          </w:p>
          <w:p w14:paraId="5B6FBDC5" w14:textId="77777777" w:rsidR="00E62DE7" w:rsidRPr="0047716A" w:rsidRDefault="00B64F89" w:rsidP="004B6F2F">
            <w:pPr>
              <w:spacing w:after="240"/>
              <w:ind w:left="1692" w:hanging="540"/>
              <w:jc w:val="both"/>
              <w:rPr>
                <w:i/>
                <w:lang w:val="fr-FR"/>
              </w:rPr>
            </w:pPr>
            <w:r w:rsidRPr="0047716A">
              <w:rPr>
                <w:lang w:val="fr-FR"/>
              </w:rPr>
              <w:t>i)</w:t>
            </w:r>
            <w:r w:rsidRPr="0047716A">
              <w:rPr>
                <w:lang w:val="fr-FR"/>
              </w:rPr>
              <w:tab/>
              <w:t>le prix de chaque élément faisant partie des Services connexes (taxes applicables comprises)</w:t>
            </w:r>
            <w:r w:rsidR="004B6F2F" w:rsidRPr="0047716A">
              <w:rPr>
                <w:lang w:val="fr-FR"/>
              </w:rPr>
              <w:t>.</w:t>
            </w:r>
          </w:p>
        </w:tc>
      </w:tr>
      <w:tr w:rsidR="00BD2682" w:rsidRPr="00FE76E3" w14:paraId="6D9EA673" w14:textId="77777777" w:rsidTr="00A61627">
        <w:trPr>
          <w:gridAfter w:val="1"/>
          <w:wAfter w:w="90" w:type="dxa"/>
        </w:trPr>
        <w:tc>
          <w:tcPr>
            <w:tcW w:w="2152" w:type="dxa"/>
          </w:tcPr>
          <w:p w14:paraId="1088E7D3" w14:textId="126DD7B8" w:rsidR="00BD2682" w:rsidRPr="004E75CB" w:rsidRDefault="00D145D7" w:rsidP="00620C92">
            <w:pPr>
              <w:pStyle w:val="Style2"/>
              <w:ind w:left="360"/>
              <w:rPr>
                <w:lang w:val="fr-FR"/>
              </w:rPr>
            </w:pPr>
            <w:bookmarkStart w:id="77" w:name="_Toc106702091"/>
            <w:r w:rsidRPr="0047716A">
              <w:rPr>
                <w:lang w:val="fr-FR"/>
              </w:rPr>
              <w:t>Monnaies de l’offre</w:t>
            </w:r>
            <w:bookmarkEnd w:id="77"/>
          </w:p>
        </w:tc>
        <w:tc>
          <w:tcPr>
            <w:tcW w:w="7478" w:type="dxa"/>
            <w:gridSpan w:val="2"/>
          </w:tcPr>
          <w:p w14:paraId="6F325614" w14:textId="77777777" w:rsidR="00D145D7" w:rsidRPr="0047716A" w:rsidRDefault="004B6F2F" w:rsidP="004B6F2F">
            <w:pPr>
              <w:pStyle w:val="Sub-ClauseText"/>
              <w:numPr>
                <w:ilvl w:val="1"/>
                <w:numId w:val="22"/>
              </w:numPr>
              <w:tabs>
                <w:tab w:val="left" w:pos="1080"/>
              </w:tabs>
              <w:spacing w:before="0" w:after="180"/>
              <w:ind w:left="605" w:right="-72" w:hanging="605"/>
              <w:rPr>
                <w:lang w:val="fr-FR"/>
              </w:rPr>
            </w:pPr>
            <w:r w:rsidRPr="004E75CB">
              <w:rPr>
                <w:lang w:val="fr-FR"/>
              </w:rPr>
              <w:t xml:space="preserve">La(les) monnaie(s) de l’Offre et la(les) monnaie(s) de règlement seront conformes aux dispositions des </w:t>
            </w:r>
            <w:r w:rsidRPr="0047716A">
              <w:rPr>
                <w:b/>
                <w:lang w:val="fr-FR"/>
              </w:rPr>
              <w:t>DPAO</w:t>
            </w:r>
            <w:r w:rsidRPr="0047716A">
              <w:rPr>
                <w:lang w:val="fr-FR"/>
              </w:rPr>
              <w:t xml:space="preserve">. Le Soumissionnaire indiquera la part du prix de son offre correspondant aux dépenses encourues dans le pays de l’Acheteur, dans la monnaie du pays de l’Acheteur, sauf spécification contraire dans les </w:t>
            </w:r>
            <w:r w:rsidRPr="0047716A">
              <w:rPr>
                <w:b/>
                <w:bCs/>
                <w:lang w:val="fr-FR"/>
              </w:rPr>
              <w:t>DPAO</w:t>
            </w:r>
            <w:r w:rsidR="00D145D7" w:rsidRPr="0047716A">
              <w:rPr>
                <w:lang w:val="fr-FR"/>
              </w:rPr>
              <w:t>.</w:t>
            </w:r>
          </w:p>
          <w:p w14:paraId="791D2197" w14:textId="77777777" w:rsidR="004B6F2F" w:rsidRPr="0047716A" w:rsidRDefault="004B6F2F" w:rsidP="00944F83">
            <w:pPr>
              <w:pStyle w:val="Sub-ClauseText"/>
              <w:numPr>
                <w:ilvl w:val="1"/>
                <w:numId w:val="22"/>
              </w:numPr>
              <w:spacing w:before="0" w:after="180"/>
              <w:ind w:left="605" w:hanging="605"/>
              <w:rPr>
                <w:spacing w:val="0"/>
                <w:lang w:val="fr-FR"/>
              </w:rPr>
            </w:pPr>
            <w:r w:rsidRPr="0047716A">
              <w:rPr>
                <w:lang w:val="fr-FR"/>
              </w:rPr>
              <w:t>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pays de l’Acheteur.</w:t>
            </w:r>
          </w:p>
        </w:tc>
      </w:tr>
      <w:tr w:rsidR="00BD2682" w:rsidRPr="00FE76E3" w14:paraId="79BF354F" w14:textId="77777777" w:rsidTr="00A61627">
        <w:trPr>
          <w:gridAfter w:val="1"/>
          <w:wAfter w:w="90" w:type="dxa"/>
        </w:trPr>
        <w:tc>
          <w:tcPr>
            <w:tcW w:w="2152" w:type="dxa"/>
          </w:tcPr>
          <w:p w14:paraId="7A6468B5" w14:textId="058CFE72" w:rsidR="00BD2682" w:rsidRPr="004E75CB" w:rsidRDefault="00D91181" w:rsidP="003F7890">
            <w:pPr>
              <w:pStyle w:val="Style2"/>
              <w:ind w:left="360"/>
              <w:rPr>
                <w:lang w:val="fr-FR"/>
              </w:rPr>
            </w:pPr>
            <w:bookmarkStart w:id="78" w:name="_Toc106702092"/>
            <w:r w:rsidRPr="0047716A">
              <w:rPr>
                <w:lang w:val="fr-FR"/>
              </w:rPr>
              <w:t>Documents attestant que les Fournitures et Services connexes répondent aux critères d’origine et sont conformes</w:t>
            </w:r>
            <w:bookmarkEnd w:id="78"/>
          </w:p>
        </w:tc>
        <w:tc>
          <w:tcPr>
            <w:tcW w:w="7478" w:type="dxa"/>
            <w:gridSpan w:val="2"/>
          </w:tcPr>
          <w:p w14:paraId="7911ED59" w14:textId="77777777" w:rsidR="00BD2682" w:rsidRDefault="00D91181" w:rsidP="0037177A">
            <w:pPr>
              <w:pStyle w:val="Sub-ClauseText"/>
              <w:numPr>
                <w:ilvl w:val="1"/>
                <w:numId w:val="23"/>
              </w:numPr>
              <w:spacing w:before="0" w:after="180"/>
              <w:rPr>
                <w:lang w:val="fr-FR"/>
              </w:rPr>
            </w:pPr>
            <w:r w:rsidRPr="004E75CB">
              <w:rPr>
                <w:lang w:val="fr-FR"/>
              </w:rPr>
              <w:t>Pour établir que les Fournitures et Services connexes répondent aux critères d’origine, en application des dispositions de l’Article 5 des IS, un Soumissionnaire devra remplir les déclarations indiquant le pays d’origine figurant dans les bordereaux de prix, inclus à la Section IV, Formulaires de soumission.</w:t>
            </w:r>
          </w:p>
          <w:p w14:paraId="3FCB6A71" w14:textId="311F38AB" w:rsidR="002E2510" w:rsidRPr="002E2510" w:rsidRDefault="002E2510" w:rsidP="002E2510">
            <w:pPr>
              <w:pStyle w:val="Sub-ClauseText"/>
              <w:numPr>
                <w:ilvl w:val="1"/>
                <w:numId w:val="23"/>
              </w:numPr>
              <w:spacing w:before="0" w:after="180"/>
              <w:rPr>
                <w:spacing w:val="0"/>
                <w:lang w:val="fr-FR"/>
              </w:rPr>
            </w:pPr>
            <w:r w:rsidRPr="004E75CB">
              <w:rPr>
                <w:szCs w:val="24"/>
                <w:lang w:val="fr-FR"/>
              </w:rPr>
              <w:t xml:space="preserve">Pour établir la conformité des Fournitures et Services connexes au dossier d’appel d’offres, le Soumissionnaire fournira dans le cadre de son offre les pièces montrant que les fournitures sont conformes aux spécifications et normes spécifiées </w:t>
            </w:r>
            <w:r w:rsidRPr="004E75CB">
              <w:rPr>
                <w:lang w:val="fr-FR"/>
              </w:rPr>
              <w:t>à la Section V</w:t>
            </w:r>
            <w:r w:rsidRPr="0047716A">
              <w:rPr>
                <w:lang w:val="fr-FR"/>
              </w:rPr>
              <w:t xml:space="preserve">II </w:t>
            </w:r>
            <w:r w:rsidR="007476BE">
              <w:rPr>
                <w:lang w:val="fr-FR"/>
              </w:rPr>
              <w:t>Besoins de l’Acheteur</w:t>
            </w:r>
            <w:r w:rsidRPr="0047716A">
              <w:rPr>
                <w:lang w:val="fr-FR"/>
              </w:rPr>
              <w:t>.</w:t>
            </w:r>
            <w:r w:rsidRPr="0047716A">
              <w:rPr>
                <w:spacing w:val="0"/>
                <w:lang w:val="fr-FR"/>
              </w:rPr>
              <w:t xml:space="preserve"> </w:t>
            </w:r>
          </w:p>
        </w:tc>
      </w:tr>
      <w:tr w:rsidR="00BD2682" w:rsidRPr="00FE76E3" w14:paraId="12BCB881" w14:textId="77777777" w:rsidTr="00A61627">
        <w:trPr>
          <w:gridAfter w:val="1"/>
          <w:wAfter w:w="90" w:type="dxa"/>
          <w:cantSplit/>
        </w:trPr>
        <w:tc>
          <w:tcPr>
            <w:tcW w:w="2152" w:type="dxa"/>
          </w:tcPr>
          <w:p w14:paraId="376D03BF" w14:textId="77777777" w:rsidR="00BD2682" w:rsidRPr="0047716A" w:rsidRDefault="00BD2682" w:rsidP="00D91181">
            <w:pPr>
              <w:pStyle w:val="Style2"/>
              <w:numPr>
                <w:ilvl w:val="0"/>
                <w:numId w:val="0"/>
              </w:numPr>
              <w:ind w:left="720" w:hanging="360"/>
              <w:rPr>
                <w:lang w:val="fr-FR"/>
              </w:rPr>
            </w:pPr>
          </w:p>
        </w:tc>
        <w:tc>
          <w:tcPr>
            <w:tcW w:w="7478" w:type="dxa"/>
            <w:gridSpan w:val="2"/>
            <w:tcBorders>
              <w:bottom w:val="nil"/>
            </w:tcBorders>
          </w:tcPr>
          <w:p w14:paraId="6C358D87" w14:textId="7E8CEE78" w:rsidR="0037177A" w:rsidRPr="0047716A" w:rsidRDefault="0037177A" w:rsidP="00D91181">
            <w:pPr>
              <w:pStyle w:val="Sub-ClauseText"/>
              <w:numPr>
                <w:ilvl w:val="1"/>
                <w:numId w:val="23"/>
              </w:numPr>
              <w:spacing w:before="0" w:after="180"/>
              <w:rPr>
                <w:lang w:val="fr-FR"/>
              </w:rPr>
            </w:pPr>
            <w:r w:rsidRPr="0047716A">
              <w:rPr>
                <w:lang w:val="fr-FR"/>
              </w:rPr>
              <w:t xml:space="preserve">Les preuves écrites peuvent revêtir la forme de prospectus, dessins ou données et comprendront une description détaillée par élément des principales caractéristiques techniques et de performance des fournitures et services, démontrant qu’ils correspondent pour l’essentiel aux spécifications et, le cas échéant une liste des divergences et réserves par rapport aux dispositions de la Section VII </w:t>
            </w:r>
            <w:r w:rsidR="007476BE">
              <w:rPr>
                <w:lang w:val="fr-FR"/>
              </w:rPr>
              <w:t>Besoins de l’Acheteur</w:t>
            </w:r>
            <w:r w:rsidRPr="0047716A">
              <w:rPr>
                <w:lang w:val="fr-FR"/>
              </w:rPr>
              <w:t>.</w:t>
            </w:r>
          </w:p>
          <w:p w14:paraId="5D835765" w14:textId="77777777" w:rsidR="0037177A" w:rsidRPr="0047716A" w:rsidRDefault="0037177A" w:rsidP="00DE436D">
            <w:pPr>
              <w:pStyle w:val="Sub-ClauseText"/>
              <w:numPr>
                <w:ilvl w:val="1"/>
                <w:numId w:val="23"/>
              </w:numPr>
              <w:spacing w:before="0" w:after="180"/>
              <w:rPr>
                <w:lang w:val="fr-FR"/>
              </w:rPr>
            </w:pPr>
            <w:r w:rsidRPr="0047716A">
              <w:rPr>
                <w:lang w:val="fr-FR"/>
              </w:rPr>
              <w:t xml:space="preserve">Les normes qui s’appliquent aux modes d’exécution, procédés de fabrication, équipements et matériels, ainsi que les références à des noms de marque ou à des numéros de catalogue spécifiés par l’Acheteur sur la Liste des </w:t>
            </w:r>
            <w:r w:rsidR="00DE436D" w:rsidRPr="0047716A">
              <w:rPr>
                <w:lang w:val="fr-FR"/>
              </w:rPr>
              <w:t>fournitures et service</w:t>
            </w:r>
            <w:r w:rsidRPr="0047716A">
              <w:rPr>
                <w:lang w:val="fr-FR"/>
              </w:rPr>
              <w:t>s, Calendrier de livraison, Spécifications techniques et Inspections ne sont mentionnés qu’à titre indicatif et n’ont nullement un caractère restrictif. Le Soumissionnaire peut leur substituer d’autres normes de qualité, noms de marque et/ou d’autres numéros de catalogue, pourvu qu’il établisse à la satisfaction de l’Acheteur que les normes, marques et numéros de catalogue ainsi substitués sont substantiellement équivalents ou supérieurs aux spécifications du Dossier d’appel d’offres.</w:t>
            </w:r>
          </w:p>
        </w:tc>
      </w:tr>
      <w:tr w:rsidR="00BD2682" w:rsidRPr="00FE76E3" w14:paraId="2BBDA119" w14:textId="77777777" w:rsidTr="00A61627">
        <w:trPr>
          <w:gridAfter w:val="1"/>
          <w:wAfter w:w="90" w:type="dxa"/>
        </w:trPr>
        <w:tc>
          <w:tcPr>
            <w:tcW w:w="2152" w:type="dxa"/>
          </w:tcPr>
          <w:p w14:paraId="6CFED52C" w14:textId="6EBAD5E3" w:rsidR="00BD2682" w:rsidRPr="004E75CB" w:rsidRDefault="001A2515" w:rsidP="00620C92">
            <w:pPr>
              <w:pStyle w:val="Style2"/>
              <w:ind w:left="360"/>
              <w:rPr>
                <w:lang w:val="fr-FR"/>
              </w:rPr>
            </w:pPr>
            <w:bookmarkStart w:id="79" w:name="_Toc438438840"/>
            <w:bookmarkStart w:id="80" w:name="_Toc438532603"/>
            <w:bookmarkStart w:id="81" w:name="_Toc438733984"/>
            <w:bookmarkStart w:id="82" w:name="_Toc438907023"/>
            <w:bookmarkStart w:id="83" w:name="_Toc438907222"/>
            <w:bookmarkStart w:id="84" w:name="_Toc499629525"/>
            <w:bookmarkStart w:id="85" w:name="_Toc106702093"/>
            <w:r w:rsidRPr="0047716A">
              <w:rPr>
                <w:lang w:val="fr-FR"/>
              </w:rPr>
              <w:t>Documents attestant des qualifications du Soumission</w:t>
            </w:r>
            <w:r w:rsidRPr="0047716A">
              <w:rPr>
                <w:lang w:val="fr-FR"/>
              </w:rPr>
              <w:softHyphen/>
              <w:t>naire</w:t>
            </w:r>
            <w:bookmarkEnd w:id="79"/>
            <w:bookmarkEnd w:id="80"/>
            <w:bookmarkEnd w:id="81"/>
            <w:bookmarkEnd w:id="82"/>
            <w:bookmarkEnd w:id="83"/>
            <w:bookmarkEnd w:id="84"/>
            <w:bookmarkEnd w:id="85"/>
          </w:p>
        </w:tc>
        <w:tc>
          <w:tcPr>
            <w:tcW w:w="7478" w:type="dxa"/>
            <w:gridSpan w:val="2"/>
          </w:tcPr>
          <w:p w14:paraId="0744EE8D" w14:textId="77777777" w:rsidR="00D91181" w:rsidRPr="004E75CB" w:rsidRDefault="00D91181" w:rsidP="00D91181">
            <w:pPr>
              <w:tabs>
                <w:tab w:val="left" w:pos="612"/>
              </w:tabs>
              <w:spacing w:after="120"/>
              <w:ind w:left="576" w:hanging="576"/>
              <w:jc w:val="both"/>
              <w:rPr>
                <w:lang w:val="fr-FR"/>
              </w:rPr>
            </w:pPr>
            <w:r w:rsidRPr="004E75CB">
              <w:rPr>
                <w:lang w:val="fr-FR"/>
              </w:rPr>
              <w:t>17.1</w:t>
            </w:r>
            <w:r w:rsidRPr="004E75CB">
              <w:rPr>
                <w:lang w:val="fr-FR"/>
              </w:rPr>
              <w:tab/>
              <w:t>Pour établir que le Soumissionnaire répond aux critères d’origine, en application des dispositions de l’Article 4 des IS, le Soumissionnaire devra remplir la Lettre de soumission, inclue à la Section IV, Formulaires de soumission.</w:t>
            </w:r>
          </w:p>
          <w:p w14:paraId="7A804A8C" w14:textId="77777777" w:rsidR="00D81301" w:rsidRPr="0047716A" w:rsidRDefault="00D91181" w:rsidP="00D91181">
            <w:pPr>
              <w:tabs>
                <w:tab w:val="left" w:pos="612"/>
              </w:tabs>
              <w:spacing w:after="120"/>
              <w:ind w:left="576" w:hanging="576"/>
              <w:jc w:val="both"/>
              <w:rPr>
                <w:lang w:val="fr-FR"/>
              </w:rPr>
            </w:pPr>
            <w:r w:rsidRPr="0047716A">
              <w:rPr>
                <w:lang w:val="fr-FR"/>
              </w:rPr>
              <w:t>17.2</w:t>
            </w:r>
            <w:r w:rsidRPr="0047716A">
              <w:rPr>
                <w:lang w:val="fr-FR"/>
              </w:rPr>
              <w:tab/>
            </w:r>
            <w:r w:rsidR="001A2515" w:rsidRPr="0047716A">
              <w:rPr>
                <w:lang w:val="fr-FR"/>
              </w:rPr>
              <w:t xml:space="preserve">Les documents que le Soumissionnaire fournira pour établir qu’il possède les qualifications requises pour exécuter le Marché si son offre est acceptée, établiront, à la satisfaction de </w:t>
            </w:r>
            <w:r w:rsidR="0095260B" w:rsidRPr="0047716A">
              <w:rPr>
                <w:lang w:val="fr-FR"/>
              </w:rPr>
              <w:t>l’Acheteur</w:t>
            </w:r>
            <w:r w:rsidR="001A2515" w:rsidRPr="0047716A">
              <w:rPr>
                <w:lang w:val="fr-FR"/>
              </w:rPr>
              <w:t>, que</w:t>
            </w:r>
            <w:r w:rsidR="00D81301" w:rsidRPr="0047716A">
              <w:rPr>
                <w:lang w:val="fr-FR"/>
              </w:rPr>
              <w:t> :</w:t>
            </w:r>
          </w:p>
          <w:p w14:paraId="26B8C6F6" w14:textId="77777777" w:rsidR="00D81301" w:rsidRPr="0047716A" w:rsidRDefault="001A2515" w:rsidP="00BF6AC1">
            <w:pPr>
              <w:pStyle w:val="i"/>
              <w:suppressAutoHyphens w:val="0"/>
              <w:spacing w:after="120"/>
              <w:ind w:left="1224" w:hanging="619"/>
              <w:rPr>
                <w:rFonts w:ascii="Times New Roman" w:hAnsi="Times New Roman"/>
                <w:lang w:val="fr-FR"/>
              </w:rPr>
            </w:pPr>
            <w:r w:rsidRPr="0047716A">
              <w:rPr>
                <w:lang w:val="fr-FR"/>
              </w:rPr>
              <w:t xml:space="preserve"> </w:t>
            </w:r>
            <w:r w:rsidR="00D81301" w:rsidRPr="0047716A">
              <w:rPr>
                <w:rFonts w:ascii="Times New Roman" w:hAnsi="Times New Roman"/>
                <w:lang w:val="fr-FR"/>
              </w:rPr>
              <w:t xml:space="preserve">a) </w:t>
            </w:r>
            <w:r w:rsidR="00D81301" w:rsidRPr="0047716A">
              <w:rPr>
                <w:rFonts w:ascii="Times New Roman" w:hAnsi="Times New Roman"/>
                <w:lang w:val="fr-FR"/>
              </w:rPr>
              <w:tab/>
              <w:t xml:space="preserve">si requis par les </w:t>
            </w:r>
            <w:r w:rsidR="00D81301" w:rsidRPr="0047716A">
              <w:rPr>
                <w:rFonts w:ascii="Times New Roman" w:hAnsi="Times New Roman"/>
                <w:b/>
                <w:bCs/>
                <w:lang w:val="fr-FR"/>
              </w:rPr>
              <w:t>DPAO</w:t>
            </w:r>
            <w:r w:rsidR="00D81301" w:rsidRPr="0047716A">
              <w:rPr>
                <w:rFonts w:ascii="Times New Roman" w:hAnsi="Times New Roman"/>
                <w:lang w:val="fr-FR"/>
              </w:rPr>
              <w:t xml:space="preserve">, le Soumissionnaire qui ne </w:t>
            </w:r>
            <w:r w:rsidR="00CD0FCB" w:rsidRPr="0047716A">
              <w:rPr>
                <w:rFonts w:ascii="Times New Roman" w:hAnsi="Times New Roman"/>
                <w:lang w:val="fr-FR"/>
              </w:rPr>
              <w:t>détient</w:t>
            </w:r>
            <w:r w:rsidR="00D81301" w:rsidRPr="0047716A">
              <w:rPr>
                <w:rFonts w:ascii="Times New Roman" w:hAnsi="Times New Roman"/>
                <w:lang w:val="fr-FR"/>
              </w:rPr>
              <w:t xml:space="preserve"> pas les droits d’auteurs pour les fournitures qu’il offre, soumettra une Autorisation de droits d’</w:t>
            </w:r>
            <w:r w:rsidR="00CD0FCB" w:rsidRPr="0047716A">
              <w:rPr>
                <w:rFonts w:ascii="Times New Roman" w:hAnsi="Times New Roman"/>
                <w:lang w:val="fr-FR"/>
              </w:rPr>
              <w:t>auteurs</w:t>
            </w:r>
            <w:r w:rsidR="00D81301" w:rsidRPr="0047716A">
              <w:rPr>
                <w:rFonts w:ascii="Times New Roman" w:hAnsi="Times New Roman"/>
                <w:lang w:val="fr-FR"/>
              </w:rPr>
              <w:t xml:space="preserve">, en utilisant à cet effet le formulaire type inclus dans la Section IV, Formulaires de soumission, pour attester du fait qu’il a été dument autorisé par le détenteur des droits d’auteurs à fournir les fournitures dans le pays </w:t>
            </w:r>
            <w:r w:rsidR="00BF6AC1" w:rsidRPr="0047716A">
              <w:rPr>
                <w:rFonts w:ascii="Times New Roman" w:hAnsi="Times New Roman"/>
                <w:lang w:val="fr-FR"/>
              </w:rPr>
              <w:t xml:space="preserve">de </w:t>
            </w:r>
            <w:r w:rsidR="0095260B" w:rsidRPr="0047716A">
              <w:rPr>
                <w:rFonts w:ascii="Times New Roman" w:hAnsi="Times New Roman"/>
                <w:lang w:val="fr-FR"/>
              </w:rPr>
              <w:t>l’Acheteur</w:t>
            </w:r>
            <w:r w:rsidR="00D81301" w:rsidRPr="0047716A">
              <w:rPr>
                <w:rFonts w:ascii="Times New Roman" w:hAnsi="Times New Roman"/>
                <w:lang w:val="fr-FR"/>
              </w:rPr>
              <w:t xml:space="preserve">; </w:t>
            </w:r>
          </w:p>
          <w:p w14:paraId="19B586A3" w14:textId="77777777" w:rsidR="00D81301" w:rsidRPr="0047716A" w:rsidRDefault="00D81301" w:rsidP="00BF6AC1">
            <w:pPr>
              <w:spacing w:after="120"/>
              <w:ind w:left="1224" w:hanging="619"/>
              <w:jc w:val="both"/>
              <w:rPr>
                <w:lang w:val="fr-FR"/>
              </w:rPr>
            </w:pPr>
            <w:r w:rsidRPr="0047716A">
              <w:rPr>
                <w:lang w:val="fr-FR"/>
              </w:rPr>
              <w:t xml:space="preserve">b) </w:t>
            </w:r>
            <w:r w:rsidRPr="0047716A">
              <w:rPr>
                <w:lang w:val="fr-FR"/>
              </w:rPr>
              <w:tab/>
              <w:t xml:space="preserve">si requis par les </w:t>
            </w:r>
            <w:r w:rsidRPr="0047716A">
              <w:rPr>
                <w:b/>
                <w:bCs/>
                <w:lang w:val="fr-FR"/>
              </w:rPr>
              <w:t>DPAO</w:t>
            </w:r>
            <w:r w:rsidRPr="0047716A">
              <w:rPr>
                <w:lang w:val="fr-FR"/>
              </w:rPr>
              <w:t xml:space="preserve">, au cas </w:t>
            </w:r>
            <w:r w:rsidR="00955052" w:rsidRPr="0047716A">
              <w:rPr>
                <w:lang w:val="fr-FR"/>
              </w:rPr>
              <w:t>où</w:t>
            </w:r>
            <w:r w:rsidRPr="0047716A">
              <w:rPr>
                <w:lang w:val="fr-FR"/>
              </w:rPr>
              <w:t xml:space="preserve"> il n’est pas présent dans le pays </w:t>
            </w:r>
            <w:r w:rsidR="00BF6AC1" w:rsidRPr="0047716A">
              <w:rPr>
                <w:lang w:val="fr-FR"/>
              </w:rPr>
              <w:t xml:space="preserve">de </w:t>
            </w:r>
            <w:r w:rsidR="0095260B" w:rsidRPr="0047716A">
              <w:rPr>
                <w:lang w:val="fr-FR"/>
              </w:rPr>
              <w:t>l’Acheteur</w:t>
            </w:r>
            <w:r w:rsidRPr="0047716A">
              <w:rPr>
                <w:lang w:val="fr-FR"/>
              </w:rPr>
              <w:t xml:space="preserve">, le Soumissionnaire est ou sera (si son offre est acceptée) </w:t>
            </w:r>
            <w:r w:rsidR="00955052" w:rsidRPr="0047716A">
              <w:rPr>
                <w:lang w:val="fr-FR"/>
              </w:rPr>
              <w:t>représenté</w:t>
            </w:r>
            <w:r w:rsidRPr="0047716A">
              <w:rPr>
                <w:lang w:val="fr-FR"/>
              </w:rPr>
              <w:t xml:space="preserve"> par un agent équipé et en mesure de répondre aux obligations contractuelles du fournisseur en matière d’entretien, de réparations et de pièces détachées</w:t>
            </w:r>
            <w:r w:rsidR="00955052" w:rsidRPr="0047716A">
              <w:rPr>
                <w:lang w:val="fr-FR"/>
              </w:rPr>
              <w:t xml:space="preserve"> demandées par les spécifications techniques et/ou les Clauses administratives du Marché ; et</w:t>
            </w:r>
          </w:p>
          <w:p w14:paraId="63FAE8B0" w14:textId="77777777" w:rsidR="00BD2682" w:rsidRPr="0047716A" w:rsidRDefault="00D81301" w:rsidP="00BF6AC1">
            <w:pPr>
              <w:spacing w:after="120"/>
              <w:ind w:left="1224" w:hanging="619"/>
              <w:jc w:val="both"/>
              <w:rPr>
                <w:lang w:val="fr-FR"/>
              </w:rPr>
            </w:pPr>
            <w:r w:rsidRPr="0047716A">
              <w:rPr>
                <w:lang w:val="fr-FR"/>
              </w:rPr>
              <w:t xml:space="preserve">c) </w:t>
            </w:r>
            <w:r w:rsidRPr="0047716A">
              <w:rPr>
                <w:lang w:val="fr-FR"/>
              </w:rPr>
              <w:tab/>
              <w:t xml:space="preserve">le Soumissionnaire remplit chacun des critères de qualification </w:t>
            </w:r>
            <w:r w:rsidR="00D753F4" w:rsidRPr="0047716A">
              <w:rPr>
                <w:lang w:val="fr-FR"/>
              </w:rPr>
              <w:t>spécifié</w:t>
            </w:r>
            <w:r w:rsidRPr="0047716A">
              <w:rPr>
                <w:lang w:val="fr-FR"/>
              </w:rPr>
              <w:t xml:space="preserve"> à la Section III, Critères d’Évaluation et de Qualif</w:t>
            </w:r>
            <w:r w:rsidR="00955052" w:rsidRPr="0047716A">
              <w:rPr>
                <w:lang w:val="fr-FR"/>
              </w:rPr>
              <w:t>i</w:t>
            </w:r>
            <w:r w:rsidRPr="0047716A">
              <w:rPr>
                <w:lang w:val="fr-FR"/>
              </w:rPr>
              <w:t>cation</w:t>
            </w:r>
            <w:r w:rsidR="00955052" w:rsidRPr="0047716A">
              <w:rPr>
                <w:lang w:val="fr-FR"/>
              </w:rPr>
              <w:t xml:space="preserve">. </w:t>
            </w:r>
          </w:p>
        </w:tc>
      </w:tr>
      <w:tr w:rsidR="00BD2682" w:rsidRPr="00FE76E3" w14:paraId="57E3D245" w14:textId="77777777" w:rsidTr="00A61627">
        <w:trPr>
          <w:gridAfter w:val="1"/>
          <w:wAfter w:w="90" w:type="dxa"/>
        </w:trPr>
        <w:tc>
          <w:tcPr>
            <w:tcW w:w="2152" w:type="dxa"/>
            <w:tcBorders>
              <w:bottom w:val="nil"/>
            </w:tcBorders>
          </w:tcPr>
          <w:p w14:paraId="24DA0AE9" w14:textId="04F8CF0A" w:rsidR="00BD2682" w:rsidRPr="004E75CB" w:rsidRDefault="00A94ECC" w:rsidP="00620C92">
            <w:pPr>
              <w:pStyle w:val="Style2"/>
              <w:ind w:left="360"/>
              <w:rPr>
                <w:lang w:val="fr-FR"/>
              </w:rPr>
            </w:pPr>
            <w:bookmarkStart w:id="86" w:name="_Toc438438841"/>
            <w:bookmarkStart w:id="87" w:name="_Toc438532604"/>
            <w:bookmarkStart w:id="88" w:name="_Toc438733985"/>
            <w:bookmarkStart w:id="89" w:name="_Toc438907024"/>
            <w:bookmarkStart w:id="90" w:name="_Toc438907223"/>
            <w:bookmarkStart w:id="91" w:name="_Toc267386298"/>
            <w:bookmarkStart w:id="92" w:name="_Toc106702094"/>
            <w:r w:rsidRPr="0047716A">
              <w:rPr>
                <w:lang w:val="fr-FR"/>
              </w:rPr>
              <w:t>Période de validité des offres</w:t>
            </w:r>
            <w:bookmarkEnd w:id="86"/>
            <w:bookmarkEnd w:id="87"/>
            <w:bookmarkEnd w:id="88"/>
            <w:bookmarkEnd w:id="89"/>
            <w:bookmarkEnd w:id="90"/>
            <w:bookmarkEnd w:id="91"/>
            <w:bookmarkEnd w:id="92"/>
          </w:p>
        </w:tc>
        <w:tc>
          <w:tcPr>
            <w:tcW w:w="7478" w:type="dxa"/>
            <w:gridSpan w:val="2"/>
          </w:tcPr>
          <w:p w14:paraId="5BE1436A" w14:textId="15465B46" w:rsidR="00A94ECC" w:rsidRPr="0047716A" w:rsidRDefault="00FF2240" w:rsidP="00FF2240">
            <w:pPr>
              <w:tabs>
                <w:tab w:val="left" w:pos="612"/>
              </w:tabs>
              <w:spacing w:after="120"/>
              <w:ind w:left="576" w:hanging="576"/>
              <w:jc w:val="both"/>
              <w:rPr>
                <w:lang w:val="fr-FR"/>
              </w:rPr>
            </w:pPr>
            <w:r w:rsidRPr="004E75CB">
              <w:rPr>
                <w:lang w:val="fr-FR"/>
              </w:rPr>
              <w:t>18.1</w:t>
            </w:r>
            <w:r w:rsidRPr="004E75CB">
              <w:rPr>
                <w:lang w:val="fr-FR"/>
              </w:rPr>
              <w:tab/>
            </w:r>
            <w:r w:rsidR="00A94ECC" w:rsidRPr="004E75CB">
              <w:rPr>
                <w:lang w:val="fr-FR"/>
              </w:rPr>
              <w:t xml:space="preserve">Les offres demeureront valables </w:t>
            </w:r>
            <w:r w:rsidR="00917C21">
              <w:rPr>
                <w:lang w:val="fr-FR"/>
              </w:rPr>
              <w:t xml:space="preserve">jusqu’à la date spécifiée dans les DPAO ou toute date prorogée si amendée par l’Acheteur conformément à l’article 8 des IS. Une Offre qui n’est plus valide jusqu’à la date spécifiée dans les DPAO </w:t>
            </w:r>
            <w:r w:rsidR="00A94ECC" w:rsidRPr="004E75CB">
              <w:rPr>
                <w:lang w:val="fr-FR"/>
              </w:rPr>
              <w:t xml:space="preserve">pendant la période spécifiée dans les </w:t>
            </w:r>
            <w:r w:rsidR="00A94ECC" w:rsidRPr="004E75CB">
              <w:rPr>
                <w:b/>
                <w:lang w:val="fr-FR"/>
              </w:rPr>
              <w:t>DPAO</w:t>
            </w:r>
            <w:r w:rsidR="00A94ECC" w:rsidRPr="0047716A">
              <w:rPr>
                <w:lang w:val="fr-FR"/>
              </w:rPr>
              <w:t xml:space="preserve"> </w:t>
            </w:r>
            <w:r w:rsidR="00917C21">
              <w:rPr>
                <w:lang w:val="fr-FR"/>
              </w:rPr>
              <w:t xml:space="preserve">ou toute date prorogée si amendée par l’Acheteur conformément à l’article 8 des IS, sera rejetée par l’Acheteur </w:t>
            </w:r>
            <w:r w:rsidR="00A94ECC" w:rsidRPr="0047716A">
              <w:rPr>
                <w:lang w:val="fr-FR"/>
              </w:rPr>
              <w:t>comme non conforme</w:t>
            </w:r>
            <w:r w:rsidR="00293DD3" w:rsidRPr="0047716A">
              <w:rPr>
                <w:lang w:val="fr-FR"/>
              </w:rPr>
              <w:t>.</w:t>
            </w:r>
          </w:p>
          <w:p w14:paraId="6BE4313E" w14:textId="69503708" w:rsidR="00A94ECC" w:rsidRPr="0047716A" w:rsidRDefault="00FF2240" w:rsidP="00FF2240">
            <w:pPr>
              <w:tabs>
                <w:tab w:val="left" w:pos="612"/>
              </w:tabs>
              <w:spacing w:after="120"/>
              <w:ind w:left="576" w:hanging="576"/>
              <w:jc w:val="both"/>
              <w:rPr>
                <w:lang w:val="fr-FR"/>
              </w:rPr>
            </w:pPr>
            <w:r w:rsidRPr="0047716A">
              <w:rPr>
                <w:lang w:val="fr-FR"/>
              </w:rPr>
              <w:t>18.2</w:t>
            </w:r>
            <w:r w:rsidRPr="0047716A">
              <w:rPr>
                <w:lang w:val="fr-FR"/>
              </w:rPr>
              <w:tab/>
            </w:r>
            <w:r w:rsidR="00A94ECC" w:rsidRPr="0047716A">
              <w:rPr>
                <w:lang w:val="fr-FR"/>
              </w:rPr>
              <w:t xml:space="preserve">Exceptionnellement, avant l’expiration de la </w:t>
            </w:r>
            <w:r w:rsidR="00917C21">
              <w:rPr>
                <w:lang w:val="fr-FR"/>
              </w:rPr>
              <w:t xml:space="preserve">date d’expiration de </w:t>
            </w:r>
            <w:r w:rsidR="00FC2EE7">
              <w:rPr>
                <w:lang w:val="fr-FR"/>
              </w:rPr>
              <w:t xml:space="preserve">la </w:t>
            </w:r>
            <w:r w:rsidR="00FC2EE7" w:rsidRPr="0047716A">
              <w:rPr>
                <w:lang w:val="fr-FR"/>
              </w:rPr>
              <w:t>validité</w:t>
            </w:r>
            <w:r w:rsidR="00A94ECC" w:rsidRPr="0047716A">
              <w:rPr>
                <w:lang w:val="fr-FR"/>
              </w:rPr>
              <w:t xml:space="preserve"> des offres, </w:t>
            </w:r>
            <w:r w:rsidR="0095260B" w:rsidRPr="0047716A">
              <w:rPr>
                <w:lang w:val="fr-FR"/>
              </w:rPr>
              <w:t>l’Acheteur</w:t>
            </w:r>
            <w:r w:rsidR="00A94ECC" w:rsidRPr="0047716A">
              <w:rPr>
                <w:lang w:val="fr-FR"/>
              </w:rPr>
              <w:t xml:space="preserve"> peut demander aux soumissionnaires de proroger la durée de validité de leur offre. La demande et les réponses seront formulées par écrit. S’il est demandé une </w:t>
            </w:r>
            <w:r w:rsidR="008D4AD6" w:rsidRPr="0047716A">
              <w:rPr>
                <w:lang w:val="fr-FR"/>
              </w:rPr>
              <w:t>garantie d</w:t>
            </w:r>
            <w:r w:rsidR="00943C76" w:rsidRPr="0047716A">
              <w:rPr>
                <w:lang w:val="fr-FR"/>
              </w:rPr>
              <w:t>’offre</w:t>
            </w:r>
            <w:r w:rsidR="00A94ECC" w:rsidRPr="0047716A">
              <w:rPr>
                <w:lang w:val="fr-FR"/>
              </w:rPr>
              <w:t xml:space="preserve"> en application de </w:t>
            </w:r>
            <w:r w:rsidR="005C5265" w:rsidRPr="0047716A">
              <w:rPr>
                <w:lang w:val="fr-FR"/>
              </w:rPr>
              <w:t>l’article</w:t>
            </w:r>
            <w:r w:rsidR="00A94ECC" w:rsidRPr="0047716A">
              <w:rPr>
                <w:lang w:val="fr-FR"/>
              </w:rPr>
              <w:t xml:space="preserve"> </w:t>
            </w:r>
            <w:r w:rsidRPr="0047716A">
              <w:rPr>
                <w:lang w:val="fr-FR"/>
              </w:rPr>
              <w:t>19</w:t>
            </w:r>
            <w:r w:rsidR="00A94ECC" w:rsidRPr="0047716A">
              <w:rPr>
                <w:lang w:val="fr-FR"/>
              </w:rPr>
              <w:t xml:space="preserve"> des IS, sa validité sera prolongée pour une durée équivalente.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5C5265" w:rsidRPr="0047716A">
              <w:rPr>
                <w:lang w:val="fr-FR"/>
              </w:rPr>
              <w:t>l’article</w:t>
            </w:r>
            <w:r w:rsidR="00A94ECC" w:rsidRPr="0047716A">
              <w:rPr>
                <w:lang w:val="fr-FR"/>
              </w:rPr>
              <w:t xml:space="preserve"> </w:t>
            </w:r>
            <w:r w:rsidRPr="0047716A">
              <w:rPr>
                <w:lang w:val="fr-FR"/>
              </w:rPr>
              <w:t>18</w:t>
            </w:r>
            <w:r w:rsidR="00A94ECC" w:rsidRPr="0047716A">
              <w:rPr>
                <w:lang w:val="fr-FR"/>
              </w:rPr>
              <w:t>.3 ci-après.</w:t>
            </w:r>
          </w:p>
          <w:p w14:paraId="2C41FB68" w14:textId="63D8AFBE" w:rsidR="00FF2240" w:rsidRPr="001D445A" w:rsidRDefault="00FF2240" w:rsidP="00FF2240">
            <w:pPr>
              <w:spacing w:after="120"/>
              <w:ind w:left="576" w:hanging="576"/>
              <w:jc w:val="both"/>
              <w:rPr>
                <w:lang w:val="fr-FR"/>
              </w:rPr>
            </w:pPr>
            <w:r w:rsidRPr="0047716A">
              <w:rPr>
                <w:lang w:val="fr-FR"/>
              </w:rPr>
              <w:t>18.3</w:t>
            </w:r>
            <w:r w:rsidRPr="0047716A">
              <w:rPr>
                <w:lang w:val="fr-FR"/>
              </w:rPr>
              <w:tab/>
              <w:t>Si l’attribution est retardée de plus de cinquante-six (56) jours au-delà du délai initial de validité de l’Offre</w:t>
            </w:r>
            <w:r w:rsidR="0008593D">
              <w:rPr>
                <w:lang w:val="fr-FR"/>
              </w:rPr>
              <w:t xml:space="preserve"> spécifié conformément à l’article 18.1 des IS</w:t>
            </w:r>
            <w:r w:rsidRPr="0047716A">
              <w:rPr>
                <w:lang w:val="fr-FR"/>
              </w:rPr>
              <w:t xml:space="preserve">, le prix du Marché sera déterminé comme suit : </w:t>
            </w:r>
          </w:p>
          <w:p w14:paraId="7A567D33" w14:textId="3F871F94" w:rsidR="00FF2240" w:rsidRPr="001D445A" w:rsidRDefault="00FF2240" w:rsidP="001D445A">
            <w:pPr>
              <w:tabs>
                <w:tab w:val="left" w:pos="576"/>
                <w:tab w:val="left" w:pos="1152"/>
              </w:tabs>
              <w:spacing w:after="120"/>
              <w:ind w:left="1152" w:hanging="576"/>
              <w:jc w:val="both"/>
              <w:rPr>
                <w:b/>
                <w:sz w:val="28"/>
                <w:lang w:val="fr-FR"/>
              </w:rPr>
            </w:pPr>
            <w:r w:rsidRPr="001D445A">
              <w:rPr>
                <w:lang w:val="fr-FR"/>
              </w:rPr>
              <w:t>a)</w:t>
            </w:r>
            <w:r w:rsidRPr="001D445A">
              <w:rPr>
                <w:lang w:val="fr-FR"/>
              </w:rPr>
              <w:tab/>
              <w:t xml:space="preserve">dans le cas d’un marché à prix ferme, le Montant du Marché sera égal au Montant de l’Offre actualisé par le facteur figurant aux </w:t>
            </w:r>
            <w:r w:rsidRPr="001D445A">
              <w:rPr>
                <w:b/>
                <w:lang w:val="fr-FR"/>
              </w:rPr>
              <w:t>DPAO</w:t>
            </w:r>
            <w:r w:rsidR="0008593D">
              <w:rPr>
                <w:b/>
                <w:lang w:val="fr-FR"/>
              </w:rPr>
              <w:t xml:space="preserve"> </w:t>
            </w:r>
            <w:r w:rsidRPr="001D445A">
              <w:rPr>
                <w:lang w:val="fr-FR"/>
              </w:rPr>
              <w:t xml:space="preserve">; </w:t>
            </w:r>
          </w:p>
          <w:p w14:paraId="630E051C" w14:textId="77777777" w:rsidR="00FF2240" w:rsidRPr="001D445A" w:rsidRDefault="00FF2240" w:rsidP="001D445A">
            <w:pPr>
              <w:tabs>
                <w:tab w:val="left" w:pos="576"/>
                <w:tab w:val="left" w:pos="1152"/>
              </w:tabs>
              <w:spacing w:after="120"/>
              <w:ind w:left="1152" w:hanging="576"/>
              <w:jc w:val="both"/>
              <w:rPr>
                <w:i/>
                <w:sz w:val="20"/>
                <w:lang w:val="fr-FR"/>
              </w:rPr>
            </w:pPr>
            <w:r w:rsidRPr="001D445A">
              <w:rPr>
                <w:lang w:val="fr-FR"/>
              </w:rPr>
              <w:t>b)</w:t>
            </w:r>
            <w:r w:rsidRPr="001D445A">
              <w:rPr>
                <w:lang w:val="fr-FR"/>
              </w:rPr>
              <w:tab/>
              <w:t>dans le cas d’un marché à prix révisable, le Montant du Marché sera le Montant de l’Offre. </w:t>
            </w:r>
            <w:r w:rsidRPr="001D445A" w:rsidDel="00FB0142">
              <w:rPr>
                <w:i/>
                <w:sz w:val="20"/>
                <w:lang w:val="fr-FR"/>
              </w:rPr>
              <w:t xml:space="preserve"> </w:t>
            </w:r>
          </w:p>
          <w:p w14:paraId="2BE6FF7B" w14:textId="77777777" w:rsidR="00A94ECC" w:rsidRPr="004E75CB" w:rsidRDefault="00FF2240" w:rsidP="001D445A">
            <w:pPr>
              <w:tabs>
                <w:tab w:val="left" w:pos="576"/>
                <w:tab w:val="left" w:pos="1152"/>
              </w:tabs>
              <w:spacing w:after="120"/>
              <w:ind w:left="1152" w:hanging="576"/>
              <w:jc w:val="both"/>
              <w:rPr>
                <w:lang w:val="fr-FR"/>
              </w:rPr>
            </w:pPr>
            <w:r w:rsidRPr="001D445A">
              <w:rPr>
                <w:lang w:val="fr-FR"/>
              </w:rPr>
              <w:t>c)</w:t>
            </w:r>
            <w:r w:rsidRPr="001D445A">
              <w:rPr>
                <w:lang w:val="fr-FR"/>
              </w:rPr>
              <w:tab/>
              <w:t>dans tous les cas, les offres seront évaluées sur la base du Montant des Offres sans prendre en considération l’actualisation susmentionnée</w:t>
            </w:r>
            <w:r w:rsidR="00293DD3" w:rsidRPr="0047716A">
              <w:rPr>
                <w:lang w:val="fr-FR"/>
              </w:rPr>
              <w:t>.</w:t>
            </w:r>
          </w:p>
        </w:tc>
      </w:tr>
      <w:tr w:rsidR="00BD2682" w:rsidRPr="00FE76E3" w14:paraId="7043AF1E" w14:textId="77777777" w:rsidTr="00A61627">
        <w:trPr>
          <w:gridAfter w:val="1"/>
          <w:wAfter w:w="90" w:type="dxa"/>
        </w:trPr>
        <w:tc>
          <w:tcPr>
            <w:tcW w:w="2152" w:type="dxa"/>
          </w:tcPr>
          <w:p w14:paraId="5A0690EF" w14:textId="2685C51E" w:rsidR="00BD2682" w:rsidRPr="004E75CB" w:rsidRDefault="00943C76" w:rsidP="00620C92">
            <w:pPr>
              <w:pStyle w:val="Style2"/>
              <w:ind w:left="360"/>
              <w:rPr>
                <w:lang w:val="fr-FR"/>
              </w:rPr>
            </w:pPr>
            <w:bookmarkStart w:id="93" w:name="_Toc106702095"/>
            <w:r w:rsidRPr="0047716A">
              <w:rPr>
                <w:lang w:val="fr-FR"/>
              </w:rPr>
              <w:t>Garantie de l’offre</w:t>
            </w:r>
            <w:bookmarkEnd w:id="93"/>
          </w:p>
        </w:tc>
        <w:tc>
          <w:tcPr>
            <w:tcW w:w="7478" w:type="dxa"/>
            <w:gridSpan w:val="2"/>
            <w:tcBorders>
              <w:bottom w:val="nil"/>
            </w:tcBorders>
          </w:tcPr>
          <w:p w14:paraId="48F301EE" w14:textId="77777777" w:rsidR="003D32BA" w:rsidRPr="001D445A" w:rsidRDefault="00FF2240" w:rsidP="003D32BA">
            <w:pPr>
              <w:tabs>
                <w:tab w:val="left" w:pos="612"/>
              </w:tabs>
              <w:spacing w:after="120"/>
              <w:ind w:left="576" w:hanging="576"/>
              <w:jc w:val="both"/>
              <w:rPr>
                <w:lang w:val="fr-FR"/>
              </w:rPr>
            </w:pPr>
            <w:r w:rsidRPr="004E75CB">
              <w:rPr>
                <w:lang w:val="fr-FR"/>
              </w:rPr>
              <w:t>19.1</w:t>
            </w:r>
            <w:r w:rsidRPr="004E75CB">
              <w:rPr>
                <w:lang w:val="fr-FR"/>
              </w:rPr>
              <w:tab/>
            </w:r>
            <w:r w:rsidR="00A7744A" w:rsidRPr="004E75CB">
              <w:rPr>
                <w:lang w:val="fr-FR"/>
              </w:rPr>
              <w:t xml:space="preserve">Si cela est requis dans les </w:t>
            </w:r>
            <w:r w:rsidR="00A7744A" w:rsidRPr="0047716A">
              <w:rPr>
                <w:b/>
                <w:bCs/>
                <w:lang w:val="fr-FR"/>
              </w:rPr>
              <w:t>DPAO</w:t>
            </w:r>
            <w:r w:rsidR="00A7744A" w:rsidRPr="0047716A">
              <w:rPr>
                <w:lang w:val="fr-FR"/>
              </w:rPr>
              <w:t>, le Soumissionnaire fournira une garantie d’offre ou une déclaration de garantie de l’offre qui fera partie intégrante de son offre</w:t>
            </w:r>
            <w:r w:rsidR="003D32BA" w:rsidRPr="0047716A">
              <w:rPr>
                <w:lang w:val="fr-FR"/>
              </w:rPr>
              <w:t>. Lorsqu’une garantie d’offre</w:t>
            </w:r>
            <w:r w:rsidR="003D32BA" w:rsidRPr="001D445A">
              <w:rPr>
                <w:lang w:val="fr-FR"/>
              </w:rPr>
              <w:t xml:space="preserve"> est exigée, le montant et la monnaie dans laquelle elle doit être libellée seront indiqués dans les </w:t>
            </w:r>
            <w:r w:rsidR="003D32BA" w:rsidRPr="001D445A">
              <w:rPr>
                <w:b/>
                <w:bCs/>
                <w:lang w:val="fr-FR"/>
              </w:rPr>
              <w:t>DPAO</w:t>
            </w:r>
            <w:r w:rsidR="003D32BA" w:rsidRPr="001D445A">
              <w:rPr>
                <w:lang w:val="fr-FR"/>
              </w:rPr>
              <w:t xml:space="preserve">. </w:t>
            </w:r>
          </w:p>
          <w:p w14:paraId="2D9DF0E3" w14:textId="77777777" w:rsidR="00A7744A" w:rsidRPr="004E75CB" w:rsidRDefault="003D32BA" w:rsidP="003D32BA">
            <w:pPr>
              <w:spacing w:after="120"/>
              <w:ind w:left="576" w:hanging="576"/>
              <w:jc w:val="both"/>
              <w:rPr>
                <w:lang w:val="fr-FR"/>
              </w:rPr>
            </w:pPr>
            <w:r w:rsidRPr="001D445A">
              <w:rPr>
                <w:lang w:val="fr-FR"/>
              </w:rPr>
              <w:t>19.2</w:t>
            </w:r>
            <w:r w:rsidRPr="001D445A">
              <w:rPr>
                <w:lang w:val="fr-FR"/>
              </w:rPr>
              <w:tab/>
              <w:t>La Déclaration de garantie d</w:t>
            </w:r>
            <w:r w:rsidRPr="0047716A">
              <w:rPr>
                <w:lang w:val="fr-FR"/>
              </w:rPr>
              <w:t>’offre</w:t>
            </w:r>
            <w:r w:rsidRPr="001D445A">
              <w:rPr>
                <w:lang w:val="fr-FR"/>
              </w:rPr>
              <w:t xml:space="preserve"> se présentera selon le modèle présenté à la Section IV – Formulaires de soumission.</w:t>
            </w:r>
            <w:r w:rsidRPr="0047716A">
              <w:rPr>
                <w:b/>
                <w:bCs/>
                <w:lang w:val="fr-FR"/>
              </w:rPr>
              <w:t xml:space="preserve"> </w:t>
            </w:r>
            <w:r w:rsidR="00A7744A" w:rsidRPr="004E75CB">
              <w:rPr>
                <w:lang w:val="fr-FR"/>
              </w:rPr>
              <w:t>.</w:t>
            </w:r>
          </w:p>
          <w:p w14:paraId="1F2EFDBF" w14:textId="77777777" w:rsidR="003D32BA" w:rsidRPr="001D445A" w:rsidRDefault="00FF2240" w:rsidP="003D32BA">
            <w:pPr>
              <w:tabs>
                <w:tab w:val="left" w:pos="612"/>
              </w:tabs>
              <w:spacing w:after="120"/>
              <w:ind w:left="576" w:hanging="576"/>
              <w:jc w:val="both"/>
              <w:rPr>
                <w:lang w:val="fr-FR"/>
              </w:rPr>
            </w:pPr>
            <w:r w:rsidRPr="004E75CB">
              <w:rPr>
                <w:lang w:val="fr-FR"/>
              </w:rPr>
              <w:t>19.</w:t>
            </w:r>
            <w:r w:rsidR="003D32BA" w:rsidRPr="004E75CB">
              <w:rPr>
                <w:lang w:val="fr-FR"/>
              </w:rPr>
              <w:t>3</w:t>
            </w:r>
            <w:r w:rsidRPr="0047716A">
              <w:rPr>
                <w:lang w:val="fr-FR"/>
              </w:rPr>
              <w:tab/>
            </w:r>
            <w:r w:rsidR="003D32BA" w:rsidRPr="001D445A">
              <w:rPr>
                <w:lang w:val="fr-FR"/>
              </w:rPr>
              <w:t>Lorsqu’elle est requise par le présent article, l</w:t>
            </w:r>
            <w:r w:rsidR="00A7744A" w:rsidRPr="0047716A">
              <w:rPr>
                <w:lang w:val="fr-FR"/>
              </w:rPr>
              <w:t xml:space="preserve">a garantie d’offre </w:t>
            </w:r>
            <w:r w:rsidR="003D32BA" w:rsidRPr="001D445A">
              <w:rPr>
                <w:lang w:val="fr-FR"/>
              </w:rPr>
              <w:t>se présentera sous l’une des formes ci-après, au choix du Soumissionnaire :</w:t>
            </w:r>
          </w:p>
          <w:p w14:paraId="68C95496" w14:textId="77777777" w:rsidR="003D32BA" w:rsidRPr="001D445A" w:rsidRDefault="003D32BA" w:rsidP="003D32BA">
            <w:pPr>
              <w:numPr>
                <w:ilvl w:val="0"/>
                <w:numId w:val="118"/>
              </w:numPr>
              <w:tabs>
                <w:tab w:val="left" w:pos="576"/>
                <w:tab w:val="left" w:pos="1152"/>
              </w:tabs>
              <w:overflowPunct w:val="0"/>
              <w:autoSpaceDE w:val="0"/>
              <w:autoSpaceDN w:val="0"/>
              <w:adjustRightInd w:val="0"/>
              <w:spacing w:after="120"/>
              <w:ind w:left="1152" w:hanging="576"/>
              <w:jc w:val="both"/>
              <w:textAlignment w:val="baseline"/>
              <w:rPr>
                <w:lang w:val="fr-FR"/>
              </w:rPr>
            </w:pPr>
            <w:r w:rsidRPr="001D445A">
              <w:rPr>
                <w:lang w:val="fr-FR"/>
              </w:rPr>
              <w:t xml:space="preserve">une garantie bancaire à première demande émise par une banque, une compagnie d’assurances ou un organisme de caution; </w:t>
            </w:r>
          </w:p>
          <w:p w14:paraId="0EBEF448" w14:textId="77777777" w:rsidR="003D32BA" w:rsidRPr="001D445A" w:rsidRDefault="003D32BA" w:rsidP="003D32BA">
            <w:pPr>
              <w:numPr>
                <w:ilvl w:val="0"/>
                <w:numId w:val="118"/>
              </w:numPr>
              <w:tabs>
                <w:tab w:val="left" w:pos="576"/>
                <w:tab w:val="left" w:pos="1152"/>
              </w:tabs>
              <w:overflowPunct w:val="0"/>
              <w:autoSpaceDE w:val="0"/>
              <w:autoSpaceDN w:val="0"/>
              <w:adjustRightInd w:val="0"/>
              <w:spacing w:after="120"/>
              <w:ind w:left="1152" w:hanging="576"/>
              <w:jc w:val="both"/>
              <w:textAlignment w:val="baseline"/>
              <w:rPr>
                <w:lang w:val="fr-FR"/>
              </w:rPr>
            </w:pPr>
            <w:r w:rsidRPr="001D445A">
              <w:rPr>
                <w:lang w:val="fr-FR"/>
              </w:rPr>
              <w:t>un crédit documentaire irrévocable ; ou</w:t>
            </w:r>
          </w:p>
          <w:p w14:paraId="4EAE3650" w14:textId="77777777" w:rsidR="003D32BA" w:rsidRPr="001D445A" w:rsidRDefault="003D32BA" w:rsidP="003D32BA">
            <w:pPr>
              <w:numPr>
                <w:ilvl w:val="0"/>
                <w:numId w:val="118"/>
              </w:numPr>
              <w:tabs>
                <w:tab w:val="left" w:pos="1152"/>
              </w:tabs>
              <w:overflowPunct w:val="0"/>
              <w:autoSpaceDE w:val="0"/>
              <w:autoSpaceDN w:val="0"/>
              <w:adjustRightInd w:val="0"/>
              <w:spacing w:after="120"/>
              <w:ind w:left="1152" w:hanging="531"/>
              <w:jc w:val="both"/>
              <w:textAlignment w:val="baseline"/>
              <w:rPr>
                <w:lang w:val="fr-FR"/>
              </w:rPr>
            </w:pPr>
            <w:r w:rsidRPr="001D445A">
              <w:rPr>
                <w:lang w:val="fr-FR"/>
              </w:rPr>
              <w:t>un chèque de banque ou un chèque certifié ; ou</w:t>
            </w:r>
          </w:p>
          <w:p w14:paraId="0C6671D5" w14:textId="77777777" w:rsidR="00A7744A" w:rsidRPr="0047716A" w:rsidRDefault="003D32BA" w:rsidP="001D445A">
            <w:pPr>
              <w:numPr>
                <w:ilvl w:val="0"/>
                <w:numId w:val="118"/>
              </w:numPr>
              <w:tabs>
                <w:tab w:val="left" w:pos="1152"/>
              </w:tabs>
              <w:overflowPunct w:val="0"/>
              <w:autoSpaceDE w:val="0"/>
              <w:autoSpaceDN w:val="0"/>
              <w:adjustRightInd w:val="0"/>
              <w:spacing w:after="120"/>
              <w:ind w:left="1152" w:hanging="531"/>
              <w:jc w:val="both"/>
              <w:textAlignment w:val="baseline"/>
              <w:rPr>
                <w:lang w:val="fr-FR"/>
              </w:rPr>
            </w:pPr>
            <w:r w:rsidRPr="001D445A">
              <w:rPr>
                <w:lang w:val="fr-FR"/>
              </w:rPr>
              <w:t>toute autre garantie mentionnée, le</w:t>
            </w:r>
            <w:r w:rsidRPr="0047716A">
              <w:rPr>
                <w:lang w:val="fr-FR"/>
              </w:rPr>
              <w:t xml:space="preserve"> cas échéant, dans les </w:t>
            </w:r>
            <w:r w:rsidRPr="001D445A">
              <w:rPr>
                <w:b/>
                <w:lang w:val="fr-FR"/>
              </w:rPr>
              <w:t>DPAO</w:t>
            </w:r>
            <w:r w:rsidR="00A7744A" w:rsidRPr="0047716A">
              <w:rPr>
                <w:lang w:val="fr-FR"/>
              </w:rPr>
              <w:t>:</w:t>
            </w:r>
          </w:p>
          <w:p w14:paraId="5129B8E4" w14:textId="159828F9" w:rsidR="00A7744A" w:rsidRPr="004E75CB" w:rsidRDefault="003D32BA" w:rsidP="003D32BA">
            <w:pPr>
              <w:pStyle w:val="2AutoList1"/>
              <w:numPr>
                <w:ilvl w:val="0"/>
                <w:numId w:val="0"/>
              </w:numPr>
              <w:spacing w:after="200"/>
              <w:ind w:left="624"/>
              <w:rPr>
                <w:lang w:val="fr-FR"/>
              </w:rPr>
            </w:pPr>
            <w:r w:rsidRPr="001D445A">
              <w:rPr>
                <w:lang w:val="fr-FR"/>
              </w:rPr>
              <w:t xml:space="preserve">en provenance d’une source reconnue, établie dans un pays satisfaisant aux critères d’origine figurant à la Section V. Pays Eligibles. Si la </w:t>
            </w:r>
            <w:r w:rsidRPr="0047716A">
              <w:rPr>
                <w:lang w:val="fr-FR"/>
              </w:rPr>
              <w:t>Garantie d’offre</w:t>
            </w:r>
            <w:r w:rsidRPr="001D445A">
              <w:rPr>
                <w:lang w:val="fr-FR"/>
              </w:rPr>
              <w:t xml:space="preserve"> fournie par le Soumissionnaire est sous forme d’une garantie à première demande émise par une société d’assurance ou un organisme de caution situé en dehors du pays de l’Acheteur, l’institution émettrice devra avoir une institution financière correspondante dans le pays de l’Acheteur afin d’en permettre l’exécution, le cas échéant. La Garantie de soumission sera établie conformément au formulaire figurant à la Section IV- Formulaires de Soumission, ou dans une autre forme similaire en substance et approuvée par l’Acheteur avant le dépôt de l’Offre. La </w:t>
            </w:r>
            <w:r w:rsidRPr="0047716A">
              <w:rPr>
                <w:lang w:val="fr-FR"/>
              </w:rPr>
              <w:t>Garantie d’o</w:t>
            </w:r>
            <w:r w:rsidRPr="004E75CB">
              <w:rPr>
                <w:lang w:val="fr-FR"/>
              </w:rPr>
              <w:t>ffre</w:t>
            </w:r>
            <w:r w:rsidRPr="001D445A">
              <w:rPr>
                <w:lang w:val="fr-FR"/>
              </w:rPr>
              <w:t xml:space="preserve"> devra comporter l’identification complète du Soumissionnaire. La </w:t>
            </w:r>
            <w:r w:rsidRPr="0047716A">
              <w:rPr>
                <w:lang w:val="fr-FR"/>
              </w:rPr>
              <w:t>Garantie d’offre</w:t>
            </w:r>
            <w:r w:rsidRPr="001D445A">
              <w:rPr>
                <w:lang w:val="fr-FR"/>
              </w:rPr>
              <w:t xml:space="preserve"> devra demeurer valide pour une période excédant </w:t>
            </w:r>
            <w:r w:rsidR="00DE436D" w:rsidRPr="0047716A">
              <w:rPr>
                <w:lang w:val="fr-FR"/>
              </w:rPr>
              <w:t>de</w:t>
            </w:r>
            <w:r w:rsidRPr="001D445A">
              <w:rPr>
                <w:lang w:val="fr-FR"/>
              </w:rPr>
              <w:t xml:space="preserve"> vingt-huit jours (28) </w:t>
            </w:r>
            <w:r w:rsidR="0008593D">
              <w:rPr>
                <w:lang w:val="fr-FR"/>
              </w:rPr>
              <w:t>au-delà de la date d’expiration de la v</w:t>
            </w:r>
            <w:r w:rsidRPr="001D445A">
              <w:rPr>
                <w:lang w:val="fr-FR"/>
              </w:rPr>
              <w:t>alidité de l’Offre et, le cas échéant</w:t>
            </w:r>
            <w:r w:rsidRPr="0047716A">
              <w:rPr>
                <w:lang w:val="fr-FR"/>
              </w:rPr>
              <w:t xml:space="preserve"> toute autre date suite à une </w:t>
            </w:r>
            <w:r w:rsidR="00FC2EE7" w:rsidRPr="0047716A">
              <w:rPr>
                <w:lang w:val="fr-FR"/>
              </w:rPr>
              <w:t>prorog</w:t>
            </w:r>
            <w:r w:rsidR="00FC2EE7" w:rsidRPr="004E75CB">
              <w:rPr>
                <w:lang w:val="fr-FR"/>
              </w:rPr>
              <w:t xml:space="preserve">ation </w:t>
            </w:r>
            <w:r w:rsidR="00FC2EE7" w:rsidRPr="001D445A">
              <w:rPr>
                <w:lang w:val="fr-FR"/>
              </w:rPr>
              <w:t>selon</w:t>
            </w:r>
            <w:r w:rsidRPr="001D445A">
              <w:rPr>
                <w:lang w:val="fr-FR"/>
              </w:rPr>
              <w:t xml:space="preserve"> les dispositions de l’article 18.2 des IS</w:t>
            </w:r>
            <w:r w:rsidR="00A7744A" w:rsidRPr="0047716A">
              <w:rPr>
                <w:lang w:val="fr-FR"/>
              </w:rPr>
              <w:t>.</w:t>
            </w:r>
          </w:p>
          <w:p w14:paraId="48A6EBBA" w14:textId="77777777" w:rsidR="00D05119" w:rsidRPr="0047716A" w:rsidRDefault="000010BF" w:rsidP="00FF2240">
            <w:pPr>
              <w:spacing w:after="120"/>
              <w:ind w:left="576" w:hanging="576"/>
              <w:jc w:val="both"/>
              <w:rPr>
                <w:lang w:val="fr-FR"/>
              </w:rPr>
            </w:pPr>
            <w:r w:rsidRPr="004E75CB">
              <w:rPr>
                <w:lang w:val="fr-FR"/>
              </w:rPr>
              <w:t>19.4</w:t>
            </w:r>
            <w:r w:rsidRPr="004E75CB">
              <w:rPr>
                <w:lang w:val="fr-FR"/>
              </w:rPr>
              <w:tab/>
            </w:r>
            <w:r w:rsidR="00D05119" w:rsidRPr="004E75CB">
              <w:rPr>
                <w:lang w:val="fr-FR"/>
              </w:rPr>
              <w:t xml:space="preserve">Si une garantie d’offre est requise en application de </w:t>
            </w:r>
            <w:r w:rsidR="005C5265" w:rsidRPr="0047716A">
              <w:rPr>
                <w:lang w:val="fr-FR"/>
              </w:rPr>
              <w:t>l’article</w:t>
            </w:r>
            <w:r w:rsidR="00D05119" w:rsidRPr="0047716A">
              <w:rPr>
                <w:lang w:val="fr-FR"/>
              </w:rPr>
              <w:t xml:space="preserve"> </w:t>
            </w:r>
            <w:r w:rsidRPr="0047716A">
              <w:rPr>
                <w:lang w:val="fr-FR"/>
              </w:rPr>
              <w:t>19</w:t>
            </w:r>
            <w:r w:rsidR="00D05119" w:rsidRPr="0047716A">
              <w:rPr>
                <w:lang w:val="fr-FR"/>
              </w:rPr>
              <w:t xml:space="preserve">.1 des IS, toute offre non accompagnée d’une garantie d’offre substantiellement conforme sera écartée par </w:t>
            </w:r>
            <w:r w:rsidR="0095260B" w:rsidRPr="0047716A">
              <w:rPr>
                <w:lang w:val="fr-FR"/>
              </w:rPr>
              <w:t>l’Acheteur</w:t>
            </w:r>
            <w:r w:rsidR="00D05119" w:rsidRPr="0047716A">
              <w:rPr>
                <w:lang w:val="fr-FR"/>
              </w:rPr>
              <w:t xml:space="preserve"> comme étant non conforme</w:t>
            </w:r>
            <w:r w:rsidR="00293DD3" w:rsidRPr="0047716A">
              <w:rPr>
                <w:lang w:val="fr-FR"/>
              </w:rPr>
              <w:t>.</w:t>
            </w:r>
          </w:p>
          <w:p w14:paraId="46AE23CC" w14:textId="77777777" w:rsidR="00BD2682" w:rsidRPr="0047716A" w:rsidRDefault="000010BF" w:rsidP="00FF2240">
            <w:pPr>
              <w:spacing w:after="120"/>
              <w:ind w:left="576" w:hanging="576"/>
              <w:jc w:val="both"/>
              <w:rPr>
                <w:lang w:val="fr-FR"/>
              </w:rPr>
            </w:pPr>
            <w:r w:rsidRPr="0047716A">
              <w:rPr>
                <w:lang w:val="fr-FR"/>
              </w:rPr>
              <w:t>19.5</w:t>
            </w:r>
            <w:r w:rsidRPr="0047716A">
              <w:rPr>
                <w:lang w:val="fr-FR"/>
              </w:rPr>
              <w:tab/>
              <w:t>Si une garantie d’offre est requise en application de l’article 19.1 des IS</w:t>
            </w:r>
            <w:r w:rsidRPr="0047716A" w:rsidDel="000010BF">
              <w:rPr>
                <w:lang w:val="fr-FR"/>
              </w:rPr>
              <w:t xml:space="preserve"> </w:t>
            </w:r>
            <w:r w:rsidRPr="0047716A">
              <w:rPr>
                <w:lang w:val="fr-FR"/>
              </w:rPr>
              <w:t>l</w:t>
            </w:r>
            <w:r w:rsidR="00D05119" w:rsidRPr="0047716A">
              <w:rPr>
                <w:lang w:val="fr-FR"/>
              </w:rPr>
              <w:t xml:space="preserve">es garanties </w:t>
            </w:r>
            <w:r w:rsidRPr="0047716A">
              <w:rPr>
                <w:lang w:val="fr-FR"/>
              </w:rPr>
              <w:t>d’offre</w:t>
            </w:r>
            <w:r w:rsidR="00D05119" w:rsidRPr="0047716A">
              <w:rPr>
                <w:lang w:val="fr-FR"/>
              </w:rPr>
              <w:t xml:space="preserve"> des soumissionnaires non retenus leur seront restituées le plus rapidement possible après que le Soumissionnaire retenu aura fourni la garantie de bonne exécution prescrite à </w:t>
            </w:r>
            <w:r w:rsidR="005C5265" w:rsidRPr="0047716A">
              <w:rPr>
                <w:lang w:val="fr-FR"/>
              </w:rPr>
              <w:t>l’article</w:t>
            </w:r>
            <w:r w:rsidR="00D05119" w:rsidRPr="0047716A">
              <w:rPr>
                <w:lang w:val="fr-FR"/>
              </w:rPr>
              <w:t xml:space="preserve"> </w:t>
            </w:r>
            <w:r w:rsidRPr="0047716A">
              <w:rPr>
                <w:lang w:val="fr-FR"/>
              </w:rPr>
              <w:t xml:space="preserve">42 </w:t>
            </w:r>
            <w:r w:rsidR="00293DD3" w:rsidRPr="0047716A">
              <w:rPr>
                <w:lang w:val="fr-FR"/>
              </w:rPr>
              <w:t>des IS</w:t>
            </w:r>
            <w:r w:rsidR="00BD2682" w:rsidRPr="0047716A">
              <w:rPr>
                <w:lang w:val="fr-FR"/>
              </w:rPr>
              <w:t>.</w:t>
            </w:r>
          </w:p>
          <w:p w14:paraId="21A03229" w14:textId="77777777" w:rsidR="00AF08E9" w:rsidRPr="004E75CB" w:rsidRDefault="00AF08E9" w:rsidP="00AF08E9">
            <w:pPr>
              <w:spacing w:after="120"/>
              <w:ind w:left="576" w:hanging="576"/>
              <w:jc w:val="both"/>
              <w:rPr>
                <w:lang w:val="fr-FR"/>
              </w:rPr>
            </w:pPr>
            <w:r w:rsidRPr="0047716A">
              <w:rPr>
                <w:lang w:val="fr-FR"/>
              </w:rPr>
              <w:t xml:space="preserve">19.6  La garantie d’offre du soumissionnaire retenu lui sera restituée le plus rapidement possible dès qu’il aura signé le marché et fourni la garantie de bonne exécution. </w:t>
            </w:r>
          </w:p>
          <w:p w14:paraId="19B11BB3" w14:textId="0BFE1816" w:rsidR="00D05119" w:rsidRPr="0047716A" w:rsidRDefault="000010BF" w:rsidP="00FF2240">
            <w:pPr>
              <w:spacing w:after="120"/>
              <w:ind w:left="576" w:hanging="576"/>
              <w:jc w:val="both"/>
              <w:rPr>
                <w:lang w:val="fr-FR"/>
              </w:rPr>
            </w:pPr>
            <w:r w:rsidRPr="004E75CB">
              <w:rPr>
                <w:lang w:val="fr-FR"/>
              </w:rPr>
              <w:t>19.</w:t>
            </w:r>
            <w:r w:rsidR="00AF08E9" w:rsidRPr="0047716A">
              <w:rPr>
                <w:lang w:val="fr-FR"/>
              </w:rPr>
              <w:t>7</w:t>
            </w:r>
            <w:r w:rsidRPr="0047716A">
              <w:rPr>
                <w:lang w:val="fr-FR"/>
              </w:rPr>
              <w:tab/>
            </w:r>
            <w:r w:rsidR="00D05119" w:rsidRPr="0047716A">
              <w:rPr>
                <w:lang w:val="fr-FR"/>
              </w:rPr>
              <w:t>La garantie d’offre peut être saisie</w:t>
            </w:r>
            <w:r w:rsidR="0008593D">
              <w:rPr>
                <w:lang w:val="fr-FR"/>
              </w:rPr>
              <w:t xml:space="preserve"> </w:t>
            </w:r>
            <w:r w:rsidR="00D05119" w:rsidRPr="0047716A">
              <w:rPr>
                <w:lang w:val="fr-FR"/>
              </w:rPr>
              <w:t>:</w:t>
            </w:r>
          </w:p>
          <w:p w14:paraId="3A805C79" w14:textId="27FE89B6" w:rsidR="00D05119" w:rsidRPr="0047716A" w:rsidRDefault="00D05119" w:rsidP="00944F83">
            <w:pPr>
              <w:pStyle w:val="BodyTextIndent"/>
              <w:numPr>
                <w:ilvl w:val="0"/>
                <w:numId w:val="68"/>
              </w:numPr>
              <w:tabs>
                <w:tab w:val="clear" w:pos="432"/>
              </w:tabs>
              <w:spacing w:after="180"/>
              <w:ind w:left="1152" w:hanging="576"/>
              <w:rPr>
                <w:lang w:val="fr-FR"/>
              </w:rPr>
            </w:pPr>
            <w:r w:rsidRPr="0047716A">
              <w:rPr>
                <w:lang w:val="fr-FR"/>
              </w:rPr>
              <w:t xml:space="preserve">si le Soumissionnaire retire son offre </w:t>
            </w:r>
            <w:r w:rsidR="0008593D">
              <w:rPr>
                <w:lang w:val="fr-FR"/>
              </w:rPr>
              <w:t xml:space="preserve">avant la date d’expiration de la </w:t>
            </w:r>
            <w:r w:rsidRPr="0047716A">
              <w:rPr>
                <w:lang w:val="fr-FR"/>
              </w:rPr>
              <w:t xml:space="preserve">validité </w:t>
            </w:r>
            <w:r w:rsidR="0008593D">
              <w:rPr>
                <w:lang w:val="fr-FR"/>
              </w:rPr>
              <w:t xml:space="preserve">de l’Offre </w:t>
            </w:r>
            <w:r w:rsidRPr="0047716A">
              <w:rPr>
                <w:lang w:val="fr-FR"/>
              </w:rPr>
              <w:t xml:space="preserve">qu’il aura spécifié dans la </w:t>
            </w:r>
            <w:r w:rsidR="0008593D">
              <w:rPr>
                <w:lang w:val="fr-FR"/>
              </w:rPr>
              <w:t>L</w:t>
            </w:r>
            <w:r w:rsidRPr="0047716A">
              <w:rPr>
                <w:lang w:val="fr-FR"/>
              </w:rPr>
              <w:t xml:space="preserve">ettre de </w:t>
            </w:r>
            <w:r w:rsidR="0008593D">
              <w:rPr>
                <w:lang w:val="fr-FR"/>
              </w:rPr>
              <w:t>S</w:t>
            </w:r>
            <w:r w:rsidRPr="0047716A">
              <w:rPr>
                <w:lang w:val="fr-FR"/>
              </w:rPr>
              <w:t xml:space="preserve">oumission de son </w:t>
            </w:r>
            <w:r w:rsidR="0008593D">
              <w:rPr>
                <w:lang w:val="fr-FR"/>
              </w:rPr>
              <w:t>O</w:t>
            </w:r>
            <w:r w:rsidRPr="0047716A">
              <w:rPr>
                <w:lang w:val="fr-FR"/>
              </w:rPr>
              <w:t xml:space="preserve">ffre, </w:t>
            </w:r>
            <w:r w:rsidR="0008593D">
              <w:rPr>
                <w:lang w:val="fr-FR"/>
              </w:rPr>
              <w:t>ou toute date prorogée par le Soumissionnaire</w:t>
            </w:r>
            <w:r w:rsidRPr="0047716A">
              <w:rPr>
                <w:lang w:val="fr-FR"/>
              </w:rPr>
              <w:t> ; ou</w:t>
            </w:r>
          </w:p>
          <w:p w14:paraId="69685B81" w14:textId="77777777" w:rsidR="00D05119" w:rsidRPr="0047716A" w:rsidRDefault="00D05119" w:rsidP="00944F83">
            <w:pPr>
              <w:numPr>
                <w:ilvl w:val="0"/>
                <w:numId w:val="68"/>
              </w:numPr>
              <w:tabs>
                <w:tab w:val="clear" w:pos="432"/>
              </w:tabs>
              <w:spacing w:after="180"/>
              <w:ind w:left="1152" w:hanging="576"/>
              <w:jc w:val="both"/>
              <w:rPr>
                <w:lang w:val="fr-FR"/>
              </w:rPr>
            </w:pPr>
            <w:r w:rsidRPr="0047716A">
              <w:rPr>
                <w:lang w:val="fr-FR"/>
              </w:rPr>
              <w:t>s’agissant du Soumissionnaire retenu, si ce dernier :</w:t>
            </w:r>
          </w:p>
          <w:p w14:paraId="638B63FD" w14:textId="77777777" w:rsidR="00D05119" w:rsidRPr="0047716A" w:rsidRDefault="00D05119" w:rsidP="00944F83">
            <w:pPr>
              <w:numPr>
                <w:ilvl w:val="0"/>
                <w:numId w:val="71"/>
              </w:numPr>
              <w:tabs>
                <w:tab w:val="clear" w:pos="720"/>
                <w:tab w:val="left" w:pos="1602"/>
              </w:tabs>
              <w:spacing w:after="180"/>
              <w:ind w:left="1602" w:hanging="450"/>
              <w:jc w:val="both"/>
              <w:rPr>
                <w:lang w:val="fr-FR"/>
              </w:rPr>
            </w:pPr>
            <w:r w:rsidRPr="0047716A">
              <w:rPr>
                <w:lang w:val="fr-FR"/>
              </w:rPr>
              <w:t xml:space="preserve">manque à son obligation de signer le Marché en application de </w:t>
            </w:r>
            <w:r w:rsidR="005C5265" w:rsidRPr="0047716A">
              <w:rPr>
                <w:lang w:val="fr-FR"/>
              </w:rPr>
              <w:t>l’article</w:t>
            </w:r>
            <w:r w:rsidRPr="0047716A">
              <w:rPr>
                <w:lang w:val="fr-FR"/>
              </w:rPr>
              <w:t xml:space="preserve"> </w:t>
            </w:r>
            <w:r w:rsidR="000010BF" w:rsidRPr="0047716A">
              <w:rPr>
                <w:lang w:val="fr-FR"/>
              </w:rPr>
              <w:t xml:space="preserve">41 </w:t>
            </w:r>
            <w:r w:rsidRPr="0047716A">
              <w:rPr>
                <w:lang w:val="fr-FR"/>
              </w:rPr>
              <w:t xml:space="preserve">des IS ; </w:t>
            </w:r>
          </w:p>
          <w:p w14:paraId="7587D1F9" w14:textId="77777777" w:rsidR="00BD2682" w:rsidRPr="0047716A" w:rsidRDefault="00D05119" w:rsidP="00944F83">
            <w:pPr>
              <w:numPr>
                <w:ilvl w:val="0"/>
                <w:numId w:val="71"/>
              </w:numPr>
              <w:tabs>
                <w:tab w:val="clear" w:pos="720"/>
                <w:tab w:val="left" w:pos="1602"/>
              </w:tabs>
              <w:spacing w:after="180"/>
              <w:ind w:left="1602" w:hanging="450"/>
              <w:jc w:val="both"/>
              <w:rPr>
                <w:lang w:val="fr-FR"/>
              </w:rPr>
            </w:pPr>
            <w:r w:rsidRPr="0047716A">
              <w:rPr>
                <w:lang w:val="fr-FR"/>
              </w:rPr>
              <w:t xml:space="preserve">manque à son obligation de fournir la garantie de bonne exécution en application de </w:t>
            </w:r>
            <w:r w:rsidR="005C5265" w:rsidRPr="0047716A">
              <w:rPr>
                <w:lang w:val="fr-FR"/>
              </w:rPr>
              <w:t>l’article</w:t>
            </w:r>
            <w:r w:rsidRPr="0047716A">
              <w:rPr>
                <w:lang w:val="fr-FR"/>
              </w:rPr>
              <w:t xml:space="preserve"> </w:t>
            </w:r>
            <w:r w:rsidR="000010BF" w:rsidRPr="0047716A">
              <w:rPr>
                <w:lang w:val="fr-FR"/>
              </w:rPr>
              <w:t xml:space="preserve">42 </w:t>
            </w:r>
            <w:r w:rsidRPr="0047716A">
              <w:rPr>
                <w:lang w:val="fr-FR"/>
              </w:rPr>
              <w:t>des IS</w:t>
            </w:r>
            <w:r w:rsidR="00BD2682" w:rsidRPr="0047716A">
              <w:rPr>
                <w:lang w:val="fr-FR"/>
              </w:rPr>
              <w:t>.</w:t>
            </w:r>
          </w:p>
          <w:p w14:paraId="768F4154" w14:textId="77777777" w:rsidR="00455149" w:rsidRPr="0047716A" w:rsidRDefault="000010BF" w:rsidP="00FF2240">
            <w:pPr>
              <w:spacing w:after="120"/>
              <w:ind w:left="576" w:hanging="576"/>
              <w:jc w:val="both"/>
              <w:rPr>
                <w:lang w:val="fr-FR"/>
              </w:rPr>
            </w:pPr>
            <w:r w:rsidRPr="0047716A">
              <w:rPr>
                <w:lang w:val="fr-FR"/>
              </w:rPr>
              <w:t>19.8</w:t>
            </w:r>
            <w:r w:rsidRPr="0047716A">
              <w:rPr>
                <w:lang w:val="fr-FR"/>
              </w:rPr>
              <w:tab/>
            </w:r>
            <w:r w:rsidR="00D05119" w:rsidRPr="0047716A">
              <w:rPr>
                <w:lang w:val="fr-FR"/>
              </w:rPr>
              <w:t xml:space="preserve">La garantie d’offre ou la déclaration de garantie de l’offre d’un groupement doit être au nom du groupement qui a soumis l’offre. Si un groupement n’a pas été formellement constitué lors du dépôt de l’offre, la garantie d’offre ou la déclaration de garantie de l’offre d’un groupement doit être au nom de tous les futurs membres du groupement, conformément au libellé de la lettre d’intention </w:t>
            </w:r>
            <w:r w:rsidRPr="0047716A">
              <w:rPr>
                <w:lang w:val="fr-FR"/>
              </w:rPr>
              <w:t>mentionnée aux articles 4.1 et 11.2 des IS</w:t>
            </w:r>
            <w:bookmarkStart w:id="94" w:name="_Toc438267893"/>
            <w:r w:rsidR="00BD2682" w:rsidRPr="0047716A">
              <w:rPr>
                <w:lang w:val="fr-FR"/>
              </w:rPr>
              <w:t>.</w:t>
            </w:r>
            <w:bookmarkEnd w:id="94"/>
          </w:p>
          <w:p w14:paraId="70CA27BA" w14:textId="3E1BFF41" w:rsidR="009C55BC" w:rsidRPr="0047716A" w:rsidRDefault="000010BF" w:rsidP="00FF2240">
            <w:pPr>
              <w:spacing w:after="120"/>
              <w:ind w:left="576" w:hanging="576"/>
              <w:jc w:val="both"/>
              <w:rPr>
                <w:szCs w:val="24"/>
                <w:lang w:val="fr-FR"/>
              </w:rPr>
            </w:pPr>
            <w:r w:rsidRPr="0047716A">
              <w:rPr>
                <w:szCs w:val="24"/>
                <w:lang w:val="fr-FR"/>
              </w:rPr>
              <w:t>19.9</w:t>
            </w:r>
            <w:r w:rsidRPr="0047716A">
              <w:rPr>
                <w:szCs w:val="24"/>
                <w:lang w:val="fr-FR"/>
              </w:rPr>
              <w:tab/>
            </w:r>
            <w:r w:rsidRPr="001D445A">
              <w:rPr>
                <w:lang w:val="fr-FR"/>
              </w:rPr>
              <w:t xml:space="preserve">Lorsqu’en application de l’article 19.1 des IS, une </w:t>
            </w:r>
            <w:r w:rsidR="00B527FE" w:rsidRPr="004E75CB">
              <w:rPr>
                <w:szCs w:val="24"/>
                <w:lang w:val="fr-FR"/>
              </w:rPr>
              <w:t xml:space="preserve">garantie d’offre n’est pas exigée, et </w:t>
            </w:r>
            <w:r w:rsidRPr="004E75CB">
              <w:rPr>
                <w:szCs w:val="24"/>
                <w:lang w:val="fr-FR"/>
              </w:rPr>
              <w:t>si</w:t>
            </w:r>
          </w:p>
          <w:p w14:paraId="16630049" w14:textId="7A0467F4" w:rsidR="00B527FE" w:rsidRPr="0047716A" w:rsidRDefault="00B527FE" w:rsidP="00944F83">
            <w:pPr>
              <w:pStyle w:val="P3Header1-Clauses"/>
              <w:numPr>
                <w:ilvl w:val="1"/>
                <w:numId w:val="54"/>
              </w:numPr>
              <w:tabs>
                <w:tab w:val="clear" w:pos="936"/>
                <w:tab w:val="num" w:pos="1080"/>
              </w:tabs>
              <w:spacing w:before="0" w:after="200"/>
              <w:ind w:left="1080" w:hanging="540"/>
              <w:jc w:val="both"/>
              <w:rPr>
                <w:szCs w:val="24"/>
                <w:lang w:val="fr-FR"/>
              </w:rPr>
            </w:pPr>
            <w:r w:rsidRPr="0047716A">
              <w:rPr>
                <w:lang w:val="fr-FR"/>
              </w:rPr>
              <w:t xml:space="preserve">le Soumissionnaire retire son offre </w:t>
            </w:r>
            <w:r w:rsidR="00873BD8">
              <w:rPr>
                <w:lang w:val="fr-FR"/>
              </w:rPr>
              <w:t xml:space="preserve">avant la date d’expiration de la </w:t>
            </w:r>
            <w:r w:rsidR="00873BD8" w:rsidRPr="0047716A">
              <w:rPr>
                <w:lang w:val="fr-FR"/>
              </w:rPr>
              <w:t xml:space="preserve">validité </w:t>
            </w:r>
            <w:r w:rsidR="00873BD8">
              <w:rPr>
                <w:lang w:val="fr-FR"/>
              </w:rPr>
              <w:t xml:space="preserve">de l’Offre </w:t>
            </w:r>
            <w:r w:rsidR="00873BD8" w:rsidRPr="0047716A">
              <w:rPr>
                <w:lang w:val="fr-FR"/>
              </w:rPr>
              <w:t xml:space="preserve">qu’il aura spécifié dans la </w:t>
            </w:r>
            <w:r w:rsidR="00873BD8">
              <w:rPr>
                <w:lang w:val="fr-FR"/>
              </w:rPr>
              <w:t>L</w:t>
            </w:r>
            <w:r w:rsidR="00873BD8" w:rsidRPr="0047716A">
              <w:rPr>
                <w:lang w:val="fr-FR"/>
              </w:rPr>
              <w:t xml:space="preserve">ettre de </w:t>
            </w:r>
            <w:r w:rsidR="00873BD8">
              <w:rPr>
                <w:lang w:val="fr-FR"/>
              </w:rPr>
              <w:t>S</w:t>
            </w:r>
            <w:r w:rsidR="00873BD8" w:rsidRPr="0047716A">
              <w:rPr>
                <w:lang w:val="fr-FR"/>
              </w:rPr>
              <w:t xml:space="preserve">oumission de son </w:t>
            </w:r>
            <w:r w:rsidR="00873BD8">
              <w:rPr>
                <w:lang w:val="fr-FR"/>
              </w:rPr>
              <w:t>O</w:t>
            </w:r>
            <w:r w:rsidR="00873BD8" w:rsidRPr="0047716A">
              <w:rPr>
                <w:lang w:val="fr-FR"/>
              </w:rPr>
              <w:t xml:space="preserve">ffre, </w:t>
            </w:r>
            <w:r w:rsidR="00873BD8">
              <w:rPr>
                <w:lang w:val="fr-FR"/>
              </w:rPr>
              <w:t>ou toute date prorogée par le Soumissionnaire</w:t>
            </w:r>
            <w:r w:rsidR="00873BD8" w:rsidRPr="0047716A">
              <w:rPr>
                <w:lang w:val="fr-FR"/>
              </w:rPr>
              <w:t> </w:t>
            </w:r>
            <w:r w:rsidR="005C5265" w:rsidRPr="0047716A">
              <w:rPr>
                <w:lang w:val="fr-FR"/>
              </w:rPr>
              <w:t>,</w:t>
            </w:r>
            <w:r w:rsidRPr="0047716A">
              <w:rPr>
                <w:lang w:val="fr-FR"/>
              </w:rPr>
              <w:t xml:space="preserve"> ou</w:t>
            </w:r>
            <w:r w:rsidRPr="0047716A">
              <w:rPr>
                <w:szCs w:val="24"/>
                <w:lang w:val="fr-FR"/>
              </w:rPr>
              <w:t xml:space="preserve"> </w:t>
            </w:r>
          </w:p>
          <w:p w14:paraId="6F0EB1C8" w14:textId="77777777" w:rsidR="00B527FE" w:rsidRPr="004E75CB" w:rsidRDefault="000010BF" w:rsidP="00944F83">
            <w:pPr>
              <w:numPr>
                <w:ilvl w:val="1"/>
                <w:numId w:val="54"/>
              </w:numPr>
              <w:tabs>
                <w:tab w:val="clear" w:pos="936"/>
                <w:tab w:val="num" w:pos="1080"/>
              </w:tabs>
              <w:spacing w:after="200"/>
              <w:ind w:left="1080" w:hanging="540"/>
              <w:jc w:val="both"/>
              <w:rPr>
                <w:iCs/>
                <w:szCs w:val="24"/>
                <w:lang w:val="fr-FR"/>
              </w:rPr>
            </w:pPr>
            <w:r w:rsidRPr="001D445A">
              <w:rPr>
                <w:lang w:val="fr-FR"/>
              </w:rPr>
              <w:t>le Soumissionnaire retenu manque à son obligation de signer le Marché conformément à l’</w:t>
            </w:r>
            <w:r w:rsidR="00B70FD7" w:rsidRPr="0047716A">
              <w:rPr>
                <w:lang w:val="fr-FR"/>
              </w:rPr>
              <w:t>a</w:t>
            </w:r>
            <w:r w:rsidRPr="001D445A">
              <w:rPr>
                <w:lang w:val="fr-FR"/>
              </w:rPr>
              <w:t>rticle 41 des IS, ou de fournir la Garantie de bonne exécution conformément à l’</w:t>
            </w:r>
            <w:r w:rsidR="00B70FD7" w:rsidRPr="0047716A">
              <w:rPr>
                <w:lang w:val="fr-FR"/>
              </w:rPr>
              <w:t>a</w:t>
            </w:r>
            <w:r w:rsidRPr="001D445A">
              <w:rPr>
                <w:lang w:val="fr-FR"/>
              </w:rPr>
              <w:t>rticle 42 des IS</w:t>
            </w:r>
            <w:r w:rsidR="005C5265" w:rsidRPr="0047716A">
              <w:rPr>
                <w:lang w:val="fr-FR"/>
              </w:rPr>
              <w:t>,</w:t>
            </w:r>
          </w:p>
          <w:p w14:paraId="21C72784" w14:textId="77777777" w:rsidR="00B527FE" w:rsidRPr="0047716A" w:rsidRDefault="009C55BC" w:rsidP="000010BF">
            <w:pPr>
              <w:pStyle w:val="StyleHeader1-ClausesAfter0pt"/>
              <w:tabs>
                <w:tab w:val="left" w:pos="720"/>
              </w:tabs>
              <w:ind w:left="576" w:hanging="576"/>
              <w:rPr>
                <w:lang w:val="fr-FR"/>
              </w:rPr>
            </w:pPr>
            <w:r w:rsidRPr="004E75CB">
              <w:rPr>
                <w:lang w:val="fr-FR"/>
              </w:rPr>
              <w:tab/>
            </w:r>
            <w:r w:rsidR="00DE436D" w:rsidRPr="004E75CB">
              <w:rPr>
                <w:lang w:val="fr-FR"/>
              </w:rPr>
              <w:t xml:space="preserve">si cela est indiqué dans les DPAO, </w:t>
            </w:r>
            <w:r w:rsidR="000010BF" w:rsidRPr="001D445A">
              <w:rPr>
                <w:lang w:val="fr-FR"/>
              </w:rPr>
              <w:t xml:space="preserve">l’Acheteur pourra disqualifier le Soumissionnaire de toute attribution de marché par l’Acheteur pour la période de temps stipulée dans les </w:t>
            </w:r>
            <w:r w:rsidR="000010BF" w:rsidRPr="001D445A">
              <w:rPr>
                <w:b/>
                <w:lang w:val="fr-FR"/>
              </w:rPr>
              <w:t>DPAO</w:t>
            </w:r>
            <w:r w:rsidR="00B527FE" w:rsidRPr="001D445A">
              <w:rPr>
                <w:szCs w:val="24"/>
                <w:lang w:val="fr-FR"/>
              </w:rPr>
              <w:t>.</w:t>
            </w:r>
          </w:p>
        </w:tc>
      </w:tr>
      <w:tr w:rsidR="00BD2682" w:rsidRPr="00FE76E3" w14:paraId="5F607EB1" w14:textId="77777777" w:rsidTr="00A61627">
        <w:trPr>
          <w:gridAfter w:val="1"/>
          <w:wAfter w:w="90" w:type="dxa"/>
        </w:trPr>
        <w:tc>
          <w:tcPr>
            <w:tcW w:w="2152" w:type="dxa"/>
            <w:tcBorders>
              <w:bottom w:val="nil"/>
            </w:tcBorders>
          </w:tcPr>
          <w:p w14:paraId="6FA20CA1" w14:textId="0329E86D" w:rsidR="00BD2682" w:rsidRPr="004E75CB" w:rsidRDefault="00B527FE" w:rsidP="00620C92">
            <w:pPr>
              <w:pStyle w:val="Style2"/>
              <w:ind w:left="360"/>
              <w:rPr>
                <w:lang w:val="fr-FR"/>
              </w:rPr>
            </w:pPr>
            <w:bookmarkStart w:id="95" w:name="_Toc438438843"/>
            <w:bookmarkStart w:id="96" w:name="_Toc438532612"/>
            <w:bookmarkStart w:id="97" w:name="_Toc438733987"/>
            <w:bookmarkStart w:id="98" w:name="_Toc438907026"/>
            <w:bookmarkStart w:id="99" w:name="_Toc438907225"/>
            <w:bookmarkStart w:id="100" w:name="_Toc267386300"/>
            <w:bookmarkStart w:id="101" w:name="_Toc106702096"/>
            <w:r w:rsidRPr="0047716A">
              <w:rPr>
                <w:lang w:val="fr-FR"/>
              </w:rPr>
              <w:t>Forme et signature de l’offre</w:t>
            </w:r>
            <w:bookmarkEnd w:id="95"/>
            <w:bookmarkEnd w:id="96"/>
            <w:bookmarkEnd w:id="97"/>
            <w:bookmarkEnd w:id="98"/>
            <w:bookmarkEnd w:id="99"/>
            <w:bookmarkEnd w:id="100"/>
            <w:bookmarkEnd w:id="101"/>
          </w:p>
          <w:p w14:paraId="36CB6AB5" w14:textId="77777777" w:rsidR="00BD2682" w:rsidRPr="004E75CB" w:rsidRDefault="00BD2682">
            <w:pPr>
              <w:pStyle w:val="Sec1-Clauses"/>
              <w:tabs>
                <w:tab w:val="clear" w:pos="360"/>
              </w:tabs>
              <w:spacing w:before="0" w:after="200"/>
              <w:ind w:left="0" w:firstLine="0"/>
              <w:rPr>
                <w:lang w:val="fr-FR"/>
              </w:rPr>
            </w:pPr>
          </w:p>
        </w:tc>
        <w:tc>
          <w:tcPr>
            <w:tcW w:w="7478" w:type="dxa"/>
            <w:gridSpan w:val="2"/>
          </w:tcPr>
          <w:p w14:paraId="34C98316" w14:textId="0CEC690F" w:rsidR="00B527FE" w:rsidRPr="0047716A" w:rsidRDefault="00D753DE" w:rsidP="00FF2240">
            <w:pPr>
              <w:spacing w:after="120"/>
              <w:ind w:left="576" w:hanging="576"/>
              <w:jc w:val="both"/>
              <w:rPr>
                <w:lang w:val="fr-FR"/>
              </w:rPr>
            </w:pPr>
            <w:r w:rsidRPr="004E75CB">
              <w:rPr>
                <w:lang w:val="fr-FR"/>
              </w:rPr>
              <w:t>20.1</w:t>
            </w:r>
            <w:r w:rsidRPr="004E75CB">
              <w:rPr>
                <w:lang w:val="fr-FR"/>
              </w:rPr>
              <w:tab/>
            </w:r>
            <w:r w:rsidR="00B527FE" w:rsidRPr="0047716A">
              <w:rPr>
                <w:lang w:val="fr-FR"/>
              </w:rPr>
              <w:t xml:space="preserve">Le Soumissionnaire préparera un original des documents constitutifs de l’offre tels que décrits à l’article 11 des IS, en indiquant clairement la mention « ORIGINAL ». </w:t>
            </w:r>
            <w:r w:rsidRPr="001D445A">
              <w:rPr>
                <w:lang w:val="fr-FR"/>
              </w:rPr>
              <w:t xml:space="preserve">Une offre variante, lorsque elle est recevable, en application de l’Article 13 des IS portera clairement la mention </w:t>
            </w:r>
            <w:r w:rsidR="00FC2EE7" w:rsidRPr="001D445A">
              <w:rPr>
                <w:lang w:val="fr-FR"/>
              </w:rPr>
              <w:t>« VARIANTE</w:t>
            </w:r>
            <w:r w:rsidRPr="001D445A">
              <w:rPr>
                <w:lang w:val="fr-FR"/>
              </w:rPr>
              <w:t xml:space="preserve"> ». </w:t>
            </w:r>
            <w:r w:rsidR="00B527FE" w:rsidRPr="0047716A">
              <w:rPr>
                <w:lang w:val="fr-FR"/>
              </w:rPr>
              <w:t xml:space="preserve">Par ailleurs, il soumettra le nombre de copies de l’offre indiqué dans les </w:t>
            </w:r>
            <w:r w:rsidR="00B527FE" w:rsidRPr="004E75CB">
              <w:rPr>
                <w:b/>
                <w:lang w:val="fr-FR"/>
              </w:rPr>
              <w:t>DPAO</w:t>
            </w:r>
            <w:r w:rsidR="00B527FE" w:rsidRPr="004E75CB">
              <w:rPr>
                <w:lang w:val="fr-FR"/>
              </w:rPr>
              <w:t>, en mentionnant clairement sur ces exemplaires « COPIE ». En cas de différences entre les copies et l’original, l’original fera foi</w:t>
            </w:r>
            <w:r w:rsidR="00104410" w:rsidRPr="0047716A">
              <w:rPr>
                <w:lang w:val="fr-FR"/>
              </w:rPr>
              <w:t>.</w:t>
            </w:r>
          </w:p>
          <w:p w14:paraId="31B6BAF6" w14:textId="77777777" w:rsidR="00104410" w:rsidRPr="0047716A" w:rsidRDefault="00D753DE" w:rsidP="00FF2240">
            <w:pPr>
              <w:spacing w:after="120"/>
              <w:ind w:left="576" w:hanging="576"/>
              <w:jc w:val="both"/>
              <w:rPr>
                <w:lang w:val="fr-FR"/>
              </w:rPr>
            </w:pPr>
            <w:r w:rsidRPr="0047716A">
              <w:rPr>
                <w:lang w:val="fr-FR"/>
              </w:rPr>
              <w:t>20.2</w:t>
            </w:r>
            <w:r w:rsidRPr="0047716A">
              <w:rPr>
                <w:lang w:val="fr-FR"/>
              </w:rPr>
              <w:tab/>
            </w:r>
            <w:r w:rsidR="00104410" w:rsidRPr="0047716A">
              <w:rPr>
                <w:lang w:val="fr-FR"/>
              </w:rPr>
              <w:t xml:space="preserve">L’original et toutes copies de l’offre seront dactylographiés ou écrits à l’encre indélébile ; ils seront signés par une personne dûment habilitée à signer au nom du Soumissionnaire. </w:t>
            </w:r>
            <w:r w:rsidRPr="001D445A">
              <w:rPr>
                <w:lang w:val="fr-FR"/>
              </w:rPr>
              <w:t xml:space="preserve">Cette habilitation sera établie dans la forme spécifiée dans les </w:t>
            </w:r>
            <w:r w:rsidRPr="001D445A">
              <w:rPr>
                <w:b/>
                <w:lang w:val="fr-FR"/>
              </w:rPr>
              <w:t>DPAO</w:t>
            </w:r>
            <w:r w:rsidRPr="001D445A">
              <w:rPr>
                <w:lang w:val="fr-FR"/>
              </w:rPr>
              <w:t>, et jointe à la Soumission. Le nom et le titre de chaque personne signataire de l’habilitation devront être dactylographiés ou imprimés sous la signature. Toutes les pages de l’offre, à l’exception des publications non modifiées, seront paraphées par la personne signataire de l’offre.</w:t>
            </w:r>
          </w:p>
          <w:p w14:paraId="4A2F2C49" w14:textId="77777777" w:rsidR="00D753DE" w:rsidRPr="0047716A" w:rsidRDefault="00D753DE" w:rsidP="00D753DE">
            <w:pPr>
              <w:spacing w:after="120"/>
              <w:ind w:left="576" w:hanging="576"/>
              <w:jc w:val="both"/>
              <w:rPr>
                <w:lang w:val="fr-FR"/>
              </w:rPr>
            </w:pPr>
            <w:r w:rsidRPr="004E75CB">
              <w:rPr>
                <w:lang w:val="fr-FR"/>
              </w:rPr>
              <w:t>20.3</w:t>
            </w:r>
            <w:r w:rsidRPr="004E75CB">
              <w:rPr>
                <w:lang w:val="fr-FR"/>
              </w:rPr>
              <w:tab/>
            </w:r>
            <w:r w:rsidRPr="001D445A">
              <w:rPr>
                <w:lang w:val="fr-FR"/>
              </w:rPr>
              <w:t xml:space="preserve">Les offres soumises par des </w:t>
            </w:r>
            <w:r w:rsidR="009D6904">
              <w:rPr>
                <w:lang w:val="fr-FR"/>
              </w:rPr>
              <w:t>groupements d’</w:t>
            </w:r>
            <w:r w:rsidRPr="001D445A">
              <w:rPr>
                <w:lang w:val="fr-FR"/>
              </w:rPr>
              <w:t>entreprises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0EC2B9D9" w14:textId="77777777" w:rsidR="00BD2682" w:rsidRPr="0047716A" w:rsidRDefault="00D753DE" w:rsidP="00D753DE">
            <w:pPr>
              <w:spacing w:after="240"/>
              <w:ind w:left="576" w:hanging="576"/>
              <w:jc w:val="both"/>
              <w:rPr>
                <w:lang w:val="fr-FR"/>
              </w:rPr>
            </w:pPr>
            <w:r w:rsidRPr="004E75CB">
              <w:rPr>
                <w:lang w:val="fr-FR"/>
              </w:rPr>
              <w:t>20.4</w:t>
            </w:r>
            <w:r w:rsidRPr="004E75CB">
              <w:rPr>
                <w:lang w:val="fr-FR"/>
              </w:rPr>
              <w:tab/>
            </w:r>
            <w:r w:rsidR="00104410" w:rsidRPr="004E75CB">
              <w:rPr>
                <w:lang w:val="fr-FR"/>
              </w:rPr>
              <w:t xml:space="preserve">Tout ajout entre les lignes, rature ou surcharge, pour être valable, devra être signé ou paraphé par la personne signataire de l’offre. </w:t>
            </w:r>
          </w:p>
        </w:tc>
      </w:tr>
      <w:tr w:rsidR="00BD2682" w:rsidRPr="00FE76E3" w14:paraId="51BAC52F" w14:textId="77777777" w:rsidTr="00A61627">
        <w:trPr>
          <w:gridAfter w:val="1"/>
          <w:wAfter w:w="90" w:type="dxa"/>
        </w:trPr>
        <w:tc>
          <w:tcPr>
            <w:tcW w:w="2152" w:type="dxa"/>
          </w:tcPr>
          <w:p w14:paraId="13E9235F" w14:textId="77777777" w:rsidR="00BD2682" w:rsidRPr="0047716A" w:rsidRDefault="00BD2682">
            <w:pPr>
              <w:pStyle w:val="Heading1-Clausename"/>
              <w:tabs>
                <w:tab w:val="clear" w:pos="360"/>
              </w:tabs>
              <w:spacing w:before="0" w:after="200"/>
              <w:ind w:left="0" w:firstLine="0"/>
              <w:rPr>
                <w:lang w:val="fr-FR"/>
              </w:rPr>
            </w:pPr>
          </w:p>
        </w:tc>
        <w:tc>
          <w:tcPr>
            <w:tcW w:w="7478" w:type="dxa"/>
            <w:gridSpan w:val="2"/>
            <w:tcBorders>
              <w:bottom w:val="nil"/>
            </w:tcBorders>
          </w:tcPr>
          <w:p w14:paraId="71FEA988" w14:textId="77777777" w:rsidR="00104410" w:rsidRPr="004E75CB" w:rsidRDefault="00D753DE" w:rsidP="00104410">
            <w:pPr>
              <w:pStyle w:val="Style3"/>
              <w:rPr>
                <w:lang w:val="fr-FR"/>
              </w:rPr>
            </w:pPr>
            <w:bookmarkStart w:id="102" w:name="_Toc382927787"/>
            <w:bookmarkStart w:id="103" w:name="_Toc106702097"/>
            <w:r w:rsidRPr="004E75CB">
              <w:rPr>
                <w:lang w:val="fr-FR"/>
              </w:rPr>
              <w:t>Remise des Offres et Ouverture des plis</w:t>
            </w:r>
            <w:bookmarkEnd w:id="102"/>
            <w:bookmarkEnd w:id="103"/>
          </w:p>
        </w:tc>
      </w:tr>
      <w:tr w:rsidR="00BD2682" w:rsidRPr="00FE76E3" w14:paraId="434E6EC3" w14:textId="77777777" w:rsidTr="00A61627">
        <w:trPr>
          <w:gridAfter w:val="1"/>
          <w:wAfter w:w="90" w:type="dxa"/>
          <w:trHeight w:val="360"/>
        </w:trPr>
        <w:tc>
          <w:tcPr>
            <w:tcW w:w="2152" w:type="dxa"/>
          </w:tcPr>
          <w:p w14:paraId="052B82CE" w14:textId="7900FB2A" w:rsidR="00BD2682" w:rsidRPr="004E75CB" w:rsidRDefault="00104410" w:rsidP="00620C92">
            <w:pPr>
              <w:pStyle w:val="Style2"/>
              <w:ind w:left="360"/>
              <w:rPr>
                <w:lang w:val="fr-FR"/>
              </w:rPr>
            </w:pPr>
            <w:bookmarkStart w:id="104" w:name="_Toc267386302"/>
            <w:bookmarkStart w:id="105" w:name="_Toc106702098"/>
            <w:r w:rsidRPr="0047716A">
              <w:rPr>
                <w:lang w:val="fr-FR"/>
              </w:rPr>
              <w:t>Dépôt, cachetage et marquage des offres</w:t>
            </w:r>
            <w:bookmarkEnd w:id="104"/>
            <w:bookmarkEnd w:id="105"/>
          </w:p>
        </w:tc>
        <w:tc>
          <w:tcPr>
            <w:tcW w:w="7478" w:type="dxa"/>
            <w:gridSpan w:val="2"/>
            <w:tcBorders>
              <w:bottom w:val="nil"/>
            </w:tcBorders>
          </w:tcPr>
          <w:p w14:paraId="7145CD6F" w14:textId="211AB690" w:rsidR="00B70FD7" w:rsidRPr="0047716A" w:rsidRDefault="00B70FD7" w:rsidP="00FF2240">
            <w:pPr>
              <w:spacing w:after="120"/>
              <w:ind w:left="576" w:hanging="576"/>
              <w:jc w:val="both"/>
              <w:rPr>
                <w:lang w:val="fr-FR"/>
              </w:rPr>
            </w:pPr>
            <w:r w:rsidRPr="004E75CB">
              <w:rPr>
                <w:lang w:val="fr-FR"/>
              </w:rPr>
              <w:t>21.1</w:t>
            </w:r>
            <w:r w:rsidRPr="004E75CB">
              <w:rPr>
                <w:lang w:val="fr-FR"/>
              </w:rPr>
              <w:tab/>
            </w:r>
            <w:r w:rsidRPr="001D445A">
              <w:rPr>
                <w:lang w:val="fr-FR"/>
              </w:rPr>
              <w:t>Le Soumissionnaire placera l’original de son offre et toutes les copies, y compris les variantes éventuellement autorisées en application de l’Article 13 des IS, dans des enveloppes séparées et cachetées, portant la mention « ORIGINAL-OFFRE DE BASE », « ORIGINAL -VARIANTE » ou « COPIE –OFFRE DE BASE et COPIE-</w:t>
            </w:r>
            <w:r w:rsidR="00FC2EE7" w:rsidRPr="001D445A">
              <w:rPr>
                <w:lang w:val="fr-FR"/>
              </w:rPr>
              <w:t>VARIANTE »</w:t>
            </w:r>
            <w:r w:rsidRPr="001D445A">
              <w:rPr>
                <w:lang w:val="fr-FR"/>
              </w:rPr>
              <w:t>, selon le cas. Toutes ces enveloppes seront elles-mêmes placées dans une même enveloppe extérieure cachetée</w:t>
            </w:r>
            <w:r w:rsidRPr="0047716A">
              <w:rPr>
                <w:lang w:val="fr-FR"/>
              </w:rPr>
              <w:t>.</w:t>
            </w:r>
          </w:p>
          <w:p w14:paraId="1DE708CC" w14:textId="0BC5137B" w:rsidR="00B70FD7" w:rsidRPr="001D445A" w:rsidRDefault="00B70FD7" w:rsidP="00B70FD7">
            <w:pPr>
              <w:tabs>
                <w:tab w:val="left" w:pos="702"/>
              </w:tabs>
              <w:spacing w:after="120"/>
              <w:ind w:left="576" w:hanging="576"/>
              <w:jc w:val="both"/>
              <w:rPr>
                <w:lang w:val="fr-FR"/>
              </w:rPr>
            </w:pPr>
            <w:r w:rsidRPr="004E75CB">
              <w:rPr>
                <w:lang w:val="fr-FR"/>
              </w:rPr>
              <w:t>21.2</w:t>
            </w:r>
            <w:r w:rsidRPr="004E75CB">
              <w:rPr>
                <w:lang w:val="fr-FR"/>
              </w:rPr>
              <w:tab/>
            </w:r>
            <w:r w:rsidRPr="001D445A">
              <w:rPr>
                <w:lang w:val="fr-FR"/>
              </w:rPr>
              <w:t>Les enveloppes intérieure et extérieure </w:t>
            </w:r>
            <w:r w:rsidR="00FC2EE7" w:rsidRPr="001D445A">
              <w:rPr>
                <w:lang w:val="fr-FR"/>
              </w:rPr>
              <w:t>devront :</w:t>
            </w:r>
          </w:p>
          <w:p w14:paraId="43493C1F" w14:textId="77777777" w:rsidR="00B70FD7" w:rsidRPr="001D445A" w:rsidRDefault="00B70FD7" w:rsidP="00B70FD7">
            <w:pPr>
              <w:numPr>
                <w:ilvl w:val="0"/>
                <w:numId w:val="73"/>
              </w:numPr>
              <w:spacing w:after="120"/>
              <w:ind w:left="1152"/>
              <w:jc w:val="both"/>
              <w:rPr>
                <w:lang w:val="fr-FR"/>
              </w:rPr>
            </w:pPr>
            <w:r w:rsidRPr="001D445A">
              <w:rPr>
                <w:lang w:val="fr-FR"/>
              </w:rPr>
              <w:t>comporter le nom et l’adresse du Soumissionnaire ;</w:t>
            </w:r>
          </w:p>
          <w:p w14:paraId="6B944C13" w14:textId="77777777" w:rsidR="00B70FD7" w:rsidRPr="001D445A" w:rsidRDefault="00B70FD7" w:rsidP="00B70FD7">
            <w:pPr>
              <w:numPr>
                <w:ilvl w:val="0"/>
                <w:numId w:val="73"/>
              </w:numPr>
              <w:spacing w:after="120"/>
              <w:ind w:left="1152"/>
              <w:jc w:val="both"/>
              <w:rPr>
                <w:lang w:val="fr-FR"/>
              </w:rPr>
            </w:pPr>
            <w:r w:rsidRPr="001D445A">
              <w:rPr>
                <w:lang w:val="fr-FR"/>
              </w:rPr>
              <w:t>être adressées à l’Acheteur conformément à l’article 24.1 des IS;</w:t>
            </w:r>
          </w:p>
          <w:p w14:paraId="33375470" w14:textId="77777777" w:rsidR="00B70FD7" w:rsidRPr="004E75CB" w:rsidRDefault="00B70FD7" w:rsidP="00B70FD7">
            <w:pPr>
              <w:pStyle w:val="2AutoList1"/>
              <w:numPr>
                <w:ilvl w:val="0"/>
                <w:numId w:val="73"/>
              </w:numPr>
              <w:spacing w:after="120"/>
              <w:ind w:left="1152"/>
              <w:rPr>
                <w:lang w:val="fr-FR"/>
              </w:rPr>
            </w:pPr>
            <w:r w:rsidRPr="0047716A">
              <w:rPr>
                <w:lang w:val="fr-FR"/>
              </w:rPr>
              <w:t xml:space="preserve">comporter l’identification de l’appel d’offres indiqué à </w:t>
            </w:r>
            <w:r w:rsidRPr="004E75CB">
              <w:rPr>
                <w:lang w:val="fr-FR"/>
              </w:rPr>
              <w:t>l’article 1.1 des IS;</w:t>
            </w:r>
          </w:p>
          <w:p w14:paraId="6CAF16F0" w14:textId="77777777" w:rsidR="00B70FD7" w:rsidRPr="004E75CB" w:rsidRDefault="00B70FD7" w:rsidP="00B70FD7">
            <w:pPr>
              <w:pStyle w:val="2AutoList1"/>
              <w:numPr>
                <w:ilvl w:val="0"/>
                <w:numId w:val="73"/>
              </w:numPr>
              <w:spacing w:after="120"/>
              <w:ind w:left="1152"/>
              <w:rPr>
                <w:lang w:val="fr-FR"/>
              </w:rPr>
            </w:pPr>
            <w:r w:rsidRPr="004E75CB">
              <w:rPr>
                <w:lang w:val="fr-FR"/>
              </w:rPr>
              <w:t>comporter la mention de ne pas les ouvrir avant la date et l’heure fixées pour l’ouverture des plis.</w:t>
            </w:r>
          </w:p>
          <w:p w14:paraId="140FF59E" w14:textId="77777777" w:rsidR="00BD2682" w:rsidRPr="004E75CB" w:rsidRDefault="00B70FD7" w:rsidP="00B70FD7">
            <w:pPr>
              <w:spacing w:after="120"/>
              <w:ind w:left="576" w:hanging="576"/>
              <w:jc w:val="both"/>
              <w:rPr>
                <w:lang w:val="fr-FR"/>
              </w:rPr>
            </w:pPr>
            <w:r w:rsidRPr="001D445A">
              <w:rPr>
                <w:lang w:val="fr-FR"/>
              </w:rPr>
              <w:t>21.3</w:t>
            </w:r>
            <w:r w:rsidRPr="001D445A">
              <w:rPr>
                <w:lang w:val="fr-FR"/>
              </w:rPr>
              <w:tab/>
              <w:t>Si les enveloppes ne sont pas cachetées et marquées comme stipulé, l’Acheteur ne sera nullement responsable si l’offre est égarée ou ouverte prématurément</w:t>
            </w:r>
            <w:r w:rsidR="00104410" w:rsidRPr="0047716A">
              <w:rPr>
                <w:lang w:val="fr-FR"/>
              </w:rPr>
              <w:t>.</w:t>
            </w:r>
          </w:p>
        </w:tc>
      </w:tr>
      <w:tr w:rsidR="00BD2682" w:rsidRPr="00FE76E3" w14:paraId="3CC40A0A" w14:textId="77777777" w:rsidTr="00A61627">
        <w:trPr>
          <w:gridAfter w:val="1"/>
          <w:wAfter w:w="90" w:type="dxa"/>
        </w:trPr>
        <w:tc>
          <w:tcPr>
            <w:tcW w:w="2152" w:type="dxa"/>
          </w:tcPr>
          <w:p w14:paraId="32FC09CE" w14:textId="69F5B683" w:rsidR="00BD2682" w:rsidRPr="0047716A" w:rsidRDefault="00033ABA" w:rsidP="00620C92">
            <w:pPr>
              <w:pStyle w:val="Style2"/>
              <w:ind w:left="360"/>
              <w:rPr>
                <w:lang w:val="fr-FR"/>
              </w:rPr>
            </w:pPr>
            <w:bookmarkStart w:id="106" w:name="_Toc106702099"/>
            <w:r w:rsidRPr="0047716A">
              <w:rPr>
                <w:lang w:val="fr-FR"/>
              </w:rPr>
              <w:t>Date et heure limite de remise des offres</w:t>
            </w:r>
            <w:bookmarkEnd w:id="106"/>
          </w:p>
        </w:tc>
        <w:tc>
          <w:tcPr>
            <w:tcW w:w="7478" w:type="dxa"/>
            <w:gridSpan w:val="2"/>
          </w:tcPr>
          <w:p w14:paraId="0A10EAF2" w14:textId="77777777" w:rsidR="00B70FD7" w:rsidRPr="0047716A" w:rsidRDefault="00B70FD7" w:rsidP="00FF2240">
            <w:pPr>
              <w:spacing w:after="120"/>
              <w:ind w:left="576" w:hanging="576"/>
              <w:jc w:val="both"/>
              <w:rPr>
                <w:b/>
                <w:lang w:val="fr-FR"/>
              </w:rPr>
            </w:pPr>
            <w:r w:rsidRPr="004E75CB">
              <w:rPr>
                <w:lang w:val="fr-FR"/>
              </w:rPr>
              <w:t>22.1</w:t>
            </w:r>
            <w:r w:rsidRPr="004E75CB">
              <w:rPr>
                <w:lang w:val="fr-FR"/>
              </w:rPr>
              <w:tab/>
            </w:r>
            <w:r w:rsidRPr="001D445A">
              <w:rPr>
                <w:lang w:val="fr-FR"/>
              </w:rPr>
              <w:t xml:space="preserve">Les offres doivent être reçues par l’Acheteur à l’adresse indiquée dans les </w:t>
            </w:r>
            <w:r w:rsidRPr="001D445A">
              <w:rPr>
                <w:b/>
                <w:lang w:val="fr-FR"/>
              </w:rPr>
              <w:t>DPAO</w:t>
            </w:r>
            <w:r w:rsidRPr="001D445A">
              <w:rPr>
                <w:lang w:val="fr-FR"/>
              </w:rPr>
              <w:t xml:space="preserve"> et au plus tard à la date et à l’heure qui y sont spécifiées. Lorsque les </w:t>
            </w:r>
            <w:r w:rsidRPr="001D445A">
              <w:rPr>
                <w:b/>
                <w:lang w:val="fr-FR"/>
              </w:rPr>
              <w:t>DPAO</w:t>
            </w:r>
            <w:r w:rsidRPr="001D445A">
              <w:rPr>
                <w:lang w:val="fr-FR"/>
              </w:rPr>
              <w:t xml:space="preserve"> le prévoient, les Soumissionnaires devront avoir la possibilité de soumettre leur offre par voie électronique. Dans un tel cas, les Soumissionnaires devront suivre la procédure prévue aux </w:t>
            </w:r>
            <w:r w:rsidRPr="001D445A">
              <w:rPr>
                <w:b/>
                <w:lang w:val="fr-FR"/>
              </w:rPr>
              <w:t>DPAO</w:t>
            </w:r>
            <w:r w:rsidRPr="0047716A">
              <w:rPr>
                <w:b/>
                <w:lang w:val="fr-FR"/>
              </w:rPr>
              <w:t>.</w:t>
            </w:r>
          </w:p>
          <w:p w14:paraId="461207DA" w14:textId="77777777" w:rsidR="00BD2682" w:rsidRPr="0047716A" w:rsidRDefault="00B70FD7" w:rsidP="00FF2240">
            <w:pPr>
              <w:spacing w:after="120"/>
              <w:ind w:left="576" w:hanging="576"/>
              <w:jc w:val="both"/>
              <w:rPr>
                <w:lang w:val="fr-FR"/>
              </w:rPr>
            </w:pPr>
            <w:r w:rsidRPr="004E75CB">
              <w:rPr>
                <w:lang w:val="fr-FR"/>
              </w:rPr>
              <w:t>22.2</w:t>
            </w:r>
            <w:r w:rsidRPr="004E75CB">
              <w:rPr>
                <w:lang w:val="fr-FR"/>
              </w:rPr>
              <w:tab/>
            </w:r>
            <w:r w:rsidR="0095260B" w:rsidRPr="004E75CB">
              <w:rPr>
                <w:lang w:val="fr-FR"/>
              </w:rPr>
              <w:t>L’Acheteur</w:t>
            </w:r>
            <w:r w:rsidR="00033ABA" w:rsidRPr="004E75CB">
              <w:rPr>
                <w:lang w:val="fr-FR"/>
              </w:rPr>
              <w:t xml:space="preserve"> peut, s’il le juge nécessaire, reporter la date limite de remise </w:t>
            </w:r>
            <w:r w:rsidR="00033ABA" w:rsidRPr="0047716A">
              <w:rPr>
                <w:lang w:val="fr-FR"/>
              </w:rPr>
              <w:t xml:space="preserve">des offres en modifiant le dossier d’appel d’offres en application de </w:t>
            </w:r>
            <w:r w:rsidR="005C5265" w:rsidRPr="0047716A">
              <w:rPr>
                <w:lang w:val="fr-FR"/>
              </w:rPr>
              <w:t>l’article</w:t>
            </w:r>
            <w:r w:rsidR="00033ABA" w:rsidRPr="0047716A">
              <w:rPr>
                <w:lang w:val="fr-FR"/>
              </w:rPr>
              <w:t xml:space="preserve"> 8 des IS, auquel cas, tous les droits et obligations de </w:t>
            </w:r>
            <w:r w:rsidR="0095260B" w:rsidRPr="0047716A">
              <w:rPr>
                <w:lang w:val="fr-FR"/>
              </w:rPr>
              <w:t>l’Acheteur</w:t>
            </w:r>
            <w:r w:rsidR="00033ABA" w:rsidRPr="0047716A">
              <w:rPr>
                <w:lang w:val="fr-FR"/>
              </w:rPr>
              <w:t xml:space="preserve"> et des soumissionnaires régis par la date limite antérieure seront régis par la nouvelle date limite.</w:t>
            </w:r>
          </w:p>
        </w:tc>
      </w:tr>
      <w:tr w:rsidR="00BD2682" w:rsidRPr="00FE76E3" w14:paraId="4E1A838E" w14:textId="77777777" w:rsidTr="00A61627">
        <w:trPr>
          <w:gridAfter w:val="1"/>
          <w:wAfter w:w="90" w:type="dxa"/>
        </w:trPr>
        <w:tc>
          <w:tcPr>
            <w:tcW w:w="2152" w:type="dxa"/>
          </w:tcPr>
          <w:p w14:paraId="47C2054A" w14:textId="51EE2AD2" w:rsidR="00BD2682" w:rsidRPr="004E75CB" w:rsidRDefault="00033ABA" w:rsidP="00620C92">
            <w:pPr>
              <w:pStyle w:val="Style2"/>
              <w:ind w:left="360"/>
              <w:rPr>
                <w:lang w:val="fr-FR"/>
              </w:rPr>
            </w:pPr>
            <w:bookmarkStart w:id="107" w:name="_Toc106702100"/>
            <w:r w:rsidRPr="0047716A">
              <w:rPr>
                <w:lang w:val="fr-FR"/>
              </w:rPr>
              <w:t>Offres hors délai</w:t>
            </w:r>
            <w:bookmarkEnd w:id="107"/>
          </w:p>
        </w:tc>
        <w:tc>
          <w:tcPr>
            <w:tcW w:w="7478" w:type="dxa"/>
            <w:gridSpan w:val="2"/>
          </w:tcPr>
          <w:p w14:paraId="7951B1AF" w14:textId="77777777" w:rsidR="00BD2682" w:rsidRPr="0047716A" w:rsidRDefault="003A13A9" w:rsidP="003A13A9">
            <w:pPr>
              <w:spacing w:after="120"/>
              <w:ind w:left="576" w:hanging="576"/>
              <w:jc w:val="both"/>
              <w:rPr>
                <w:lang w:val="fr-FR"/>
              </w:rPr>
            </w:pPr>
            <w:r w:rsidRPr="004E75CB">
              <w:rPr>
                <w:lang w:val="fr-FR"/>
              </w:rPr>
              <w:t>23.1</w:t>
            </w:r>
            <w:r w:rsidRPr="004E75CB">
              <w:rPr>
                <w:lang w:val="fr-FR"/>
              </w:rPr>
              <w:tab/>
            </w:r>
            <w:r w:rsidR="0095260B" w:rsidRPr="004E75CB">
              <w:rPr>
                <w:lang w:val="fr-FR"/>
              </w:rPr>
              <w:t>L’Acheteur</w:t>
            </w:r>
            <w:r w:rsidR="00033ABA" w:rsidRPr="0047716A">
              <w:rPr>
                <w:lang w:val="fr-FR"/>
              </w:rPr>
              <w:t xml:space="preserve"> n’examinera aucune offre arrivée après l’expiration du délai de remise des offres, conformément à </w:t>
            </w:r>
            <w:r w:rsidR="005C5265" w:rsidRPr="0047716A">
              <w:rPr>
                <w:lang w:val="fr-FR"/>
              </w:rPr>
              <w:t>l’article</w:t>
            </w:r>
            <w:r w:rsidR="00033ABA" w:rsidRPr="0047716A">
              <w:rPr>
                <w:lang w:val="fr-FR"/>
              </w:rPr>
              <w:t xml:space="preserve"> </w:t>
            </w:r>
            <w:r w:rsidRPr="0047716A">
              <w:rPr>
                <w:lang w:val="fr-FR"/>
              </w:rPr>
              <w:t xml:space="preserve">22 </w:t>
            </w:r>
            <w:r w:rsidR="00033ABA" w:rsidRPr="0047716A">
              <w:rPr>
                <w:lang w:val="fr-FR"/>
              </w:rPr>
              <w:t xml:space="preserve">des IS. Toute offre reçue par </w:t>
            </w:r>
            <w:r w:rsidR="0095260B" w:rsidRPr="0047716A">
              <w:rPr>
                <w:lang w:val="fr-FR"/>
              </w:rPr>
              <w:t>l’Acheteur</w:t>
            </w:r>
            <w:r w:rsidR="00033ABA" w:rsidRPr="0047716A">
              <w:rPr>
                <w:lang w:val="fr-FR"/>
              </w:rPr>
              <w:t xml:space="preserve"> après la date et l’heure limites de dépôt des offres sera déclarée hors délai, écartée et renvoyée au Soumissionnaire sans avoir été ouverte. </w:t>
            </w:r>
          </w:p>
        </w:tc>
      </w:tr>
      <w:tr w:rsidR="00BD2682" w:rsidRPr="00FE76E3" w14:paraId="1892990A" w14:textId="77777777" w:rsidTr="00A61627">
        <w:trPr>
          <w:gridAfter w:val="1"/>
          <w:wAfter w:w="90" w:type="dxa"/>
        </w:trPr>
        <w:tc>
          <w:tcPr>
            <w:tcW w:w="2152" w:type="dxa"/>
            <w:tcBorders>
              <w:bottom w:val="nil"/>
            </w:tcBorders>
          </w:tcPr>
          <w:p w14:paraId="6A35B786" w14:textId="51222921" w:rsidR="00BD2682" w:rsidRPr="004E75CB" w:rsidRDefault="00033ABA" w:rsidP="00620C92">
            <w:pPr>
              <w:pStyle w:val="Style2"/>
              <w:ind w:left="360"/>
              <w:rPr>
                <w:lang w:val="fr-FR"/>
              </w:rPr>
            </w:pPr>
            <w:bookmarkStart w:id="108" w:name="_Toc424009126"/>
            <w:bookmarkStart w:id="109" w:name="_Toc438438848"/>
            <w:bookmarkStart w:id="110" w:name="_Toc438532620"/>
            <w:bookmarkStart w:id="111" w:name="_Toc438733992"/>
            <w:bookmarkStart w:id="112" w:name="_Toc438907030"/>
            <w:bookmarkStart w:id="113" w:name="_Toc438907229"/>
            <w:bookmarkStart w:id="114" w:name="_Toc499629533"/>
            <w:bookmarkStart w:id="115" w:name="_Toc106702101"/>
            <w:r w:rsidRPr="0047716A">
              <w:rPr>
                <w:lang w:val="fr-FR"/>
              </w:rPr>
              <w:t xml:space="preserve">Retrait, substitution et modification des </w:t>
            </w:r>
            <w:r w:rsidRPr="004E75CB">
              <w:rPr>
                <w:lang w:val="fr-FR"/>
              </w:rPr>
              <w:t>offres</w:t>
            </w:r>
            <w:bookmarkEnd w:id="108"/>
            <w:bookmarkEnd w:id="109"/>
            <w:bookmarkEnd w:id="110"/>
            <w:bookmarkEnd w:id="111"/>
            <w:bookmarkEnd w:id="112"/>
            <w:bookmarkEnd w:id="113"/>
            <w:bookmarkEnd w:id="114"/>
            <w:bookmarkEnd w:id="115"/>
          </w:p>
        </w:tc>
        <w:tc>
          <w:tcPr>
            <w:tcW w:w="7478" w:type="dxa"/>
            <w:gridSpan w:val="2"/>
          </w:tcPr>
          <w:p w14:paraId="29CE80D3" w14:textId="77777777" w:rsidR="00033ABA" w:rsidRPr="0047716A" w:rsidRDefault="003A13A9" w:rsidP="00FF2240">
            <w:pPr>
              <w:spacing w:after="120"/>
              <w:ind w:left="576" w:hanging="576"/>
              <w:jc w:val="both"/>
              <w:rPr>
                <w:lang w:val="fr-FR"/>
              </w:rPr>
            </w:pPr>
            <w:r w:rsidRPr="004E75CB">
              <w:rPr>
                <w:lang w:val="fr-FR"/>
              </w:rPr>
              <w:t>24.1</w:t>
            </w:r>
            <w:r w:rsidRPr="0047716A">
              <w:rPr>
                <w:lang w:val="fr-FR"/>
              </w:rPr>
              <w:tab/>
            </w:r>
            <w:r w:rsidR="00033ABA" w:rsidRPr="0047716A">
              <w:rPr>
                <w:lang w:val="fr-FR"/>
              </w:rPr>
              <w:t xml:space="preserve">Un soumissionnaire peut retirer, remplacer, ou modifier son offre après l’avoir déposée, par voie de notification écrite dûment signée par un représentant habilité, assortie d’une copie de l’habilitation (pouvoir)  en application de </w:t>
            </w:r>
            <w:r w:rsidR="005C5265" w:rsidRPr="0047716A">
              <w:rPr>
                <w:lang w:val="fr-FR"/>
              </w:rPr>
              <w:t>l’article</w:t>
            </w:r>
            <w:r w:rsidR="00033ABA" w:rsidRPr="0047716A">
              <w:rPr>
                <w:lang w:val="fr-FR"/>
              </w:rPr>
              <w:t xml:space="preserve"> </w:t>
            </w:r>
            <w:r w:rsidRPr="0047716A">
              <w:rPr>
                <w:lang w:val="fr-FR"/>
              </w:rPr>
              <w:t>20</w:t>
            </w:r>
            <w:r w:rsidR="00033ABA" w:rsidRPr="0047716A">
              <w:rPr>
                <w:lang w:val="fr-FR"/>
              </w:rPr>
              <w:t>.2 des IS. La modification ou l’offre de remplacement correspondante doit être jointe à la notification écrite. Toutes les notifications doivent être :</w:t>
            </w:r>
          </w:p>
          <w:p w14:paraId="7230DCC4" w14:textId="77777777" w:rsidR="00033ABA" w:rsidRPr="0047716A" w:rsidRDefault="00033ABA" w:rsidP="00944F83">
            <w:pPr>
              <w:numPr>
                <w:ilvl w:val="0"/>
                <w:numId w:val="75"/>
              </w:numPr>
              <w:tabs>
                <w:tab w:val="clear" w:pos="720"/>
              </w:tabs>
              <w:spacing w:after="220"/>
              <w:ind w:left="1152" w:hanging="540"/>
              <w:jc w:val="both"/>
              <w:rPr>
                <w:spacing w:val="-4"/>
                <w:lang w:val="fr-FR"/>
              </w:rPr>
            </w:pPr>
            <w:r w:rsidRPr="0047716A">
              <w:rPr>
                <w:spacing w:val="-4"/>
                <w:lang w:val="fr-FR"/>
              </w:rPr>
              <w:t xml:space="preserve">délivrées en application des </w:t>
            </w:r>
            <w:r w:rsidR="005C5265" w:rsidRPr="0047716A">
              <w:rPr>
                <w:spacing w:val="-4"/>
                <w:lang w:val="fr-FR"/>
              </w:rPr>
              <w:t>articles</w:t>
            </w:r>
            <w:r w:rsidRPr="0047716A">
              <w:rPr>
                <w:spacing w:val="-4"/>
                <w:lang w:val="fr-FR"/>
              </w:rPr>
              <w:t xml:space="preserve"> </w:t>
            </w:r>
            <w:r w:rsidR="003A13A9" w:rsidRPr="0047716A">
              <w:rPr>
                <w:spacing w:val="-4"/>
                <w:lang w:val="fr-FR"/>
              </w:rPr>
              <w:t xml:space="preserve">20 </w:t>
            </w:r>
            <w:r w:rsidRPr="0047716A">
              <w:rPr>
                <w:spacing w:val="-4"/>
                <w:lang w:val="fr-FR"/>
              </w:rPr>
              <w:t>et 2</w:t>
            </w:r>
            <w:r w:rsidR="003A13A9" w:rsidRPr="0047716A">
              <w:rPr>
                <w:spacing w:val="-4"/>
                <w:lang w:val="fr-FR"/>
              </w:rPr>
              <w:t>1</w:t>
            </w:r>
            <w:r w:rsidRPr="0047716A">
              <w:rPr>
                <w:spacing w:val="-4"/>
                <w:lang w:val="fr-FR"/>
              </w:rPr>
              <w:t xml:space="preserve"> des IS (sauf pour ce qui est des notifications de retrait qui ne nécessitent pas de copies). Par ailleurs, les enveloppes doivent porter clairement, selon le cas, la mention « RETRAIT », « OFFRE DE REMPLACEMENT » ou </w:t>
            </w:r>
            <w:r w:rsidRPr="0047716A">
              <w:rPr>
                <w:lang w:val="fr-FR"/>
              </w:rPr>
              <w:t>« MODIFICATION »</w:t>
            </w:r>
            <w:r w:rsidRPr="0047716A">
              <w:rPr>
                <w:spacing w:val="-4"/>
                <w:lang w:val="fr-FR"/>
              </w:rPr>
              <w:t xml:space="preserve"> ; et </w:t>
            </w:r>
          </w:p>
          <w:p w14:paraId="57923B4B" w14:textId="77777777" w:rsidR="00033ABA" w:rsidRPr="0047716A" w:rsidRDefault="00033ABA" w:rsidP="00944F83">
            <w:pPr>
              <w:numPr>
                <w:ilvl w:val="0"/>
                <w:numId w:val="75"/>
              </w:numPr>
              <w:tabs>
                <w:tab w:val="clear" w:pos="720"/>
              </w:tabs>
              <w:spacing w:after="220"/>
              <w:ind w:left="1152" w:hanging="540"/>
              <w:jc w:val="both"/>
              <w:rPr>
                <w:lang w:val="fr-FR"/>
              </w:rPr>
            </w:pPr>
            <w:r w:rsidRPr="0047716A">
              <w:rPr>
                <w:spacing w:val="-4"/>
                <w:lang w:val="fr-FR"/>
              </w:rPr>
              <w:t xml:space="preserve">reçues par </w:t>
            </w:r>
            <w:r w:rsidR="0095260B" w:rsidRPr="0047716A">
              <w:rPr>
                <w:spacing w:val="-4"/>
                <w:lang w:val="fr-FR"/>
              </w:rPr>
              <w:t>l’Acheteur</w:t>
            </w:r>
            <w:r w:rsidRPr="0047716A">
              <w:rPr>
                <w:spacing w:val="-4"/>
                <w:lang w:val="fr-FR"/>
              </w:rPr>
              <w:t xml:space="preserve"> avant la date et l’heure limites de remise des offres conformément à </w:t>
            </w:r>
            <w:r w:rsidR="005C5265" w:rsidRPr="0047716A">
              <w:rPr>
                <w:spacing w:val="-4"/>
                <w:lang w:val="fr-FR"/>
              </w:rPr>
              <w:t>l’article</w:t>
            </w:r>
            <w:r w:rsidRPr="0047716A">
              <w:rPr>
                <w:spacing w:val="-4"/>
                <w:lang w:val="fr-FR"/>
              </w:rPr>
              <w:t xml:space="preserve"> 2</w:t>
            </w:r>
            <w:r w:rsidR="003A13A9" w:rsidRPr="0047716A">
              <w:rPr>
                <w:spacing w:val="-4"/>
                <w:lang w:val="fr-FR"/>
              </w:rPr>
              <w:t>2</w:t>
            </w:r>
            <w:r w:rsidRPr="0047716A">
              <w:rPr>
                <w:spacing w:val="-4"/>
                <w:lang w:val="fr-FR"/>
              </w:rPr>
              <w:t xml:space="preserve"> des IS.</w:t>
            </w:r>
          </w:p>
          <w:p w14:paraId="1FF9A243" w14:textId="77777777" w:rsidR="009165E7" w:rsidRPr="0047716A" w:rsidRDefault="003A13A9" w:rsidP="00FF2240">
            <w:pPr>
              <w:spacing w:after="120"/>
              <w:ind w:left="576" w:hanging="576"/>
              <w:jc w:val="both"/>
              <w:rPr>
                <w:lang w:val="fr-FR"/>
              </w:rPr>
            </w:pPr>
            <w:r w:rsidRPr="0047716A">
              <w:rPr>
                <w:lang w:val="fr-FR"/>
              </w:rPr>
              <w:t>24.2</w:t>
            </w:r>
            <w:r w:rsidRPr="0047716A">
              <w:rPr>
                <w:lang w:val="fr-FR"/>
              </w:rPr>
              <w:tab/>
            </w:r>
            <w:r w:rsidR="009165E7" w:rsidRPr="0047716A">
              <w:rPr>
                <w:lang w:val="fr-FR"/>
              </w:rPr>
              <w:t xml:space="preserve">Les offres dont les soumissionnaires demandent le retrait en application de </w:t>
            </w:r>
            <w:r w:rsidR="005C5265" w:rsidRPr="0047716A">
              <w:rPr>
                <w:lang w:val="fr-FR"/>
              </w:rPr>
              <w:t>l’article</w:t>
            </w:r>
            <w:r w:rsidR="009165E7" w:rsidRPr="0047716A">
              <w:rPr>
                <w:lang w:val="fr-FR"/>
              </w:rPr>
              <w:t xml:space="preserve"> 2</w:t>
            </w:r>
            <w:r w:rsidRPr="0047716A">
              <w:rPr>
                <w:lang w:val="fr-FR"/>
              </w:rPr>
              <w:t>4</w:t>
            </w:r>
            <w:r w:rsidR="009165E7" w:rsidRPr="0047716A">
              <w:rPr>
                <w:lang w:val="fr-FR"/>
              </w:rPr>
              <w:t>.1 leur seront renvoyées sans avoir être ouvertes.</w:t>
            </w:r>
          </w:p>
          <w:p w14:paraId="46D29B0A" w14:textId="77777777" w:rsidR="00BD2682" w:rsidRPr="0047716A" w:rsidRDefault="003A13A9" w:rsidP="00FF2240">
            <w:pPr>
              <w:spacing w:after="120"/>
              <w:ind w:left="576" w:hanging="576"/>
              <w:jc w:val="both"/>
              <w:rPr>
                <w:lang w:val="fr-FR"/>
              </w:rPr>
            </w:pPr>
            <w:r w:rsidRPr="0047716A">
              <w:rPr>
                <w:lang w:val="fr-FR"/>
              </w:rPr>
              <w:t>24.3</w:t>
            </w:r>
            <w:r w:rsidRPr="0047716A">
              <w:rPr>
                <w:lang w:val="fr-FR"/>
              </w:rPr>
              <w:tab/>
            </w:r>
            <w:r w:rsidR="009165E7" w:rsidRPr="0047716A">
              <w:rPr>
                <w:lang w:val="fr-FR"/>
              </w:rPr>
              <w:t xml:space="preserve">Aucune offre ne peut être retirée, remplacée ou modifiée entre la date et l’heure limites de dépôt des offres et la date d’expiration de la validité spécifiée par le Soumissionnaire sur </w:t>
            </w:r>
            <w:r w:rsidR="009327A5" w:rsidRPr="0047716A">
              <w:rPr>
                <w:lang w:val="fr-FR"/>
              </w:rPr>
              <w:t>la lettre de soumission</w:t>
            </w:r>
            <w:r w:rsidR="009165E7" w:rsidRPr="0047716A">
              <w:rPr>
                <w:lang w:val="fr-FR"/>
              </w:rPr>
              <w:t>, ou d’expiration de toute période de prorogation.</w:t>
            </w:r>
          </w:p>
        </w:tc>
      </w:tr>
      <w:tr w:rsidR="00BD2682" w:rsidRPr="00FE76E3" w14:paraId="23322C3F" w14:textId="77777777" w:rsidTr="00A61627">
        <w:trPr>
          <w:gridAfter w:val="1"/>
          <w:wAfter w:w="90" w:type="dxa"/>
        </w:trPr>
        <w:tc>
          <w:tcPr>
            <w:tcW w:w="2152" w:type="dxa"/>
            <w:tcBorders>
              <w:bottom w:val="nil"/>
            </w:tcBorders>
          </w:tcPr>
          <w:p w14:paraId="4B05D645" w14:textId="033BAA83" w:rsidR="00BD2682" w:rsidRPr="004E75CB" w:rsidRDefault="009165E7" w:rsidP="003A13A9">
            <w:pPr>
              <w:pStyle w:val="Style2"/>
              <w:ind w:left="360"/>
              <w:rPr>
                <w:lang w:val="fr-FR"/>
              </w:rPr>
            </w:pPr>
            <w:bookmarkStart w:id="116" w:name="_Toc499629534"/>
            <w:bookmarkStart w:id="117" w:name="_Toc106702102"/>
            <w:r w:rsidRPr="0047716A">
              <w:rPr>
                <w:lang w:val="fr-FR"/>
              </w:rPr>
              <w:t>Ouverture des</w:t>
            </w:r>
            <w:bookmarkEnd w:id="116"/>
            <w:r w:rsidRPr="0047716A">
              <w:rPr>
                <w:lang w:val="fr-FR"/>
              </w:rPr>
              <w:t xml:space="preserve"> </w:t>
            </w:r>
            <w:r w:rsidR="003A13A9" w:rsidRPr="004E75CB">
              <w:rPr>
                <w:lang w:val="fr-FR"/>
              </w:rPr>
              <w:t>plis</w:t>
            </w:r>
            <w:bookmarkEnd w:id="117"/>
          </w:p>
        </w:tc>
        <w:tc>
          <w:tcPr>
            <w:tcW w:w="7478" w:type="dxa"/>
            <w:gridSpan w:val="2"/>
          </w:tcPr>
          <w:p w14:paraId="39F9F367" w14:textId="77777777" w:rsidR="009165E7" w:rsidRPr="004E75CB" w:rsidRDefault="003A13A9" w:rsidP="00FF2240">
            <w:pPr>
              <w:spacing w:after="120"/>
              <w:ind w:left="576" w:hanging="576"/>
              <w:jc w:val="both"/>
              <w:rPr>
                <w:lang w:val="fr-FR"/>
              </w:rPr>
            </w:pPr>
            <w:r w:rsidRPr="0047716A">
              <w:rPr>
                <w:lang w:val="fr-FR"/>
              </w:rPr>
              <w:t>25.1</w:t>
            </w:r>
            <w:r w:rsidRPr="0047716A">
              <w:rPr>
                <w:lang w:val="fr-FR"/>
              </w:rPr>
              <w:tab/>
            </w:r>
            <w:r w:rsidRPr="001D445A">
              <w:rPr>
                <w:lang w:val="fr-FR"/>
              </w:rPr>
              <w:t xml:space="preserve">L’Acheteur procédera à l’ouverture des plis en public de toutes les offres reçues </w:t>
            </w:r>
            <w:r w:rsidRPr="001D445A">
              <w:rPr>
                <w:spacing w:val="-4"/>
                <w:lang w:val="fr-FR"/>
              </w:rPr>
              <w:t xml:space="preserve">avant la date et l’heure limites </w:t>
            </w:r>
            <w:r w:rsidRPr="001D445A">
              <w:rPr>
                <w:lang w:val="fr-FR"/>
              </w:rPr>
              <w:t>(quel</w:t>
            </w:r>
            <w:r w:rsidR="00D943E1" w:rsidRPr="0047716A">
              <w:rPr>
                <w:lang w:val="fr-FR"/>
              </w:rPr>
              <w:t xml:space="preserve"> </w:t>
            </w:r>
            <w:r w:rsidRPr="001D445A">
              <w:rPr>
                <w:lang w:val="fr-FR"/>
              </w:rPr>
              <w:t xml:space="preserve">que soit le nombre d’offres reçues) en présence des représentants des Soumissionnaires et de toute autre personne qui souhaite être présente à la date, à l’heure et à l’adresse indiquées dans les </w:t>
            </w:r>
            <w:r w:rsidRPr="001D445A">
              <w:rPr>
                <w:b/>
                <w:bCs/>
                <w:lang w:val="fr-FR"/>
              </w:rPr>
              <w:t>DPAO</w:t>
            </w:r>
            <w:r w:rsidRPr="001D445A">
              <w:rPr>
                <w:lang w:val="fr-FR"/>
              </w:rPr>
              <w:t xml:space="preserve">. Les procédures spécifiques à l’ouverture d’offres électroniques si de telles offres sont prévues à l’article 22.1 des IS seront détaillées dans les </w:t>
            </w:r>
            <w:r w:rsidRPr="001D445A">
              <w:rPr>
                <w:b/>
                <w:bCs/>
                <w:lang w:val="fr-FR"/>
              </w:rPr>
              <w:t>DPAO</w:t>
            </w:r>
            <w:r w:rsidR="009165E7" w:rsidRPr="0047716A">
              <w:rPr>
                <w:b/>
                <w:bCs/>
                <w:lang w:val="fr-FR"/>
              </w:rPr>
              <w:t xml:space="preserve">. </w:t>
            </w:r>
          </w:p>
          <w:p w14:paraId="44FB8432" w14:textId="77777777" w:rsidR="00BD2682" w:rsidRPr="004E75CB" w:rsidRDefault="003A13A9" w:rsidP="00FF2240">
            <w:pPr>
              <w:spacing w:after="120"/>
              <w:ind w:left="576" w:hanging="576"/>
              <w:jc w:val="both"/>
              <w:rPr>
                <w:lang w:val="fr-FR"/>
              </w:rPr>
            </w:pPr>
            <w:r w:rsidRPr="004E75CB">
              <w:rPr>
                <w:lang w:val="fr-FR"/>
              </w:rPr>
              <w:t>25.2</w:t>
            </w:r>
            <w:r w:rsidRPr="004E75CB">
              <w:rPr>
                <w:lang w:val="fr-FR"/>
              </w:rPr>
              <w:tab/>
            </w:r>
            <w:r w:rsidRPr="001D445A">
              <w:rPr>
                <w:lang w:val="fr-FR"/>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r w:rsidR="009165E7" w:rsidRPr="0047716A">
              <w:rPr>
                <w:lang w:val="fr-FR"/>
              </w:rPr>
              <w:t>.</w:t>
            </w:r>
          </w:p>
          <w:p w14:paraId="000B3A79" w14:textId="3A4E4A69" w:rsidR="005B4C5C" w:rsidRPr="0047716A" w:rsidRDefault="005B4C5C" w:rsidP="003A13A9">
            <w:pPr>
              <w:spacing w:after="120"/>
              <w:ind w:left="576" w:hanging="576"/>
              <w:jc w:val="both"/>
              <w:rPr>
                <w:lang w:val="fr-FR"/>
              </w:rPr>
            </w:pPr>
            <w:r w:rsidRPr="004E75CB">
              <w:rPr>
                <w:lang w:val="fr-FR"/>
              </w:rPr>
              <w:t>25.3</w:t>
            </w:r>
            <w:r w:rsidRPr="004E75CB">
              <w:rPr>
                <w:lang w:val="fr-FR"/>
              </w:rPr>
              <w:tab/>
            </w:r>
            <w:r w:rsidRPr="001D445A">
              <w:rPr>
                <w:lang w:val="fr-FR"/>
              </w:rPr>
              <w:t xml:space="preserve">Toutes les autres enveloppes seront ouvertes l’une après l’autre et le nom du Soumissionnaire annoncé à haute voix, ainsi que la mention éventuelle d’une modification, le prix de l’offre, par lot le cas échéant, y compris tout rabais et toutes variantes éventuelles, l’existence d’une garantie d’offre si elle est exigée, et tout autre détail que l’Acheteur peut juger utile de mentionner. Seuls les rabais et variantes de l’offre annoncés à haute voix lors de l’ouverture des plis seront soumis à évaluation. La Lettre de Soumission et les Bordereaux des prix seront paraphées par les représentants de l’Acheteur présents à la cérémonie d’ouverture des plis de la manière précisée dans les </w:t>
            </w:r>
            <w:r w:rsidRPr="001D445A">
              <w:rPr>
                <w:b/>
                <w:lang w:val="fr-FR"/>
              </w:rPr>
              <w:t xml:space="preserve">DPAO. </w:t>
            </w:r>
            <w:r w:rsidRPr="001D445A">
              <w:rPr>
                <w:lang w:val="fr-FR"/>
              </w:rPr>
              <w:t>L’Acheteur ne doit ni se prononcer sur les mérites des offres ni rejeter aucune des offres (à l’exception des offres reçues hors délais et en conformité avec l’article 2</w:t>
            </w:r>
            <w:r w:rsidR="00873BD8">
              <w:rPr>
                <w:lang w:val="fr-FR"/>
              </w:rPr>
              <w:t>5</w:t>
            </w:r>
            <w:r w:rsidRPr="001D445A">
              <w:rPr>
                <w:lang w:val="fr-FR"/>
              </w:rPr>
              <w:t>.1 des IS).</w:t>
            </w:r>
          </w:p>
          <w:p w14:paraId="49CEF24C" w14:textId="1D3D2501" w:rsidR="005B4C5C" w:rsidRPr="0047716A" w:rsidRDefault="005B4C5C" w:rsidP="001D445A">
            <w:pPr>
              <w:spacing w:after="240"/>
              <w:ind w:left="576" w:hanging="576"/>
              <w:jc w:val="both"/>
              <w:rPr>
                <w:lang w:val="fr-FR"/>
              </w:rPr>
            </w:pPr>
            <w:r w:rsidRPr="004E75CB">
              <w:rPr>
                <w:lang w:val="fr-FR"/>
              </w:rPr>
              <w:t>25.4</w:t>
            </w:r>
            <w:r w:rsidRPr="004E75CB">
              <w:rPr>
                <w:lang w:val="fr-FR"/>
              </w:rPr>
              <w:tab/>
            </w:r>
            <w:r w:rsidR="0095260B" w:rsidRPr="004E75CB">
              <w:rPr>
                <w:lang w:val="fr-FR"/>
              </w:rPr>
              <w:t>L’Acheteur</w:t>
            </w:r>
            <w:r w:rsidR="009165E7" w:rsidRPr="004E75CB">
              <w:rPr>
                <w:lang w:val="fr-FR"/>
              </w:rPr>
              <w:t xml:space="preserve"> établira un procès-verbal de la séance d’ouverture des </w:t>
            </w:r>
            <w:r w:rsidRPr="0047716A">
              <w:rPr>
                <w:lang w:val="fr-FR"/>
              </w:rPr>
              <w:t>plis</w:t>
            </w:r>
            <w:r w:rsidR="009165E7" w:rsidRPr="0047716A">
              <w:rPr>
                <w:lang w:val="fr-FR"/>
              </w:rPr>
              <w:t xml:space="preserve">, qui comportera au </w:t>
            </w:r>
            <w:r w:rsidR="00873BD8" w:rsidRPr="0047716A">
              <w:rPr>
                <w:lang w:val="fr-FR"/>
              </w:rPr>
              <w:t>minimum :</w:t>
            </w:r>
            <w:r w:rsidR="009165E7" w:rsidRPr="0047716A">
              <w:rPr>
                <w:lang w:val="fr-FR"/>
              </w:rPr>
              <w:t xml:space="preserve"> le nom du Soumissionnaire et s’il y a retrait, remplacement de l’offre ou modification, le prix de l’offre, par lot le cas échéant, y compris tous rabais et variante proposés, et l’existence ou l’absence d’une </w:t>
            </w:r>
            <w:r w:rsidR="00943C76" w:rsidRPr="0047716A">
              <w:rPr>
                <w:lang w:val="fr-FR"/>
              </w:rPr>
              <w:t>garantie d’offre</w:t>
            </w:r>
            <w:r w:rsidR="009165E7" w:rsidRPr="0047716A">
              <w:rPr>
                <w:lang w:val="fr-FR"/>
              </w:rPr>
              <w:t xml:space="preserve"> si elle est exigée. Il sera demandé aux représentants des soumissionnaires présents </w:t>
            </w:r>
            <w:r w:rsidRPr="0047716A">
              <w:rPr>
                <w:lang w:val="fr-FR"/>
              </w:rPr>
              <w:t>de signer le procès-verbal d’ouverture des plis. L’absence de la signature d’un Soumissionnaire ne porte pas atteinte à la validité et au contenu du procès-verbal. Un exemplaire du procès-verbal sera distribué à tous les Soumissionnaires</w:t>
            </w:r>
            <w:r w:rsidR="00BD2682" w:rsidRPr="0047716A">
              <w:rPr>
                <w:lang w:val="fr-FR"/>
              </w:rPr>
              <w:t>.</w:t>
            </w:r>
          </w:p>
        </w:tc>
      </w:tr>
      <w:tr w:rsidR="00BD2682" w:rsidRPr="00FE76E3" w14:paraId="55E62DEC" w14:textId="77777777" w:rsidTr="00A61627">
        <w:trPr>
          <w:gridAfter w:val="1"/>
          <w:wAfter w:w="90" w:type="dxa"/>
        </w:trPr>
        <w:tc>
          <w:tcPr>
            <w:tcW w:w="2152" w:type="dxa"/>
          </w:tcPr>
          <w:p w14:paraId="56D83DCF" w14:textId="77777777" w:rsidR="00BD2682" w:rsidRPr="0047716A" w:rsidRDefault="00BD2682" w:rsidP="00C36BAA">
            <w:pPr>
              <w:pStyle w:val="Heading1-Clausename"/>
              <w:tabs>
                <w:tab w:val="clear" w:pos="360"/>
              </w:tabs>
              <w:spacing w:before="0" w:after="200"/>
              <w:ind w:left="0" w:firstLine="0"/>
              <w:rPr>
                <w:lang w:val="fr-FR"/>
              </w:rPr>
            </w:pPr>
          </w:p>
        </w:tc>
        <w:tc>
          <w:tcPr>
            <w:tcW w:w="7478" w:type="dxa"/>
            <w:gridSpan w:val="2"/>
            <w:tcBorders>
              <w:bottom w:val="nil"/>
            </w:tcBorders>
          </w:tcPr>
          <w:p w14:paraId="40C80EA2" w14:textId="77777777" w:rsidR="00BD2682" w:rsidRPr="004E75CB" w:rsidRDefault="009E7853" w:rsidP="00FB50C5">
            <w:pPr>
              <w:pStyle w:val="Style3"/>
              <w:rPr>
                <w:lang w:val="fr-FR"/>
              </w:rPr>
            </w:pPr>
            <w:bookmarkStart w:id="118" w:name="_Toc106702103"/>
            <w:r w:rsidRPr="004E75CB">
              <w:rPr>
                <w:lang w:val="fr-FR"/>
              </w:rPr>
              <w:t>Évaluation et comparaison des offres</w:t>
            </w:r>
            <w:bookmarkEnd w:id="118"/>
          </w:p>
        </w:tc>
      </w:tr>
      <w:tr w:rsidR="00BD2682" w:rsidRPr="00FE76E3" w14:paraId="7A37FED0" w14:textId="77777777" w:rsidTr="00A61627">
        <w:trPr>
          <w:gridAfter w:val="1"/>
          <w:wAfter w:w="90" w:type="dxa"/>
        </w:trPr>
        <w:tc>
          <w:tcPr>
            <w:tcW w:w="2152" w:type="dxa"/>
          </w:tcPr>
          <w:p w14:paraId="7A7CA51A" w14:textId="3FE7BCF2" w:rsidR="00BD2682" w:rsidRPr="004E75CB" w:rsidRDefault="009E7853" w:rsidP="00620C92">
            <w:pPr>
              <w:pStyle w:val="Style2"/>
              <w:ind w:left="360"/>
              <w:rPr>
                <w:lang w:val="fr-FR"/>
              </w:rPr>
            </w:pPr>
            <w:bookmarkStart w:id="119" w:name="_Toc106702104"/>
            <w:r w:rsidRPr="0047716A">
              <w:rPr>
                <w:lang w:val="fr-FR"/>
              </w:rPr>
              <w:t>Confidentialité</w:t>
            </w:r>
            <w:bookmarkEnd w:id="119"/>
          </w:p>
        </w:tc>
        <w:tc>
          <w:tcPr>
            <w:tcW w:w="7478" w:type="dxa"/>
            <w:gridSpan w:val="2"/>
            <w:tcBorders>
              <w:bottom w:val="nil"/>
            </w:tcBorders>
          </w:tcPr>
          <w:p w14:paraId="1AD6C5A4" w14:textId="77777777" w:rsidR="009E7853" w:rsidRPr="004E75CB" w:rsidRDefault="005B4C5C" w:rsidP="003A13A9">
            <w:pPr>
              <w:spacing w:after="120"/>
              <w:ind w:left="576" w:hanging="576"/>
              <w:jc w:val="both"/>
              <w:rPr>
                <w:lang w:val="fr-FR"/>
              </w:rPr>
            </w:pPr>
            <w:r w:rsidRPr="004E75CB">
              <w:rPr>
                <w:lang w:val="fr-FR"/>
              </w:rPr>
              <w:t>26.1</w:t>
            </w:r>
            <w:r w:rsidRPr="004E75CB">
              <w:rPr>
                <w:lang w:val="fr-FR"/>
              </w:rPr>
              <w:tab/>
            </w:r>
            <w:r w:rsidRPr="001D445A">
              <w:rPr>
                <w:lang w:val="fr-FR"/>
              </w:rPr>
              <w:t>Aucune information relative à l’évaluation des offres et à la recommandation d’attribution du Marché ne sera donnée aux soumissionnaires ni à toute autre personne non concernée par ladite procédure tant que l’attribution du Marché n’aura pas été notifiée aux Soumissionnaires conformément à l’Article 40 des IS</w:t>
            </w:r>
            <w:r w:rsidR="009E7853" w:rsidRPr="0047716A">
              <w:rPr>
                <w:lang w:val="fr-FR"/>
              </w:rPr>
              <w:t>.</w:t>
            </w:r>
          </w:p>
          <w:p w14:paraId="3C68ED56" w14:textId="77777777" w:rsidR="00BD2682" w:rsidRPr="0047716A" w:rsidRDefault="005B4C5C" w:rsidP="003A13A9">
            <w:pPr>
              <w:spacing w:after="120"/>
              <w:ind w:left="576" w:hanging="576"/>
              <w:jc w:val="both"/>
              <w:rPr>
                <w:lang w:val="fr-FR"/>
              </w:rPr>
            </w:pPr>
            <w:r w:rsidRPr="004E75CB">
              <w:rPr>
                <w:spacing w:val="-4"/>
                <w:lang w:val="fr-FR"/>
              </w:rPr>
              <w:t>26.2</w:t>
            </w:r>
            <w:r w:rsidRPr="004E75CB">
              <w:rPr>
                <w:spacing w:val="-4"/>
                <w:lang w:val="fr-FR"/>
              </w:rPr>
              <w:tab/>
            </w:r>
            <w:r w:rsidRPr="001D445A">
              <w:rPr>
                <w:spacing w:val="-4"/>
                <w:lang w:val="fr-FR"/>
              </w:rPr>
              <w:t>Toute tentative faite par un Soumissionnaire pour influencer l’Acheteur lors de l’évaluation des offres ou lors de la décision d’attribution peut entraîner le rejet de son offre</w:t>
            </w:r>
            <w:r w:rsidR="00BD2682" w:rsidRPr="0047716A">
              <w:rPr>
                <w:lang w:val="fr-FR"/>
              </w:rPr>
              <w:t>.</w:t>
            </w:r>
          </w:p>
          <w:p w14:paraId="2065BE08" w14:textId="77777777" w:rsidR="00BD2682" w:rsidRPr="0047716A" w:rsidRDefault="005B4C5C" w:rsidP="001D445A">
            <w:pPr>
              <w:spacing w:after="240"/>
              <w:ind w:left="576" w:hanging="576"/>
              <w:jc w:val="both"/>
              <w:rPr>
                <w:lang w:val="fr-FR"/>
              </w:rPr>
            </w:pPr>
            <w:r w:rsidRPr="004E75CB">
              <w:rPr>
                <w:lang w:val="fr-FR"/>
              </w:rPr>
              <w:t>26.3</w:t>
            </w:r>
            <w:r w:rsidRPr="004E75CB">
              <w:rPr>
                <w:lang w:val="fr-FR"/>
              </w:rPr>
              <w:tab/>
            </w:r>
            <w:r w:rsidRPr="001D445A">
              <w:rPr>
                <w:lang w:val="fr-FR"/>
              </w:rPr>
              <w:t>Nonobstant les dispositions de l’article 26.2, entre le moment où les plis seront ouverts et celui où le Marché sera attribué, si un Soumissionnaire souhaite entrer en contact avec l’Acheteur pour des motifs ayant trait à la procédure d’appel d’offres, il devra le faire par écrit</w:t>
            </w:r>
            <w:r w:rsidR="00BD2682" w:rsidRPr="0047716A">
              <w:rPr>
                <w:lang w:val="fr-FR"/>
              </w:rPr>
              <w:t>.</w:t>
            </w:r>
          </w:p>
        </w:tc>
      </w:tr>
      <w:tr w:rsidR="00BD2682" w:rsidRPr="00FE76E3" w14:paraId="33E6AD7B" w14:textId="77777777" w:rsidTr="00A61627">
        <w:trPr>
          <w:gridAfter w:val="1"/>
          <w:wAfter w:w="90" w:type="dxa"/>
        </w:trPr>
        <w:tc>
          <w:tcPr>
            <w:tcW w:w="2152" w:type="dxa"/>
          </w:tcPr>
          <w:p w14:paraId="51375D75" w14:textId="64C00825" w:rsidR="00BD2682" w:rsidRPr="004E75CB" w:rsidRDefault="009E7853" w:rsidP="00620C92">
            <w:pPr>
              <w:pStyle w:val="Style2"/>
              <w:ind w:left="360"/>
              <w:rPr>
                <w:lang w:val="fr-FR"/>
              </w:rPr>
            </w:pPr>
            <w:bookmarkStart w:id="120" w:name="_Toc106702105"/>
            <w:r w:rsidRPr="0047716A">
              <w:rPr>
                <w:lang w:val="fr-FR"/>
              </w:rPr>
              <w:t>Éclaircisse</w:t>
            </w:r>
            <w:r w:rsidRPr="0047716A">
              <w:rPr>
                <w:lang w:val="fr-FR"/>
              </w:rPr>
              <w:softHyphen/>
              <w:t>ments concernant les Offres</w:t>
            </w:r>
            <w:bookmarkEnd w:id="120"/>
          </w:p>
        </w:tc>
        <w:tc>
          <w:tcPr>
            <w:tcW w:w="7478" w:type="dxa"/>
            <w:gridSpan w:val="2"/>
          </w:tcPr>
          <w:p w14:paraId="540940EC" w14:textId="77777777" w:rsidR="00BD2682" w:rsidRPr="0047716A" w:rsidRDefault="00B340F3" w:rsidP="003A13A9">
            <w:pPr>
              <w:spacing w:after="120"/>
              <w:ind w:left="576" w:hanging="576"/>
              <w:jc w:val="both"/>
              <w:rPr>
                <w:lang w:val="fr-FR"/>
              </w:rPr>
            </w:pPr>
            <w:r w:rsidRPr="004E75CB">
              <w:rPr>
                <w:lang w:val="fr-FR"/>
              </w:rPr>
              <w:t>27.1</w:t>
            </w:r>
            <w:r w:rsidRPr="004E75CB">
              <w:rPr>
                <w:lang w:val="fr-FR"/>
              </w:rPr>
              <w:tab/>
            </w:r>
            <w:r w:rsidR="009E7853" w:rsidRPr="004E75CB">
              <w:rPr>
                <w:lang w:val="fr-FR"/>
              </w:rPr>
              <w:t xml:space="preserve">Pour faciliter l’examen, l’évaluation, la comparaison des offres et la vérification de la qualification des soumissionnaires, </w:t>
            </w:r>
            <w:r w:rsidR="0095260B" w:rsidRPr="0047716A">
              <w:rPr>
                <w:lang w:val="fr-FR"/>
              </w:rPr>
              <w:t>l’Acheteur</w:t>
            </w:r>
            <w:r w:rsidR="009E7853" w:rsidRPr="0047716A">
              <w:rPr>
                <w:lang w:val="fr-FR"/>
              </w:rPr>
              <w:t xml:space="preserve"> a toute latitude pour demander à un Soumissionnaire des éclaircissements sur son offre. Aucun éclaircissement apporté par un Soumissionnaire autrement qu’en réponse à une demande de </w:t>
            </w:r>
            <w:r w:rsidR="0095260B" w:rsidRPr="0047716A">
              <w:rPr>
                <w:lang w:val="fr-FR"/>
              </w:rPr>
              <w:t>l’Acheteur</w:t>
            </w:r>
            <w:r w:rsidR="009E7853" w:rsidRPr="0047716A">
              <w:rPr>
                <w:lang w:val="fr-FR"/>
              </w:rPr>
              <w:t xml:space="preserve"> ne sera pris en compte. La demande d’éclaircissement de </w:t>
            </w:r>
            <w:r w:rsidR="0095260B" w:rsidRPr="0047716A">
              <w:rPr>
                <w:lang w:val="fr-FR"/>
              </w:rPr>
              <w:t>l’Acheteur</w:t>
            </w:r>
            <w:r w:rsidR="009E7853" w:rsidRPr="0047716A">
              <w:rPr>
                <w:lang w:val="fr-FR"/>
              </w:rPr>
              <w:t xml:space="preserve">, comme la réponse apportée, seront formulées par écrit. Aucune modification de prix ni aucun changement substantiel de l’offre </w:t>
            </w:r>
            <w:r w:rsidR="005B4C5C" w:rsidRPr="0047716A">
              <w:rPr>
                <w:lang w:val="fr-FR"/>
              </w:rPr>
              <w:t xml:space="preserve">(y compris un changement dans le Montant de son Offre fait à l’initiative du Soumissionnaire) </w:t>
            </w:r>
            <w:r w:rsidR="009E7853" w:rsidRPr="0047716A">
              <w:rPr>
                <w:lang w:val="fr-FR"/>
              </w:rPr>
              <w:t xml:space="preserve">ne seront demandés, offerts ou autorisés, si ce n’est pour confirmer la correction des erreurs arithmétiques découvertes par </w:t>
            </w:r>
            <w:r w:rsidR="0095260B" w:rsidRPr="0047716A">
              <w:rPr>
                <w:lang w:val="fr-FR"/>
              </w:rPr>
              <w:t>l’Acheteur</w:t>
            </w:r>
            <w:r w:rsidR="009E7853" w:rsidRPr="0047716A">
              <w:rPr>
                <w:lang w:val="fr-FR"/>
              </w:rPr>
              <w:t xml:space="preserve"> lors de l’évaluation des offres en application de </w:t>
            </w:r>
            <w:r w:rsidR="005C5265" w:rsidRPr="0047716A">
              <w:rPr>
                <w:lang w:val="fr-FR"/>
              </w:rPr>
              <w:t>l’article</w:t>
            </w:r>
            <w:r w:rsidR="009E7853" w:rsidRPr="0047716A">
              <w:rPr>
                <w:lang w:val="fr-FR"/>
              </w:rPr>
              <w:t xml:space="preserve"> 31 des IS.</w:t>
            </w:r>
          </w:p>
          <w:p w14:paraId="020C7B66" w14:textId="77777777" w:rsidR="005B4C5C" w:rsidRPr="004E75CB" w:rsidRDefault="005B4C5C" w:rsidP="001D445A">
            <w:pPr>
              <w:spacing w:after="240"/>
              <w:ind w:left="576" w:hanging="576"/>
              <w:jc w:val="both"/>
              <w:rPr>
                <w:lang w:val="fr-FR"/>
              </w:rPr>
            </w:pPr>
            <w:r w:rsidRPr="001D445A">
              <w:rPr>
                <w:lang w:val="fr-FR"/>
              </w:rPr>
              <w:t>27.2</w:t>
            </w:r>
            <w:r w:rsidRPr="001D445A">
              <w:rPr>
                <w:lang w:val="fr-FR"/>
              </w:rPr>
              <w:tab/>
              <w:t>L’offre d’un soumissionnaire qui ne fournit pas les éclaircissements sur son Offre avant la date et l’heure spécifiée par l’Acheteur dans sa demande d’éclaircissement sera susceptible d’être rejetée</w:t>
            </w:r>
            <w:r w:rsidR="00B340F3" w:rsidRPr="0047716A">
              <w:rPr>
                <w:lang w:val="fr-FR"/>
              </w:rPr>
              <w:t>.</w:t>
            </w:r>
          </w:p>
        </w:tc>
      </w:tr>
      <w:tr w:rsidR="00B340F3" w:rsidRPr="00FE76E3" w14:paraId="195E12D4" w14:textId="77777777" w:rsidTr="00A61627">
        <w:trPr>
          <w:gridAfter w:val="1"/>
          <w:wAfter w:w="90" w:type="dxa"/>
        </w:trPr>
        <w:tc>
          <w:tcPr>
            <w:tcW w:w="2152" w:type="dxa"/>
          </w:tcPr>
          <w:p w14:paraId="339A0EB8" w14:textId="04D3CB15" w:rsidR="00B340F3" w:rsidRPr="0047716A" w:rsidRDefault="00B340F3" w:rsidP="009E7853">
            <w:pPr>
              <w:pStyle w:val="Style2"/>
              <w:ind w:left="360"/>
              <w:rPr>
                <w:lang w:val="fr-FR"/>
              </w:rPr>
            </w:pPr>
            <w:bookmarkStart w:id="121" w:name="_Toc382927796"/>
            <w:bookmarkStart w:id="122" w:name="_Toc106702106"/>
            <w:r w:rsidRPr="001D445A">
              <w:rPr>
                <w:lang w:val="fr-FR"/>
              </w:rPr>
              <w:t>Divergences, réserves ou omissions</w:t>
            </w:r>
            <w:bookmarkEnd w:id="121"/>
            <w:bookmarkEnd w:id="122"/>
          </w:p>
        </w:tc>
        <w:tc>
          <w:tcPr>
            <w:tcW w:w="7478" w:type="dxa"/>
            <w:gridSpan w:val="2"/>
            <w:tcBorders>
              <w:bottom w:val="nil"/>
            </w:tcBorders>
          </w:tcPr>
          <w:p w14:paraId="38337AD1" w14:textId="77777777" w:rsidR="00B340F3" w:rsidRPr="001D445A" w:rsidRDefault="00B340F3" w:rsidP="00E87CA3">
            <w:pPr>
              <w:tabs>
                <w:tab w:val="left" w:pos="576"/>
                <w:tab w:val="left" w:pos="1152"/>
              </w:tabs>
              <w:spacing w:after="120"/>
              <w:ind w:left="662" w:hanging="662"/>
              <w:rPr>
                <w:lang w:val="fr-FR"/>
              </w:rPr>
            </w:pPr>
            <w:r w:rsidRPr="001D445A">
              <w:rPr>
                <w:lang w:val="fr-FR"/>
              </w:rPr>
              <w:t>28.1</w:t>
            </w:r>
            <w:r w:rsidRPr="001D445A">
              <w:rPr>
                <w:lang w:val="fr-FR"/>
              </w:rPr>
              <w:tab/>
              <w:t>Aux fins de l’évaluation des Offres, les définitions suivantes s’appliqueront :</w:t>
            </w:r>
          </w:p>
          <w:p w14:paraId="29FB72D4" w14:textId="55294306" w:rsidR="00B340F3" w:rsidRPr="001D445A" w:rsidRDefault="00B340F3" w:rsidP="00B340F3">
            <w:pPr>
              <w:numPr>
                <w:ilvl w:val="0"/>
                <w:numId w:val="119"/>
              </w:numPr>
              <w:tabs>
                <w:tab w:val="left" w:pos="1152"/>
              </w:tabs>
              <w:overflowPunct w:val="0"/>
              <w:autoSpaceDE w:val="0"/>
              <w:autoSpaceDN w:val="0"/>
              <w:adjustRightInd w:val="0"/>
              <w:spacing w:after="120"/>
              <w:ind w:left="1152" w:hanging="576"/>
              <w:jc w:val="both"/>
              <w:textAlignment w:val="baseline"/>
              <w:rPr>
                <w:lang w:val="fr-FR"/>
              </w:rPr>
            </w:pPr>
            <w:r w:rsidRPr="001D445A">
              <w:rPr>
                <w:lang w:val="fr-FR"/>
              </w:rPr>
              <w:t>Une « divergence » est un écart par rapport aux stipulations du Dossier d’Appel d’Offres</w:t>
            </w:r>
            <w:r w:rsidR="00FC2EE7">
              <w:rPr>
                <w:lang w:val="fr-FR"/>
              </w:rPr>
              <w:t xml:space="preserve"> </w:t>
            </w:r>
            <w:r w:rsidRPr="001D445A">
              <w:rPr>
                <w:lang w:val="fr-FR"/>
              </w:rPr>
              <w:t>;</w:t>
            </w:r>
          </w:p>
          <w:p w14:paraId="2E70ECC2" w14:textId="000B863B" w:rsidR="00B340F3" w:rsidRPr="001D445A" w:rsidRDefault="00B340F3" w:rsidP="00D943E1">
            <w:pPr>
              <w:tabs>
                <w:tab w:val="left" w:pos="1152"/>
              </w:tabs>
              <w:spacing w:after="120"/>
              <w:ind w:left="1224" w:hanging="612"/>
              <w:jc w:val="both"/>
              <w:rPr>
                <w:lang w:val="fr-FR"/>
              </w:rPr>
            </w:pPr>
            <w:r w:rsidRPr="001D445A">
              <w:rPr>
                <w:lang w:val="fr-FR"/>
              </w:rPr>
              <w:t>b)</w:t>
            </w:r>
            <w:r w:rsidRPr="001D445A">
              <w:rPr>
                <w:lang w:val="fr-FR"/>
              </w:rPr>
              <w:tab/>
              <w:t xml:space="preserve">Une « réserve » est la formulation d’une conditionnalité restrictive, ou la </w:t>
            </w:r>
            <w:r w:rsidR="00FC2EE7" w:rsidRPr="001D445A">
              <w:rPr>
                <w:lang w:val="fr-FR"/>
              </w:rPr>
              <w:t>non-acceptation</w:t>
            </w:r>
            <w:r w:rsidRPr="001D445A">
              <w:rPr>
                <w:lang w:val="fr-FR"/>
              </w:rPr>
              <w:t xml:space="preserve"> d’une disposition requise par le Dossier d’Appel d’Offres ; et </w:t>
            </w:r>
          </w:p>
          <w:p w14:paraId="3D379BBA" w14:textId="77777777" w:rsidR="00B340F3" w:rsidRPr="0047716A" w:rsidRDefault="00B340F3" w:rsidP="001D445A">
            <w:pPr>
              <w:tabs>
                <w:tab w:val="left" w:pos="1152"/>
              </w:tabs>
              <w:spacing w:after="120"/>
              <w:ind w:left="1224" w:hanging="612"/>
              <w:jc w:val="both"/>
              <w:rPr>
                <w:lang w:val="fr-FR"/>
              </w:rPr>
            </w:pPr>
            <w:r w:rsidRPr="001D445A">
              <w:rPr>
                <w:lang w:val="fr-FR"/>
              </w:rPr>
              <w:t>c)</w:t>
            </w:r>
            <w:r w:rsidRPr="001D445A">
              <w:rPr>
                <w:lang w:val="fr-FR"/>
              </w:rPr>
              <w:tab/>
              <w:t>Une « omission » est l’absence totale ou partielle des renseignements et documents exigés par le Dossier d’Appel d’Offres.</w:t>
            </w:r>
          </w:p>
        </w:tc>
      </w:tr>
      <w:tr w:rsidR="00BD2682" w:rsidRPr="00FE76E3" w14:paraId="77E65CA2" w14:textId="77777777" w:rsidTr="00A61627">
        <w:trPr>
          <w:gridAfter w:val="1"/>
          <w:wAfter w:w="90" w:type="dxa"/>
        </w:trPr>
        <w:tc>
          <w:tcPr>
            <w:tcW w:w="2152" w:type="dxa"/>
          </w:tcPr>
          <w:p w14:paraId="490503D7" w14:textId="2FA01838" w:rsidR="00BD2682" w:rsidRPr="004E75CB" w:rsidRDefault="009E7853" w:rsidP="009E7853">
            <w:pPr>
              <w:pStyle w:val="Style2"/>
              <w:ind w:left="360"/>
              <w:rPr>
                <w:lang w:val="fr-FR"/>
              </w:rPr>
            </w:pPr>
            <w:bookmarkStart w:id="123" w:name="_Toc438438853"/>
            <w:bookmarkStart w:id="124" w:name="_Toc438532632"/>
            <w:bookmarkStart w:id="125" w:name="_Toc438733997"/>
            <w:bookmarkStart w:id="126" w:name="_Toc438907034"/>
            <w:bookmarkStart w:id="127" w:name="_Toc438907233"/>
            <w:bookmarkStart w:id="128" w:name="_Toc106180679"/>
            <w:bookmarkStart w:id="129" w:name="_Toc106702107"/>
            <w:r w:rsidRPr="0047716A">
              <w:rPr>
                <w:lang w:val="fr-FR"/>
              </w:rPr>
              <w:t>Conformité des offres</w:t>
            </w:r>
            <w:bookmarkEnd w:id="123"/>
            <w:bookmarkEnd w:id="124"/>
            <w:bookmarkEnd w:id="125"/>
            <w:bookmarkEnd w:id="126"/>
            <w:bookmarkEnd w:id="127"/>
            <w:bookmarkEnd w:id="128"/>
            <w:bookmarkEnd w:id="129"/>
          </w:p>
        </w:tc>
        <w:tc>
          <w:tcPr>
            <w:tcW w:w="7478" w:type="dxa"/>
            <w:gridSpan w:val="2"/>
            <w:tcBorders>
              <w:bottom w:val="nil"/>
            </w:tcBorders>
          </w:tcPr>
          <w:p w14:paraId="60712B1E" w14:textId="77777777" w:rsidR="009E7853" w:rsidRPr="004E75CB" w:rsidRDefault="00B340F3" w:rsidP="003A13A9">
            <w:pPr>
              <w:spacing w:after="120"/>
              <w:ind w:left="576" w:hanging="576"/>
              <w:jc w:val="both"/>
              <w:rPr>
                <w:lang w:val="fr-FR"/>
              </w:rPr>
            </w:pPr>
            <w:r w:rsidRPr="004E75CB">
              <w:rPr>
                <w:lang w:val="fr-FR"/>
              </w:rPr>
              <w:t>29.1</w:t>
            </w:r>
            <w:r w:rsidRPr="004E75CB">
              <w:rPr>
                <w:lang w:val="fr-FR"/>
              </w:rPr>
              <w:tab/>
            </w:r>
            <w:r w:rsidR="0095260B" w:rsidRPr="004E75CB">
              <w:rPr>
                <w:lang w:val="fr-FR"/>
              </w:rPr>
              <w:t>L’Acheteur</w:t>
            </w:r>
            <w:r w:rsidR="009E7853" w:rsidRPr="0047716A">
              <w:rPr>
                <w:lang w:val="fr-FR"/>
              </w:rPr>
              <w:t xml:space="preserve"> établira la conformité de l’offre sur la base de son seul contenu</w:t>
            </w:r>
            <w:r w:rsidRPr="0047716A">
              <w:rPr>
                <w:lang w:val="fr-FR"/>
              </w:rPr>
              <w:t>, tel que défini à l’Article 11 des IS</w:t>
            </w:r>
            <w:r w:rsidR="009E7853" w:rsidRPr="0047716A">
              <w:rPr>
                <w:lang w:val="fr-FR"/>
              </w:rPr>
              <w:t xml:space="preserve">. </w:t>
            </w:r>
          </w:p>
          <w:p w14:paraId="708FF9D5" w14:textId="77777777" w:rsidR="009E7853" w:rsidRPr="001D445A" w:rsidRDefault="00B340F3" w:rsidP="003A13A9">
            <w:pPr>
              <w:spacing w:after="120"/>
              <w:ind w:left="576" w:hanging="576"/>
              <w:jc w:val="both"/>
              <w:rPr>
                <w:lang w:val="fr-FR"/>
              </w:rPr>
            </w:pPr>
            <w:r w:rsidRPr="004E75CB">
              <w:rPr>
                <w:lang w:val="fr-FR"/>
              </w:rPr>
              <w:t>29.2</w:t>
            </w:r>
            <w:r w:rsidRPr="004E75CB">
              <w:rPr>
                <w:lang w:val="fr-FR"/>
              </w:rPr>
              <w:tab/>
            </w:r>
            <w:r w:rsidR="009E7853" w:rsidRPr="0047716A">
              <w:rPr>
                <w:lang w:val="fr-FR"/>
              </w:rPr>
              <w:t xml:space="preserve">Une offre conforme pour l’essentiel est une offre conforme à toutes les stipulations, spécifications et conditions du Dossier d’appel d’offres, sans divergence, réserve ou omission </w:t>
            </w:r>
            <w:r w:rsidRPr="0047716A">
              <w:rPr>
                <w:lang w:val="fr-FR"/>
              </w:rPr>
              <w:t>importante</w:t>
            </w:r>
            <w:r w:rsidR="009E7853" w:rsidRPr="0047716A">
              <w:rPr>
                <w:lang w:val="fr-FR"/>
              </w:rPr>
              <w:t xml:space="preserve">. Les divergences ou omission </w:t>
            </w:r>
            <w:r w:rsidRPr="0047716A">
              <w:rPr>
                <w:lang w:val="fr-FR"/>
              </w:rPr>
              <w:t xml:space="preserve">importantes </w:t>
            </w:r>
            <w:r w:rsidR="009E7853" w:rsidRPr="0047716A">
              <w:rPr>
                <w:lang w:val="fr-FR"/>
              </w:rPr>
              <w:t>sont celles :</w:t>
            </w:r>
          </w:p>
          <w:p w14:paraId="5E705BB6" w14:textId="77777777" w:rsidR="009E7853" w:rsidRPr="0047716A" w:rsidRDefault="009E7853" w:rsidP="00944F83">
            <w:pPr>
              <w:pStyle w:val="Heading3"/>
              <w:numPr>
                <w:ilvl w:val="2"/>
                <w:numId w:val="35"/>
              </w:numPr>
              <w:spacing w:after="180"/>
              <w:rPr>
                <w:lang w:val="fr-FR"/>
              </w:rPr>
            </w:pPr>
            <w:r w:rsidRPr="0047716A">
              <w:rPr>
                <w:spacing w:val="-4"/>
                <w:lang w:val="fr-FR"/>
              </w:rPr>
              <w:t xml:space="preserve">qui limitent de manière </w:t>
            </w:r>
            <w:r w:rsidR="00B340F3" w:rsidRPr="004E75CB">
              <w:rPr>
                <w:spacing w:val="-4"/>
                <w:lang w:val="fr-FR"/>
              </w:rPr>
              <w:t xml:space="preserve">importante </w:t>
            </w:r>
            <w:r w:rsidRPr="004E75CB">
              <w:rPr>
                <w:spacing w:val="-4"/>
                <w:lang w:val="fr-FR"/>
              </w:rPr>
              <w:t xml:space="preserve">la portée, la qualité ou les performances </w:t>
            </w:r>
            <w:r w:rsidRPr="0047716A">
              <w:rPr>
                <w:lang w:val="fr-FR"/>
              </w:rPr>
              <w:t xml:space="preserve">des </w:t>
            </w:r>
            <w:r w:rsidR="002F3E71" w:rsidRPr="0047716A">
              <w:rPr>
                <w:lang w:val="fr-FR"/>
              </w:rPr>
              <w:t>Fournitures et Services connexes</w:t>
            </w:r>
            <w:r w:rsidRPr="0047716A">
              <w:rPr>
                <w:lang w:val="fr-FR"/>
              </w:rPr>
              <w:t xml:space="preserve"> spécifiés dans le Marché </w:t>
            </w:r>
            <w:r w:rsidRPr="0047716A">
              <w:rPr>
                <w:spacing w:val="-4"/>
                <w:lang w:val="fr-FR"/>
              </w:rPr>
              <w:t xml:space="preserve">; ou </w:t>
            </w:r>
          </w:p>
          <w:p w14:paraId="177B2E5C" w14:textId="77777777" w:rsidR="009E7853" w:rsidRPr="0047716A" w:rsidRDefault="009E7853" w:rsidP="00944F83">
            <w:pPr>
              <w:pStyle w:val="Heading3"/>
              <w:numPr>
                <w:ilvl w:val="2"/>
                <w:numId w:val="35"/>
              </w:numPr>
              <w:spacing w:after="180"/>
              <w:rPr>
                <w:lang w:val="fr-FR"/>
              </w:rPr>
            </w:pPr>
            <w:r w:rsidRPr="0047716A">
              <w:rPr>
                <w:lang w:val="fr-FR"/>
              </w:rPr>
              <w:t>qui</w:t>
            </w:r>
            <w:r w:rsidRPr="0047716A">
              <w:rPr>
                <w:spacing w:val="-4"/>
                <w:lang w:val="fr-FR"/>
              </w:rPr>
              <w:t xml:space="preserve"> limitent, d’une manière </w:t>
            </w:r>
            <w:r w:rsidR="00B340F3" w:rsidRPr="0047716A">
              <w:rPr>
                <w:spacing w:val="-4"/>
                <w:lang w:val="fr-FR"/>
              </w:rPr>
              <w:t xml:space="preserve">importante </w:t>
            </w:r>
            <w:r w:rsidRPr="0047716A">
              <w:rPr>
                <w:spacing w:val="-4"/>
                <w:lang w:val="fr-FR"/>
              </w:rPr>
              <w:t xml:space="preserve">et non conforme au Dossier d’appel d’offres, les droits de </w:t>
            </w:r>
            <w:r w:rsidR="0095260B" w:rsidRPr="0047716A">
              <w:rPr>
                <w:spacing w:val="-4"/>
                <w:lang w:val="fr-FR"/>
              </w:rPr>
              <w:t>l’Acheteur</w:t>
            </w:r>
            <w:r w:rsidRPr="0047716A">
              <w:rPr>
                <w:spacing w:val="-4"/>
                <w:lang w:val="fr-FR"/>
              </w:rPr>
              <w:t xml:space="preserve"> ou les obligations du Soumissionnaire au titre du Marché ; ou</w:t>
            </w:r>
          </w:p>
          <w:p w14:paraId="6BAE3FB5" w14:textId="77777777" w:rsidR="00B340F3" w:rsidRPr="0047716A" w:rsidRDefault="009E7853" w:rsidP="00B340F3">
            <w:pPr>
              <w:pStyle w:val="Heading3"/>
              <w:numPr>
                <w:ilvl w:val="2"/>
                <w:numId w:val="35"/>
              </w:numPr>
              <w:spacing w:after="180"/>
              <w:rPr>
                <w:lang w:val="fr-FR"/>
              </w:rPr>
            </w:pPr>
            <w:r w:rsidRPr="0047716A">
              <w:rPr>
                <w:spacing w:val="-4"/>
                <w:lang w:val="fr-FR"/>
              </w:rPr>
              <w:t>dont l’acceptation serait préjudiciable aux autres Soumissionnaires ayant présenté des offres conformes pour l’essentiel</w:t>
            </w:r>
            <w:r w:rsidR="00BD2682" w:rsidRPr="0047716A">
              <w:rPr>
                <w:lang w:val="fr-FR"/>
              </w:rPr>
              <w:t xml:space="preserve">. </w:t>
            </w:r>
          </w:p>
          <w:p w14:paraId="16CEFD1D" w14:textId="48DCBFAE" w:rsidR="00B340F3" w:rsidRPr="004E75CB" w:rsidRDefault="00B340F3" w:rsidP="003A13A9">
            <w:pPr>
              <w:spacing w:after="120"/>
              <w:ind w:left="576" w:hanging="576"/>
              <w:jc w:val="both"/>
              <w:rPr>
                <w:lang w:val="fr-FR"/>
              </w:rPr>
            </w:pPr>
            <w:r w:rsidRPr="0047716A">
              <w:rPr>
                <w:lang w:val="fr-FR"/>
              </w:rPr>
              <w:t>29.3</w:t>
            </w:r>
            <w:r w:rsidRPr="0047716A">
              <w:rPr>
                <w:lang w:val="fr-FR"/>
              </w:rPr>
              <w:tab/>
            </w:r>
            <w:r w:rsidRPr="001D445A">
              <w:rPr>
                <w:lang w:val="fr-FR"/>
              </w:rPr>
              <w:t xml:space="preserve">L’Acheteur examinera les aspects techniques de l’offre en application de l’Article 16 </w:t>
            </w:r>
            <w:r w:rsidR="00AF08E9" w:rsidRPr="0047716A">
              <w:rPr>
                <w:lang w:val="fr-FR"/>
              </w:rPr>
              <w:t xml:space="preserve">et 17 </w:t>
            </w:r>
            <w:r w:rsidRPr="001D445A">
              <w:rPr>
                <w:lang w:val="fr-FR"/>
              </w:rPr>
              <w:t xml:space="preserve">des IS, notamment pour s’assurer que toutes les exigences de la Section VII </w:t>
            </w:r>
            <w:r w:rsidRPr="007476BE">
              <w:rPr>
                <w:lang w:val="fr-FR"/>
              </w:rPr>
              <w:t>(</w:t>
            </w:r>
            <w:r w:rsidR="007476BE" w:rsidRPr="007476BE">
              <w:rPr>
                <w:lang w:val="fr-FR"/>
              </w:rPr>
              <w:t>Besoins de l’Acheteur</w:t>
            </w:r>
            <w:r w:rsidRPr="007476BE">
              <w:rPr>
                <w:lang w:val="fr-FR"/>
              </w:rPr>
              <w:t>)</w:t>
            </w:r>
            <w:r w:rsidRPr="001D445A">
              <w:rPr>
                <w:lang w:val="fr-FR"/>
              </w:rPr>
              <w:t xml:space="preserve"> ont été satisfaites sans divergence, réserve ou </w:t>
            </w:r>
            <w:r w:rsidR="00873BD8" w:rsidRPr="001D445A">
              <w:rPr>
                <w:lang w:val="fr-FR"/>
              </w:rPr>
              <w:t>omission importante</w:t>
            </w:r>
            <w:r w:rsidRPr="0047716A">
              <w:rPr>
                <w:lang w:val="fr-FR"/>
              </w:rPr>
              <w:t>.</w:t>
            </w:r>
          </w:p>
          <w:p w14:paraId="1DD10CD7" w14:textId="77777777" w:rsidR="00BD2682" w:rsidRPr="0047716A" w:rsidRDefault="00B340F3" w:rsidP="00B340F3">
            <w:pPr>
              <w:spacing w:after="120"/>
              <w:ind w:left="576" w:hanging="576"/>
              <w:jc w:val="both"/>
              <w:rPr>
                <w:lang w:val="fr-FR"/>
              </w:rPr>
            </w:pPr>
            <w:r w:rsidRPr="004E75CB">
              <w:rPr>
                <w:lang w:val="fr-FR"/>
              </w:rPr>
              <w:t>29.4</w:t>
            </w:r>
            <w:r w:rsidRPr="004E75CB">
              <w:rPr>
                <w:lang w:val="fr-FR"/>
              </w:rPr>
              <w:tab/>
            </w:r>
            <w:r w:rsidR="0095260B" w:rsidRPr="004E75CB">
              <w:rPr>
                <w:lang w:val="fr-FR"/>
              </w:rPr>
              <w:t>L’A</w:t>
            </w:r>
            <w:r w:rsidR="0095260B" w:rsidRPr="0047716A">
              <w:rPr>
                <w:lang w:val="fr-FR"/>
              </w:rPr>
              <w:t>cheteur</w:t>
            </w:r>
            <w:r w:rsidR="009E7853" w:rsidRPr="0047716A">
              <w:rPr>
                <w:lang w:val="fr-FR"/>
              </w:rPr>
              <w:t xml:space="preserve"> écartera toute offre qui n’est pas conforme pour l’essentiel au dossier d’appel d’offres et le Soumissionnaire ne pourra pas par la suite la rendre conforme en apportant des corrections à la divergence, réserve ou omission </w:t>
            </w:r>
            <w:r w:rsidRPr="0047716A">
              <w:rPr>
                <w:lang w:val="fr-FR"/>
              </w:rPr>
              <w:t xml:space="preserve">importante </w:t>
            </w:r>
            <w:r w:rsidR="009E7853" w:rsidRPr="0047716A">
              <w:rPr>
                <w:lang w:val="fr-FR"/>
              </w:rPr>
              <w:t>constatée</w:t>
            </w:r>
            <w:r w:rsidR="00BD2682" w:rsidRPr="0047716A">
              <w:rPr>
                <w:lang w:val="fr-FR"/>
              </w:rPr>
              <w:t>.</w:t>
            </w:r>
          </w:p>
        </w:tc>
      </w:tr>
      <w:tr w:rsidR="00BD2682" w:rsidRPr="00FE76E3" w14:paraId="71EF66DB" w14:textId="77777777" w:rsidTr="00A61627">
        <w:trPr>
          <w:gridAfter w:val="1"/>
          <w:wAfter w:w="90" w:type="dxa"/>
        </w:trPr>
        <w:tc>
          <w:tcPr>
            <w:tcW w:w="2152" w:type="dxa"/>
            <w:tcBorders>
              <w:bottom w:val="nil"/>
            </w:tcBorders>
          </w:tcPr>
          <w:p w14:paraId="5B7CAC75" w14:textId="168A104F" w:rsidR="00BD2682" w:rsidRPr="004E75CB" w:rsidRDefault="009E7853" w:rsidP="00620C92">
            <w:pPr>
              <w:pStyle w:val="Style2"/>
              <w:ind w:left="360"/>
              <w:rPr>
                <w:lang w:val="fr-FR"/>
              </w:rPr>
            </w:pPr>
            <w:bookmarkStart w:id="130" w:name="_Toc438438854"/>
            <w:bookmarkStart w:id="131" w:name="_Toc438532636"/>
            <w:bookmarkStart w:id="132" w:name="_Toc438733998"/>
            <w:bookmarkStart w:id="133" w:name="_Toc438907035"/>
            <w:bookmarkStart w:id="134" w:name="_Toc438907234"/>
            <w:bookmarkStart w:id="135" w:name="_Toc499629539"/>
            <w:bookmarkStart w:id="136" w:name="_Toc106702108"/>
            <w:r w:rsidRPr="0047716A">
              <w:rPr>
                <w:lang w:val="fr-FR"/>
              </w:rPr>
              <w:t>Non-conformité, erreurs et omissions</w:t>
            </w:r>
            <w:bookmarkStart w:id="137" w:name="_Hlt438533232"/>
            <w:bookmarkEnd w:id="130"/>
            <w:bookmarkEnd w:id="131"/>
            <w:bookmarkEnd w:id="132"/>
            <w:bookmarkEnd w:id="133"/>
            <w:bookmarkEnd w:id="134"/>
            <w:bookmarkEnd w:id="135"/>
            <w:bookmarkEnd w:id="136"/>
            <w:bookmarkEnd w:id="137"/>
          </w:p>
        </w:tc>
        <w:tc>
          <w:tcPr>
            <w:tcW w:w="7478" w:type="dxa"/>
            <w:gridSpan w:val="2"/>
          </w:tcPr>
          <w:p w14:paraId="58F0FD36" w14:textId="77777777" w:rsidR="009E7853" w:rsidRPr="0047716A" w:rsidRDefault="00B340F3" w:rsidP="003A13A9">
            <w:pPr>
              <w:spacing w:after="120"/>
              <w:ind w:left="576" w:hanging="576"/>
              <w:jc w:val="both"/>
              <w:rPr>
                <w:lang w:val="fr-FR"/>
              </w:rPr>
            </w:pPr>
            <w:r w:rsidRPr="004E75CB">
              <w:rPr>
                <w:lang w:val="fr-FR"/>
              </w:rPr>
              <w:t>30.1</w:t>
            </w:r>
            <w:r w:rsidRPr="004E75CB">
              <w:rPr>
                <w:lang w:val="fr-FR"/>
              </w:rPr>
              <w:tab/>
            </w:r>
            <w:r w:rsidR="009E7853" w:rsidRPr="004E75CB">
              <w:rPr>
                <w:lang w:val="fr-FR"/>
              </w:rPr>
              <w:t xml:space="preserve">Si une offre est conforme pour l’essentiel, </w:t>
            </w:r>
            <w:r w:rsidR="0095260B" w:rsidRPr="0047716A">
              <w:rPr>
                <w:lang w:val="fr-FR"/>
              </w:rPr>
              <w:t>l’Acheteur</w:t>
            </w:r>
            <w:r w:rsidR="009E7853" w:rsidRPr="0047716A">
              <w:rPr>
                <w:lang w:val="fr-FR"/>
              </w:rPr>
              <w:t xml:space="preserve"> peut tolérer toute non-conformité ou omission qui ne constitue pas une divergence </w:t>
            </w:r>
            <w:r w:rsidRPr="0047716A">
              <w:rPr>
                <w:lang w:val="fr-FR"/>
              </w:rPr>
              <w:t xml:space="preserve">importante </w:t>
            </w:r>
            <w:r w:rsidR="009E7853" w:rsidRPr="0047716A">
              <w:rPr>
                <w:lang w:val="fr-FR"/>
              </w:rPr>
              <w:t xml:space="preserve">par rapport aux conditions de l’appel d’offres </w:t>
            </w:r>
          </w:p>
          <w:p w14:paraId="302EF25C" w14:textId="77777777" w:rsidR="00BD2682" w:rsidRPr="0047716A" w:rsidRDefault="00A11F58" w:rsidP="003A13A9">
            <w:pPr>
              <w:spacing w:after="120"/>
              <w:ind w:left="576" w:hanging="576"/>
              <w:jc w:val="both"/>
              <w:rPr>
                <w:lang w:val="fr-FR"/>
              </w:rPr>
            </w:pPr>
            <w:r w:rsidRPr="0047716A">
              <w:rPr>
                <w:lang w:val="fr-FR"/>
              </w:rPr>
              <w:t>30.2</w:t>
            </w:r>
            <w:r w:rsidRPr="0047716A">
              <w:rPr>
                <w:lang w:val="fr-FR"/>
              </w:rPr>
              <w:tab/>
            </w:r>
            <w:r w:rsidR="009E7853" w:rsidRPr="0047716A">
              <w:rPr>
                <w:lang w:val="fr-FR"/>
              </w:rPr>
              <w:t xml:space="preserve">Si une offre est conforme pour l’essentiel, </w:t>
            </w:r>
            <w:r w:rsidR="0095260B" w:rsidRPr="0047716A">
              <w:rPr>
                <w:lang w:val="fr-FR"/>
              </w:rPr>
              <w:t>l’Acheteur</w:t>
            </w:r>
            <w:r w:rsidR="009E7853" w:rsidRPr="0047716A">
              <w:rPr>
                <w:lang w:val="fr-FR"/>
              </w:rPr>
              <w:t xml:space="preserve">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l’offre. Le Soumissionnaire qui ne </w:t>
            </w:r>
            <w:r w:rsidRPr="0047716A">
              <w:rPr>
                <w:lang w:val="fr-FR"/>
              </w:rPr>
              <w:t xml:space="preserve">se conformerait pas </w:t>
            </w:r>
            <w:r w:rsidR="009E7853" w:rsidRPr="0047716A">
              <w:rPr>
                <w:lang w:val="fr-FR"/>
              </w:rPr>
              <w:t>à cette demande peut voir son offre écartée</w:t>
            </w:r>
            <w:r w:rsidR="00BD2682" w:rsidRPr="0047716A">
              <w:rPr>
                <w:lang w:val="fr-FR"/>
              </w:rPr>
              <w:t>.</w:t>
            </w:r>
          </w:p>
          <w:p w14:paraId="141482EC" w14:textId="70726947" w:rsidR="00BD2682" w:rsidRPr="004E75CB" w:rsidRDefault="00A11F58" w:rsidP="00A11F58">
            <w:pPr>
              <w:spacing w:after="240"/>
              <w:ind w:left="576" w:hanging="576"/>
              <w:jc w:val="both"/>
              <w:rPr>
                <w:lang w:val="fr-FR"/>
              </w:rPr>
            </w:pPr>
            <w:r w:rsidRPr="0047716A">
              <w:rPr>
                <w:lang w:val="fr-FR"/>
              </w:rPr>
              <w:t>30.3</w:t>
            </w:r>
            <w:r w:rsidRPr="0047716A">
              <w:rPr>
                <w:lang w:val="fr-FR"/>
              </w:rPr>
              <w:tab/>
            </w:r>
            <w:r w:rsidRPr="001D445A">
              <w:rPr>
                <w:lang w:val="fr-FR"/>
              </w:rPr>
              <w:t>Lorsqu’une offre est conforme pour l’essentiel aux dispositions du Dossier d’Appel d’Offres, l’Acheteur rectifiera les non-conformités ou omissions mineures qui affectent le Montant de l’Offre. A cet effet, le Montant de l’Offre sera ajusté, uniquement aux fins de l’évaluation, pour tenir compte de l’élément ou composant manquant ou non conforme</w:t>
            </w:r>
            <w:r w:rsidR="00873BD8">
              <w:rPr>
                <w:lang w:val="fr-FR"/>
              </w:rPr>
              <w:t xml:space="preserve">, </w:t>
            </w:r>
            <w:r w:rsidR="00873BD8" w:rsidRPr="00873BD8">
              <w:rPr>
                <w:rFonts w:asciiTheme="majorBidi" w:hAnsiTheme="majorBidi" w:cstheme="majorBidi"/>
                <w:bCs/>
                <w:lang w:val="fr-FR"/>
              </w:rPr>
              <w:t>en ajoutant la moyenne du prix de l’article ou composant chiffré par les Soumissionnaires conformes.  Si le prix de l’article ou composant ne peut être basé sur le prix des autres Offres substantiellement conformes, l’Acheteur utilisera sa meilleure estimation</w:t>
            </w:r>
            <w:r w:rsidRPr="0047716A">
              <w:rPr>
                <w:lang w:val="fr-FR"/>
              </w:rPr>
              <w:t>.</w:t>
            </w:r>
          </w:p>
        </w:tc>
      </w:tr>
      <w:tr w:rsidR="00A11F58" w:rsidRPr="00FE76E3" w14:paraId="45C5865E" w14:textId="77777777" w:rsidTr="00A61627">
        <w:trPr>
          <w:gridAfter w:val="1"/>
          <w:wAfter w:w="90" w:type="dxa"/>
        </w:trPr>
        <w:tc>
          <w:tcPr>
            <w:tcW w:w="2152" w:type="dxa"/>
          </w:tcPr>
          <w:p w14:paraId="0849D892" w14:textId="0F77CF09" w:rsidR="00A11F58" w:rsidRPr="0047716A" w:rsidRDefault="00A11F58" w:rsidP="00620C92">
            <w:pPr>
              <w:pStyle w:val="Style2"/>
              <w:ind w:left="360"/>
              <w:rPr>
                <w:lang w:val="fr-FR"/>
              </w:rPr>
            </w:pPr>
            <w:bookmarkStart w:id="138" w:name="_Toc382927799"/>
            <w:bookmarkStart w:id="139" w:name="_Toc106702109"/>
            <w:r w:rsidRPr="001D445A">
              <w:rPr>
                <w:lang w:val="fr-FR"/>
              </w:rPr>
              <w:t>Correction des erreurs arithmétiques</w:t>
            </w:r>
            <w:bookmarkEnd w:id="138"/>
            <w:bookmarkEnd w:id="139"/>
          </w:p>
        </w:tc>
        <w:tc>
          <w:tcPr>
            <w:tcW w:w="7478" w:type="dxa"/>
            <w:gridSpan w:val="2"/>
          </w:tcPr>
          <w:p w14:paraId="14061A01" w14:textId="77777777" w:rsidR="00A11F58" w:rsidRPr="001D445A" w:rsidRDefault="00A11F58" w:rsidP="00E87CA3">
            <w:pPr>
              <w:spacing w:after="120"/>
              <w:ind w:left="576" w:hanging="576"/>
              <w:jc w:val="both"/>
              <w:rPr>
                <w:lang w:val="fr-FR"/>
              </w:rPr>
            </w:pPr>
            <w:r w:rsidRPr="001D445A">
              <w:rPr>
                <w:lang w:val="fr-FR"/>
              </w:rPr>
              <w:t>31.1</w:t>
            </w:r>
            <w:r w:rsidRPr="001D445A">
              <w:rPr>
                <w:lang w:val="fr-FR"/>
              </w:rPr>
              <w:tab/>
              <w:t>Si une offre est conforme pour l’essentiel, l’Acheteur rectifiera les erreurs arithmétiques sur la base suivante :</w:t>
            </w:r>
          </w:p>
          <w:p w14:paraId="49205E59" w14:textId="77777777" w:rsidR="00A11F58" w:rsidRPr="001D445A" w:rsidRDefault="00A11F58" w:rsidP="00A11F58">
            <w:pPr>
              <w:numPr>
                <w:ilvl w:val="0"/>
                <w:numId w:val="123"/>
              </w:numPr>
              <w:spacing w:after="120"/>
              <w:ind w:left="1152" w:hanging="576"/>
              <w:jc w:val="both"/>
              <w:rPr>
                <w:lang w:val="fr-FR"/>
              </w:rPr>
            </w:pPr>
            <w:r w:rsidRPr="001D445A">
              <w:rPr>
                <w:lang w:val="fr-FR"/>
              </w:rPr>
              <w:t xml:space="preserve">S’il y a contradiction entre le prix unitaire et le prix total obtenu en multipliant le prix unitaire par les quantités, le prix unitaire fera foi et le prix total sera corrigé, à moins que, de l’avis de l’Acheteur, la virgule des décimales du prix unitaire soit manifestement mal placée, auquel cas le prix total indiqué prévaudra et le prix unitaire sera corrigé ; </w:t>
            </w:r>
          </w:p>
          <w:p w14:paraId="79D048D5" w14:textId="77777777" w:rsidR="00A11F58" w:rsidRPr="001D445A" w:rsidRDefault="00A11F58" w:rsidP="00A11F58">
            <w:pPr>
              <w:numPr>
                <w:ilvl w:val="0"/>
                <w:numId w:val="123"/>
              </w:numPr>
              <w:spacing w:after="120"/>
              <w:ind w:left="1152" w:hanging="576"/>
              <w:jc w:val="both"/>
              <w:rPr>
                <w:lang w:val="fr-FR"/>
              </w:rPr>
            </w:pPr>
            <w:r w:rsidRPr="001D445A">
              <w:rPr>
                <w:lang w:val="fr-FR"/>
              </w:rPr>
              <w:t>Si le total obtenu par addition ou soustraction des sous totaux n’est pas exact, les sous totaux feront foi et le total sera corrigé ; et</w:t>
            </w:r>
          </w:p>
          <w:p w14:paraId="4686FEAD" w14:textId="77777777" w:rsidR="00A11F58" w:rsidRPr="0047716A" w:rsidRDefault="00A11F58" w:rsidP="001D445A">
            <w:pPr>
              <w:numPr>
                <w:ilvl w:val="0"/>
                <w:numId w:val="123"/>
              </w:numPr>
              <w:spacing w:after="240"/>
              <w:ind w:left="1152" w:hanging="576"/>
              <w:jc w:val="both"/>
              <w:rPr>
                <w:lang w:val="fr-FR"/>
              </w:rPr>
            </w:pPr>
            <w:r w:rsidRPr="001D445A">
              <w:rPr>
                <w:lang w:val="fr-FR"/>
              </w:rPr>
              <w:t>S’il y a contradiction entre le prix indiqué en lettres et en chiffres, le montant en lettres fera foi, à moins que ce montant soit lié à une erreur arithmétique, auquel cas le montant en chiffres prévaudra sous réserve des alinéas (a) et (b) ci-dessus.</w:t>
            </w:r>
          </w:p>
          <w:p w14:paraId="43E510E2" w14:textId="77777777" w:rsidR="00A11F58" w:rsidRPr="004E75CB" w:rsidRDefault="00A11F58" w:rsidP="00A11F58">
            <w:pPr>
              <w:spacing w:after="120"/>
              <w:ind w:left="576" w:hanging="576"/>
              <w:jc w:val="both"/>
              <w:rPr>
                <w:lang w:val="fr-FR"/>
              </w:rPr>
            </w:pPr>
            <w:r w:rsidRPr="004E75CB">
              <w:rPr>
                <w:lang w:val="fr-FR"/>
              </w:rPr>
              <w:t>31.2</w:t>
            </w:r>
            <w:r w:rsidRPr="004E75CB">
              <w:rPr>
                <w:lang w:val="fr-FR"/>
              </w:rPr>
              <w:tab/>
            </w:r>
            <w:r w:rsidRPr="001D445A">
              <w:rPr>
                <w:lang w:val="fr-FR"/>
              </w:rPr>
              <w:t>Il sera demandé au Soumissionnaire d’accepter la correction des erreurs arithmétiques. Si le Soumissionnaire n’accepte pas les corrections apportées en conformité avec l’article 31.1, son offre sera écartée</w:t>
            </w:r>
            <w:r w:rsidR="00DE436D" w:rsidRPr="0047716A">
              <w:rPr>
                <w:lang w:val="fr-FR"/>
              </w:rPr>
              <w:t>.</w:t>
            </w:r>
          </w:p>
        </w:tc>
      </w:tr>
      <w:tr w:rsidR="00CA2874" w:rsidRPr="00FE76E3" w14:paraId="179D970D" w14:textId="77777777" w:rsidTr="00A61627">
        <w:trPr>
          <w:gridAfter w:val="1"/>
          <w:wAfter w:w="90" w:type="dxa"/>
        </w:trPr>
        <w:tc>
          <w:tcPr>
            <w:tcW w:w="2152" w:type="dxa"/>
          </w:tcPr>
          <w:p w14:paraId="45C09CF0" w14:textId="4FAAA5B8" w:rsidR="00CA2874" w:rsidRPr="004E75CB" w:rsidRDefault="00CA2874" w:rsidP="00CA2874">
            <w:pPr>
              <w:pStyle w:val="Style2"/>
              <w:ind w:left="360"/>
              <w:rPr>
                <w:lang w:val="fr-FR"/>
              </w:rPr>
            </w:pPr>
            <w:bookmarkStart w:id="140" w:name="_Toc382927800"/>
            <w:bookmarkStart w:id="141" w:name="_Toc106702110"/>
            <w:r w:rsidRPr="004E75CB">
              <w:rPr>
                <w:lang w:val="fr-FR"/>
              </w:rPr>
              <w:t>Conversion en une seule monnaie</w:t>
            </w:r>
            <w:bookmarkEnd w:id="140"/>
            <w:bookmarkEnd w:id="141"/>
          </w:p>
        </w:tc>
        <w:tc>
          <w:tcPr>
            <w:tcW w:w="7478" w:type="dxa"/>
            <w:gridSpan w:val="2"/>
          </w:tcPr>
          <w:p w14:paraId="09518665" w14:textId="77777777" w:rsidR="00CA2874" w:rsidRPr="0047716A" w:rsidRDefault="00CA2874" w:rsidP="001D445A">
            <w:pPr>
              <w:spacing w:after="240"/>
              <w:ind w:left="576" w:hanging="576"/>
              <w:jc w:val="both"/>
              <w:rPr>
                <w:lang w:val="fr-FR"/>
              </w:rPr>
            </w:pPr>
            <w:r w:rsidRPr="004E75CB">
              <w:rPr>
                <w:lang w:val="fr-FR"/>
              </w:rPr>
              <w:t>32.1</w:t>
            </w:r>
            <w:r w:rsidRPr="004E75CB">
              <w:rPr>
                <w:lang w:val="fr-FR"/>
              </w:rPr>
              <w:tab/>
              <w:t xml:space="preserve">Aux fins d’évaluation et de comparaison, l’Acheteur convertira tous les prix des offres exprimés dans diverses monnaies en une seule monnaie, comme indiqué dans les </w:t>
            </w:r>
            <w:r w:rsidRPr="0047716A">
              <w:rPr>
                <w:b/>
                <w:bCs/>
                <w:lang w:val="fr-FR"/>
              </w:rPr>
              <w:t>DPAO</w:t>
            </w:r>
            <w:r w:rsidRPr="0047716A">
              <w:rPr>
                <w:lang w:val="fr-FR"/>
              </w:rPr>
              <w:t>.</w:t>
            </w:r>
          </w:p>
        </w:tc>
      </w:tr>
      <w:tr w:rsidR="00CA2874" w:rsidRPr="00FE76E3" w14:paraId="0E125B8A" w14:textId="77777777" w:rsidTr="00A61627">
        <w:trPr>
          <w:gridAfter w:val="1"/>
          <w:wAfter w:w="90" w:type="dxa"/>
        </w:trPr>
        <w:tc>
          <w:tcPr>
            <w:tcW w:w="2152" w:type="dxa"/>
          </w:tcPr>
          <w:p w14:paraId="13B896B5" w14:textId="25FC3098" w:rsidR="00CA2874" w:rsidRPr="001D445A" w:rsidRDefault="00CA2874" w:rsidP="00CA2874">
            <w:pPr>
              <w:pStyle w:val="Style2"/>
              <w:ind w:left="360"/>
              <w:rPr>
                <w:lang w:val="fr-FR"/>
              </w:rPr>
            </w:pPr>
            <w:bookmarkStart w:id="142" w:name="_Toc382927801"/>
            <w:bookmarkStart w:id="143" w:name="_Toc106702111"/>
            <w:r w:rsidRPr="004E75CB">
              <w:rPr>
                <w:lang w:val="fr-FR"/>
              </w:rPr>
              <w:t>Marge de préférence</w:t>
            </w:r>
            <w:bookmarkEnd w:id="142"/>
            <w:bookmarkEnd w:id="143"/>
          </w:p>
        </w:tc>
        <w:tc>
          <w:tcPr>
            <w:tcW w:w="7478" w:type="dxa"/>
            <w:gridSpan w:val="2"/>
          </w:tcPr>
          <w:p w14:paraId="2B7A4E16" w14:textId="77777777" w:rsidR="00CA2874" w:rsidRPr="004E75CB" w:rsidRDefault="00CA2874" w:rsidP="001D445A">
            <w:pPr>
              <w:spacing w:after="240"/>
              <w:ind w:left="576" w:hanging="576"/>
              <w:jc w:val="both"/>
              <w:rPr>
                <w:lang w:val="fr-FR"/>
              </w:rPr>
            </w:pPr>
            <w:r w:rsidRPr="0047716A">
              <w:rPr>
                <w:lang w:val="fr-FR"/>
              </w:rPr>
              <w:t>33.1</w:t>
            </w:r>
            <w:r w:rsidRPr="0047716A">
              <w:rPr>
                <w:lang w:val="fr-FR"/>
              </w:rPr>
              <w:tab/>
              <w:t xml:space="preserve">Sauf spécification contraire dans les </w:t>
            </w:r>
            <w:r w:rsidRPr="004E75CB">
              <w:rPr>
                <w:b/>
                <w:bCs/>
                <w:lang w:val="fr-FR"/>
              </w:rPr>
              <w:t>DPAO</w:t>
            </w:r>
            <w:r w:rsidRPr="004E75CB">
              <w:rPr>
                <w:lang w:val="fr-FR"/>
              </w:rPr>
              <w:t xml:space="preserve"> aucune marge de préférence ne sera accordée.</w:t>
            </w:r>
          </w:p>
        </w:tc>
      </w:tr>
      <w:tr w:rsidR="00BD2682" w:rsidRPr="00FE76E3" w14:paraId="264D852B" w14:textId="77777777" w:rsidTr="00A61627">
        <w:trPr>
          <w:gridAfter w:val="1"/>
          <w:wAfter w:w="90" w:type="dxa"/>
        </w:trPr>
        <w:tc>
          <w:tcPr>
            <w:tcW w:w="2152" w:type="dxa"/>
            <w:tcBorders>
              <w:bottom w:val="nil"/>
            </w:tcBorders>
          </w:tcPr>
          <w:p w14:paraId="714E83CA" w14:textId="2CEA534F" w:rsidR="00BD2682" w:rsidRPr="004E75CB" w:rsidRDefault="00801C93" w:rsidP="00620C92">
            <w:pPr>
              <w:pStyle w:val="Style2"/>
              <w:ind w:left="360"/>
              <w:rPr>
                <w:lang w:val="fr-FR"/>
              </w:rPr>
            </w:pPr>
            <w:bookmarkStart w:id="144" w:name="_Toc438438859"/>
            <w:bookmarkStart w:id="145" w:name="_Toc438532648"/>
            <w:bookmarkStart w:id="146" w:name="_Toc438734003"/>
            <w:bookmarkStart w:id="147" w:name="_Toc438907040"/>
            <w:bookmarkStart w:id="148" w:name="_Toc438907239"/>
            <w:bookmarkStart w:id="149" w:name="_Toc499629544"/>
            <w:bookmarkStart w:id="150" w:name="_Toc106702112"/>
            <w:r w:rsidRPr="0047716A">
              <w:rPr>
                <w:lang w:val="fr-FR"/>
              </w:rPr>
              <w:t>Évaluation des Offres</w:t>
            </w:r>
            <w:bookmarkStart w:id="151" w:name="_Hlt438533055"/>
            <w:bookmarkEnd w:id="144"/>
            <w:bookmarkEnd w:id="145"/>
            <w:bookmarkEnd w:id="146"/>
            <w:bookmarkEnd w:id="147"/>
            <w:bookmarkEnd w:id="148"/>
            <w:bookmarkEnd w:id="149"/>
            <w:bookmarkEnd w:id="150"/>
            <w:bookmarkEnd w:id="151"/>
          </w:p>
        </w:tc>
        <w:tc>
          <w:tcPr>
            <w:tcW w:w="7478" w:type="dxa"/>
            <w:gridSpan w:val="2"/>
            <w:tcBorders>
              <w:bottom w:val="nil"/>
            </w:tcBorders>
          </w:tcPr>
          <w:p w14:paraId="6C22C13C" w14:textId="77777777" w:rsidR="00801C93" w:rsidRPr="0047716A" w:rsidRDefault="00CA2874" w:rsidP="003A13A9">
            <w:pPr>
              <w:spacing w:after="120"/>
              <w:ind w:left="576" w:hanging="576"/>
              <w:jc w:val="both"/>
              <w:rPr>
                <w:lang w:val="fr-FR"/>
              </w:rPr>
            </w:pPr>
            <w:r w:rsidRPr="004E75CB">
              <w:rPr>
                <w:lang w:val="fr-FR"/>
              </w:rPr>
              <w:t>34.1</w:t>
            </w:r>
            <w:r w:rsidRPr="004E75CB">
              <w:rPr>
                <w:lang w:val="fr-FR"/>
              </w:rPr>
              <w:tab/>
            </w:r>
            <w:r w:rsidRPr="001D445A">
              <w:rPr>
                <w:lang w:val="fr-FR"/>
              </w:rPr>
              <w:t>Pour évaluer une offre, l’Acheteur n’utilisera que les critères et méthodes définis dans l</w:t>
            </w:r>
            <w:r w:rsidR="00AF08E9" w:rsidRPr="0047716A">
              <w:rPr>
                <w:lang w:val="fr-FR"/>
              </w:rPr>
              <w:t>e</w:t>
            </w:r>
            <w:r w:rsidRPr="001D445A">
              <w:rPr>
                <w:lang w:val="fr-FR"/>
              </w:rPr>
              <w:t xml:space="preserve"> présent </w:t>
            </w:r>
            <w:r w:rsidR="00BC584F" w:rsidRPr="0047716A">
              <w:rPr>
                <w:lang w:val="fr-FR"/>
              </w:rPr>
              <w:t>article</w:t>
            </w:r>
            <w:r w:rsidRPr="001D445A">
              <w:rPr>
                <w:lang w:val="fr-FR"/>
              </w:rPr>
              <w:t xml:space="preserve"> et dans la Section III, Critères d’évaluation et de qualification, à l’exclusion de tous autres critères et méthodes</w:t>
            </w:r>
            <w:r w:rsidR="00801C93" w:rsidRPr="0047716A">
              <w:rPr>
                <w:lang w:val="fr-FR"/>
              </w:rPr>
              <w:t>.</w:t>
            </w:r>
          </w:p>
          <w:p w14:paraId="0C5C0785" w14:textId="77777777" w:rsidR="00CA2874" w:rsidRPr="0047716A" w:rsidRDefault="00D73945" w:rsidP="00D73945">
            <w:pPr>
              <w:spacing w:after="120"/>
              <w:ind w:left="576" w:hanging="576"/>
              <w:jc w:val="both"/>
              <w:rPr>
                <w:lang w:val="fr-FR"/>
              </w:rPr>
            </w:pPr>
            <w:r w:rsidRPr="004E75CB">
              <w:rPr>
                <w:lang w:val="fr-FR"/>
              </w:rPr>
              <w:t>34.2</w:t>
            </w:r>
            <w:r w:rsidRPr="004E75CB">
              <w:rPr>
                <w:lang w:val="fr-FR"/>
              </w:rPr>
              <w:tab/>
            </w:r>
            <w:r w:rsidR="00801C93" w:rsidRPr="004E75CB">
              <w:rPr>
                <w:lang w:val="fr-FR"/>
              </w:rPr>
              <w:t xml:space="preserve">Pour évaluer </w:t>
            </w:r>
            <w:r w:rsidR="009D6904">
              <w:rPr>
                <w:lang w:val="fr-FR"/>
              </w:rPr>
              <w:t xml:space="preserve">une </w:t>
            </w:r>
            <w:r w:rsidR="00801C93" w:rsidRPr="0047716A">
              <w:rPr>
                <w:lang w:val="fr-FR"/>
              </w:rPr>
              <w:t xml:space="preserve">offre, </w:t>
            </w:r>
            <w:r w:rsidR="0095260B" w:rsidRPr="0047716A">
              <w:rPr>
                <w:lang w:val="fr-FR"/>
              </w:rPr>
              <w:t>l’Acheteur</w:t>
            </w:r>
            <w:r w:rsidR="00801C93" w:rsidRPr="0047716A">
              <w:rPr>
                <w:lang w:val="fr-FR"/>
              </w:rPr>
              <w:t xml:space="preserve"> prendra en compte les éléments ci-après :</w:t>
            </w:r>
          </w:p>
          <w:p w14:paraId="4199425F" w14:textId="2AFD22DC" w:rsidR="00801C93" w:rsidRPr="0047716A" w:rsidRDefault="00CA2874" w:rsidP="00CA2874">
            <w:pPr>
              <w:pStyle w:val="Heading3"/>
              <w:numPr>
                <w:ilvl w:val="2"/>
                <w:numId w:val="41"/>
              </w:numPr>
              <w:spacing w:after="120"/>
              <w:rPr>
                <w:lang w:val="fr-FR"/>
              </w:rPr>
            </w:pPr>
            <w:r w:rsidRPr="0047716A">
              <w:rPr>
                <w:lang w:val="fr-FR"/>
              </w:rPr>
              <w:t xml:space="preserve">Le mode d’évaluation, par article ou par lot, comme indiqué dans les </w:t>
            </w:r>
            <w:r w:rsidRPr="0047716A">
              <w:rPr>
                <w:b/>
                <w:bCs/>
                <w:lang w:val="fr-FR"/>
              </w:rPr>
              <w:t xml:space="preserve">DPAO, et </w:t>
            </w:r>
            <w:r w:rsidRPr="0047716A">
              <w:rPr>
                <w:lang w:val="fr-FR"/>
              </w:rPr>
              <w:t>le prix de l’offre indiqué suivant les dispositions de l’article 14 des IS</w:t>
            </w:r>
            <w:r w:rsidR="00FC2EE7">
              <w:rPr>
                <w:lang w:val="fr-FR"/>
              </w:rPr>
              <w:t xml:space="preserve"> </w:t>
            </w:r>
            <w:r w:rsidR="00801C93" w:rsidRPr="0047716A">
              <w:rPr>
                <w:lang w:val="fr-FR"/>
              </w:rPr>
              <w:t>;</w:t>
            </w:r>
          </w:p>
          <w:p w14:paraId="2F94142C" w14:textId="0B625ED7" w:rsidR="00801C93" w:rsidRPr="0047716A" w:rsidRDefault="00801C93" w:rsidP="00CA2874">
            <w:pPr>
              <w:pStyle w:val="Heading3"/>
              <w:numPr>
                <w:ilvl w:val="2"/>
                <w:numId w:val="41"/>
              </w:numPr>
              <w:spacing w:after="120"/>
              <w:rPr>
                <w:lang w:val="fr-FR"/>
              </w:rPr>
            </w:pPr>
            <w:r w:rsidRPr="0047716A">
              <w:rPr>
                <w:lang w:val="fr-FR"/>
              </w:rPr>
              <w:t xml:space="preserve">les ajustements apportés au prix pour corriger les erreurs arithmétiques en application de </w:t>
            </w:r>
            <w:r w:rsidR="005C5265" w:rsidRPr="0047716A">
              <w:rPr>
                <w:lang w:val="fr-FR"/>
              </w:rPr>
              <w:t>l’article</w:t>
            </w:r>
            <w:r w:rsidRPr="0047716A">
              <w:rPr>
                <w:lang w:val="fr-FR"/>
              </w:rPr>
              <w:t xml:space="preserve"> 31 des IS</w:t>
            </w:r>
            <w:r w:rsidR="00FC2EE7">
              <w:rPr>
                <w:lang w:val="fr-FR"/>
              </w:rPr>
              <w:t> ;</w:t>
            </w:r>
          </w:p>
          <w:p w14:paraId="5ED6B7C5" w14:textId="57DD0DFC" w:rsidR="00801C93" w:rsidRPr="0047716A" w:rsidRDefault="00801C93" w:rsidP="00944F83">
            <w:pPr>
              <w:pStyle w:val="Heading3"/>
              <w:numPr>
                <w:ilvl w:val="2"/>
                <w:numId w:val="41"/>
              </w:numPr>
              <w:rPr>
                <w:lang w:val="fr-FR"/>
              </w:rPr>
            </w:pPr>
            <w:r w:rsidRPr="0047716A">
              <w:rPr>
                <w:lang w:val="fr-FR"/>
              </w:rPr>
              <w:t xml:space="preserve">les ajustements du prix imputables aux rabais offerts en application de </w:t>
            </w:r>
            <w:r w:rsidR="005C5265" w:rsidRPr="0047716A">
              <w:rPr>
                <w:lang w:val="fr-FR"/>
              </w:rPr>
              <w:t>l’article</w:t>
            </w:r>
            <w:r w:rsidRPr="0047716A">
              <w:rPr>
                <w:lang w:val="fr-FR"/>
              </w:rPr>
              <w:t xml:space="preserve"> 14.</w:t>
            </w:r>
            <w:r w:rsidR="00CD00A3" w:rsidRPr="0047716A">
              <w:rPr>
                <w:lang w:val="fr-FR"/>
              </w:rPr>
              <w:t>3</w:t>
            </w:r>
            <w:r w:rsidRPr="0047716A">
              <w:rPr>
                <w:lang w:val="fr-FR"/>
              </w:rPr>
              <w:t xml:space="preserve"> des IS</w:t>
            </w:r>
            <w:r w:rsidR="00FC2EE7">
              <w:rPr>
                <w:lang w:val="fr-FR"/>
              </w:rPr>
              <w:t xml:space="preserve"> </w:t>
            </w:r>
            <w:r w:rsidRPr="0047716A">
              <w:rPr>
                <w:lang w:val="fr-FR"/>
              </w:rPr>
              <w:t>;</w:t>
            </w:r>
          </w:p>
          <w:p w14:paraId="6E54EDF6" w14:textId="77777777" w:rsidR="00CA2874" w:rsidRPr="0047716A" w:rsidRDefault="00CA2874" w:rsidP="00CA2874">
            <w:pPr>
              <w:pStyle w:val="Heading3"/>
              <w:numPr>
                <w:ilvl w:val="2"/>
                <w:numId w:val="41"/>
              </w:numPr>
              <w:rPr>
                <w:lang w:val="fr-FR"/>
              </w:rPr>
            </w:pPr>
            <w:r w:rsidRPr="0047716A">
              <w:rPr>
                <w:lang w:val="fr-FR"/>
              </w:rPr>
              <w:t>la conversion en une seule monnaie des montants résultant des opérations a), b) et c) ci-dessus, conformément aux dispositions de l’Article 32 des IS ;</w:t>
            </w:r>
          </w:p>
          <w:p w14:paraId="4B39D7B3" w14:textId="77777777" w:rsidR="00CA2874" w:rsidRPr="0047716A" w:rsidRDefault="00CA2874" w:rsidP="00D73945">
            <w:pPr>
              <w:pStyle w:val="Heading3"/>
              <w:numPr>
                <w:ilvl w:val="2"/>
                <w:numId w:val="41"/>
              </w:numPr>
              <w:spacing w:after="120"/>
              <w:rPr>
                <w:lang w:val="fr-FR"/>
              </w:rPr>
            </w:pPr>
            <w:r w:rsidRPr="001D445A">
              <w:rPr>
                <w:lang w:val="fr-FR"/>
              </w:rPr>
              <w:t>les ajustements résultant de toute autre modification, divergence ou réserve quantifiable calculés conformément à l’article 30.3 des IS</w:t>
            </w:r>
            <w:r w:rsidRPr="0047716A">
              <w:rPr>
                <w:lang w:val="fr-FR"/>
              </w:rPr>
              <w:t> ;</w:t>
            </w:r>
          </w:p>
          <w:p w14:paraId="0514C612" w14:textId="77777777" w:rsidR="00D73945" w:rsidRPr="004E75CB" w:rsidRDefault="00D73945" w:rsidP="00D73945">
            <w:pPr>
              <w:pStyle w:val="Heading3"/>
              <w:numPr>
                <w:ilvl w:val="2"/>
                <w:numId w:val="41"/>
              </w:numPr>
              <w:spacing w:after="120"/>
              <w:rPr>
                <w:lang w:val="fr-FR"/>
              </w:rPr>
            </w:pPr>
            <w:r w:rsidRPr="001D445A">
              <w:rPr>
                <w:lang w:val="fr-FR"/>
              </w:rPr>
              <w:t>les ajustements résultant de l’utilisation des facteurs d’évaluation additionnels figurant à la Section III, Critères d’évaluation et de qualification</w:t>
            </w:r>
            <w:r w:rsidRPr="0047716A">
              <w:rPr>
                <w:lang w:val="fr-FR"/>
              </w:rPr>
              <w:t>.</w:t>
            </w:r>
          </w:p>
          <w:p w14:paraId="08FF646E" w14:textId="77777777" w:rsidR="00E87CA3" w:rsidRPr="004E75CB" w:rsidRDefault="00E87CA3" w:rsidP="003A13A9">
            <w:pPr>
              <w:spacing w:after="120"/>
              <w:ind w:left="576" w:hanging="576"/>
              <w:jc w:val="both"/>
              <w:rPr>
                <w:lang w:val="fr-FR"/>
              </w:rPr>
            </w:pPr>
            <w:r w:rsidRPr="004E75CB">
              <w:rPr>
                <w:lang w:val="fr-FR"/>
              </w:rPr>
              <w:t>34.3</w:t>
            </w:r>
            <w:r w:rsidRPr="004E75CB">
              <w:rPr>
                <w:lang w:val="fr-FR"/>
              </w:rPr>
              <w:tab/>
            </w:r>
            <w:r w:rsidRPr="001D445A">
              <w:rPr>
                <w:lang w:val="fr-FR"/>
              </w:rPr>
              <w:t>L’effet éventuel des formules de révision des prix figurant dans les CCAP qui seront appliquées durant la période d’exécution du Marché, ne sera pas pris en considération lors de l’évaluation des offres</w:t>
            </w:r>
            <w:r w:rsidR="00DE436D" w:rsidRPr="0047716A">
              <w:rPr>
                <w:lang w:val="fr-FR"/>
              </w:rPr>
              <w:t>.</w:t>
            </w:r>
          </w:p>
          <w:p w14:paraId="48BC72CD" w14:textId="77777777" w:rsidR="00E87CA3" w:rsidRPr="004E75CB" w:rsidRDefault="00E87CA3" w:rsidP="003A13A9">
            <w:pPr>
              <w:spacing w:after="120"/>
              <w:ind w:left="576" w:hanging="576"/>
              <w:jc w:val="both"/>
              <w:rPr>
                <w:lang w:val="fr-FR"/>
              </w:rPr>
            </w:pPr>
            <w:r w:rsidRPr="001D445A">
              <w:rPr>
                <w:lang w:val="fr-FR"/>
              </w:rPr>
              <w:t>34.4</w:t>
            </w:r>
            <w:r w:rsidRPr="001D445A">
              <w:rPr>
                <w:lang w:val="fr-FR"/>
              </w:rPr>
              <w:tab/>
              <w:t>Si le Dossier d’appel d’offres autorise les soumissionnaires à indiquer séparément leurs prix pour différents lots, et permet à l’Acheteur d’attribuer un ou plusieurs lots à un plus d’un soumissionnaire, la méthode d’évaluation pour déterminer la combinaison d’offres la moins-</w:t>
            </w:r>
            <w:proofErr w:type="spellStart"/>
            <w:r w:rsidRPr="001D445A">
              <w:rPr>
                <w:lang w:val="fr-FR"/>
              </w:rPr>
              <w:t>disante</w:t>
            </w:r>
            <w:proofErr w:type="spellEnd"/>
            <w:r w:rsidRPr="001D445A">
              <w:rPr>
                <w:lang w:val="fr-FR"/>
              </w:rPr>
              <w:t>, compte tenu de tous rabais offerts dans la lettre de soumission de l’offre, sera précisée dans la Section III, Critères d’évaluation et de qualification</w:t>
            </w:r>
            <w:r w:rsidRPr="0047716A">
              <w:rPr>
                <w:lang w:val="fr-FR"/>
              </w:rPr>
              <w:t>.</w:t>
            </w:r>
          </w:p>
          <w:p w14:paraId="008D0E13" w14:textId="77777777" w:rsidR="008F705D" w:rsidRPr="0047716A" w:rsidRDefault="00E87CA3" w:rsidP="003A13A9">
            <w:pPr>
              <w:spacing w:after="120"/>
              <w:ind w:left="576" w:hanging="576"/>
              <w:jc w:val="both"/>
              <w:rPr>
                <w:i/>
                <w:lang w:val="fr-FR"/>
              </w:rPr>
            </w:pPr>
            <w:r w:rsidRPr="004E75CB">
              <w:rPr>
                <w:lang w:val="fr-FR"/>
              </w:rPr>
              <w:t>34.5</w:t>
            </w:r>
            <w:r w:rsidRPr="004E75CB">
              <w:rPr>
                <w:lang w:val="fr-FR"/>
              </w:rPr>
              <w:tab/>
            </w:r>
            <w:r w:rsidR="008F705D" w:rsidRPr="004E75CB">
              <w:rPr>
                <w:lang w:val="fr-FR"/>
              </w:rPr>
              <w:t>Lors de l’évaluation du montant des offres,</w:t>
            </w:r>
            <w:r w:rsidR="0095260B" w:rsidRPr="0047716A">
              <w:rPr>
                <w:lang w:val="fr-FR"/>
              </w:rPr>
              <w:t xml:space="preserve"> l’Acheteur</w:t>
            </w:r>
            <w:r w:rsidR="008F705D" w:rsidRPr="0047716A">
              <w:rPr>
                <w:lang w:val="fr-FR"/>
              </w:rPr>
              <w:t xml:space="preserve"> exclura et ne prendra pas en compte :</w:t>
            </w:r>
            <w:r w:rsidR="008F705D" w:rsidRPr="0047716A">
              <w:rPr>
                <w:i/>
                <w:lang w:val="fr-FR"/>
              </w:rPr>
              <w:t> </w:t>
            </w:r>
          </w:p>
          <w:p w14:paraId="3E619C16" w14:textId="77777777" w:rsidR="008F705D" w:rsidRPr="0047716A" w:rsidRDefault="008F705D" w:rsidP="001D445A">
            <w:pPr>
              <w:pStyle w:val="Heading3"/>
              <w:numPr>
                <w:ilvl w:val="2"/>
                <w:numId w:val="127"/>
              </w:numPr>
              <w:spacing w:after="120"/>
              <w:rPr>
                <w:i/>
                <w:lang w:val="fr-FR"/>
              </w:rPr>
            </w:pPr>
            <w:r w:rsidRPr="0047716A">
              <w:rPr>
                <w:lang w:val="fr-FR"/>
              </w:rPr>
              <w:t xml:space="preserve">dans le cas de Fournitures fabriquées dans le pays </w:t>
            </w:r>
            <w:r w:rsidR="00BF6AC1" w:rsidRPr="0047716A">
              <w:rPr>
                <w:lang w:val="fr-FR"/>
              </w:rPr>
              <w:t xml:space="preserve">de </w:t>
            </w:r>
            <w:r w:rsidR="0095260B" w:rsidRPr="0047716A">
              <w:rPr>
                <w:lang w:val="fr-FR"/>
              </w:rPr>
              <w:t>l’Acheteur</w:t>
            </w:r>
            <w:r w:rsidRPr="0047716A">
              <w:rPr>
                <w:lang w:val="fr-FR"/>
              </w:rPr>
              <w:t>, des taxes sur les ventes ou autres taxes du même type dues sur le montant des fournitures en cas d’attribution du Marché au Soumissionnaire;</w:t>
            </w:r>
          </w:p>
          <w:p w14:paraId="41ADBFC6" w14:textId="77777777" w:rsidR="008F705D" w:rsidRPr="0047716A" w:rsidRDefault="008F705D" w:rsidP="001D445A">
            <w:pPr>
              <w:pStyle w:val="Heading3"/>
              <w:numPr>
                <w:ilvl w:val="2"/>
                <w:numId w:val="127"/>
              </w:numPr>
              <w:spacing w:after="120"/>
              <w:rPr>
                <w:i/>
                <w:lang w:val="fr-FR"/>
              </w:rPr>
            </w:pPr>
            <w:r w:rsidRPr="0047716A">
              <w:rPr>
                <w:lang w:val="fr-FR"/>
              </w:rPr>
              <w:t xml:space="preserve">dans le cas de Fournitures fabriquées en dehors du pays </w:t>
            </w:r>
            <w:r w:rsidR="00BF6AC1" w:rsidRPr="0047716A">
              <w:rPr>
                <w:lang w:val="fr-FR"/>
              </w:rPr>
              <w:t xml:space="preserve">de </w:t>
            </w:r>
            <w:r w:rsidR="0095260B" w:rsidRPr="0047716A">
              <w:rPr>
                <w:lang w:val="fr-FR"/>
              </w:rPr>
              <w:t>l’Acheteur</w:t>
            </w:r>
            <w:r w:rsidRPr="0047716A">
              <w:rPr>
                <w:lang w:val="fr-FR"/>
              </w:rPr>
              <w:t>, déjà importées ou à importer, des droits de douane et autres droits d’entrée, des taxes sur les ventes ou autres taxes du même type dues sur le montant des fournitures en cas d’attribution du Marché au Soumissionnaire; et</w:t>
            </w:r>
          </w:p>
          <w:p w14:paraId="41A2F4AF" w14:textId="77777777" w:rsidR="00801C93" w:rsidRPr="0047716A" w:rsidRDefault="008F705D" w:rsidP="001D445A">
            <w:pPr>
              <w:pStyle w:val="Heading3"/>
              <w:numPr>
                <w:ilvl w:val="2"/>
                <w:numId w:val="127"/>
              </w:numPr>
              <w:spacing w:after="120"/>
              <w:rPr>
                <w:lang w:val="fr-FR"/>
              </w:rPr>
            </w:pPr>
            <w:r w:rsidRPr="0047716A">
              <w:rPr>
                <w:lang w:val="fr-FR"/>
              </w:rPr>
              <w:t>de toute provision éventuelle pour révision des prix pendant la période d’exécution du Marché, lorsqu’elle est prévue dans l’offre.</w:t>
            </w:r>
          </w:p>
          <w:p w14:paraId="2391AAAD" w14:textId="77777777" w:rsidR="00BD2682" w:rsidRPr="0047716A" w:rsidRDefault="00E87CA3" w:rsidP="00E74536">
            <w:pPr>
              <w:spacing w:after="240"/>
              <w:ind w:left="576" w:hanging="576"/>
              <w:jc w:val="both"/>
              <w:rPr>
                <w:lang w:val="fr-FR"/>
              </w:rPr>
            </w:pPr>
            <w:r w:rsidRPr="0047716A">
              <w:rPr>
                <w:lang w:val="fr-FR"/>
              </w:rPr>
              <w:t>34.6</w:t>
            </w:r>
            <w:r w:rsidRPr="0047716A">
              <w:rPr>
                <w:lang w:val="fr-FR"/>
              </w:rPr>
              <w:tab/>
            </w:r>
            <w:r w:rsidR="008F705D" w:rsidRPr="0047716A">
              <w:rPr>
                <w:lang w:val="fr-FR"/>
              </w:rPr>
              <w:t>Pour évaluer l’offre,</w:t>
            </w:r>
            <w:r w:rsidR="0095260B" w:rsidRPr="0047716A">
              <w:rPr>
                <w:lang w:val="fr-FR"/>
              </w:rPr>
              <w:t xml:space="preserve"> l’Acheteur</w:t>
            </w:r>
            <w:r w:rsidR="008F705D" w:rsidRPr="0047716A">
              <w:rPr>
                <w:lang w:val="fr-FR"/>
              </w:rPr>
              <w:t xml:space="preserve"> peut devoir prendre également en considération des facteurs autres que le prix de l’offre indiqué en application de </w:t>
            </w:r>
            <w:r w:rsidRPr="0047716A">
              <w:rPr>
                <w:lang w:val="fr-FR"/>
              </w:rPr>
              <w:t xml:space="preserve">l’article </w:t>
            </w:r>
            <w:r w:rsidR="008F705D" w:rsidRPr="0047716A">
              <w:rPr>
                <w:lang w:val="fr-FR"/>
              </w:rPr>
              <w:t>14 des IS, dont les caractéristiques, la performance des Fournitures et Services connexes et leurs conditions d’achat. Les facteurs retenus</w:t>
            </w:r>
            <w:r w:rsidR="00E74536" w:rsidRPr="0047716A">
              <w:rPr>
                <w:lang w:val="fr-FR"/>
              </w:rPr>
              <w:t xml:space="preserve"> comme stipulé dans les </w:t>
            </w:r>
            <w:r w:rsidR="00E74536" w:rsidRPr="0047716A">
              <w:rPr>
                <w:b/>
                <w:lang w:val="fr-FR"/>
              </w:rPr>
              <w:t>DPAO</w:t>
            </w:r>
            <w:r w:rsidR="008F705D" w:rsidRPr="0047716A">
              <w:rPr>
                <w:lang w:val="fr-FR"/>
              </w:rPr>
              <w:t xml:space="preserve"> le cas échéant, seront exprimés en termes monétaires de manière à faciliter la comparaison des offres, sauf spécification contraire dans la Section III, Critères d’évaluation et de qualification. Les facteurs à utiliser et la méthode d’application seront comme indiqué à l’alinéa 3</w:t>
            </w:r>
            <w:r w:rsidRPr="0047716A">
              <w:rPr>
                <w:lang w:val="fr-FR"/>
              </w:rPr>
              <w:t>4</w:t>
            </w:r>
            <w:r w:rsidR="008F705D" w:rsidRPr="0047716A">
              <w:rPr>
                <w:lang w:val="fr-FR"/>
              </w:rPr>
              <w:t>.</w:t>
            </w:r>
            <w:r w:rsidRPr="0047716A">
              <w:rPr>
                <w:lang w:val="fr-FR"/>
              </w:rPr>
              <w:t>2</w:t>
            </w:r>
            <w:r w:rsidR="00EB5EAA" w:rsidRPr="0047716A">
              <w:rPr>
                <w:lang w:val="fr-FR"/>
              </w:rPr>
              <w:t xml:space="preserve"> (f</w:t>
            </w:r>
            <w:r w:rsidR="008F705D" w:rsidRPr="0047716A">
              <w:rPr>
                <w:lang w:val="fr-FR"/>
              </w:rPr>
              <w:t>) des IS</w:t>
            </w:r>
            <w:r w:rsidRPr="0047716A">
              <w:rPr>
                <w:lang w:val="fr-FR"/>
              </w:rPr>
              <w:t>.</w:t>
            </w:r>
          </w:p>
        </w:tc>
      </w:tr>
      <w:tr w:rsidR="00BD2682" w:rsidRPr="00FE76E3" w14:paraId="7687AD81" w14:textId="77777777" w:rsidTr="00A61627">
        <w:trPr>
          <w:gridAfter w:val="1"/>
          <w:wAfter w:w="90" w:type="dxa"/>
        </w:trPr>
        <w:tc>
          <w:tcPr>
            <w:tcW w:w="2152" w:type="dxa"/>
          </w:tcPr>
          <w:p w14:paraId="06FA7FB1" w14:textId="7AC91A5C" w:rsidR="00BD2682" w:rsidRPr="004E75CB" w:rsidRDefault="00801C93" w:rsidP="00620C92">
            <w:pPr>
              <w:pStyle w:val="Style2"/>
              <w:ind w:left="360"/>
              <w:rPr>
                <w:lang w:val="fr-FR"/>
              </w:rPr>
            </w:pPr>
            <w:bookmarkStart w:id="152" w:name="_Toc438438860"/>
            <w:bookmarkStart w:id="153" w:name="_Toc438532654"/>
            <w:bookmarkStart w:id="154" w:name="_Toc438734004"/>
            <w:bookmarkStart w:id="155" w:name="_Toc438907041"/>
            <w:bookmarkStart w:id="156" w:name="_Toc438907240"/>
            <w:bookmarkStart w:id="157" w:name="_Toc499629545"/>
            <w:bookmarkStart w:id="158" w:name="_Toc106702113"/>
            <w:r w:rsidRPr="0047716A">
              <w:rPr>
                <w:lang w:val="fr-FR"/>
              </w:rPr>
              <w:t>Comparaison des offres</w:t>
            </w:r>
            <w:bookmarkEnd w:id="152"/>
            <w:bookmarkEnd w:id="153"/>
            <w:bookmarkEnd w:id="154"/>
            <w:bookmarkEnd w:id="155"/>
            <w:bookmarkEnd w:id="156"/>
            <w:bookmarkEnd w:id="157"/>
            <w:bookmarkEnd w:id="158"/>
          </w:p>
        </w:tc>
        <w:tc>
          <w:tcPr>
            <w:tcW w:w="7478" w:type="dxa"/>
            <w:gridSpan w:val="2"/>
          </w:tcPr>
          <w:p w14:paraId="53015E33" w14:textId="77777777" w:rsidR="00E87CA3" w:rsidRPr="004E75CB" w:rsidRDefault="00E87CA3" w:rsidP="001D445A">
            <w:pPr>
              <w:spacing w:after="240"/>
              <w:ind w:left="576" w:hanging="576"/>
              <w:jc w:val="both"/>
              <w:rPr>
                <w:lang w:val="fr-FR"/>
              </w:rPr>
            </w:pPr>
            <w:r w:rsidRPr="004E75CB">
              <w:rPr>
                <w:lang w:val="fr-FR"/>
              </w:rPr>
              <w:t>35.1</w:t>
            </w:r>
            <w:r w:rsidRPr="004E75CB">
              <w:rPr>
                <w:lang w:val="fr-FR"/>
              </w:rPr>
              <w:tab/>
            </w:r>
            <w:r w:rsidR="0095260B" w:rsidRPr="004E75CB">
              <w:rPr>
                <w:lang w:val="fr-FR"/>
              </w:rPr>
              <w:t>L’Acheteur</w:t>
            </w:r>
            <w:r w:rsidR="00801C93" w:rsidRPr="0047716A">
              <w:rPr>
                <w:lang w:val="fr-FR"/>
              </w:rPr>
              <w:t xml:space="preserve"> comparera toutes les offres conformes </w:t>
            </w:r>
            <w:r w:rsidRPr="0047716A">
              <w:rPr>
                <w:lang w:val="fr-FR"/>
              </w:rPr>
              <w:t xml:space="preserve">pour l’essentiel afin de </w:t>
            </w:r>
            <w:r w:rsidR="00801C93" w:rsidRPr="0047716A">
              <w:rPr>
                <w:lang w:val="fr-FR"/>
              </w:rPr>
              <w:t>déterminer l’offre évaluée la moins-</w:t>
            </w:r>
            <w:proofErr w:type="spellStart"/>
            <w:r w:rsidR="00801C93" w:rsidRPr="0047716A">
              <w:rPr>
                <w:lang w:val="fr-FR"/>
              </w:rPr>
              <w:t>disante</w:t>
            </w:r>
            <w:proofErr w:type="spellEnd"/>
            <w:r w:rsidR="00801C93" w:rsidRPr="0047716A">
              <w:rPr>
                <w:lang w:val="fr-FR"/>
              </w:rPr>
              <w:t xml:space="preserve">, en application de </w:t>
            </w:r>
            <w:r w:rsidR="005C5265" w:rsidRPr="0047716A">
              <w:rPr>
                <w:lang w:val="fr-FR"/>
              </w:rPr>
              <w:t>l’article</w:t>
            </w:r>
            <w:r w:rsidR="00801C93" w:rsidRPr="0047716A">
              <w:rPr>
                <w:lang w:val="fr-FR"/>
              </w:rPr>
              <w:t xml:space="preserve"> 3</w:t>
            </w:r>
            <w:r w:rsidRPr="0047716A">
              <w:rPr>
                <w:lang w:val="fr-FR"/>
              </w:rPr>
              <w:t>4.2</w:t>
            </w:r>
            <w:r w:rsidR="00801C93" w:rsidRPr="0047716A">
              <w:rPr>
                <w:lang w:val="fr-FR"/>
              </w:rPr>
              <w:t xml:space="preserve"> des IS</w:t>
            </w:r>
            <w:r w:rsidR="00B07812" w:rsidRPr="0047716A">
              <w:rPr>
                <w:lang w:val="fr-FR"/>
              </w:rPr>
              <w:t>.</w:t>
            </w:r>
            <w:r w:rsidRPr="0047716A">
              <w:rPr>
                <w:lang w:val="fr-FR"/>
              </w:rPr>
              <w:t xml:space="preserve"> </w:t>
            </w:r>
            <w:r w:rsidRPr="001D445A">
              <w:rPr>
                <w:lang w:val="fr-FR"/>
              </w:rPr>
              <w:t>La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r w:rsidRPr="0047716A">
              <w:rPr>
                <w:lang w:val="fr-FR"/>
              </w:rPr>
              <w:t>.</w:t>
            </w:r>
          </w:p>
        </w:tc>
      </w:tr>
      <w:tr w:rsidR="00BD2682" w:rsidRPr="00FE76E3" w14:paraId="4C440A9D" w14:textId="77777777" w:rsidTr="00A61627">
        <w:trPr>
          <w:gridAfter w:val="1"/>
          <w:wAfter w:w="90" w:type="dxa"/>
        </w:trPr>
        <w:tc>
          <w:tcPr>
            <w:tcW w:w="2152" w:type="dxa"/>
          </w:tcPr>
          <w:p w14:paraId="4E182C0B" w14:textId="035C2A63" w:rsidR="00BD2682" w:rsidRPr="004E75CB" w:rsidRDefault="00B07812" w:rsidP="00FF15A9">
            <w:pPr>
              <w:pStyle w:val="Style2"/>
              <w:ind w:left="360" w:right="-99"/>
              <w:rPr>
                <w:lang w:val="fr-FR"/>
              </w:rPr>
            </w:pPr>
            <w:bookmarkStart w:id="159" w:name="_Toc438438861"/>
            <w:bookmarkStart w:id="160" w:name="_Toc438532655"/>
            <w:bookmarkStart w:id="161" w:name="_Toc438734005"/>
            <w:bookmarkStart w:id="162" w:name="_Toc438907042"/>
            <w:bookmarkStart w:id="163" w:name="_Toc438907241"/>
            <w:bookmarkStart w:id="164" w:name="_Toc499629546"/>
            <w:bookmarkStart w:id="165" w:name="_Toc106702114"/>
            <w:r w:rsidRPr="0047716A">
              <w:rPr>
                <w:lang w:val="fr-FR"/>
              </w:rPr>
              <w:t>Vérification a posteriori des qualifications du soumissionnaire</w:t>
            </w:r>
            <w:bookmarkEnd w:id="159"/>
            <w:bookmarkEnd w:id="160"/>
            <w:bookmarkEnd w:id="161"/>
            <w:bookmarkEnd w:id="162"/>
            <w:bookmarkEnd w:id="163"/>
            <w:bookmarkEnd w:id="164"/>
            <w:bookmarkEnd w:id="165"/>
          </w:p>
        </w:tc>
        <w:tc>
          <w:tcPr>
            <w:tcW w:w="7478" w:type="dxa"/>
            <w:gridSpan w:val="2"/>
            <w:tcBorders>
              <w:bottom w:val="nil"/>
            </w:tcBorders>
          </w:tcPr>
          <w:p w14:paraId="105E7758" w14:textId="77777777" w:rsidR="001F0A91" w:rsidRPr="0047716A" w:rsidRDefault="001F0A91" w:rsidP="003A13A9">
            <w:pPr>
              <w:spacing w:after="120"/>
              <w:ind w:left="576" w:hanging="576"/>
              <w:jc w:val="both"/>
              <w:rPr>
                <w:lang w:val="fr-FR"/>
              </w:rPr>
            </w:pPr>
            <w:r w:rsidRPr="004E75CB">
              <w:rPr>
                <w:lang w:val="fr-FR"/>
              </w:rPr>
              <w:t>36.1</w:t>
            </w:r>
            <w:r w:rsidRPr="004E75CB">
              <w:rPr>
                <w:lang w:val="fr-FR"/>
              </w:rPr>
              <w:tab/>
            </w:r>
            <w:r w:rsidR="0095260B" w:rsidRPr="004E75CB">
              <w:rPr>
                <w:lang w:val="fr-FR"/>
              </w:rPr>
              <w:t>L’Acheteur</w:t>
            </w:r>
            <w:r w:rsidR="00B07812" w:rsidRPr="0047716A">
              <w:rPr>
                <w:lang w:val="fr-FR"/>
              </w:rPr>
              <w:t xml:space="preserve"> s’assurera que le Soumissionnaire retenu pour avoir soumis l’offre évaluée la moins-</w:t>
            </w:r>
            <w:proofErr w:type="spellStart"/>
            <w:r w:rsidR="00B07812" w:rsidRPr="0047716A">
              <w:rPr>
                <w:lang w:val="fr-FR"/>
              </w:rPr>
              <w:t>disante</w:t>
            </w:r>
            <w:proofErr w:type="spellEnd"/>
            <w:r w:rsidR="00B07812" w:rsidRPr="0047716A">
              <w:rPr>
                <w:lang w:val="fr-FR"/>
              </w:rPr>
              <w:t xml:space="preserve"> et conforme </w:t>
            </w:r>
            <w:r w:rsidRPr="0047716A">
              <w:rPr>
                <w:lang w:val="fr-FR"/>
              </w:rPr>
              <w:t xml:space="preserve">pour l’essentiel </w:t>
            </w:r>
            <w:r w:rsidR="00B07812" w:rsidRPr="0047716A">
              <w:rPr>
                <w:lang w:val="fr-FR"/>
              </w:rPr>
              <w:t xml:space="preserve">aux dispositions du dossier d’appel d’offres, possède bien les qualifications requises </w:t>
            </w:r>
            <w:r w:rsidRPr="0047716A">
              <w:rPr>
                <w:lang w:val="fr-FR"/>
              </w:rPr>
              <w:t>stipulées dans</w:t>
            </w:r>
            <w:r w:rsidR="005C5265" w:rsidRPr="0047716A">
              <w:rPr>
                <w:lang w:val="fr-FR"/>
              </w:rPr>
              <w:t xml:space="preserve"> la Section III, Critères d’évaluation et de qualification</w:t>
            </w:r>
            <w:r w:rsidR="00B07812" w:rsidRPr="0047716A">
              <w:rPr>
                <w:lang w:val="fr-FR"/>
              </w:rPr>
              <w:t>.</w:t>
            </w:r>
          </w:p>
          <w:p w14:paraId="13151A2D" w14:textId="77777777" w:rsidR="001F0A91" w:rsidRPr="0047716A" w:rsidRDefault="001F0A91" w:rsidP="003A13A9">
            <w:pPr>
              <w:spacing w:after="120"/>
              <w:ind w:left="576" w:hanging="576"/>
              <w:jc w:val="both"/>
              <w:rPr>
                <w:lang w:val="fr-FR"/>
              </w:rPr>
            </w:pPr>
            <w:r w:rsidRPr="0047716A">
              <w:rPr>
                <w:lang w:val="fr-FR"/>
              </w:rPr>
              <w:t>36.2</w:t>
            </w:r>
            <w:r w:rsidRPr="0047716A">
              <w:rPr>
                <w:lang w:val="fr-FR"/>
              </w:rPr>
              <w:tab/>
            </w:r>
            <w:r w:rsidR="00B07812" w:rsidRPr="0047716A">
              <w:rPr>
                <w:lang w:val="fr-FR"/>
              </w:rPr>
              <w:t xml:space="preserve">Cette détermination sera fondée sur l’examen des pièces attestant les qualifications du Soumissionnaire et soumises par lui en application de </w:t>
            </w:r>
            <w:r w:rsidR="005C5265" w:rsidRPr="0047716A">
              <w:rPr>
                <w:lang w:val="fr-FR"/>
              </w:rPr>
              <w:t>l’article</w:t>
            </w:r>
            <w:r w:rsidR="00B07812" w:rsidRPr="0047716A">
              <w:rPr>
                <w:lang w:val="fr-FR"/>
              </w:rPr>
              <w:t xml:space="preserve"> 1</w:t>
            </w:r>
            <w:r w:rsidRPr="0047716A">
              <w:rPr>
                <w:lang w:val="fr-FR"/>
              </w:rPr>
              <w:t>7</w:t>
            </w:r>
            <w:r w:rsidR="00B07812" w:rsidRPr="0047716A">
              <w:rPr>
                <w:lang w:val="fr-FR"/>
              </w:rPr>
              <w:t xml:space="preserve"> des IS</w:t>
            </w:r>
            <w:r w:rsidR="00BD2682" w:rsidRPr="0047716A">
              <w:rPr>
                <w:lang w:val="fr-FR"/>
              </w:rPr>
              <w:t>.</w:t>
            </w:r>
          </w:p>
          <w:p w14:paraId="26E5BFA7" w14:textId="48F241C1" w:rsidR="009403D1" w:rsidRDefault="001F0A91" w:rsidP="001D445A">
            <w:pPr>
              <w:spacing w:after="240"/>
              <w:ind w:left="576" w:hanging="576"/>
              <w:jc w:val="both"/>
              <w:rPr>
                <w:lang w:val="fr-FR"/>
              </w:rPr>
            </w:pPr>
            <w:r w:rsidRPr="0047716A">
              <w:rPr>
                <w:lang w:val="fr-FR"/>
              </w:rPr>
              <w:t>36.3</w:t>
            </w:r>
            <w:r w:rsidRPr="0047716A">
              <w:rPr>
                <w:lang w:val="fr-FR"/>
              </w:rPr>
              <w:tab/>
            </w:r>
            <w:r w:rsidR="009403D1" w:rsidRPr="00AB7E86">
              <w:rPr>
                <w:lang w:val="fr"/>
              </w:rPr>
              <w:t xml:space="preserve">Avant l’attribution du </w:t>
            </w:r>
            <w:r w:rsidR="009403D1">
              <w:rPr>
                <w:lang w:val="fr"/>
              </w:rPr>
              <w:t>Marché</w:t>
            </w:r>
            <w:r w:rsidR="009403D1" w:rsidRPr="00AB7E86">
              <w:rPr>
                <w:lang w:val="fr"/>
              </w:rPr>
              <w:t>, l’</w:t>
            </w:r>
            <w:r w:rsidR="009403D1">
              <w:rPr>
                <w:lang w:val="fr"/>
              </w:rPr>
              <w:t>A</w:t>
            </w:r>
            <w:r w:rsidR="009403D1" w:rsidRPr="00AB7E86">
              <w:rPr>
                <w:lang w:val="fr"/>
              </w:rPr>
              <w:t xml:space="preserve">cheteur vérifiera que le </w:t>
            </w:r>
            <w:r w:rsidR="009403D1">
              <w:rPr>
                <w:lang w:val="fr"/>
              </w:rPr>
              <w:t>S</w:t>
            </w:r>
            <w:r w:rsidR="009403D1" w:rsidRPr="00AB7E86">
              <w:rPr>
                <w:lang w:val="fr"/>
              </w:rPr>
              <w:t>oumissionnaire retenu (y compris chaque membre d’un</w:t>
            </w:r>
            <w:r w:rsidR="009403D1">
              <w:rPr>
                <w:lang w:val="fr"/>
              </w:rPr>
              <w:t xml:space="preserve"> GE</w:t>
            </w:r>
            <w:r w:rsidR="009403D1" w:rsidRPr="00AB7E86">
              <w:rPr>
                <w:lang w:val="fr"/>
              </w:rPr>
              <w:t xml:space="preserve">) n’est pas disqualifié par la </w:t>
            </w:r>
            <w:r w:rsidR="009403D1">
              <w:rPr>
                <w:lang w:val="fr"/>
              </w:rPr>
              <w:t>B</w:t>
            </w:r>
            <w:r w:rsidR="009403D1" w:rsidRPr="00AB7E86">
              <w:rPr>
                <w:lang w:val="fr"/>
              </w:rPr>
              <w:t xml:space="preserve">anque en raison du non-respect des obligations contractuelles de prévention et de réponse </w:t>
            </w:r>
            <w:r w:rsidR="009403D1">
              <w:rPr>
                <w:lang w:val="fr"/>
              </w:rPr>
              <w:t>EAS/HS</w:t>
            </w:r>
            <w:r w:rsidR="009403D1" w:rsidRPr="00AB7E86">
              <w:rPr>
                <w:lang w:val="fr"/>
              </w:rPr>
              <w:t xml:space="preserve">. L’Acheteur effectuera la même vérification pour chaque sous-traitant proposé par le </w:t>
            </w:r>
            <w:r w:rsidR="009403D1">
              <w:rPr>
                <w:lang w:val="fr"/>
              </w:rPr>
              <w:t>S</w:t>
            </w:r>
            <w:r w:rsidR="009403D1" w:rsidRPr="00AB7E86">
              <w:rPr>
                <w:lang w:val="fr"/>
              </w:rPr>
              <w:t xml:space="preserve">oumissionnaire retenu. Si un sous-traitant proposé ne répond pas à l’exigence, l’Acheteur demandera au </w:t>
            </w:r>
            <w:r w:rsidR="009403D1">
              <w:rPr>
                <w:lang w:val="fr"/>
              </w:rPr>
              <w:t>S</w:t>
            </w:r>
            <w:r w:rsidR="009403D1" w:rsidRPr="00AB7E86">
              <w:rPr>
                <w:lang w:val="fr"/>
              </w:rPr>
              <w:t>oumissionnaire de proposer un sous-traitant de remplacement.</w:t>
            </w:r>
          </w:p>
          <w:p w14:paraId="2B99F476" w14:textId="1EBAF1C8" w:rsidR="00BD2682" w:rsidRPr="0047716A" w:rsidRDefault="00FC2EE7" w:rsidP="001D445A">
            <w:pPr>
              <w:spacing w:after="240"/>
              <w:ind w:left="576" w:hanging="576"/>
              <w:jc w:val="both"/>
              <w:rPr>
                <w:lang w:val="fr-FR"/>
              </w:rPr>
            </w:pPr>
            <w:r>
              <w:rPr>
                <w:lang w:val="fr-FR"/>
              </w:rPr>
              <w:t>36.4 L’attribution</w:t>
            </w:r>
            <w:r w:rsidR="00B07812" w:rsidRPr="0047716A">
              <w:rPr>
                <w:lang w:val="fr-FR"/>
              </w:rPr>
              <w:t xml:space="preserve"> du Marché au Soumissionnaire est subordonnée à l’issue positive de cette détermination. Au cas contraire, l’offre sera rejetée et </w:t>
            </w:r>
            <w:r w:rsidR="0095260B" w:rsidRPr="0047716A">
              <w:rPr>
                <w:lang w:val="fr-FR"/>
              </w:rPr>
              <w:t>l’Acheteur</w:t>
            </w:r>
            <w:r w:rsidR="00B07812" w:rsidRPr="0047716A">
              <w:rPr>
                <w:lang w:val="fr-FR"/>
              </w:rPr>
              <w:t xml:space="preserve"> procédera à l’examen de la seconde offre évaluée la moins-</w:t>
            </w:r>
            <w:proofErr w:type="spellStart"/>
            <w:r w:rsidR="00B07812" w:rsidRPr="0047716A">
              <w:rPr>
                <w:lang w:val="fr-FR"/>
              </w:rPr>
              <w:t>disante</w:t>
            </w:r>
            <w:proofErr w:type="spellEnd"/>
            <w:r w:rsidR="00B07812" w:rsidRPr="0047716A">
              <w:rPr>
                <w:lang w:val="fr-FR"/>
              </w:rPr>
              <w:t xml:space="preserve"> afin d’établir de la même manière si le Soumissionnaire est capable d’exécuter le Marché de façon satisfaisante</w:t>
            </w:r>
            <w:r w:rsidR="00BD2682" w:rsidRPr="0047716A">
              <w:rPr>
                <w:lang w:val="fr-FR"/>
              </w:rPr>
              <w:t>.</w:t>
            </w:r>
          </w:p>
        </w:tc>
      </w:tr>
      <w:tr w:rsidR="00BD2682" w:rsidRPr="00FE76E3" w14:paraId="0EFBF6E1" w14:textId="77777777" w:rsidTr="00A61627">
        <w:trPr>
          <w:gridAfter w:val="1"/>
          <w:wAfter w:w="90" w:type="dxa"/>
          <w:cantSplit/>
        </w:trPr>
        <w:tc>
          <w:tcPr>
            <w:tcW w:w="2152" w:type="dxa"/>
          </w:tcPr>
          <w:p w14:paraId="69580844" w14:textId="66EE7287" w:rsidR="00BD2682" w:rsidRPr="004E75CB" w:rsidRDefault="00B07812" w:rsidP="00620C92">
            <w:pPr>
              <w:pStyle w:val="Style2"/>
              <w:ind w:left="360"/>
              <w:rPr>
                <w:lang w:val="fr-FR"/>
              </w:rPr>
            </w:pPr>
            <w:bookmarkStart w:id="166" w:name="_Toc438438862"/>
            <w:bookmarkStart w:id="167" w:name="_Toc438532656"/>
            <w:bookmarkStart w:id="168" w:name="_Toc438734006"/>
            <w:bookmarkStart w:id="169" w:name="_Toc438907043"/>
            <w:bookmarkStart w:id="170" w:name="_Toc438907242"/>
            <w:bookmarkStart w:id="171" w:name="_Toc499629547"/>
            <w:bookmarkStart w:id="172" w:name="_Toc106702115"/>
            <w:r w:rsidRPr="0047716A">
              <w:rPr>
                <w:lang w:val="fr-FR"/>
              </w:rPr>
              <w:t xml:space="preserve">Droit de </w:t>
            </w:r>
            <w:r w:rsidR="0095260B" w:rsidRPr="004E75CB">
              <w:rPr>
                <w:lang w:val="fr-FR"/>
              </w:rPr>
              <w:t>l’Acheteur</w:t>
            </w:r>
            <w:r w:rsidRPr="004E75CB">
              <w:rPr>
                <w:lang w:val="fr-FR"/>
              </w:rPr>
              <w:t xml:space="preserve"> d’accepter l’une quelconque des offres et de rejeter une ou toutes les offres</w:t>
            </w:r>
            <w:bookmarkEnd w:id="166"/>
            <w:bookmarkEnd w:id="167"/>
            <w:bookmarkEnd w:id="168"/>
            <w:bookmarkEnd w:id="169"/>
            <w:bookmarkEnd w:id="170"/>
            <w:bookmarkEnd w:id="171"/>
            <w:bookmarkEnd w:id="172"/>
          </w:p>
        </w:tc>
        <w:tc>
          <w:tcPr>
            <w:tcW w:w="7478" w:type="dxa"/>
            <w:gridSpan w:val="2"/>
          </w:tcPr>
          <w:p w14:paraId="714213BC" w14:textId="77777777" w:rsidR="001F0A91" w:rsidRPr="001D445A" w:rsidRDefault="001F0A91" w:rsidP="001D445A">
            <w:pPr>
              <w:spacing w:after="240"/>
              <w:ind w:left="576" w:hanging="576"/>
              <w:jc w:val="both"/>
              <w:rPr>
                <w:b/>
                <w:lang w:val="fr-FR"/>
              </w:rPr>
            </w:pPr>
            <w:r w:rsidRPr="004E75CB">
              <w:rPr>
                <w:lang w:val="fr-FR"/>
              </w:rPr>
              <w:t>37.1</w:t>
            </w:r>
            <w:r w:rsidRPr="004E75CB">
              <w:rPr>
                <w:lang w:val="fr-FR"/>
              </w:rPr>
              <w:tab/>
            </w:r>
            <w:r w:rsidR="0095260B" w:rsidRPr="004E75CB">
              <w:rPr>
                <w:lang w:val="fr-FR"/>
              </w:rPr>
              <w:t>L’Acheteu</w:t>
            </w:r>
            <w:r w:rsidR="0095260B" w:rsidRPr="0047716A">
              <w:rPr>
                <w:lang w:val="fr-FR"/>
              </w:rPr>
              <w:t>r</w:t>
            </w:r>
            <w:r w:rsidR="00B07812" w:rsidRPr="0047716A">
              <w:rPr>
                <w:lang w:val="fr-FR"/>
              </w:rPr>
              <w:t xml:space="preserve"> se réserve le droit d’accepter ou d’écarter toute offre, et d’annuler la procédure d’appel d’offres et d’écarter toutes les offres à tout moment avant l’attribution du Marché, sans encourir de ce fait une responsabilité quelconque vis-à-vis des soumissionnaires. </w:t>
            </w:r>
            <w:r w:rsidRPr="001D445A">
              <w:rPr>
                <w:lang w:val="fr-FR"/>
              </w:rPr>
              <w:t xml:space="preserve">En cas d’annulation, les </w:t>
            </w:r>
            <w:r w:rsidR="00DE436D" w:rsidRPr="0047716A">
              <w:rPr>
                <w:lang w:val="fr-FR"/>
              </w:rPr>
              <w:t>o</w:t>
            </w:r>
            <w:r w:rsidRPr="001D445A">
              <w:rPr>
                <w:lang w:val="fr-FR"/>
              </w:rPr>
              <w:t xml:space="preserve">ffres et les </w:t>
            </w:r>
            <w:r w:rsidR="00DE436D" w:rsidRPr="0047716A">
              <w:rPr>
                <w:lang w:val="fr-FR"/>
              </w:rPr>
              <w:t>g</w:t>
            </w:r>
            <w:r w:rsidRPr="001D445A">
              <w:rPr>
                <w:lang w:val="fr-FR"/>
              </w:rPr>
              <w:t xml:space="preserve">aranties </w:t>
            </w:r>
            <w:r w:rsidR="00DE436D" w:rsidRPr="0047716A">
              <w:rPr>
                <w:lang w:val="fr-FR"/>
              </w:rPr>
              <w:t>d’offre</w:t>
            </w:r>
            <w:r w:rsidRPr="001D445A">
              <w:rPr>
                <w:lang w:val="fr-FR"/>
              </w:rPr>
              <w:t xml:space="preserve"> seront renvoyées sans délai aux Soumissionnaires</w:t>
            </w:r>
            <w:r w:rsidRPr="0047716A">
              <w:rPr>
                <w:lang w:val="fr-FR"/>
              </w:rPr>
              <w:t xml:space="preserve">. </w:t>
            </w:r>
          </w:p>
        </w:tc>
      </w:tr>
      <w:tr w:rsidR="00BD2682" w:rsidRPr="0047716A" w14:paraId="253C5989" w14:textId="77777777" w:rsidTr="00A61627">
        <w:trPr>
          <w:gridAfter w:val="1"/>
          <w:wAfter w:w="90" w:type="dxa"/>
        </w:trPr>
        <w:tc>
          <w:tcPr>
            <w:tcW w:w="2152" w:type="dxa"/>
          </w:tcPr>
          <w:p w14:paraId="733AD8A5" w14:textId="77777777" w:rsidR="00BD2682" w:rsidRPr="0047716A" w:rsidRDefault="00BD2682">
            <w:pPr>
              <w:pStyle w:val="Heading1-Clausename"/>
              <w:tabs>
                <w:tab w:val="clear" w:pos="360"/>
              </w:tabs>
              <w:spacing w:before="0" w:after="200"/>
              <w:ind w:left="0" w:firstLine="0"/>
              <w:rPr>
                <w:lang w:val="fr-FR"/>
              </w:rPr>
            </w:pPr>
          </w:p>
        </w:tc>
        <w:tc>
          <w:tcPr>
            <w:tcW w:w="7478" w:type="dxa"/>
            <w:gridSpan w:val="2"/>
          </w:tcPr>
          <w:p w14:paraId="33963A03" w14:textId="77777777" w:rsidR="00BD2682" w:rsidRPr="001D445A" w:rsidRDefault="00B07812" w:rsidP="00FB50C5">
            <w:pPr>
              <w:pStyle w:val="Style3"/>
              <w:rPr>
                <w:lang w:val="fr-FR"/>
              </w:rPr>
            </w:pPr>
            <w:bookmarkStart w:id="173" w:name="_Toc106702116"/>
            <w:r w:rsidRPr="004E75CB">
              <w:rPr>
                <w:lang w:val="fr-FR"/>
              </w:rPr>
              <w:t>Attribution du Marché</w:t>
            </w:r>
            <w:bookmarkEnd w:id="173"/>
          </w:p>
        </w:tc>
      </w:tr>
      <w:tr w:rsidR="00BD2682" w:rsidRPr="00FE76E3" w14:paraId="333877A7" w14:textId="77777777" w:rsidTr="00A61627">
        <w:trPr>
          <w:gridAfter w:val="1"/>
          <w:wAfter w:w="90" w:type="dxa"/>
        </w:trPr>
        <w:tc>
          <w:tcPr>
            <w:tcW w:w="2152" w:type="dxa"/>
          </w:tcPr>
          <w:p w14:paraId="1743AB72" w14:textId="3F7325A5" w:rsidR="00BD2682" w:rsidRPr="004E75CB" w:rsidRDefault="00B07812" w:rsidP="00620C92">
            <w:pPr>
              <w:pStyle w:val="Style2"/>
              <w:ind w:left="360"/>
              <w:rPr>
                <w:lang w:val="fr-FR"/>
              </w:rPr>
            </w:pPr>
            <w:bookmarkStart w:id="174" w:name="_Toc438438864"/>
            <w:bookmarkStart w:id="175" w:name="_Toc438532658"/>
            <w:bookmarkStart w:id="176" w:name="_Toc438734008"/>
            <w:bookmarkStart w:id="177" w:name="_Toc438907044"/>
            <w:bookmarkStart w:id="178" w:name="_Toc438907243"/>
            <w:bookmarkStart w:id="179" w:name="_Toc499629549"/>
            <w:bookmarkStart w:id="180" w:name="_Toc106702117"/>
            <w:r w:rsidRPr="0047716A">
              <w:rPr>
                <w:lang w:val="fr-FR"/>
              </w:rPr>
              <w:t>Critères d’attribution</w:t>
            </w:r>
            <w:bookmarkEnd w:id="174"/>
            <w:bookmarkEnd w:id="175"/>
            <w:bookmarkEnd w:id="176"/>
            <w:bookmarkEnd w:id="177"/>
            <w:bookmarkEnd w:id="178"/>
            <w:bookmarkEnd w:id="179"/>
            <w:bookmarkEnd w:id="180"/>
          </w:p>
        </w:tc>
        <w:tc>
          <w:tcPr>
            <w:tcW w:w="7478" w:type="dxa"/>
            <w:gridSpan w:val="2"/>
          </w:tcPr>
          <w:p w14:paraId="1A15039E" w14:textId="77777777" w:rsidR="001F0A91" w:rsidRPr="0047716A" w:rsidRDefault="001F0A91" w:rsidP="001D445A">
            <w:pPr>
              <w:spacing w:after="240"/>
              <w:ind w:left="576" w:hanging="576"/>
              <w:jc w:val="both"/>
              <w:rPr>
                <w:lang w:val="fr-FR"/>
              </w:rPr>
            </w:pPr>
            <w:r w:rsidRPr="004E75CB">
              <w:rPr>
                <w:lang w:val="fr-FR"/>
              </w:rPr>
              <w:t>38.1</w:t>
            </w:r>
            <w:r w:rsidRPr="004E75CB">
              <w:rPr>
                <w:lang w:val="fr-FR"/>
              </w:rPr>
              <w:tab/>
              <w:t>Sous réserve des dispositions de l’article 3</w:t>
            </w:r>
            <w:r w:rsidR="00AF08E9" w:rsidRPr="004E75CB">
              <w:rPr>
                <w:lang w:val="fr-FR"/>
              </w:rPr>
              <w:t>7</w:t>
            </w:r>
            <w:r w:rsidRPr="0047716A">
              <w:rPr>
                <w:lang w:val="fr-FR"/>
              </w:rPr>
              <w:t xml:space="preserve">.1 des IS, l’Acheteur </w:t>
            </w:r>
            <w:r w:rsidR="00B07812" w:rsidRPr="0047716A">
              <w:rPr>
                <w:lang w:val="fr-FR"/>
              </w:rPr>
              <w:t>attribuera le Marché au Soumissionnaire dont l’offre aura été évaluée la moins-</w:t>
            </w:r>
            <w:proofErr w:type="spellStart"/>
            <w:r w:rsidR="00B07812" w:rsidRPr="0047716A">
              <w:rPr>
                <w:lang w:val="fr-FR"/>
              </w:rPr>
              <w:t>disante</w:t>
            </w:r>
            <w:proofErr w:type="spellEnd"/>
            <w:r w:rsidR="00B07812" w:rsidRPr="0047716A">
              <w:rPr>
                <w:lang w:val="fr-FR"/>
              </w:rPr>
              <w:t xml:space="preserve"> et jugée substantiellement conforme au Dossier d’appel d’offres, à condition que le Soumissionnaire soit en outre jugé qualifié pour exécuter le Marché de façon satisfaisante</w:t>
            </w:r>
            <w:r w:rsidR="00BD2682" w:rsidRPr="0047716A">
              <w:rPr>
                <w:lang w:val="fr-FR"/>
              </w:rPr>
              <w:t>.</w:t>
            </w:r>
          </w:p>
        </w:tc>
      </w:tr>
      <w:tr w:rsidR="00C23B65" w:rsidRPr="00FE76E3" w14:paraId="37A9A25E" w14:textId="77777777" w:rsidTr="00A61627">
        <w:trPr>
          <w:gridAfter w:val="1"/>
          <w:wAfter w:w="90" w:type="dxa"/>
        </w:trPr>
        <w:tc>
          <w:tcPr>
            <w:tcW w:w="2152" w:type="dxa"/>
          </w:tcPr>
          <w:p w14:paraId="1852FE70" w14:textId="763CB061" w:rsidR="00C23B65" w:rsidRPr="0047716A" w:rsidRDefault="00C23B65" w:rsidP="00620C92">
            <w:pPr>
              <w:pStyle w:val="Style2"/>
              <w:ind w:left="360"/>
              <w:rPr>
                <w:lang w:val="fr-FR"/>
              </w:rPr>
            </w:pPr>
            <w:bookmarkStart w:id="181" w:name="_Toc438438865"/>
            <w:bookmarkStart w:id="182" w:name="_Toc438532659"/>
            <w:bookmarkStart w:id="183" w:name="_Toc438734009"/>
            <w:bookmarkStart w:id="184" w:name="_Toc438907045"/>
            <w:bookmarkStart w:id="185" w:name="_Toc438907244"/>
            <w:bookmarkStart w:id="186" w:name="_Toc499629550"/>
            <w:bookmarkStart w:id="187" w:name="_Toc106702118"/>
            <w:r w:rsidRPr="0047716A">
              <w:rPr>
                <w:lang w:val="fr-FR"/>
              </w:rPr>
              <w:t xml:space="preserve">Droit </w:t>
            </w:r>
            <w:r w:rsidR="00BF6AC1" w:rsidRPr="004E75CB">
              <w:rPr>
                <w:lang w:val="fr-FR"/>
              </w:rPr>
              <w:t xml:space="preserve">de </w:t>
            </w:r>
            <w:r w:rsidR="0095260B" w:rsidRPr="004E75CB">
              <w:rPr>
                <w:lang w:val="fr-FR"/>
              </w:rPr>
              <w:t>l’Acheteur</w:t>
            </w:r>
            <w:r w:rsidRPr="0047716A">
              <w:rPr>
                <w:lang w:val="fr-FR"/>
              </w:rPr>
              <w:t xml:space="preserve"> de modifier les quantités au moment de l’attribution </w:t>
            </w:r>
            <w:bookmarkEnd w:id="181"/>
            <w:bookmarkEnd w:id="182"/>
            <w:bookmarkEnd w:id="183"/>
            <w:bookmarkEnd w:id="184"/>
            <w:bookmarkEnd w:id="185"/>
            <w:r w:rsidRPr="0047716A">
              <w:rPr>
                <w:lang w:val="fr-FR"/>
              </w:rPr>
              <w:t>du Marché</w:t>
            </w:r>
            <w:bookmarkEnd w:id="186"/>
            <w:bookmarkEnd w:id="187"/>
          </w:p>
        </w:tc>
        <w:tc>
          <w:tcPr>
            <w:tcW w:w="7478" w:type="dxa"/>
            <w:gridSpan w:val="2"/>
          </w:tcPr>
          <w:p w14:paraId="42F7CE14" w14:textId="7B61FE16" w:rsidR="001F0A91" w:rsidRPr="0047716A" w:rsidRDefault="001F0A91" w:rsidP="001D445A">
            <w:pPr>
              <w:spacing w:after="240"/>
              <w:ind w:left="576" w:hanging="576"/>
              <w:jc w:val="both"/>
              <w:rPr>
                <w:lang w:val="fr-FR"/>
              </w:rPr>
            </w:pPr>
            <w:r w:rsidRPr="0047716A">
              <w:rPr>
                <w:lang w:val="fr-FR"/>
              </w:rPr>
              <w:t>39.1</w:t>
            </w:r>
            <w:r w:rsidRPr="0047716A">
              <w:rPr>
                <w:lang w:val="fr-FR"/>
              </w:rPr>
              <w:tab/>
            </w:r>
            <w:r w:rsidR="00C23B65" w:rsidRPr="0047716A">
              <w:rPr>
                <w:lang w:val="fr-FR"/>
              </w:rPr>
              <w:t>Au moment de l’attribution du Marché,</w:t>
            </w:r>
            <w:r w:rsidR="0095260B" w:rsidRPr="0047716A">
              <w:rPr>
                <w:lang w:val="fr-FR"/>
              </w:rPr>
              <w:t xml:space="preserve"> l’Acheteur</w:t>
            </w:r>
            <w:r w:rsidR="00C23B65" w:rsidRPr="0047716A">
              <w:rPr>
                <w:lang w:val="fr-FR"/>
              </w:rPr>
              <w:t xml:space="preserve"> se réserve le droit d’augmenter ou de diminuer la quantité de fournitures et de services connexes initialement spécifiée à la </w:t>
            </w:r>
            <w:r w:rsidR="00EC08FC" w:rsidRPr="0047716A">
              <w:rPr>
                <w:lang w:val="fr-FR"/>
              </w:rPr>
              <w:t>Section VII</w:t>
            </w:r>
            <w:r w:rsidR="00C23B65" w:rsidRPr="0047716A">
              <w:rPr>
                <w:lang w:val="fr-FR"/>
              </w:rPr>
              <w:t xml:space="preserve">, </w:t>
            </w:r>
            <w:r w:rsidR="007476BE">
              <w:rPr>
                <w:lang w:val="fr-FR"/>
              </w:rPr>
              <w:t>Besoins de l’Acheteur</w:t>
            </w:r>
            <w:r w:rsidR="00C23B65" w:rsidRPr="0047716A">
              <w:rPr>
                <w:lang w:val="fr-FR"/>
              </w:rPr>
              <w:t xml:space="preserve">, pour autant que ce changement n’excède pas les pourcentages indiqués dans les </w:t>
            </w:r>
            <w:r w:rsidR="00C23B65" w:rsidRPr="0047716A">
              <w:rPr>
                <w:b/>
                <w:bCs/>
                <w:lang w:val="fr-FR"/>
              </w:rPr>
              <w:t>DPAO</w:t>
            </w:r>
            <w:r w:rsidR="00C23B65" w:rsidRPr="0047716A">
              <w:rPr>
                <w:lang w:val="fr-FR"/>
              </w:rPr>
              <w:t>, et sans aucune modification des prix unitaires ou autres conditions de l’offre et du Dossier d’appel d’offres.</w:t>
            </w:r>
          </w:p>
        </w:tc>
      </w:tr>
      <w:tr w:rsidR="00BD2682" w:rsidRPr="00FE76E3" w14:paraId="078A7C2E" w14:textId="77777777" w:rsidTr="00A61627">
        <w:trPr>
          <w:gridAfter w:val="1"/>
          <w:wAfter w:w="90" w:type="dxa"/>
        </w:trPr>
        <w:tc>
          <w:tcPr>
            <w:tcW w:w="2152" w:type="dxa"/>
          </w:tcPr>
          <w:p w14:paraId="01C6C678" w14:textId="647DA0DB" w:rsidR="00BD2682" w:rsidRPr="004E75CB" w:rsidRDefault="00B07812" w:rsidP="00620C92">
            <w:pPr>
              <w:pStyle w:val="Style2"/>
              <w:ind w:left="360"/>
              <w:rPr>
                <w:lang w:val="fr-FR"/>
              </w:rPr>
            </w:pPr>
            <w:bookmarkStart w:id="188" w:name="_Toc438438866"/>
            <w:bookmarkStart w:id="189" w:name="_Toc438532660"/>
            <w:bookmarkStart w:id="190" w:name="_Toc438734010"/>
            <w:bookmarkStart w:id="191" w:name="_Toc438907046"/>
            <w:bookmarkStart w:id="192" w:name="_Toc438907245"/>
            <w:bookmarkStart w:id="193" w:name="_Toc499629551"/>
            <w:bookmarkStart w:id="194" w:name="_Toc106702119"/>
            <w:r w:rsidRPr="0047716A">
              <w:rPr>
                <w:lang w:val="fr-FR"/>
              </w:rPr>
              <w:t>Notification de l’attribution du Marché</w:t>
            </w:r>
            <w:bookmarkEnd w:id="188"/>
            <w:bookmarkEnd w:id="189"/>
            <w:bookmarkEnd w:id="190"/>
            <w:bookmarkEnd w:id="191"/>
            <w:bookmarkEnd w:id="192"/>
            <w:bookmarkEnd w:id="193"/>
            <w:bookmarkEnd w:id="194"/>
          </w:p>
        </w:tc>
        <w:tc>
          <w:tcPr>
            <w:tcW w:w="7478" w:type="dxa"/>
            <w:gridSpan w:val="2"/>
          </w:tcPr>
          <w:p w14:paraId="41B8A6A9" w14:textId="4279D655" w:rsidR="001F0A91" w:rsidRPr="001D445A" w:rsidRDefault="001F0A91" w:rsidP="001F0A91">
            <w:pPr>
              <w:spacing w:after="200"/>
              <w:ind w:left="576" w:hanging="576"/>
              <w:jc w:val="both"/>
              <w:rPr>
                <w:lang w:val="fr-FR"/>
              </w:rPr>
            </w:pPr>
            <w:r w:rsidRPr="004E75CB">
              <w:rPr>
                <w:lang w:val="fr-FR"/>
              </w:rPr>
              <w:t>40.1</w:t>
            </w:r>
            <w:r w:rsidRPr="004E75CB">
              <w:rPr>
                <w:lang w:val="fr-FR"/>
              </w:rPr>
              <w:tab/>
            </w:r>
            <w:r w:rsidRPr="001D445A">
              <w:rPr>
                <w:lang w:val="fr-FR"/>
              </w:rPr>
              <w:t>Avant l</w:t>
            </w:r>
            <w:r w:rsidR="009403D1">
              <w:rPr>
                <w:lang w:val="fr-FR"/>
              </w:rPr>
              <w:t>a date d</w:t>
            </w:r>
            <w:r w:rsidRPr="001D445A">
              <w:rPr>
                <w:lang w:val="fr-FR"/>
              </w:rPr>
              <w:t>’expiration d</w:t>
            </w:r>
            <w:r w:rsidR="009403D1">
              <w:rPr>
                <w:lang w:val="fr-FR"/>
              </w:rPr>
              <w:t xml:space="preserve">e la </w:t>
            </w:r>
            <w:r w:rsidRPr="001D445A">
              <w:rPr>
                <w:lang w:val="fr-FR"/>
              </w:rPr>
              <w:t xml:space="preserve">validité des offres, l’Acheteur notifiera au Soumissionnaire retenu, par écrit, que son offre a été retenue. La lettre de notification à laquelle il est fait référence ci-après et dans le Marché sous l’intitulé « Lettre de Marché » comportera le montant que l’Acheteur devra régler ou Fournisseur pour l’exécution du Marché, montant auquel il est fait référence ci-après et dans les documents contractuels sous le terme de « Montant du Marché ». L’Acheteur notifiera simultanément aux autres Soumissionnaires du résultat de l’Appel d’offres et publiera dans </w:t>
            </w:r>
            <w:r w:rsidRPr="001D445A">
              <w:rPr>
                <w:i/>
                <w:lang w:val="fr-FR"/>
              </w:rPr>
              <w:t xml:space="preserve">UNDB en ligne </w:t>
            </w:r>
            <w:r w:rsidRPr="001D445A">
              <w:rPr>
                <w:lang w:val="fr-FR"/>
              </w:rPr>
              <w:t>ce résultat, en identifiant l’Appel d’offres et le numéro des lots, et en fournissant les informations suivantes :</w:t>
            </w:r>
          </w:p>
          <w:p w14:paraId="63DE7CA8" w14:textId="77777777" w:rsidR="001F0A91" w:rsidRPr="001D445A" w:rsidRDefault="001F0A91" w:rsidP="00FC2EE7">
            <w:pPr>
              <w:tabs>
                <w:tab w:val="left" w:pos="1224"/>
              </w:tabs>
              <w:spacing w:after="120"/>
              <w:ind w:left="1224" w:hanging="567"/>
              <w:jc w:val="both"/>
              <w:rPr>
                <w:lang w:val="fr-FR"/>
              </w:rPr>
            </w:pPr>
            <w:r w:rsidRPr="001D445A">
              <w:rPr>
                <w:lang w:val="fr-FR"/>
              </w:rPr>
              <w:t>(i)</w:t>
            </w:r>
            <w:r w:rsidRPr="001D445A">
              <w:rPr>
                <w:lang w:val="fr-FR"/>
              </w:rPr>
              <w:tab/>
              <w:t xml:space="preserve">le nom de chaque Soumissionnaire ayant remis une offre, </w:t>
            </w:r>
          </w:p>
          <w:p w14:paraId="69613303" w14:textId="77777777" w:rsidR="001F0A91" w:rsidRPr="001D445A" w:rsidRDefault="001F0A91" w:rsidP="00FC2EE7">
            <w:pPr>
              <w:tabs>
                <w:tab w:val="left" w:pos="1224"/>
              </w:tabs>
              <w:spacing w:after="120"/>
              <w:ind w:left="1224" w:hanging="567"/>
              <w:jc w:val="both"/>
              <w:rPr>
                <w:lang w:val="fr-FR"/>
              </w:rPr>
            </w:pPr>
            <w:r w:rsidRPr="001D445A">
              <w:rPr>
                <w:lang w:val="fr-FR"/>
              </w:rPr>
              <w:t>(ii)</w:t>
            </w:r>
            <w:r w:rsidRPr="001D445A">
              <w:rPr>
                <w:lang w:val="fr-FR"/>
              </w:rPr>
              <w:tab/>
              <w:t xml:space="preserve">le Montant des Offres tels qu’annoncé lors de l’ouverture des plis, </w:t>
            </w:r>
          </w:p>
          <w:p w14:paraId="50EEEF34" w14:textId="77777777" w:rsidR="001F0A91" w:rsidRPr="001D445A" w:rsidRDefault="001F0A91" w:rsidP="00FC2EE7">
            <w:pPr>
              <w:tabs>
                <w:tab w:val="left" w:pos="1224"/>
              </w:tabs>
              <w:spacing w:after="120"/>
              <w:ind w:left="1224" w:hanging="567"/>
              <w:jc w:val="both"/>
              <w:rPr>
                <w:lang w:val="fr-FR"/>
              </w:rPr>
            </w:pPr>
            <w:r w:rsidRPr="001D445A">
              <w:rPr>
                <w:lang w:val="fr-FR"/>
              </w:rPr>
              <w:t>(iii)</w:t>
            </w:r>
            <w:r w:rsidRPr="001D445A">
              <w:rPr>
                <w:lang w:val="fr-FR"/>
              </w:rPr>
              <w:tab/>
              <w:t xml:space="preserve">le nom et le montant évalué de chacune des Offres ayant fait l’objet d’une évaluation, </w:t>
            </w:r>
          </w:p>
          <w:p w14:paraId="795B740E" w14:textId="77777777" w:rsidR="001F0A91" w:rsidRPr="001D445A" w:rsidRDefault="001F0A91" w:rsidP="00FC2EE7">
            <w:pPr>
              <w:tabs>
                <w:tab w:val="left" w:pos="1224"/>
              </w:tabs>
              <w:spacing w:after="120"/>
              <w:ind w:left="1224" w:hanging="567"/>
              <w:jc w:val="both"/>
              <w:rPr>
                <w:lang w:val="fr-FR"/>
              </w:rPr>
            </w:pPr>
            <w:r w:rsidRPr="001D445A">
              <w:rPr>
                <w:lang w:val="fr-FR"/>
              </w:rPr>
              <w:t>(iv)</w:t>
            </w:r>
            <w:r w:rsidRPr="001D445A">
              <w:rPr>
                <w:lang w:val="fr-FR"/>
              </w:rPr>
              <w:tab/>
              <w:t xml:space="preserve">le nom des Soumissionnaires dont l’Offre a été rejetée, et les motifs de rejet, et </w:t>
            </w:r>
          </w:p>
          <w:p w14:paraId="448038F1" w14:textId="77777777" w:rsidR="001F0A91" w:rsidRPr="0047716A" w:rsidRDefault="001F0A91" w:rsidP="00FC2EE7">
            <w:pPr>
              <w:tabs>
                <w:tab w:val="left" w:pos="1224"/>
              </w:tabs>
              <w:spacing w:after="120"/>
              <w:ind w:left="1224" w:hanging="567"/>
              <w:jc w:val="both"/>
              <w:rPr>
                <w:lang w:val="fr-FR"/>
              </w:rPr>
            </w:pPr>
            <w:r w:rsidRPr="001D445A">
              <w:rPr>
                <w:lang w:val="fr-FR"/>
              </w:rPr>
              <w:t>(v)</w:t>
            </w:r>
            <w:r w:rsidRPr="001D445A">
              <w:rPr>
                <w:lang w:val="fr-FR"/>
              </w:rPr>
              <w:tab/>
              <w:t>le nom du Soumissionnaire dont l’offre a été retenue, le Montant de son Offre, ainsi que la durée d’exécution et un sommaire de la description du Marché attribué</w:t>
            </w:r>
            <w:r w:rsidRPr="0047716A">
              <w:rPr>
                <w:lang w:val="fr-FR"/>
              </w:rPr>
              <w:t>.</w:t>
            </w:r>
          </w:p>
          <w:p w14:paraId="06155922" w14:textId="77777777" w:rsidR="001F0A91" w:rsidRPr="001D445A" w:rsidRDefault="004C5BDC" w:rsidP="001F0A91">
            <w:pPr>
              <w:tabs>
                <w:tab w:val="left" w:pos="576"/>
                <w:tab w:val="left" w:pos="1152"/>
              </w:tabs>
              <w:spacing w:after="120"/>
              <w:ind w:left="612" w:hanging="612"/>
              <w:jc w:val="both"/>
              <w:rPr>
                <w:lang w:val="fr-FR"/>
              </w:rPr>
            </w:pPr>
            <w:r w:rsidRPr="004E75CB">
              <w:rPr>
                <w:lang w:val="fr-FR"/>
              </w:rPr>
              <w:t>40.2</w:t>
            </w:r>
            <w:r w:rsidRPr="004E75CB">
              <w:rPr>
                <w:lang w:val="fr-FR"/>
              </w:rPr>
              <w:tab/>
            </w:r>
            <w:r w:rsidR="001F0A91" w:rsidRPr="001D445A">
              <w:rPr>
                <w:lang w:val="fr-FR"/>
              </w:rPr>
              <w:t>Jusqu’à la rédaction et l’approbation de la version officielle et définitive du Marché, la Notification d’attribution constituera l’engagement réciproque de l’Acheteur et de l’Attributaire.</w:t>
            </w:r>
          </w:p>
          <w:p w14:paraId="7C09302F" w14:textId="77777777" w:rsidR="00BD2682" w:rsidRPr="004E75CB" w:rsidRDefault="001F0A91" w:rsidP="001D445A">
            <w:pPr>
              <w:spacing w:after="240"/>
              <w:ind w:left="576" w:hanging="576"/>
              <w:jc w:val="both"/>
              <w:rPr>
                <w:lang w:val="fr-FR"/>
              </w:rPr>
            </w:pPr>
            <w:r w:rsidRPr="001D445A">
              <w:rPr>
                <w:lang w:val="fr-FR"/>
              </w:rPr>
              <w:t>40.3</w:t>
            </w:r>
            <w:r w:rsidRPr="001D445A">
              <w:rPr>
                <w:lang w:val="fr-FR"/>
              </w:rPr>
              <w:tab/>
              <w:t>L’Acheteur répondra rapidement par écrit à tout Soumissionnaire ayant présenté une offre infructueuse qui, après la notification de l’attribution du marché faite conformément à l’article 40.1 ci-dessus, aura présenté par écrit à l’Acheteur une requête en vue d’obtenir des informations sur le (ou les) motif(s) pour le(s)quel(s) son offre n’a pas été retenue</w:t>
            </w:r>
            <w:r w:rsidR="004C5BDC" w:rsidRPr="0047716A">
              <w:rPr>
                <w:lang w:val="fr-FR"/>
              </w:rPr>
              <w:t>.</w:t>
            </w:r>
          </w:p>
        </w:tc>
      </w:tr>
      <w:tr w:rsidR="00BD2682" w:rsidRPr="00FE76E3" w14:paraId="47C633FB" w14:textId="77777777" w:rsidTr="00A61627">
        <w:trPr>
          <w:gridAfter w:val="1"/>
          <w:wAfter w:w="90" w:type="dxa"/>
          <w:cantSplit/>
        </w:trPr>
        <w:tc>
          <w:tcPr>
            <w:tcW w:w="2152" w:type="dxa"/>
            <w:tcBorders>
              <w:bottom w:val="nil"/>
            </w:tcBorders>
          </w:tcPr>
          <w:p w14:paraId="66CAA2FC" w14:textId="2AB7EB28" w:rsidR="00BD2682" w:rsidRPr="001D445A" w:rsidRDefault="00DD0F6F" w:rsidP="00620C92">
            <w:pPr>
              <w:pStyle w:val="Style2"/>
              <w:ind w:left="360"/>
              <w:rPr>
                <w:lang w:val="fr-FR"/>
              </w:rPr>
            </w:pPr>
            <w:bookmarkStart w:id="195" w:name="_Toc438438867"/>
            <w:bookmarkStart w:id="196" w:name="_Toc438532661"/>
            <w:bookmarkStart w:id="197" w:name="_Toc438734011"/>
            <w:bookmarkStart w:id="198" w:name="_Toc438907047"/>
            <w:bookmarkStart w:id="199" w:name="_Toc438907246"/>
            <w:bookmarkStart w:id="200" w:name="_Toc499629552"/>
            <w:bookmarkStart w:id="201" w:name="_Toc106702120"/>
            <w:r w:rsidRPr="001D445A">
              <w:rPr>
                <w:lang w:val="fr-FR"/>
              </w:rPr>
              <w:t>Signature du Marché</w:t>
            </w:r>
            <w:bookmarkEnd w:id="195"/>
            <w:bookmarkEnd w:id="196"/>
            <w:bookmarkEnd w:id="197"/>
            <w:bookmarkEnd w:id="198"/>
            <w:bookmarkEnd w:id="199"/>
            <w:bookmarkEnd w:id="200"/>
            <w:bookmarkEnd w:id="201"/>
          </w:p>
        </w:tc>
        <w:tc>
          <w:tcPr>
            <w:tcW w:w="7478" w:type="dxa"/>
            <w:gridSpan w:val="2"/>
          </w:tcPr>
          <w:p w14:paraId="06DB992F" w14:textId="77777777" w:rsidR="004C5BDC" w:rsidRPr="0047716A" w:rsidRDefault="004C5BDC" w:rsidP="004C5BDC">
            <w:pPr>
              <w:spacing w:after="120"/>
              <w:ind w:left="576" w:hanging="576"/>
              <w:jc w:val="both"/>
              <w:rPr>
                <w:lang w:val="fr-FR"/>
              </w:rPr>
            </w:pPr>
            <w:r w:rsidRPr="0047716A">
              <w:rPr>
                <w:lang w:val="fr-FR"/>
              </w:rPr>
              <w:t>41.1</w:t>
            </w:r>
            <w:r w:rsidRPr="0047716A">
              <w:rPr>
                <w:lang w:val="fr-FR"/>
              </w:rPr>
              <w:tab/>
            </w:r>
            <w:r w:rsidR="00DD0F6F" w:rsidRPr="004E75CB">
              <w:rPr>
                <w:lang w:val="fr-FR"/>
              </w:rPr>
              <w:t xml:space="preserve">Dans les meilleurs délais après la notification, </w:t>
            </w:r>
            <w:r w:rsidR="0095260B" w:rsidRPr="004E75CB">
              <w:rPr>
                <w:lang w:val="fr-FR"/>
              </w:rPr>
              <w:t>l’Acheteur</w:t>
            </w:r>
            <w:r w:rsidR="00DD0F6F" w:rsidRPr="004E75CB">
              <w:rPr>
                <w:lang w:val="fr-FR"/>
              </w:rPr>
              <w:t xml:space="preserve"> enverra au Soumissionnaire retenu l’Acte d’engagement</w:t>
            </w:r>
            <w:r w:rsidR="00DD0F6F" w:rsidRPr="0047716A">
              <w:rPr>
                <w:lang w:val="fr-FR"/>
              </w:rPr>
              <w:t>.</w:t>
            </w:r>
          </w:p>
          <w:p w14:paraId="31904850" w14:textId="10D74C11" w:rsidR="00BD2682" w:rsidRPr="0047716A" w:rsidRDefault="004C5BDC" w:rsidP="003A13A9">
            <w:pPr>
              <w:spacing w:after="120"/>
              <w:ind w:left="576" w:hanging="576"/>
              <w:jc w:val="both"/>
              <w:rPr>
                <w:lang w:val="fr-FR"/>
              </w:rPr>
            </w:pPr>
            <w:r w:rsidRPr="0047716A">
              <w:rPr>
                <w:lang w:val="fr-FR"/>
              </w:rPr>
              <w:t>41.2</w:t>
            </w:r>
            <w:r w:rsidRPr="0047716A">
              <w:rPr>
                <w:lang w:val="fr-FR"/>
              </w:rPr>
              <w:tab/>
            </w:r>
            <w:r w:rsidR="00DD0F6F" w:rsidRPr="0047716A">
              <w:rPr>
                <w:lang w:val="fr-FR"/>
              </w:rPr>
              <w:t>Dans les vingt-huit (28) jours suivant la réception de l’Acte d’</w:t>
            </w:r>
            <w:r w:rsidR="009403D1">
              <w:rPr>
                <w:lang w:val="fr-FR"/>
              </w:rPr>
              <w:t>E</w:t>
            </w:r>
            <w:r w:rsidR="00DD0F6F" w:rsidRPr="0047716A">
              <w:rPr>
                <w:lang w:val="fr-FR"/>
              </w:rPr>
              <w:t xml:space="preserve">ngagement le Soumissionnaire retenu le signera, le datera et le renverra à </w:t>
            </w:r>
            <w:r w:rsidR="0095260B" w:rsidRPr="0047716A">
              <w:rPr>
                <w:lang w:val="fr-FR"/>
              </w:rPr>
              <w:t>l’Acheteur</w:t>
            </w:r>
            <w:r w:rsidR="00BD2682" w:rsidRPr="0047716A">
              <w:rPr>
                <w:lang w:val="fr-FR"/>
              </w:rPr>
              <w:t xml:space="preserve">. </w:t>
            </w:r>
          </w:p>
          <w:p w14:paraId="0732ED4C" w14:textId="77777777" w:rsidR="00EE2648" w:rsidRPr="004E75CB" w:rsidRDefault="004C5BDC" w:rsidP="001D445A">
            <w:pPr>
              <w:spacing w:after="240"/>
              <w:ind w:left="576" w:hanging="576"/>
              <w:jc w:val="both"/>
              <w:rPr>
                <w:lang w:val="fr-FR"/>
              </w:rPr>
            </w:pPr>
            <w:r w:rsidRPr="0047716A">
              <w:rPr>
                <w:lang w:val="fr-FR"/>
              </w:rPr>
              <w:t>41.3</w:t>
            </w:r>
            <w:r w:rsidRPr="0047716A">
              <w:rPr>
                <w:lang w:val="fr-FR"/>
              </w:rPr>
              <w:tab/>
              <w:t>Nonobstant les dispositions de l’article 41.2 ci-dessus, si la signature du Contrat est entravée par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Banque et l’Acheteur, que la signature du Contrat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Marché.</w:t>
            </w:r>
          </w:p>
        </w:tc>
      </w:tr>
      <w:tr w:rsidR="00BD2682" w:rsidRPr="00FE76E3" w14:paraId="6CE629D8" w14:textId="77777777" w:rsidTr="00A61627">
        <w:trPr>
          <w:gridAfter w:val="1"/>
          <w:wAfter w:w="90" w:type="dxa"/>
        </w:trPr>
        <w:tc>
          <w:tcPr>
            <w:tcW w:w="2152" w:type="dxa"/>
          </w:tcPr>
          <w:p w14:paraId="19C506F1" w14:textId="10EA27C2" w:rsidR="00BD2682" w:rsidRPr="004E75CB" w:rsidRDefault="00DD0F6F" w:rsidP="00620C92">
            <w:pPr>
              <w:pStyle w:val="Style2"/>
              <w:ind w:left="360"/>
              <w:rPr>
                <w:lang w:val="fr-FR"/>
              </w:rPr>
            </w:pPr>
            <w:bookmarkStart w:id="202" w:name="_Toc438438868"/>
            <w:bookmarkStart w:id="203" w:name="_Toc438532662"/>
            <w:bookmarkStart w:id="204" w:name="_Toc438734012"/>
            <w:bookmarkStart w:id="205" w:name="_Toc438907048"/>
            <w:bookmarkStart w:id="206" w:name="_Toc438907247"/>
            <w:bookmarkStart w:id="207" w:name="_Toc499629553"/>
            <w:bookmarkStart w:id="208" w:name="_Toc106702121"/>
            <w:r w:rsidRPr="0047716A">
              <w:rPr>
                <w:lang w:val="fr-FR"/>
              </w:rPr>
              <w:t>Garantie de bonne exécution</w:t>
            </w:r>
            <w:bookmarkEnd w:id="202"/>
            <w:bookmarkEnd w:id="203"/>
            <w:bookmarkEnd w:id="204"/>
            <w:bookmarkEnd w:id="205"/>
            <w:bookmarkEnd w:id="206"/>
            <w:bookmarkEnd w:id="207"/>
            <w:bookmarkEnd w:id="208"/>
          </w:p>
        </w:tc>
        <w:tc>
          <w:tcPr>
            <w:tcW w:w="7478" w:type="dxa"/>
            <w:gridSpan w:val="2"/>
          </w:tcPr>
          <w:p w14:paraId="36A80E76" w14:textId="153B8FCE" w:rsidR="004C5BDC" w:rsidRPr="004E75CB" w:rsidRDefault="004C5BDC" w:rsidP="003A13A9">
            <w:pPr>
              <w:spacing w:after="120"/>
              <w:ind w:left="576" w:hanging="576"/>
              <w:jc w:val="both"/>
              <w:rPr>
                <w:lang w:val="fr-FR"/>
              </w:rPr>
            </w:pPr>
            <w:r w:rsidRPr="004E75CB">
              <w:rPr>
                <w:lang w:val="fr-FR"/>
              </w:rPr>
              <w:t>42.1</w:t>
            </w:r>
            <w:r w:rsidRPr="004E75CB">
              <w:rPr>
                <w:lang w:val="fr-FR"/>
              </w:rPr>
              <w:tab/>
            </w:r>
            <w:r w:rsidRPr="001D445A">
              <w:rPr>
                <w:lang w:val="fr-FR"/>
              </w:rPr>
              <w:t xml:space="preserve">Dans les vingt-huit (28) jours suivant la réception de la notification par l’Acheteur de l’attribution du Marché, le Soumissionnaire retenu fournira la garantie de bonne exécution, conformément au CCAG (Cahier des clauses administratives générales), en utilisant le Formulaire de garantie de bonne exécution figurant à la Section X, Formulaires du Marché ou tout autre modèle jugé acceptable par l’Acheteur. Si la Garantie de bonne exécution fournie par le Soumissionnaire retenu est sous la forme d’une caution, cette dernière devra être émise par un organisme de caution ou une compagnie d’assurance acceptable </w:t>
            </w:r>
            <w:r w:rsidR="009403D1" w:rsidRPr="001D445A">
              <w:rPr>
                <w:lang w:val="fr-FR"/>
              </w:rPr>
              <w:t>pour l’Acheteur</w:t>
            </w:r>
            <w:r w:rsidRPr="001D445A">
              <w:rPr>
                <w:lang w:val="fr-FR"/>
              </w:rPr>
              <w:t>.  Un organisme de caution ou une compagnie d’assurance situé en dehors du Pays de l’Acheteur devra avoir un correspondant dans le Pays de l’Acheteur</w:t>
            </w:r>
            <w:r w:rsidRPr="0047716A">
              <w:rPr>
                <w:lang w:val="fr-FR"/>
              </w:rPr>
              <w:t>.</w:t>
            </w:r>
          </w:p>
          <w:p w14:paraId="683FA692" w14:textId="77777777" w:rsidR="004C5BDC" w:rsidRPr="0047716A" w:rsidRDefault="004C5BDC" w:rsidP="003A13A9">
            <w:pPr>
              <w:spacing w:after="120"/>
              <w:ind w:left="576" w:hanging="576"/>
              <w:jc w:val="both"/>
              <w:rPr>
                <w:lang w:val="fr-FR"/>
              </w:rPr>
            </w:pPr>
            <w:r w:rsidRPr="004E75CB">
              <w:rPr>
                <w:lang w:val="fr-FR"/>
              </w:rPr>
              <w:t>42.2</w:t>
            </w:r>
            <w:r w:rsidRPr="004E75CB">
              <w:rPr>
                <w:lang w:val="fr-FR"/>
              </w:rPr>
              <w:tab/>
            </w:r>
            <w:r w:rsidR="00D03195" w:rsidRPr="004E75CB">
              <w:rPr>
                <w:lang w:val="fr-FR"/>
              </w:rPr>
              <w:t>Le défaut de fourniture par le Soumissionnaire retenu, de la garantie de bonne exécution susmentionnée, ou le fait qu’il ne signe pas l’Acte d’</w:t>
            </w:r>
            <w:r w:rsidRPr="0047716A">
              <w:rPr>
                <w:lang w:val="fr-FR"/>
              </w:rPr>
              <w:t>E</w:t>
            </w:r>
            <w:r w:rsidR="00D03195" w:rsidRPr="0047716A">
              <w:rPr>
                <w:lang w:val="fr-FR"/>
              </w:rPr>
              <w:t xml:space="preserve">ngagement, constituera un motif suffisant d’annulation de l’attribution du Marché et de saisie de la garantie d’offre, auquel cas </w:t>
            </w:r>
            <w:r w:rsidR="0095260B" w:rsidRPr="0047716A">
              <w:rPr>
                <w:lang w:val="fr-FR"/>
              </w:rPr>
              <w:t>l’Acheteur</w:t>
            </w:r>
            <w:r w:rsidR="00D03195" w:rsidRPr="0047716A">
              <w:rPr>
                <w:lang w:val="fr-FR"/>
              </w:rPr>
              <w:t xml:space="preserve"> pourra attribuer le Marché au Soumissionnaire dont l’offre est jugée conforme </w:t>
            </w:r>
            <w:r w:rsidRPr="0047716A">
              <w:rPr>
                <w:lang w:val="fr-FR"/>
              </w:rPr>
              <w:t xml:space="preserve">pour l’essentiel </w:t>
            </w:r>
            <w:r w:rsidR="00D03195" w:rsidRPr="0047716A">
              <w:rPr>
                <w:lang w:val="fr-FR"/>
              </w:rPr>
              <w:t>au dossier d’appel d’offres et classée la deuxième moins-</w:t>
            </w:r>
            <w:proofErr w:type="spellStart"/>
            <w:r w:rsidR="00D03195" w:rsidRPr="0047716A">
              <w:rPr>
                <w:lang w:val="fr-FR"/>
              </w:rPr>
              <w:t>disante</w:t>
            </w:r>
            <w:proofErr w:type="spellEnd"/>
            <w:r w:rsidR="00D03195" w:rsidRPr="0047716A">
              <w:rPr>
                <w:lang w:val="fr-FR"/>
              </w:rPr>
              <w:t>, et qui possède les qualifications exigées pour exécuter le Marché de façon satisfaisante</w:t>
            </w:r>
            <w:r w:rsidR="00BD2682" w:rsidRPr="0047716A">
              <w:rPr>
                <w:lang w:val="fr-FR"/>
              </w:rPr>
              <w:t>.</w:t>
            </w:r>
          </w:p>
        </w:tc>
      </w:tr>
    </w:tbl>
    <w:p w14:paraId="54E03881" w14:textId="77777777" w:rsidR="00BD2682" w:rsidRPr="0047716A" w:rsidRDefault="00BD2682" w:rsidP="004D1EB9">
      <w:pPr>
        <w:ind w:left="396"/>
        <w:rPr>
          <w:lang w:val="fr-FR"/>
        </w:rPr>
      </w:pPr>
    </w:p>
    <w:p w14:paraId="38E4A294" w14:textId="77777777" w:rsidR="00BD2682" w:rsidRPr="0047716A" w:rsidRDefault="00BD2682" w:rsidP="004D1EB9">
      <w:pPr>
        <w:ind w:left="396"/>
        <w:rPr>
          <w:lang w:val="fr-FR"/>
        </w:rPr>
        <w:sectPr w:rsidR="00BD2682" w:rsidRPr="0047716A" w:rsidSect="008459C1">
          <w:headerReference w:type="even" r:id="rId27"/>
          <w:headerReference w:type="default" r:id="rId28"/>
          <w:footerReference w:type="default" r:id="rId29"/>
          <w:headerReference w:type="first" r:id="rId30"/>
          <w:footerReference w:type="first" r:id="rId31"/>
          <w:type w:val="oddPage"/>
          <w:pgSz w:w="12240" w:h="15840" w:code="1"/>
          <w:pgMar w:top="1440" w:right="1440" w:bottom="1440" w:left="1440" w:header="720" w:footer="720" w:gutter="0"/>
          <w:paperSrc w:first="15" w:other="15"/>
          <w:cols w:space="720"/>
          <w:docGrid w:linePitch="326"/>
        </w:sectPr>
      </w:pPr>
    </w:p>
    <w:p w14:paraId="363DC8F4" w14:textId="77777777" w:rsidR="00BD2682" w:rsidRPr="0047716A" w:rsidRDefault="00BD2682" w:rsidP="004D1EB9">
      <w:pPr>
        <w:ind w:left="396"/>
        <w:rPr>
          <w:lang w:val="fr-FR"/>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30"/>
      </w:tblGrid>
      <w:tr w:rsidR="00BD2682" w:rsidRPr="00FE76E3" w14:paraId="52CA12D7" w14:textId="77777777" w:rsidTr="008459C1">
        <w:trPr>
          <w:cantSplit/>
        </w:trPr>
        <w:tc>
          <w:tcPr>
            <w:tcW w:w="9450" w:type="dxa"/>
            <w:gridSpan w:val="2"/>
            <w:tcBorders>
              <w:top w:val="nil"/>
              <w:left w:val="nil"/>
              <w:bottom w:val="single" w:sz="12" w:space="0" w:color="000000"/>
              <w:right w:val="nil"/>
            </w:tcBorders>
            <w:vAlign w:val="center"/>
          </w:tcPr>
          <w:p w14:paraId="7B531386" w14:textId="20BB2516" w:rsidR="00BD2682" w:rsidRPr="0047716A" w:rsidRDefault="00BD2682" w:rsidP="00E16E5E">
            <w:pPr>
              <w:pStyle w:val="Sections"/>
            </w:pPr>
            <w:r w:rsidRPr="0047716A">
              <w:br w:type="page"/>
            </w:r>
            <w:bookmarkStart w:id="209" w:name="_Toc438366665"/>
            <w:bookmarkStart w:id="210" w:name="_Toc438954443"/>
            <w:bookmarkStart w:id="211" w:name="_Toc106180634"/>
            <w:bookmarkStart w:id="212" w:name="_Toc106702057"/>
            <w:r w:rsidRPr="0047716A">
              <w:t xml:space="preserve">Section II.  </w:t>
            </w:r>
            <w:bookmarkEnd w:id="209"/>
            <w:bookmarkEnd w:id="210"/>
            <w:r w:rsidR="00E235E0" w:rsidRPr="0047716A">
              <w:t xml:space="preserve">Données </w:t>
            </w:r>
            <w:r w:rsidR="00FC2EE7">
              <w:t>P</w:t>
            </w:r>
            <w:r w:rsidR="00E235E0" w:rsidRPr="0047716A">
              <w:t>articulières de l’</w:t>
            </w:r>
            <w:r w:rsidR="00FC2EE7">
              <w:t>A</w:t>
            </w:r>
            <w:r w:rsidR="00E235E0" w:rsidRPr="0047716A">
              <w:t>ppel d’</w:t>
            </w:r>
            <w:r w:rsidR="00FC2EE7">
              <w:t>O</w:t>
            </w:r>
            <w:r w:rsidR="00E235E0" w:rsidRPr="0047716A">
              <w:t>ffres</w:t>
            </w:r>
            <w:r w:rsidRPr="0047716A">
              <w:t xml:space="preserve"> (</w:t>
            </w:r>
            <w:r w:rsidR="00E235E0" w:rsidRPr="0047716A">
              <w:t>DPAO</w:t>
            </w:r>
            <w:r w:rsidRPr="0047716A">
              <w:t>)</w:t>
            </w:r>
            <w:bookmarkEnd w:id="211"/>
            <w:bookmarkEnd w:id="212"/>
          </w:p>
          <w:p w14:paraId="3D21088C" w14:textId="77777777" w:rsidR="00E235E0" w:rsidRPr="0047716A" w:rsidRDefault="00E235E0" w:rsidP="001D445A">
            <w:pPr>
              <w:spacing w:after="200"/>
              <w:jc w:val="both"/>
              <w:rPr>
                <w:lang w:val="fr-FR"/>
              </w:rPr>
            </w:pPr>
            <w:r w:rsidRPr="0047716A">
              <w:rPr>
                <w:lang w:val="fr-FR"/>
              </w:rPr>
              <w:t>Les données particulières qui suivent</w:t>
            </w:r>
            <w:r w:rsidR="004C5BDC" w:rsidRPr="0047716A">
              <w:rPr>
                <w:lang w:val="fr-FR"/>
              </w:rPr>
              <w:t>, relatives à l’acquisition des fournitures et services connexes,</w:t>
            </w:r>
            <w:r w:rsidRPr="0047716A">
              <w:rPr>
                <w:lang w:val="fr-FR"/>
              </w:rPr>
              <w:t xml:space="preserve"> complètent, précisent, ou amendent les </w:t>
            </w:r>
            <w:r w:rsidR="005C5265" w:rsidRPr="0047716A">
              <w:rPr>
                <w:lang w:val="fr-FR"/>
              </w:rPr>
              <w:t>articles</w:t>
            </w:r>
            <w:r w:rsidRPr="0047716A">
              <w:rPr>
                <w:lang w:val="fr-FR"/>
              </w:rPr>
              <w:t xml:space="preserve"> des Instructions aux Soumissionnaires (</w:t>
            </w:r>
            <w:r w:rsidR="005C5265" w:rsidRPr="0047716A">
              <w:rPr>
                <w:lang w:val="fr-FR"/>
              </w:rPr>
              <w:t>IS</w:t>
            </w:r>
            <w:r w:rsidRPr="0047716A">
              <w:rPr>
                <w:lang w:val="fr-FR"/>
              </w:rPr>
              <w:t xml:space="preserve">). En cas de conflit, les clauses ci-dessous prévalent sur celles des </w:t>
            </w:r>
            <w:r w:rsidR="005C5265" w:rsidRPr="0047716A">
              <w:rPr>
                <w:lang w:val="fr-FR"/>
              </w:rPr>
              <w:t>IS</w:t>
            </w:r>
            <w:r w:rsidRPr="0047716A">
              <w:rPr>
                <w:lang w:val="fr-FR"/>
              </w:rPr>
              <w:t>.</w:t>
            </w:r>
          </w:p>
          <w:p w14:paraId="3751A8EB" w14:textId="77777777" w:rsidR="00BD2682" w:rsidRPr="0047716A" w:rsidRDefault="00E235E0" w:rsidP="004C5BDC">
            <w:pPr>
              <w:suppressAutoHyphens/>
              <w:spacing w:after="240"/>
              <w:jc w:val="both"/>
              <w:rPr>
                <w:b/>
                <w:bCs/>
                <w:i/>
                <w:iCs/>
                <w:lang w:val="fr-FR"/>
              </w:rPr>
            </w:pPr>
            <w:r w:rsidRPr="0047716A">
              <w:rPr>
                <w:i/>
                <w:iCs/>
                <w:color w:val="0070C0"/>
                <w:lang w:val="fr-FR"/>
              </w:rPr>
              <w:t>[Les notes en italiques qui accompagnent les clauses ci-dessous sont destinées à faciliter l’établissement des données particulières correspondantes]</w:t>
            </w:r>
            <w:r w:rsidRPr="0047716A">
              <w:rPr>
                <w:i/>
                <w:iCs/>
                <w:lang w:val="fr-FR"/>
              </w:rPr>
              <w:t xml:space="preserve"> </w:t>
            </w:r>
          </w:p>
        </w:tc>
      </w:tr>
      <w:tr w:rsidR="00BD2682" w:rsidRPr="0047716A" w14:paraId="0EFD486C" w14:textId="77777777" w:rsidTr="008459C1">
        <w:trPr>
          <w:cantSplit/>
        </w:trPr>
        <w:tc>
          <w:tcPr>
            <w:tcW w:w="1620" w:type="dxa"/>
            <w:tcBorders>
              <w:bottom w:val="nil"/>
            </w:tcBorders>
          </w:tcPr>
          <w:p w14:paraId="2D41A948" w14:textId="77777777" w:rsidR="00BD2682" w:rsidRPr="0047716A" w:rsidRDefault="00A33B5C">
            <w:pPr>
              <w:spacing w:before="120"/>
              <w:rPr>
                <w:b/>
                <w:bCs/>
                <w:lang w:val="fr-FR"/>
              </w:rPr>
            </w:pPr>
            <w:r w:rsidRPr="0047716A">
              <w:rPr>
                <w:b/>
                <w:bCs/>
                <w:lang w:val="fr-FR"/>
              </w:rPr>
              <w:t>Réfé</w:t>
            </w:r>
            <w:r w:rsidR="00BD2682" w:rsidRPr="004E75CB">
              <w:rPr>
                <w:b/>
                <w:bCs/>
                <w:lang w:val="fr-FR"/>
              </w:rPr>
              <w:t>rence</w:t>
            </w:r>
            <w:r w:rsidRPr="004E75CB">
              <w:rPr>
                <w:b/>
                <w:bCs/>
                <w:lang w:val="fr-FR"/>
              </w:rPr>
              <w:t xml:space="preserve"> à </w:t>
            </w:r>
            <w:r w:rsidR="005C5265" w:rsidRPr="004E75CB">
              <w:rPr>
                <w:b/>
                <w:bCs/>
                <w:lang w:val="fr-FR"/>
              </w:rPr>
              <w:t>l’article</w:t>
            </w:r>
            <w:r w:rsidRPr="0047716A">
              <w:rPr>
                <w:b/>
                <w:bCs/>
                <w:lang w:val="fr-FR"/>
              </w:rPr>
              <w:t xml:space="preserve"> des </w:t>
            </w:r>
            <w:r w:rsidR="005C5265" w:rsidRPr="0047716A">
              <w:rPr>
                <w:b/>
                <w:bCs/>
                <w:lang w:val="fr-FR"/>
              </w:rPr>
              <w:t>IS</w:t>
            </w:r>
          </w:p>
        </w:tc>
        <w:tc>
          <w:tcPr>
            <w:tcW w:w="7830" w:type="dxa"/>
            <w:tcBorders>
              <w:bottom w:val="nil"/>
            </w:tcBorders>
          </w:tcPr>
          <w:p w14:paraId="4B080D91" w14:textId="77777777" w:rsidR="00BD2682" w:rsidRPr="001D445A" w:rsidRDefault="00794FE1">
            <w:pPr>
              <w:spacing w:before="120" w:after="120"/>
              <w:jc w:val="center"/>
              <w:rPr>
                <w:b/>
                <w:bCs/>
                <w:sz w:val="28"/>
                <w:lang w:val="fr-FR"/>
              </w:rPr>
            </w:pPr>
            <w:bookmarkStart w:id="213" w:name="_Toc505659529"/>
            <w:bookmarkStart w:id="214" w:name="_Toc506185677"/>
            <w:r w:rsidRPr="001D445A">
              <w:rPr>
                <w:b/>
                <w:bCs/>
                <w:sz w:val="28"/>
                <w:lang w:val="fr-FR"/>
              </w:rPr>
              <w:t xml:space="preserve">A. </w:t>
            </w:r>
            <w:r w:rsidRPr="0047716A">
              <w:rPr>
                <w:b/>
                <w:bCs/>
                <w:sz w:val="28"/>
                <w:lang w:val="fr-FR"/>
              </w:rPr>
              <w:t>Géné</w:t>
            </w:r>
            <w:r w:rsidR="00BD2682" w:rsidRPr="004E75CB">
              <w:rPr>
                <w:b/>
                <w:bCs/>
                <w:sz w:val="28"/>
                <w:lang w:val="fr-FR"/>
              </w:rPr>
              <w:t>ral</w:t>
            </w:r>
            <w:bookmarkEnd w:id="213"/>
            <w:bookmarkEnd w:id="214"/>
            <w:r w:rsidRPr="004E75CB">
              <w:rPr>
                <w:b/>
                <w:bCs/>
                <w:sz w:val="28"/>
                <w:lang w:val="fr-FR"/>
              </w:rPr>
              <w:t>ités</w:t>
            </w:r>
          </w:p>
        </w:tc>
      </w:tr>
      <w:tr w:rsidR="000A2BBA" w:rsidRPr="00FE76E3" w14:paraId="39359164" w14:textId="77777777" w:rsidTr="008459C1">
        <w:trPr>
          <w:cantSplit/>
        </w:trPr>
        <w:tc>
          <w:tcPr>
            <w:tcW w:w="1620" w:type="dxa"/>
            <w:tcBorders>
              <w:top w:val="single" w:sz="12" w:space="0" w:color="000000"/>
              <w:left w:val="single" w:sz="12" w:space="0" w:color="000000"/>
              <w:bottom w:val="nil"/>
              <w:right w:val="single" w:sz="8" w:space="0" w:color="000000"/>
            </w:tcBorders>
          </w:tcPr>
          <w:p w14:paraId="25D01B6C" w14:textId="77777777" w:rsidR="000A2BBA" w:rsidRPr="001D445A" w:rsidRDefault="000A2BBA" w:rsidP="006D688E">
            <w:pPr>
              <w:spacing w:after="200"/>
              <w:rPr>
                <w:b/>
                <w:lang w:val="fr-FR"/>
              </w:rPr>
            </w:pPr>
            <w:r w:rsidRPr="001D445A">
              <w:rPr>
                <w:b/>
                <w:lang w:val="fr-FR"/>
              </w:rPr>
              <w:t>IS 1.1</w:t>
            </w:r>
          </w:p>
        </w:tc>
        <w:tc>
          <w:tcPr>
            <w:tcW w:w="7830" w:type="dxa"/>
            <w:tcBorders>
              <w:top w:val="single" w:sz="12" w:space="0" w:color="000000"/>
              <w:left w:val="nil"/>
              <w:bottom w:val="single" w:sz="12" w:space="0" w:color="auto"/>
              <w:right w:val="single" w:sz="12" w:space="0" w:color="000000"/>
            </w:tcBorders>
          </w:tcPr>
          <w:p w14:paraId="3BB8BCF3" w14:textId="468A6E5F" w:rsidR="000A2BBA" w:rsidRPr="0047716A" w:rsidRDefault="000A2BBA" w:rsidP="00A33B5C">
            <w:pPr>
              <w:tabs>
                <w:tab w:val="right" w:pos="7272"/>
              </w:tabs>
              <w:spacing w:after="200"/>
              <w:rPr>
                <w:lang w:val="fr-FR"/>
              </w:rPr>
            </w:pPr>
            <w:r w:rsidRPr="001D445A">
              <w:rPr>
                <w:lang w:val="fr-FR"/>
              </w:rPr>
              <w:t>Numéro d’identification de l’Avis d’appel d’offres international</w:t>
            </w:r>
            <w:r w:rsidR="00FC2EE7">
              <w:rPr>
                <w:lang w:val="fr-FR"/>
              </w:rPr>
              <w:t xml:space="preserve"> </w:t>
            </w:r>
            <w:r w:rsidRPr="001D445A">
              <w:rPr>
                <w:lang w:val="fr-FR"/>
              </w:rPr>
              <w:t xml:space="preserve">: </w:t>
            </w:r>
            <w:r w:rsidRPr="001D445A">
              <w:rPr>
                <w:i/>
                <w:iCs/>
                <w:color w:val="0070C0"/>
                <w:lang w:val="fr-FR"/>
              </w:rPr>
              <w:t>[insérer le numéro]</w:t>
            </w:r>
          </w:p>
        </w:tc>
      </w:tr>
      <w:tr w:rsidR="00E235E0" w:rsidRPr="00FE76E3" w14:paraId="359BCFA2" w14:textId="77777777" w:rsidTr="008459C1">
        <w:trPr>
          <w:cantSplit/>
        </w:trPr>
        <w:tc>
          <w:tcPr>
            <w:tcW w:w="1620" w:type="dxa"/>
            <w:tcBorders>
              <w:top w:val="single" w:sz="12" w:space="0" w:color="000000"/>
              <w:left w:val="single" w:sz="12" w:space="0" w:color="000000"/>
              <w:bottom w:val="nil"/>
              <w:right w:val="single" w:sz="8" w:space="0" w:color="000000"/>
            </w:tcBorders>
          </w:tcPr>
          <w:p w14:paraId="57177E5F" w14:textId="77777777" w:rsidR="00E235E0" w:rsidRPr="001D445A" w:rsidRDefault="005C5265" w:rsidP="006D688E">
            <w:pPr>
              <w:spacing w:after="200"/>
              <w:rPr>
                <w:b/>
                <w:lang w:val="fr-FR"/>
              </w:rPr>
            </w:pPr>
            <w:r w:rsidRPr="001D445A">
              <w:rPr>
                <w:b/>
                <w:lang w:val="fr-FR"/>
              </w:rPr>
              <w:t>IS</w:t>
            </w:r>
            <w:r w:rsidR="00E235E0" w:rsidRPr="001D445A">
              <w:rPr>
                <w:b/>
                <w:lang w:val="fr-FR"/>
              </w:rPr>
              <w:t xml:space="preserve"> 1.1</w:t>
            </w:r>
          </w:p>
        </w:tc>
        <w:tc>
          <w:tcPr>
            <w:tcW w:w="7830" w:type="dxa"/>
            <w:tcBorders>
              <w:top w:val="single" w:sz="12" w:space="0" w:color="000000"/>
              <w:left w:val="nil"/>
              <w:bottom w:val="single" w:sz="12" w:space="0" w:color="auto"/>
              <w:right w:val="single" w:sz="12" w:space="0" w:color="000000"/>
            </w:tcBorders>
          </w:tcPr>
          <w:p w14:paraId="3B57E292" w14:textId="47B900E3" w:rsidR="00E235E0" w:rsidRPr="0047716A" w:rsidRDefault="00E235E0" w:rsidP="00A33B5C">
            <w:pPr>
              <w:tabs>
                <w:tab w:val="right" w:pos="7272"/>
              </w:tabs>
              <w:spacing w:after="200"/>
              <w:rPr>
                <w:lang w:val="fr-FR"/>
              </w:rPr>
            </w:pPr>
            <w:r w:rsidRPr="0047716A">
              <w:rPr>
                <w:lang w:val="fr-FR"/>
              </w:rPr>
              <w:t xml:space="preserve">Nom de </w:t>
            </w:r>
            <w:r w:rsidR="0095260B" w:rsidRPr="004E75CB">
              <w:rPr>
                <w:lang w:val="fr-FR"/>
              </w:rPr>
              <w:t>l’Acheteur</w:t>
            </w:r>
            <w:r w:rsidR="00FC2EE7">
              <w:rPr>
                <w:lang w:val="fr-FR"/>
              </w:rPr>
              <w:t xml:space="preserve"> </w:t>
            </w:r>
            <w:r w:rsidRPr="004E75CB">
              <w:rPr>
                <w:lang w:val="fr-FR"/>
              </w:rPr>
              <w:t>:</w:t>
            </w:r>
            <w:r w:rsidRPr="004E75CB">
              <w:rPr>
                <w:i/>
                <w:iCs/>
                <w:lang w:val="fr-FR"/>
              </w:rPr>
              <w:t>[</w:t>
            </w:r>
            <w:r w:rsidRPr="0047716A">
              <w:rPr>
                <w:i/>
                <w:iCs/>
                <w:color w:val="0070C0"/>
                <w:lang w:val="fr-FR"/>
              </w:rPr>
              <w:t>insérer le nom complet]</w:t>
            </w:r>
          </w:p>
        </w:tc>
      </w:tr>
      <w:tr w:rsidR="00A33B5C" w:rsidRPr="00FE76E3" w14:paraId="74ECF9DA" w14:textId="77777777" w:rsidTr="008459C1">
        <w:trPr>
          <w:cantSplit/>
          <w:trHeight w:val="1646"/>
        </w:trPr>
        <w:tc>
          <w:tcPr>
            <w:tcW w:w="1620" w:type="dxa"/>
            <w:tcBorders>
              <w:top w:val="single" w:sz="12" w:space="0" w:color="000000"/>
              <w:left w:val="single" w:sz="12" w:space="0" w:color="000000"/>
              <w:bottom w:val="nil"/>
              <w:right w:val="single" w:sz="8" w:space="0" w:color="000000"/>
            </w:tcBorders>
          </w:tcPr>
          <w:p w14:paraId="35795677" w14:textId="77777777" w:rsidR="00A33B5C" w:rsidRPr="001D445A" w:rsidRDefault="00A33B5C" w:rsidP="006D688E">
            <w:pPr>
              <w:spacing w:before="120" w:after="120"/>
              <w:rPr>
                <w:b/>
                <w:lang w:val="fr-FR"/>
              </w:rPr>
            </w:pPr>
            <w:r w:rsidRPr="001D445A">
              <w:rPr>
                <w:b/>
                <w:lang w:val="fr-FR"/>
              </w:rPr>
              <w:t>IS 1.1</w:t>
            </w:r>
          </w:p>
        </w:tc>
        <w:tc>
          <w:tcPr>
            <w:tcW w:w="7830" w:type="dxa"/>
            <w:tcBorders>
              <w:top w:val="single" w:sz="12" w:space="0" w:color="000000"/>
              <w:left w:val="nil"/>
              <w:bottom w:val="single" w:sz="12" w:space="0" w:color="auto"/>
              <w:right w:val="single" w:sz="12" w:space="0" w:color="000000"/>
            </w:tcBorders>
          </w:tcPr>
          <w:p w14:paraId="0AF6DA31" w14:textId="77777777" w:rsidR="00A33B5C" w:rsidRPr="004E75CB" w:rsidRDefault="00A33B5C" w:rsidP="006D688E">
            <w:pPr>
              <w:tabs>
                <w:tab w:val="right" w:pos="7272"/>
              </w:tabs>
              <w:spacing w:before="120"/>
              <w:rPr>
                <w:i/>
                <w:iCs/>
                <w:color w:val="0070C0"/>
                <w:lang w:val="fr-FR"/>
              </w:rPr>
            </w:pPr>
            <w:r w:rsidRPr="0047716A">
              <w:rPr>
                <w:lang w:val="fr-FR"/>
              </w:rPr>
              <w:t xml:space="preserve">Nom </w:t>
            </w:r>
            <w:r w:rsidRPr="004E75CB">
              <w:rPr>
                <w:lang w:val="fr-FR"/>
              </w:rPr>
              <w:t>et numéro d’identification de l’AOI :</w:t>
            </w:r>
            <w:r w:rsidRPr="004E75CB">
              <w:rPr>
                <w:b/>
                <w:i/>
                <w:lang w:val="fr-FR"/>
              </w:rPr>
              <w:t xml:space="preserve"> </w:t>
            </w:r>
            <w:r w:rsidRPr="004E75CB">
              <w:rPr>
                <w:i/>
                <w:iCs/>
                <w:color w:val="0070C0"/>
                <w:lang w:val="fr-FR"/>
              </w:rPr>
              <w:t>[insérer le nom et l’identification]</w:t>
            </w:r>
          </w:p>
          <w:p w14:paraId="3B1D3DCD" w14:textId="77777777" w:rsidR="00A33B5C" w:rsidRPr="0047716A" w:rsidRDefault="00A33B5C" w:rsidP="006D688E">
            <w:pPr>
              <w:tabs>
                <w:tab w:val="right" w:pos="7272"/>
              </w:tabs>
              <w:spacing w:before="120"/>
              <w:rPr>
                <w:lang w:val="fr-FR"/>
              </w:rPr>
            </w:pPr>
            <w:r w:rsidRPr="0047716A">
              <w:rPr>
                <w:lang w:val="fr-FR"/>
              </w:rPr>
              <w:t>Nombre et numéro d’identification des lots faisant l’objet du présent AOI </w:t>
            </w:r>
          </w:p>
          <w:p w14:paraId="6BD8BD8F" w14:textId="77777777" w:rsidR="00A33B5C" w:rsidRPr="0047716A" w:rsidRDefault="00A33B5C" w:rsidP="00A33B5C">
            <w:pPr>
              <w:tabs>
                <w:tab w:val="right" w:pos="7272"/>
              </w:tabs>
              <w:spacing w:before="120" w:after="120"/>
              <w:rPr>
                <w:i/>
                <w:iCs/>
                <w:color w:val="0070C0"/>
                <w:lang w:val="fr-FR"/>
              </w:rPr>
            </w:pPr>
            <w:r w:rsidRPr="0047716A">
              <w:rPr>
                <w:i/>
                <w:iCs/>
                <w:color w:val="0070C0"/>
                <w:lang w:val="fr-FR"/>
              </w:rPr>
              <w:t>[insérer le nombre, l’identification et le nom des lots, le cas échéant]</w:t>
            </w:r>
          </w:p>
        </w:tc>
      </w:tr>
      <w:tr w:rsidR="00A33B5C" w:rsidRPr="00FE76E3" w14:paraId="387E87F4" w14:textId="77777777" w:rsidTr="008459C1">
        <w:trPr>
          <w:cantSplit/>
        </w:trPr>
        <w:tc>
          <w:tcPr>
            <w:tcW w:w="1620" w:type="dxa"/>
            <w:tcBorders>
              <w:top w:val="single" w:sz="12" w:space="0" w:color="000000"/>
              <w:left w:val="single" w:sz="12" w:space="0" w:color="000000"/>
              <w:bottom w:val="single" w:sz="12" w:space="0" w:color="000000"/>
              <w:right w:val="single" w:sz="8" w:space="0" w:color="000000"/>
            </w:tcBorders>
          </w:tcPr>
          <w:p w14:paraId="423A1768" w14:textId="77777777" w:rsidR="00A33B5C" w:rsidRPr="001D445A" w:rsidRDefault="00A33B5C" w:rsidP="006D688E">
            <w:pPr>
              <w:spacing w:before="120" w:after="120"/>
              <w:rPr>
                <w:b/>
                <w:lang w:val="fr-FR"/>
              </w:rPr>
            </w:pPr>
            <w:r w:rsidRPr="001D445A">
              <w:rPr>
                <w:b/>
                <w:lang w:val="fr-FR"/>
              </w:rPr>
              <w:t>IS 2.1</w:t>
            </w:r>
          </w:p>
        </w:tc>
        <w:tc>
          <w:tcPr>
            <w:tcW w:w="7830" w:type="dxa"/>
            <w:tcBorders>
              <w:top w:val="single" w:sz="12" w:space="0" w:color="000000"/>
              <w:left w:val="nil"/>
              <w:bottom w:val="single" w:sz="12" w:space="0" w:color="auto"/>
              <w:right w:val="single" w:sz="12" w:space="0" w:color="000000"/>
            </w:tcBorders>
          </w:tcPr>
          <w:p w14:paraId="49A0CA52" w14:textId="77777777" w:rsidR="00A33B5C" w:rsidRPr="0047716A" w:rsidRDefault="000A2BBA" w:rsidP="001D445A">
            <w:pPr>
              <w:tabs>
                <w:tab w:val="right" w:pos="7272"/>
              </w:tabs>
              <w:spacing w:before="120" w:after="120"/>
              <w:jc w:val="both"/>
              <w:rPr>
                <w:u w:val="single"/>
                <w:lang w:val="fr-FR"/>
              </w:rPr>
            </w:pPr>
            <w:r w:rsidRPr="001D445A">
              <w:rPr>
                <w:lang w:val="fr-FR"/>
              </w:rPr>
              <w:t xml:space="preserve">Nom de l’Emprunteur : </w:t>
            </w:r>
            <w:r w:rsidRPr="001D445A">
              <w:rPr>
                <w:i/>
                <w:iCs/>
                <w:color w:val="0070C0"/>
                <w:lang w:val="fr-FR"/>
              </w:rPr>
              <w:t>[insérer le nom de l’Emprunteur et indiquer sa relation avec l’Acheteur, si différent. S’assurer qu’il s’agit bien de l’information fournie dans l’Avis d’Appel d’Offres.]</w:t>
            </w:r>
          </w:p>
        </w:tc>
      </w:tr>
      <w:tr w:rsidR="000A2BBA" w:rsidRPr="00FE76E3" w14:paraId="5EFC5607" w14:textId="77777777" w:rsidTr="008459C1">
        <w:trPr>
          <w:cantSplit/>
        </w:trPr>
        <w:tc>
          <w:tcPr>
            <w:tcW w:w="1620" w:type="dxa"/>
            <w:tcBorders>
              <w:top w:val="single" w:sz="12" w:space="0" w:color="000000"/>
              <w:left w:val="single" w:sz="12" w:space="0" w:color="000000"/>
              <w:bottom w:val="single" w:sz="4" w:space="0" w:color="auto"/>
              <w:right w:val="single" w:sz="8" w:space="0" w:color="000000"/>
            </w:tcBorders>
          </w:tcPr>
          <w:p w14:paraId="69325F26" w14:textId="77777777" w:rsidR="000A2BBA" w:rsidRPr="001D445A" w:rsidRDefault="000A2BBA" w:rsidP="006D688E">
            <w:pPr>
              <w:spacing w:before="120" w:after="120"/>
              <w:rPr>
                <w:b/>
                <w:lang w:val="fr-FR"/>
              </w:rPr>
            </w:pPr>
            <w:r w:rsidRPr="001D445A">
              <w:rPr>
                <w:b/>
                <w:lang w:val="fr-FR"/>
              </w:rPr>
              <w:t>IS 2.1</w:t>
            </w:r>
          </w:p>
        </w:tc>
        <w:tc>
          <w:tcPr>
            <w:tcW w:w="7830" w:type="dxa"/>
            <w:tcBorders>
              <w:top w:val="single" w:sz="12" w:space="0" w:color="000000"/>
              <w:left w:val="nil"/>
              <w:bottom w:val="single" w:sz="12" w:space="0" w:color="auto"/>
              <w:right w:val="single" w:sz="12" w:space="0" w:color="000000"/>
            </w:tcBorders>
          </w:tcPr>
          <w:p w14:paraId="4C7927E5" w14:textId="77777777" w:rsidR="000A2BBA" w:rsidRPr="0047716A" w:rsidRDefault="000A2BBA" w:rsidP="001D445A">
            <w:pPr>
              <w:tabs>
                <w:tab w:val="right" w:pos="7254"/>
              </w:tabs>
              <w:spacing w:before="120" w:after="120"/>
              <w:rPr>
                <w:lang w:val="fr-FR"/>
              </w:rPr>
            </w:pPr>
            <w:r w:rsidRPr="001D445A">
              <w:rPr>
                <w:lang w:val="fr-FR"/>
              </w:rPr>
              <w:t xml:space="preserve">Montant du financement au titre du prêt/crédit/don : </w:t>
            </w:r>
            <w:r w:rsidRPr="001D445A">
              <w:rPr>
                <w:i/>
                <w:iCs/>
                <w:color w:val="0070C0"/>
                <w:lang w:val="fr-FR"/>
              </w:rPr>
              <w:t>[insérer l’équivalent en $EU]</w:t>
            </w:r>
          </w:p>
        </w:tc>
      </w:tr>
      <w:tr w:rsidR="00A33B5C" w:rsidRPr="00FE76E3" w14:paraId="1CE929C2" w14:textId="77777777" w:rsidTr="008459C1">
        <w:trPr>
          <w:cantSplit/>
        </w:trPr>
        <w:tc>
          <w:tcPr>
            <w:tcW w:w="1620" w:type="dxa"/>
            <w:tcBorders>
              <w:top w:val="single" w:sz="12" w:space="0" w:color="000000"/>
              <w:left w:val="single" w:sz="12" w:space="0" w:color="000000"/>
              <w:bottom w:val="single" w:sz="4" w:space="0" w:color="auto"/>
              <w:right w:val="single" w:sz="8" w:space="0" w:color="000000"/>
            </w:tcBorders>
          </w:tcPr>
          <w:p w14:paraId="117D4295" w14:textId="77777777" w:rsidR="00A33B5C" w:rsidRPr="001D445A" w:rsidRDefault="00A33B5C" w:rsidP="006D688E">
            <w:pPr>
              <w:spacing w:before="120" w:after="120"/>
              <w:rPr>
                <w:b/>
                <w:lang w:val="fr-FR"/>
              </w:rPr>
            </w:pPr>
            <w:r w:rsidRPr="001D445A">
              <w:rPr>
                <w:b/>
                <w:lang w:val="fr-FR"/>
              </w:rPr>
              <w:t>IS 2.1</w:t>
            </w:r>
          </w:p>
        </w:tc>
        <w:tc>
          <w:tcPr>
            <w:tcW w:w="7830" w:type="dxa"/>
            <w:tcBorders>
              <w:top w:val="single" w:sz="12" w:space="0" w:color="000000"/>
              <w:left w:val="nil"/>
              <w:bottom w:val="single" w:sz="12" w:space="0" w:color="auto"/>
              <w:right w:val="single" w:sz="12" w:space="0" w:color="000000"/>
            </w:tcBorders>
          </w:tcPr>
          <w:p w14:paraId="0D700129" w14:textId="77777777" w:rsidR="00A33B5C" w:rsidRPr="004E75CB" w:rsidRDefault="00A33B5C" w:rsidP="00A33B5C">
            <w:pPr>
              <w:tabs>
                <w:tab w:val="right" w:pos="7254"/>
              </w:tabs>
              <w:spacing w:before="120"/>
              <w:rPr>
                <w:i/>
                <w:iCs/>
                <w:color w:val="0070C0"/>
                <w:lang w:val="fr-FR"/>
              </w:rPr>
            </w:pPr>
            <w:r w:rsidRPr="0047716A">
              <w:rPr>
                <w:lang w:val="fr-FR"/>
              </w:rPr>
              <w:t xml:space="preserve">Nom du Projet : </w:t>
            </w:r>
            <w:r w:rsidRPr="004E75CB">
              <w:rPr>
                <w:i/>
                <w:iCs/>
                <w:color w:val="0070C0"/>
                <w:lang w:val="fr-FR"/>
              </w:rPr>
              <w:t>[insérer le nom du Projet]</w:t>
            </w:r>
          </w:p>
        </w:tc>
      </w:tr>
      <w:tr w:rsidR="000A2BBA" w:rsidRPr="00FE76E3" w14:paraId="0A85EF08" w14:textId="77777777" w:rsidTr="008459C1">
        <w:trPr>
          <w:cantSplit/>
        </w:trPr>
        <w:tc>
          <w:tcPr>
            <w:tcW w:w="1620" w:type="dxa"/>
            <w:tcBorders>
              <w:top w:val="single" w:sz="12" w:space="0" w:color="000000"/>
              <w:left w:val="single" w:sz="12" w:space="0" w:color="000000"/>
              <w:bottom w:val="single" w:sz="4" w:space="0" w:color="auto"/>
              <w:right w:val="single" w:sz="8" w:space="0" w:color="000000"/>
            </w:tcBorders>
          </w:tcPr>
          <w:p w14:paraId="37F3C33B" w14:textId="77777777" w:rsidR="000A2BBA" w:rsidRPr="001D445A" w:rsidRDefault="000A2BBA" w:rsidP="006D688E">
            <w:pPr>
              <w:spacing w:before="120" w:after="120"/>
              <w:rPr>
                <w:b/>
                <w:lang w:val="fr-FR"/>
              </w:rPr>
            </w:pPr>
            <w:r w:rsidRPr="001D445A">
              <w:rPr>
                <w:b/>
                <w:lang w:val="fr-FR"/>
              </w:rPr>
              <w:t>IS 4.1</w:t>
            </w:r>
          </w:p>
        </w:tc>
        <w:tc>
          <w:tcPr>
            <w:tcW w:w="7830" w:type="dxa"/>
            <w:tcBorders>
              <w:top w:val="single" w:sz="12" w:space="0" w:color="000000"/>
              <w:left w:val="nil"/>
              <w:bottom w:val="single" w:sz="12" w:space="0" w:color="auto"/>
              <w:right w:val="single" w:sz="12" w:space="0" w:color="000000"/>
            </w:tcBorders>
          </w:tcPr>
          <w:p w14:paraId="1D957A6A" w14:textId="77777777" w:rsidR="000A2BBA" w:rsidRPr="0047716A" w:rsidRDefault="000A2BBA" w:rsidP="001D445A">
            <w:pPr>
              <w:tabs>
                <w:tab w:val="right" w:pos="7254"/>
              </w:tabs>
              <w:spacing w:before="120" w:after="120"/>
              <w:rPr>
                <w:lang w:val="fr-FR"/>
              </w:rPr>
            </w:pPr>
            <w:r w:rsidRPr="0047716A">
              <w:rPr>
                <w:lang w:val="fr-FR"/>
              </w:rPr>
              <w:t xml:space="preserve">Le nombre des membres d’un groupement ne dépassera pas : </w:t>
            </w:r>
            <w:r w:rsidRPr="001D445A">
              <w:rPr>
                <w:i/>
                <w:iCs/>
                <w:color w:val="0070C0"/>
                <w:lang w:val="fr-FR"/>
              </w:rPr>
              <w:t>[insérer le nombre]</w:t>
            </w:r>
          </w:p>
        </w:tc>
      </w:tr>
      <w:tr w:rsidR="00651FBA" w:rsidRPr="00FE76E3" w14:paraId="62C11695" w14:textId="77777777" w:rsidTr="008459C1">
        <w:trPr>
          <w:cantSplit/>
        </w:trPr>
        <w:tc>
          <w:tcPr>
            <w:tcW w:w="1620" w:type="dxa"/>
            <w:tcBorders>
              <w:top w:val="single" w:sz="4" w:space="0" w:color="auto"/>
              <w:left w:val="single" w:sz="4" w:space="0" w:color="auto"/>
              <w:bottom w:val="single" w:sz="4" w:space="0" w:color="auto"/>
              <w:right w:val="single" w:sz="4" w:space="0" w:color="auto"/>
            </w:tcBorders>
          </w:tcPr>
          <w:p w14:paraId="4F2FB410" w14:textId="77777777" w:rsidR="00651FBA" w:rsidRPr="001D445A" w:rsidRDefault="00651FBA" w:rsidP="006D688E">
            <w:pPr>
              <w:spacing w:before="120" w:after="120"/>
              <w:rPr>
                <w:b/>
                <w:lang w:val="fr-FR"/>
              </w:rPr>
            </w:pPr>
            <w:r w:rsidRPr="001D445A">
              <w:rPr>
                <w:b/>
                <w:lang w:val="fr-FR"/>
              </w:rPr>
              <w:t>IS4.4</w:t>
            </w:r>
          </w:p>
        </w:tc>
        <w:tc>
          <w:tcPr>
            <w:tcW w:w="7830" w:type="dxa"/>
            <w:tcBorders>
              <w:top w:val="single" w:sz="12" w:space="0" w:color="000000"/>
              <w:left w:val="single" w:sz="4" w:space="0" w:color="auto"/>
              <w:bottom w:val="single" w:sz="12" w:space="0" w:color="auto"/>
              <w:right w:val="single" w:sz="12" w:space="0" w:color="000000"/>
            </w:tcBorders>
          </w:tcPr>
          <w:p w14:paraId="741B9F74" w14:textId="77777777" w:rsidR="00651FBA" w:rsidRPr="004E75CB" w:rsidRDefault="00651FBA" w:rsidP="00651FBA">
            <w:pPr>
              <w:widowControl w:val="0"/>
              <w:tabs>
                <w:tab w:val="right" w:pos="7254"/>
              </w:tabs>
              <w:spacing w:before="120" w:after="120"/>
              <w:rPr>
                <w:lang w:val="fr-FR"/>
              </w:rPr>
            </w:pPr>
            <w:r w:rsidRPr="0047716A">
              <w:rPr>
                <w:lang w:val="fr-FR"/>
              </w:rPr>
              <w:t xml:space="preserve">Une liste des entreprises qui ne sont pas </w:t>
            </w:r>
            <w:r w:rsidRPr="004E75CB">
              <w:rPr>
                <w:lang w:val="fr-FR"/>
              </w:rPr>
              <w:t xml:space="preserve">admises à participer aux projets de la Banque figure à l’adresse électronique suivante : http://www.worldbank.org/debarr </w:t>
            </w:r>
          </w:p>
        </w:tc>
      </w:tr>
      <w:tr w:rsidR="00355DD4" w:rsidRPr="00FE76E3" w14:paraId="31F859A5" w14:textId="77777777" w:rsidTr="008459C1">
        <w:trPr>
          <w:cantSplit/>
        </w:trPr>
        <w:tc>
          <w:tcPr>
            <w:tcW w:w="1620" w:type="dxa"/>
            <w:tcBorders>
              <w:top w:val="single" w:sz="4" w:space="0" w:color="auto"/>
              <w:left w:val="single" w:sz="12" w:space="0" w:color="000000"/>
              <w:bottom w:val="nil"/>
              <w:right w:val="single" w:sz="8" w:space="0" w:color="000000"/>
            </w:tcBorders>
          </w:tcPr>
          <w:p w14:paraId="248C2C45" w14:textId="77777777" w:rsidR="00355DD4" w:rsidRPr="001D445A" w:rsidRDefault="00355DD4" w:rsidP="006D688E">
            <w:pPr>
              <w:spacing w:before="120" w:after="120"/>
              <w:rPr>
                <w:b/>
                <w:lang w:val="fr-FR"/>
              </w:rPr>
            </w:pPr>
            <w:r w:rsidRPr="001D445A">
              <w:rPr>
                <w:b/>
                <w:lang w:val="fr-FR"/>
              </w:rPr>
              <w:t>IS 4.</w:t>
            </w:r>
            <w:r w:rsidR="00651FBA" w:rsidRPr="001D445A">
              <w:rPr>
                <w:b/>
                <w:lang w:val="fr-FR"/>
              </w:rPr>
              <w:t>5</w:t>
            </w:r>
          </w:p>
        </w:tc>
        <w:tc>
          <w:tcPr>
            <w:tcW w:w="7830" w:type="dxa"/>
            <w:tcBorders>
              <w:top w:val="single" w:sz="12" w:space="0" w:color="000000"/>
              <w:left w:val="nil"/>
              <w:bottom w:val="single" w:sz="12" w:space="0" w:color="auto"/>
              <w:right w:val="single" w:sz="12" w:space="0" w:color="000000"/>
            </w:tcBorders>
          </w:tcPr>
          <w:p w14:paraId="308B1A40" w14:textId="1F63DE28" w:rsidR="00355DD4" w:rsidRPr="0047716A" w:rsidRDefault="00651FBA" w:rsidP="001D445A">
            <w:pPr>
              <w:widowControl w:val="0"/>
              <w:tabs>
                <w:tab w:val="right" w:pos="7254"/>
              </w:tabs>
              <w:spacing w:before="120" w:after="120"/>
              <w:jc w:val="both"/>
              <w:rPr>
                <w:lang w:val="fr-FR"/>
              </w:rPr>
            </w:pPr>
            <w:r w:rsidRPr="0047716A">
              <w:rPr>
                <w:lang w:val="fr-FR"/>
              </w:rPr>
              <w:t xml:space="preserve"> </w:t>
            </w:r>
            <w:r w:rsidR="00355DD4" w:rsidRPr="004E75CB">
              <w:rPr>
                <w:lang w:val="fr-FR"/>
              </w:rPr>
              <w:t>[</w:t>
            </w:r>
            <w:r w:rsidR="00355DD4" w:rsidRPr="004E75CB">
              <w:rPr>
                <w:i/>
                <w:iCs/>
                <w:color w:val="0070C0"/>
                <w:lang w:val="fr-FR"/>
              </w:rPr>
              <w:t>ins</w:t>
            </w:r>
            <w:r w:rsidR="00581927" w:rsidRPr="004E75CB">
              <w:rPr>
                <w:i/>
                <w:iCs/>
                <w:color w:val="0070C0"/>
                <w:lang w:val="fr-FR"/>
              </w:rPr>
              <w:t>érer</w:t>
            </w:r>
            <w:r w:rsidR="00FC2EE7">
              <w:rPr>
                <w:i/>
                <w:iCs/>
                <w:color w:val="0070C0"/>
                <w:lang w:val="fr-FR"/>
              </w:rPr>
              <w:t xml:space="preserve"> </w:t>
            </w:r>
            <w:r w:rsidR="00355DD4" w:rsidRPr="0047716A">
              <w:rPr>
                <w:i/>
                <w:iCs/>
                <w:color w:val="0070C0"/>
                <w:lang w:val="fr-FR"/>
              </w:rPr>
              <w:t>:</w:t>
            </w:r>
            <w:r w:rsidR="00355DD4" w:rsidRPr="0047716A">
              <w:rPr>
                <w:i/>
                <w:iCs/>
                <w:lang w:val="fr-FR"/>
              </w:rPr>
              <w:t xml:space="preserve"> “</w:t>
            </w:r>
            <w:r w:rsidR="00581927" w:rsidRPr="0047716A">
              <w:rPr>
                <w:b/>
                <w:iCs/>
                <w:lang w:val="fr-FR"/>
              </w:rPr>
              <w:t>L</w:t>
            </w:r>
            <w:r w:rsidRPr="0047716A">
              <w:rPr>
                <w:b/>
                <w:iCs/>
                <w:lang w:val="fr-FR"/>
              </w:rPr>
              <w:t>a</w:t>
            </w:r>
            <w:r w:rsidR="00581927" w:rsidRPr="0047716A">
              <w:rPr>
                <w:b/>
                <w:i/>
                <w:iCs/>
                <w:lang w:val="fr-FR"/>
              </w:rPr>
              <w:t xml:space="preserve"> </w:t>
            </w:r>
            <w:r w:rsidRPr="0047716A">
              <w:rPr>
                <w:b/>
                <w:bCs/>
                <w:lang w:val="fr-FR"/>
              </w:rPr>
              <w:t xml:space="preserve">dérogation </w:t>
            </w:r>
            <w:r w:rsidR="00581927" w:rsidRPr="0047716A">
              <w:rPr>
                <w:b/>
                <w:bCs/>
                <w:lang w:val="fr-FR"/>
              </w:rPr>
              <w:t>ci-après ser</w:t>
            </w:r>
            <w:r w:rsidRPr="0047716A">
              <w:rPr>
                <w:b/>
                <w:bCs/>
                <w:lang w:val="fr-FR"/>
              </w:rPr>
              <w:t>a</w:t>
            </w:r>
            <w:r w:rsidR="00581927" w:rsidRPr="0047716A">
              <w:rPr>
                <w:b/>
                <w:bCs/>
                <w:lang w:val="fr-FR"/>
              </w:rPr>
              <w:t xml:space="preserve"> applicable</w:t>
            </w:r>
            <w:r w:rsidR="00581927" w:rsidRPr="0047716A">
              <w:rPr>
                <w:i/>
                <w:iCs/>
                <w:lang w:val="fr-FR"/>
              </w:rPr>
              <w:t>” ou</w:t>
            </w:r>
            <w:r w:rsidR="00355DD4" w:rsidRPr="0047716A">
              <w:rPr>
                <w:i/>
                <w:iCs/>
                <w:lang w:val="fr-FR"/>
              </w:rPr>
              <w:t xml:space="preserve"> “</w:t>
            </w:r>
            <w:r w:rsidR="00355DD4" w:rsidRPr="0047716A">
              <w:rPr>
                <w:b/>
                <w:bCs/>
                <w:i/>
                <w:iCs/>
                <w:lang w:val="fr-FR"/>
              </w:rPr>
              <w:t xml:space="preserve"> </w:t>
            </w:r>
            <w:r w:rsidR="00581927" w:rsidRPr="0047716A">
              <w:rPr>
                <w:b/>
                <w:bCs/>
                <w:lang w:val="fr-FR"/>
              </w:rPr>
              <w:t xml:space="preserve">Il n’y a pas </w:t>
            </w:r>
            <w:r w:rsidRPr="0047716A">
              <w:rPr>
                <w:b/>
                <w:bCs/>
                <w:lang w:val="fr-FR"/>
              </w:rPr>
              <w:t>de dérogation</w:t>
            </w:r>
            <w:r w:rsidR="00355DD4" w:rsidRPr="0047716A">
              <w:rPr>
                <w:i/>
                <w:iCs/>
                <w:lang w:val="fr-FR"/>
              </w:rPr>
              <w:t>”</w:t>
            </w:r>
            <w:r w:rsidR="00355DD4" w:rsidRPr="0047716A">
              <w:rPr>
                <w:lang w:val="fr-FR"/>
              </w:rPr>
              <w:t xml:space="preserve">] </w:t>
            </w:r>
            <w:r w:rsidR="00581927" w:rsidRPr="0047716A">
              <w:rPr>
                <w:lang w:val="fr-FR"/>
              </w:rPr>
              <w:t xml:space="preserve">aux conditions d’éligibilité des </w:t>
            </w:r>
            <w:r w:rsidRPr="0047716A">
              <w:rPr>
                <w:lang w:val="fr-FR"/>
              </w:rPr>
              <w:t>établissement</w:t>
            </w:r>
            <w:r w:rsidR="00581927" w:rsidRPr="0047716A">
              <w:rPr>
                <w:lang w:val="fr-FR"/>
              </w:rPr>
              <w:t>s publi</w:t>
            </w:r>
            <w:r w:rsidRPr="0047716A">
              <w:rPr>
                <w:lang w:val="fr-FR"/>
              </w:rPr>
              <w:t>c</w:t>
            </w:r>
            <w:r w:rsidR="00581927" w:rsidRPr="0047716A">
              <w:rPr>
                <w:lang w:val="fr-FR"/>
              </w:rPr>
              <w:t xml:space="preserve">s du Pays </w:t>
            </w:r>
            <w:r w:rsidR="00BF6AC1" w:rsidRPr="0047716A">
              <w:rPr>
                <w:lang w:val="fr-FR"/>
              </w:rPr>
              <w:t xml:space="preserve">de </w:t>
            </w:r>
            <w:r w:rsidR="0095260B" w:rsidRPr="0047716A">
              <w:rPr>
                <w:lang w:val="fr-FR"/>
              </w:rPr>
              <w:t>l’Acheteur</w:t>
            </w:r>
            <w:r w:rsidR="00355DD4" w:rsidRPr="0047716A">
              <w:rPr>
                <w:lang w:val="fr-FR"/>
              </w:rPr>
              <w:t xml:space="preserve">. </w:t>
            </w:r>
          </w:p>
          <w:p w14:paraId="637AD227" w14:textId="77777777" w:rsidR="00355DD4" w:rsidRPr="0047716A" w:rsidRDefault="00355DD4" w:rsidP="000133BC">
            <w:pPr>
              <w:widowControl w:val="0"/>
              <w:tabs>
                <w:tab w:val="right" w:pos="7254"/>
              </w:tabs>
              <w:spacing w:before="120" w:after="120"/>
              <w:jc w:val="both"/>
              <w:rPr>
                <w:lang w:val="fr-FR"/>
              </w:rPr>
            </w:pPr>
            <w:r w:rsidRPr="0047716A">
              <w:rPr>
                <w:i/>
                <w:iCs/>
                <w:color w:val="0070C0"/>
                <w:lang w:val="fr-FR"/>
              </w:rPr>
              <w:t>[</w:t>
            </w:r>
            <w:r w:rsidR="00581927" w:rsidRPr="0047716A">
              <w:rPr>
                <w:i/>
                <w:iCs/>
                <w:color w:val="0070C0"/>
                <w:lang w:val="fr-FR"/>
              </w:rPr>
              <w:t xml:space="preserve">insérer </w:t>
            </w:r>
            <w:r w:rsidR="00651FBA" w:rsidRPr="0047716A">
              <w:rPr>
                <w:i/>
                <w:iCs/>
                <w:color w:val="0070C0"/>
                <w:lang w:val="fr-FR"/>
              </w:rPr>
              <w:t xml:space="preserve">la dérogation </w:t>
            </w:r>
            <w:r w:rsidR="00215FF9" w:rsidRPr="0047716A">
              <w:rPr>
                <w:i/>
                <w:iCs/>
                <w:color w:val="0070C0"/>
                <w:lang w:val="fr-FR"/>
              </w:rPr>
              <w:t>ci-après si</w:t>
            </w:r>
            <w:r w:rsidR="00581927" w:rsidRPr="0047716A">
              <w:rPr>
                <w:i/>
                <w:iCs/>
                <w:color w:val="0070C0"/>
                <w:lang w:val="fr-FR"/>
              </w:rPr>
              <w:t xml:space="preserve"> applicable ; sinon supprimer</w:t>
            </w:r>
            <w:r w:rsidR="00581927" w:rsidRPr="0047716A">
              <w:rPr>
                <w:lang w:val="fr-FR"/>
              </w:rPr>
              <w:t>:</w:t>
            </w:r>
          </w:p>
          <w:p w14:paraId="79DD1840" w14:textId="77777777" w:rsidR="00355DD4" w:rsidRPr="0047716A" w:rsidRDefault="00355DD4" w:rsidP="001D445A">
            <w:pPr>
              <w:widowControl w:val="0"/>
              <w:tabs>
                <w:tab w:val="right" w:pos="7254"/>
              </w:tabs>
              <w:spacing w:before="120" w:after="120"/>
              <w:jc w:val="both"/>
              <w:rPr>
                <w:lang w:val="fr-FR"/>
              </w:rPr>
            </w:pPr>
            <w:r w:rsidRPr="0047716A">
              <w:rPr>
                <w:lang w:val="fr-FR"/>
              </w:rPr>
              <w:t>“</w:t>
            </w:r>
            <w:r w:rsidR="00215FF9" w:rsidRPr="0047716A">
              <w:rPr>
                <w:lang w:val="fr-FR"/>
              </w:rPr>
              <w:t xml:space="preserve"> </w:t>
            </w:r>
            <w:r w:rsidR="00581927" w:rsidRPr="0047716A">
              <w:rPr>
                <w:lang w:val="fr-FR"/>
              </w:rPr>
              <w:t xml:space="preserve">Le Pays </w:t>
            </w:r>
            <w:r w:rsidR="00BF6AC1" w:rsidRPr="0047716A">
              <w:rPr>
                <w:lang w:val="fr-FR"/>
              </w:rPr>
              <w:t xml:space="preserve">de </w:t>
            </w:r>
            <w:r w:rsidR="0095260B" w:rsidRPr="0047716A">
              <w:rPr>
                <w:lang w:val="fr-FR"/>
              </w:rPr>
              <w:t>l’Acheteur</w:t>
            </w:r>
            <w:r w:rsidR="00581927" w:rsidRPr="0047716A">
              <w:rPr>
                <w:lang w:val="fr-FR"/>
              </w:rPr>
              <w:t xml:space="preserve"> manquant d’auteurs et illustrateurs de manuels scolaires qualifiés dans le secteur privé, les professionnels de l’éducation qui sont employés du secteur public, </w:t>
            </w:r>
            <w:r w:rsidR="000133BC" w:rsidRPr="0047716A">
              <w:rPr>
                <w:lang w:val="fr-FR"/>
              </w:rPr>
              <w:t>mais qui ne sont pas impliqués d</w:t>
            </w:r>
            <w:r w:rsidR="00581927" w:rsidRPr="0047716A">
              <w:rPr>
                <w:lang w:val="fr-FR"/>
              </w:rPr>
              <w:t>ans le processus d’évaluation et approbation des manuels scolaires</w:t>
            </w:r>
            <w:r w:rsidR="000133BC" w:rsidRPr="0047716A">
              <w:rPr>
                <w:lang w:val="fr-FR"/>
              </w:rPr>
              <w:t>, peuvent participer à l’écriture et l’illustration des manuels scolaires devant être proposés dans l’appel d’offres.</w:t>
            </w:r>
            <w:r w:rsidRPr="0047716A">
              <w:rPr>
                <w:lang w:val="fr-FR"/>
              </w:rPr>
              <w:t>”</w:t>
            </w:r>
            <w:r w:rsidR="00CD0FCB" w:rsidRPr="0047716A">
              <w:rPr>
                <w:lang w:val="fr-FR"/>
              </w:rPr>
              <w:t>]</w:t>
            </w:r>
            <w:r w:rsidR="00D753F4" w:rsidRPr="0047716A">
              <w:rPr>
                <w:lang w:val="fr-FR"/>
              </w:rPr>
              <w:t>.</w:t>
            </w:r>
          </w:p>
        </w:tc>
      </w:tr>
      <w:tr w:rsidR="00A33B5C" w:rsidRPr="00FE76E3" w14:paraId="69866E55" w14:textId="77777777" w:rsidTr="008459C1">
        <w:tblPrEx>
          <w:tblBorders>
            <w:insideH w:val="single" w:sz="8" w:space="0" w:color="000000"/>
          </w:tblBorders>
        </w:tblPrEx>
        <w:tc>
          <w:tcPr>
            <w:tcW w:w="1620" w:type="dxa"/>
          </w:tcPr>
          <w:p w14:paraId="1F93D54D" w14:textId="77777777" w:rsidR="00A33B5C" w:rsidRPr="0047716A" w:rsidRDefault="00A33B5C">
            <w:pPr>
              <w:spacing w:before="120"/>
              <w:rPr>
                <w:b/>
                <w:bCs/>
                <w:lang w:val="fr-FR"/>
              </w:rPr>
            </w:pPr>
          </w:p>
        </w:tc>
        <w:tc>
          <w:tcPr>
            <w:tcW w:w="7830" w:type="dxa"/>
          </w:tcPr>
          <w:p w14:paraId="056AB3F5" w14:textId="77777777" w:rsidR="00A33B5C" w:rsidRPr="004E75CB" w:rsidRDefault="00A33B5C" w:rsidP="00794FE1">
            <w:pPr>
              <w:spacing w:before="120" w:after="120"/>
              <w:jc w:val="center"/>
              <w:rPr>
                <w:b/>
                <w:bCs/>
                <w:sz w:val="28"/>
                <w:lang w:val="fr-FR"/>
              </w:rPr>
            </w:pPr>
            <w:bookmarkStart w:id="215" w:name="_Toc505659530"/>
            <w:bookmarkStart w:id="216" w:name="_Toc506185678"/>
            <w:r w:rsidRPr="004E75CB">
              <w:rPr>
                <w:b/>
                <w:bCs/>
                <w:sz w:val="28"/>
                <w:lang w:val="fr-FR"/>
              </w:rPr>
              <w:t>B. Conten</w:t>
            </w:r>
            <w:r w:rsidR="00794FE1" w:rsidRPr="004E75CB">
              <w:rPr>
                <w:b/>
                <w:bCs/>
                <w:sz w:val="28"/>
                <w:lang w:val="fr-FR"/>
              </w:rPr>
              <w:t>u du dossier d’appel d’offres</w:t>
            </w:r>
            <w:bookmarkEnd w:id="215"/>
            <w:bookmarkEnd w:id="216"/>
          </w:p>
        </w:tc>
      </w:tr>
      <w:tr w:rsidR="00A33B5C" w:rsidRPr="00FE76E3" w14:paraId="1906067E" w14:textId="77777777" w:rsidTr="008459C1">
        <w:tblPrEx>
          <w:tblBorders>
            <w:insideH w:val="single" w:sz="8" w:space="0" w:color="000000"/>
          </w:tblBorders>
        </w:tblPrEx>
        <w:tc>
          <w:tcPr>
            <w:tcW w:w="1620" w:type="dxa"/>
          </w:tcPr>
          <w:p w14:paraId="654392C9" w14:textId="77777777" w:rsidR="00A33B5C" w:rsidRPr="001D445A" w:rsidRDefault="00A33B5C" w:rsidP="006D688E">
            <w:pPr>
              <w:tabs>
                <w:tab w:val="right" w:pos="7254"/>
              </w:tabs>
              <w:spacing w:before="120" w:after="120"/>
              <w:rPr>
                <w:b/>
                <w:lang w:val="fr-FR"/>
              </w:rPr>
            </w:pPr>
            <w:r w:rsidRPr="001D445A">
              <w:rPr>
                <w:b/>
                <w:lang w:val="fr-FR"/>
              </w:rPr>
              <w:t>IS 7.1</w:t>
            </w:r>
          </w:p>
        </w:tc>
        <w:tc>
          <w:tcPr>
            <w:tcW w:w="7830" w:type="dxa"/>
          </w:tcPr>
          <w:p w14:paraId="6C63160A" w14:textId="77777777" w:rsidR="00A33B5C" w:rsidRPr="0047716A" w:rsidRDefault="00A33B5C" w:rsidP="006D688E">
            <w:pPr>
              <w:tabs>
                <w:tab w:val="right" w:pos="7254"/>
              </w:tabs>
              <w:spacing w:before="120"/>
              <w:rPr>
                <w:lang w:val="fr-FR"/>
              </w:rPr>
            </w:pPr>
            <w:r w:rsidRPr="0047716A">
              <w:rPr>
                <w:lang w:val="fr-FR"/>
              </w:rPr>
              <w:t xml:space="preserve">Aux fins </w:t>
            </w:r>
            <w:r w:rsidRPr="004E75CB">
              <w:rPr>
                <w:b/>
                <w:u w:val="single"/>
                <w:lang w:val="fr-FR"/>
              </w:rPr>
              <w:t>d’éclaircissements</w:t>
            </w:r>
            <w:r w:rsidRPr="004E75CB">
              <w:rPr>
                <w:b/>
                <w:lang w:val="fr-FR"/>
              </w:rPr>
              <w:t xml:space="preserve"> </w:t>
            </w:r>
            <w:r w:rsidRPr="004E75CB">
              <w:rPr>
                <w:lang w:val="fr-FR"/>
              </w:rPr>
              <w:t>uniquement</w:t>
            </w:r>
            <w:r w:rsidRPr="0047716A">
              <w:rPr>
                <w:b/>
                <w:lang w:val="fr-FR"/>
              </w:rPr>
              <w:t xml:space="preserve">, </w:t>
            </w:r>
            <w:r w:rsidRPr="0047716A">
              <w:rPr>
                <w:lang w:val="fr-FR"/>
              </w:rPr>
              <w:t xml:space="preserve">l’adresse </w:t>
            </w:r>
            <w:r w:rsidR="0090047C" w:rsidRPr="0047716A">
              <w:rPr>
                <w:lang w:val="fr-FR"/>
              </w:rPr>
              <w:t xml:space="preserve">de </w:t>
            </w:r>
            <w:r w:rsidR="0095260B" w:rsidRPr="0047716A">
              <w:rPr>
                <w:lang w:val="fr-FR"/>
              </w:rPr>
              <w:t>l’Acheteur</w:t>
            </w:r>
            <w:r w:rsidRPr="0047716A">
              <w:rPr>
                <w:lang w:val="fr-FR"/>
              </w:rPr>
              <w:t xml:space="preserve"> est:</w:t>
            </w:r>
          </w:p>
          <w:p w14:paraId="3051627D" w14:textId="7E7E1BBD" w:rsidR="00651FBA" w:rsidRPr="001D445A" w:rsidRDefault="00651FBA" w:rsidP="001D445A">
            <w:pPr>
              <w:tabs>
                <w:tab w:val="right" w:pos="7254"/>
              </w:tabs>
              <w:spacing w:before="120"/>
              <w:jc w:val="both"/>
              <w:rPr>
                <w:i/>
                <w:iCs/>
                <w:color w:val="0070C0"/>
                <w:lang w:val="fr-FR"/>
              </w:rPr>
            </w:pPr>
            <w:r w:rsidRPr="001D445A">
              <w:rPr>
                <w:i/>
                <w:iCs/>
                <w:color w:val="0070C0"/>
                <w:lang w:val="fr-FR"/>
              </w:rPr>
              <w:t>[Insérer l’information correspondante comme requis ci-après. Cette adresse peut être identique ou non à celle spécifiée à l’article 2</w:t>
            </w:r>
            <w:r w:rsidR="00A861FF">
              <w:rPr>
                <w:i/>
                <w:iCs/>
                <w:color w:val="0070C0"/>
                <w:lang w:val="fr-FR"/>
              </w:rPr>
              <w:t>4</w:t>
            </w:r>
            <w:r w:rsidRPr="001D445A">
              <w:rPr>
                <w:i/>
                <w:iCs/>
                <w:color w:val="0070C0"/>
                <w:lang w:val="fr-FR"/>
              </w:rPr>
              <w:t>.1 des IS pour la remise des offres]:</w:t>
            </w:r>
          </w:p>
          <w:p w14:paraId="3D3C1BC5" w14:textId="77777777" w:rsidR="00A33B5C" w:rsidRPr="004E75CB" w:rsidRDefault="00A33B5C" w:rsidP="006D688E">
            <w:pPr>
              <w:tabs>
                <w:tab w:val="right" w:pos="7254"/>
              </w:tabs>
              <w:spacing w:before="120"/>
              <w:rPr>
                <w:i/>
                <w:iCs/>
                <w:color w:val="0070C0"/>
                <w:lang w:val="fr-FR"/>
              </w:rPr>
            </w:pPr>
            <w:r w:rsidRPr="0047716A">
              <w:rPr>
                <w:lang w:val="fr-FR"/>
              </w:rPr>
              <w:t xml:space="preserve"> A l’attention de : </w:t>
            </w:r>
            <w:r w:rsidRPr="004E75CB">
              <w:rPr>
                <w:i/>
                <w:iCs/>
                <w:color w:val="0070C0"/>
                <w:lang w:val="fr-FR"/>
              </w:rPr>
              <w:t>[insérer le nom de la personne responsable, le cas échéant]</w:t>
            </w:r>
          </w:p>
          <w:p w14:paraId="46021D8C" w14:textId="77777777" w:rsidR="00A33B5C" w:rsidRPr="0047716A" w:rsidRDefault="00A33B5C" w:rsidP="006D688E">
            <w:pPr>
              <w:tabs>
                <w:tab w:val="right" w:pos="7254"/>
              </w:tabs>
              <w:spacing w:before="120"/>
              <w:rPr>
                <w:lang w:val="fr-FR"/>
              </w:rPr>
            </w:pPr>
            <w:r w:rsidRPr="004E75CB">
              <w:rPr>
                <w:lang w:val="fr-FR"/>
              </w:rPr>
              <w:t xml:space="preserve">Rue : </w:t>
            </w:r>
            <w:r w:rsidRPr="004E75CB">
              <w:rPr>
                <w:i/>
                <w:iCs/>
                <w:color w:val="0070C0"/>
                <w:lang w:val="fr-FR"/>
              </w:rPr>
              <w:t>[insérer]</w:t>
            </w:r>
          </w:p>
          <w:p w14:paraId="5A345A8D" w14:textId="77777777" w:rsidR="00A33B5C" w:rsidRPr="0047716A" w:rsidRDefault="00A33B5C" w:rsidP="006D688E">
            <w:pPr>
              <w:tabs>
                <w:tab w:val="right" w:pos="7254"/>
              </w:tabs>
              <w:spacing w:before="120"/>
              <w:rPr>
                <w:i/>
                <w:iCs/>
                <w:color w:val="0070C0"/>
                <w:lang w:val="fr-FR"/>
              </w:rPr>
            </w:pPr>
            <w:r w:rsidRPr="0047716A">
              <w:rPr>
                <w:lang w:val="fr-FR"/>
              </w:rPr>
              <w:t xml:space="preserve">Étage/ numéro de bureau : </w:t>
            </w:r>
            <w:r w:rsidRPr="0047716A">
              <w:rPr>
                <w:i/>
                <w:iCs/>
                <w:color w:val="0070C0"/>
                <w:lang w:val="fr-FR"/>
              </w:rPr>
              <w:t>[insérer]</w:t>
            </w:r>
          </w:p>
          <w:p w14:paraId="2582B322" w14:textId="77777777" w:rsidR="00A33B5C" w:rsidRPr="0047716A" w:rsidRDefault="00A33B5C" w:rsidP="006D688E">
            <w:pPr>
              <w:tabs>
                <w:tab w:val="right" w:pos="7254"/>
              </w:tabs>
              <w:spacing w:before="120"/>
              <w:rPr>
                <w:i/>
                <w:lang w:val="fr-FR"/>
              </w:rPr>
            </w:pPr>
            <w:r w:rsidRPr="0047716A">
              <w:rPr>
                <w:lang w:val="fr-FR"/>
              </w:rPr>
              <w:t xml:space="preserve">Ville : </w:t>
            </w:r>
            <w:r w:rsidRPr="0047716A">
              <w:rPr>
                <w:i/>
                <w:iCs/>
                <w:color w:val="0070C0"/>
                <w:lang w:val="fr-FR"/>
              </w:rPr>
              <w:t>[insérer]</w:t>
            </w:r>
          </w:p>
          <w:p w14:paraId="221EE603" w14:textId="77777777" w:rsidR="00A33B5C" w:rsidRPr="0047716A" w:rsidRDefault="00A33B5C" w:rsidP="006D688E">
            <w:pPr>
              <w:tabs>
                <w:tab w:val="right" w:pos="7254"/>
              </w:tabs>
              <w:spacing w:before="120"/>
              <w:rPr>
                <w:i/>
                <w:iCs/>
                <w:color w:val="0070C0"/>
                <w:lang w:val="fr-FR"/>
              </w:rPr>
            </w:pPr>
            <w:r w:rsidRPr="0047716A">
              <w:rPr>
                <w:lang w:val="fr-FR"/>
              </w:rPr>
              <w:t xml:space="preserve">Code postal : </w:t>
            </w:r>
            <w:r w:rsidRPr="0047716A">
              <w:rPr>
                <w:i/>
                <w:iCs/>
                <w:color w:val="0070C0"/>
                <w:lang w:val="fr-FR"/>
              </w:rPr>
              <w:t>[insérer]</w:t>
            </w:r>
          </w:p>
          <w:p w14:paraId="166ABF95" w14:textId="77777777" w:rsidR="00A33B5C" w:rsidRPr="0047716A" w:rsidRDefault="00A33B5C" w:rsidP="006D688E">
            <w:pPr>
              <w:tabs>
                <w:tab w:val="right" w:pos="7254"/>
              </w:tabs>
              <w:spacing w:before="120"/>
              <w:rPr>
                <w:i/>
                <w:lang w:val="fr-FR"/>
              </w:rPr>
            </w:pPr>
            <w:r w:rsidRPr="0047716A">
              <w:rPr>
                <w:lang w:val="fr-FR"/>
              </w:rPr>
              <w:t xml:space="preserve">Pays : </w:t>
            </w:r>
            <w:r w:rsidRPr="0047716A">
              <w:rPr>
                <w:i/>
                <w:iCs/>
                <w:color w:val="0070C0"/>
                <w:lang w:val="fr-FR"/>
              </w:rPr>
              <w:t>[insérer]</w:t>
            </w:r>
          </w:p>
          <w:p w14:paraId="18447D57" w14:textId="77777777" w:rsidR="00A33B5C" w:rsidRPr="0047716A" w:rsidRDefault="00A33B5C" w:rsidP="006D688E">
            <w:pPr>
              <w:tabs>
                <w:tab w:val="right" w:pos="7254"/>
              </w:tabs>
              <w:spacing w:before="120"/>
              <w:rPr>
                <w:i/>
                <w:iCs/>
                <w:color w:val="0070C0"/>
                <w:lang w:val="fr-FR"/>
              </w:rPr>
            </w:pPr>
            <w:r w:rsidRPr="0047716A">
              <w:rPr>
                <w:lang w:val="fr-FR"/>
              </w:rPr>
              <w:t xml:space="preserve">Numéro de téléphone : </w:t>
            </w:r>
            <w:r w:rsidRPr="0047716A">
              <w:rPr>
                <w:i/>
                <w:iCs/>
                <w:color w:val="0070C0"/>
                <w:lang w:val="fr-FR"/>
              </w:rPr>
              <w:t>[insérer, y compris code pays et ville]</w:t>
            </w:r>
          </w:p>
          <w:p w14:paraId="16892DA7" w14:textId="77777777" w:rsidR="00A33B5C" w:rsidRPr="0047716A" w:rsidRDefault="00A33B5C" w:rsidP="006D688E">
            <w:pPr>
              <w:tabs>
                <w:tab w:val="right" w:pos="7254"/>
              </w:tabs>
              <w:spacing w:before="120"/>
              <w:rPr>
                <w:i/>
                <w:iCs/>
                <w:color w:val="0070C0"/>
                <w:lang w:val="fr-FR"/>
              </w:rPr>
            </w:pPr>
            <w:r w:rsidRPr="0047716A">
              <w:rPr>
                <w:lang w:val="fr-FR"/>
              </w:rPr>
              <w:t xml:space="preserve">Numéro de télécopie : </w:t>
            </w:r>
            <w:r w:rsidRPr="0047716A">
              <w:rPr>
                <w:i/>
                <w:iCs/>
                <w:color w:val="0070C0"/>
                <w:lang w:val="fr-FR"/>
              </w:rPr>
              <w:t>[insérer, y compris code pays et ville]</w:t>
            </w:r>
          </w:p>
          <w:p w14:paraId="27A9183E" w14:textId="77777777" w:rsidR="00A33B5C" w:rsidRPr="0047716A" w:rsidRDefault="00A33B5C" w:rsidP="00A33B5C">
            <w:pPr>
              <w:tabs>
                <w:tab w:val="right" w:pos="7254"/>
              </w:tabs>
              <w:spacing w:before="120" w:after="120"/>
              <w:rPr>
                <w:i/>
                <w:iCs/>
                <w:color w:val="0070C0"/>
                <w:lang w:val="fr-FR"/>
              </w:rPr>
            </w:pPr>
            <w:r w:rsidRPr="0047716A">
              <w:rPr>
                <w:lang w:val="fr-FR"/>
              </w:rPr>
              <w:t xml:space="preserve">Adresse électronique : </w:t>
            </w:r>
            <w:r w:rsidRPr="0047716A">
              <w:rPr>
                <w:i/>
                <w:iCs/>
                <w:color w:val="0070C0"/>
                <w:lang w:val="fr-FR"/>
              </w:rPr>
              <w:t>[insérer]</w:t>
            </w:r>
          </w:p>
          <w:p w14:paraId="1D13BB52" w14:textId="77777777" w:rsidR="00651FBA" w:rsidRPr="0047716A" w:rsidRDefault="00651FBA" w:rsidP="00651FBA">
            <w:pPr>
              <w:tabs>
                <w:tab w:val="right" w:pos="7254"/>
              </w:tabs>
              <w:spacing w:before="120" w:after="120"/>
              <w:jc w:val="both"/>
              <w:rPr>
                <w:u w:val="single"/>
                <w:lang w:val="fr-FR"/>
              </w:rPr>
            </w:pPr>
            <w:r w:rsidRPr="0047716A">
              <w:rPr>
                <w:iCs/>
                <w:lang w:val="fr-FR"/>
              </w:rPr>
              <w:t xml:space="preserve">Le délai de réception des demandes d’éclaircissements, exprimé en nombre de jours avant </w:t>
            </w:r>
            <w:r w:rsidRPr="0047716A">
              <w:rPr>
                <w:lang w:val="fr-FR"/>
              </w:rPr>
              <w:t xml:space="preserve">la date limite de dépôt des offres est de </w:t>
            </w:r>
            <w:r w:rsidRPr="0047716A">
              <w:rPr>
                <w:i/>
                <w:iCs/>
                <w:color w:val="0070C0"/>
                <w:lang w:val="fr-FR"/>
              </w:rPr>
              <w:t>[insérer nombre]</w:t>
            </w:r>
            <w:r w:rsidRPr="0047716A">
              <w:rPr>
                <w:lang w:val="fr-FR"/>
              </w:rPr>
              <w:t xml:space="preserve"> jours.</w:t>
            </w:r>
          </w:p>
        </w:tc>
      </w:tr>
      <w:tr w:rsidR="00651FBA" w:rsidRPr="00FE76E3" w14:paraId="62419FE5" w14:textId="77777777" w:rsidTr="008459C1">
        <w:tblPrEx>
          <w:tblBorders>
            <w:insideH w:val="single" w:sz="8" w:space="0" w:color="000000"/>
          </w:tblBorders>
        </w:tblPrEx>
        <w:tc>
          <w:tcPr>
            <w:tcW w:w="1620" w:type="dxa"/>
          </w:tcPr>
          <w:p w14:paraId="1733D11D" w14:textId="77777777" w:rsidR="00651FBA" w:rsidRPr="001D445A" w:rsidRDefault="00651FBA" w:rsidP="00B24BC0">
            <w:pPr>
              <w:tabs>
                <w:tab w:val="right" w:pos="7254"/>
              </w:tabs>
              <w:spacing w:after="200"/>
              <w:rPr>
                <w:b/>
                <w:lang w:val="fr-FR"/>
              </w:rPr>
            </w:pPr>
            <w:r w:rsidRPr="001D445A">
              <w:rPr>
                <w:b/>
                <w:lang w:val="fr-FR"/>
              </w:rPr>
              <w:t>IS 7.1</w:t>
            </w:r>
          </w:p>
        </w:tc>
        <w:tc>
          <w:tcPr>
            <w:tcW w:w="7830" w:type="dxa"/>
          </w:tcPr>
          <w:p w14:paraId="39EA07FF" w14:textId="77777777" w:rsidR="00651FBA" w:rsidRPr="004E75CB" w:rsidRDefault="00651FBA" w:rsidP="00651FBA">
            <w:pPr>
              <w:tabs>
                <w:tab w:val="right" w:pos="7254"/>
              </w:tabs>
              <w:spacing w:before="120" w:after="120"/>
              <w:jc w:val="both"/>
              <w:rPr>
                <w:lang w:val="fr-FR"/>
              </w:rPr>
            </w:pPr>
            <w:r w:rsidRPr="0047716A">
              <w:rPr>
                <w:lang w:val="fr-FR"/>
              </w:rPr>
              <w:t xml:space="preserve">Adresse du site internet : </w:t>
            </w:r>
            <w:r w:rsidRPr="004E75CB">
              <w:rPr>
                <w:i/>
                <w:iCs/>
                <w:color w:val="0070C0"/>
                <w:lang w:val="fr-FR"/>
              </w:rPr>
              <w:t>[insérer adresse www. ……]</w:t>
            </w:r>
          </w:p>
        </w:tc>
      </w:tr>
      <w:tr w:rsidR="00A33B5C" w:rsidRPr="0047716A" w14:paraId="231110F3" w14:textId="77777777" w:rsidTr="008459C1">
        <w:tblPrEx>
          <w:tblBorders>
            <w:insideH w:val="single" w:sz="8" w:space="0" w:color="000000"/>
          </w:tblBorders>
        </w:tblPrEx>
        <w:tc>
          <w:tcPr>
            <w:tcW w:w="1620" w:type="dxa"/>
          </w:tcPr>
          <w:p w14:paraId="0AA0015E" w14:textId="77777777" w:rsidR="00A33B5C" w:rsidRPr="0047716A" w:rsidRDefault="00A33B5C">
            <w:pPr>
              <w:spacing w:before="120"/>
              <w:rPr>
                <w:b/>
                <w:bCs/>
                <w:lang w:val="fr-FR"/>
              </w:rPr>
            </w:pPr>
          </w:p>
        </w:tc>
        <w:tc>
          <w:tcPr>
            <w:tcW w:w="7830" w:type="dxa"/>
          </w:tcPr>
          <w:p w14:paraId="37611936" w14:textId="77777777" w:rsidR="00A33B5C" w:rsidRPr="001D445A" w:rsidRDefault="00794FE1" w:rsidP="00794FE1">
            <w:pPr>
              <w:spacing w:before="120" w:after="120"/>
              <w:jc w:val="center"/>
              <w:rPr>
                <w:b/>
                <w:bCs/>
                <w:sz w:val="28"/>
                <w:lang w:val="fr-FR"/>
              </w:rPr>
            </w:pPr>
            <w:bookmarkStart w:id="217" w:name="_Toc505659531"/>
            <w:bookmarkStart w:id="218" w:name="_Toc506185679"/>
            <w:r w:rsidRPr="001D445A">
              <w:rPr>
                <w:b/>
                <w:bCs/>
                <w:sz w:val="28"/>
                <w:lang w:val="fr-FR"/>
              </w:rPr>
              <w:t xml:space="preserve">C. </w:t>
            </w:r>
            <w:r w:rsidRPr="0047716A">
              <w:rPr>
                <w:b/>
                <w:bCs/>
                <w:sz w:val="28"/>
                <w:lang w:val="fr-FR"/>
              </w:rPr>
              <w:t>Pré</w:t>
            </w:r>
            <w:r w:rsidR="00A33B5C" w:rsidRPr="004E75CB">
              <w:rPr>
                <w:b/>
                <w:bCs/>
                <w:sz w:val="28"/>
                <w:lang w:val="fr-FR"/>
              </w:rPr>
              <w:t xml:space="preserve">paration </w:t>
            </w:r>
            <w:r w:rsidRPr="004E75CB">
              <w:rPr>
                <w:b/>
                <w:bCs/>
                <w:sz w:val="28"/>
                <w:lang w:val="fr-FR"/>
              </w:rPr>
              <w:t>des offre</w:t>
            </w:r>
            <w:r w:rsidR="00A33B5C" w:rsidRPr="004E75CB">
              <w:rPr>
                <w:b/>
                <w:bCs/>
                <w:sz w:val="28"/>
                <w:lang w:val="fr-FR"/>
              </w:rPr>
              <w:t>s</w:t>
            </w:r>
            <w:bookmarkEnd w:id="217"/>
            <w:bookmarkEnd w:id="218"/>
          </w:p>
        </w:tc>
      </w:tr>
      <w:tr w:rsidR="00794FE1" w:rsidRPr="00FE76E3" w14:paraId="6DACCB20" w14:textId="77777777" w:rsidTr="008459C1">
        <w:tblPrEx>
          <w:tblBorders>
            <w:insideH w:val="single" w:sz="8" w:space="0" w:color="000000"/>
          </w:tblBorders>
        </w:tblPrEx>
        <w:trPr>
          <w:trHeight w:val="925"/>
        </w:trPr>
        <w:tc>
          <w:tcPr>
            <w:tcW w:w="1620" w:type="dxa"/>
          </w:tcPr>
          <w:p w14:paraId="60C3F612" w14:textId="77777777" w:rsidR="00794FE1" w:rsidRPr="001D445A" w:rsidRDefault="00794FE1" w:rsidP="006D688E">
            <w:pPr>
              <w:tabs>
                <w:tab w:val="right" w:pos="7434"/>
              </w:tabs>
              <w:spacing w:before="120" w:after="120"/>
              <w:rPr>
                <w:b/>
                <w:lang w:val="fr-FR"/>
              </w:rPr>
            </w:pPr>
            <w:r w:rsidRPr="001D445A">
              <w:rPr>
                <w:b/>
                <w:lang w:val="fr-FR"/>
              </w:rPr>
              <w:t>IS 10.1</w:t>
            </w:r>
          </w:p>
        </w:tc>
        <w:tc>
          <w:tcPr>
            <w:tcW w:w="7830" w:type="dxa"/>
          </w:tcPr>
          <w:p w14:paraId="58C3E86E" w14:textId="547EE2B8" w:rsidR="00A00F55" w:rsidRPr="001D445A" w:rsidRDefault="00794FE1" w:rsidP="001D445A">
            <w:pPr>
              <w:tabs>
                <w:tab w:val="right" w:pos="7254"/>
              </w:tabs>
              <w:spacing w:before="120" w:after="120"/>
              <w:jc w:val="both"/>
              <w:rPr>
                <w:i/>
                <w:iCs/>
                <w:color w:val="0070C0"/>
                <w:lang w:val="fr-FR"/>
              </w:rPr>
            </w:pPr>
            <w:r w:rsidRPr="0047716A">
              <w:rPr>
                <w:iCs/>
                <w:lang w:val="fr-FR"/>
              </w:rPr>
              <w:t>La langue de l’offre est</w:t>
            </w:r>
            <w:r w:rsidR="00FC2EE7">
              <w:rPr>
                <w:iCs/>
                <w:lang w:val="fr-FR"/>
              </w:rPr>
              <w:t xml:space="preserve"> </w:t>
            </w:r>
            <w:r w:rsidRPr="0047716A">
              <w:rPr>
                <w:iCs/>
                <w:lang w:val="fr-FR"/>
              </w:rPr>
              <w:t xml:space="preserve">: </w:t>
            </w:r>
            <w:r w:rsidR="00A00F55" w:rsidRPr="001D445A">
              <w:rPr>
                <w:i/>
                <w:iCs/>
                <w:color w:val="0070C0"/>
                <w:lang w:val="fr-FR"/>
              </w:rPr>
              <w:t>[insérer « Anglais », « Espagnol », ou « Français »___________________________________</w:t>
            </w:r>
          </w:p>
          <w:p w14:paraId="6EB8A045" w14:textId="77777777" w:rsidR="00A00F55" w:rsidRPr="001D445A" w:rsidRDefault="00A00F55" w:rsidP="001D445A">
            <w:pPr>
              <w:tabs>
                <w:tab w:val="right" w:pos="7254"/>
              </w:tabs>
              <w:spacing w:before="120" w:after="120"/>
              <w:jc w:val="both"/>
              <w:rPr>
                <w:i/>
                <w:iCs/>
                <w:color w:val="0070C0"/>
                <w:lang w:val="fr-FR"/>
              </w:rPr>
            </w:pPr>
            <w:r w:rsidRPr="001D445A">
              <w:rPr>
                <w:i/>
                <w:iCs/>
                <w:color w:val="0070C0"/>
                <w:lang w:val="fr-FR"/>
              </w:rPr>
              <w:t xml:space="preserve">[Note :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 : </w:t>
            </w:r>
          </w:p>
          <w:p w14:paraId="3BE96EE1" w14:textId="77777777" w:rsidR="00A00F55" w:rsidRPr="001D445A" w:rsidRDefault="00A00F55" w:rsidP="001D445A">
            <w:pPr>
              <w:tabs>
                <w:tab w:val="right" w:pos="7254"/>
              </w:tabs>
              <w:spacing w:before="120" w:after="120"/>
              <w:jc w:val="both"/>
              <w:rPr>
                <w:i/>
                <w:iCs/>
                <w:color w:val="0070C0"/>
                <w:lang w:val="fr-FR"/>
              </w:rPr>
            </w:pPr>
            <w:r w:rsidRPr="001D445A">
              <w:rPr>
                <w:i/>
                <w:iCs/>
                <w:color w:val="0070C0"/>
                <w:lang w:val="fr-FR"/>
              </w:rPr>
              <w:t>« Outre la langue indiquée ci avant, le dossier d’appel d’offres a également été émis dans la langue ci-après : [insérer la langue du pays de l’Emprunteur ou la langue utilisée communément dans le pays de l’Emprunteur pour les transactions commerciales].</w:t>
            </w:r>
          </w:p>
          <w:p w14:paraId="054F724D" w14:textId="77777777" w:rsidR="00A00F55" w:rsidRPr="001D445A" w:rsidRDefault="00A00F55" w:rsidP="001D445A">
            <w:pPr>
              <w:tabs>
                <w:tab w:val="right" w:pos="7254"/>
              </w:tabs>
              <w:spacing w:before="120" w:after="120"/>
              <w:jc w:val="both"/>
              <w:rPr>
                <w:i/>
                <w:iCs/>
                <w:color w:val="0070C0"/>
                <w:lang w:val="fr-FR"/>
              </w:rPr>
            </w:pPr>
            <w:r w:rsidRPr="001D445A">
              <w:rPr>
                <w:i/>
                <w:iCs/>
                <w:color w:val="0070C0"/>
                <w:lang w:val="fr-FR"/>
              </w:rPr>
              <w:t>Le Soumissionnaire peut, à son choix, formuler son offre dans l’une ou l’autre des langues indiquées ci avant, en utilisant une langue seulement. »</w:t>
            </w:r>
          </w:p>
          <w:p w14:paraId="53E0AF2A" w14:textId="77777777" w:rsidR="00794FE1" w:rsidRPr="004E75CB" w:rsidRDefault="00A00F55" w:rsidP="00A00F55">
            <w:pPr>
              <w:spacing w:before="120" w:after="120"/>
              <w:rPr>
                <w:b/>
                <w:i/>
                <w:iCs/>
                <w:lang w:val="fr-FR"/>
              </w:rPr>
            </w:pPr>
            <w:r w:rsidRPr="0047716A">
              <w:rPr>
                <w:szCs w:val="24"/>
                <w:lang w:val="fr-FR"/>
              </w:rPr>
              <w:t xml:space="preserve">Toute correspondance sera échangée en </w:t>
            </w:r>
            <w:r w:rsidRPr="001D445A">
              <w:rPr>
                <w:i/>
                <w:iCs/>
                <w:color w:val="0070C0"/>
                <w:lang w:val="fr-FR"/>
              </w:rPr>
              <w:t>[indiquer une seule langue]</w:t>
            </w:r>
            <w:r w:rsidRPr="0047716A">
              <w:rPr>
                <w:szCs w:val="24"/>
                <w:lang w:val="fr-FR"/>
              </w:rPr>
              <w:t xml:space="preserve">. La langue de traduction des documents complémentaires et imprimés fournis par le Soumissionnaire sera </w:t>
            </w:r>
            <w:r w:rsidRPr="001D445A">
              <w:rPr>
                <w:i/>
                <w:iCs/>
                <w:color w:val="0070C0"/>
                <w:lang w:val="fr-FR"/>
              </w:rPr>
              <w:t>[indiquer une seule langue]</w:t>
            </w:r>
            <w:r w:rsidRPr="0047716A">
              <w:rPr>
                <w:i/>
                <w:iCs/>
                <w:lang w:val="fr-FR"/>
              </w:rPr>
              <w:t>.</w:t>
            </w:r>
          </w:p>
        </w:tc>
      </w:tr>
      <w:tr w:rsidR="00794FE1" w:rsidRPr="00FE76E3" w14:paraId="239E59D6" w14:textId="77777777" w:rsidTr="008459C1">
        <w:tblPrEx>
          <w:tblBorders>
            <w:insideH w:val="single" w:sz="8" w:space="0" w:color="000000"/>
          </w:tblBorders>
        </w:tblPrEx>
        <w:trPr>
          <w:trHeight w:val="925"/>
        </w:trPr>
        <w:tc>
          <w:tcPr>
            <w:tcW w:w="1620" w:type="dxa"/>
          </w:tcPr>
          <w:p w14:paraId="18F987E8" w14:textId="77777777" w:rsidR="00794FE1" w:rsidRPr="001D445A" w:rsidRDefault="00794FE1" w:rsidP="006D688E">
            <w:pPr>
              <w:tabs>
                <w:tab w:val="right" w:pos="7434"/>
              </w:tabs>
              <w:spacing w:before="120" w:after="120"/>
              <w:rPr>
                <w:b/>
                <w:lang w:val="fr-FR"/>
              </w:rPr>
            </w:pPr>
            <w:r w:rsidRPr="001D445A">
              <w:rPr>
                <w:b/>
                <w:lang w:val="fr-FR"/>
              </w:rPr>
              <w:t>IS 11.1 (</w:t>
            </w:r>
            <w:r w:rsidR="00A00F55" w:rsidRPr="001D445A">
              <w:rPr>
                <w:b/>
                <w:lang w:val="fr-FR"/>
              </w:rPr>
              <w:t>j</w:t>
            </w:r>
            <w:r w:rsidRPr="001D445A">
              <w:rPr>
                <w:b/>
                <w:lang w:val="fr-FR"/>
              </w:rPr>
              <w:t>)</w:t>
            </w:r>
          </w:p>
        </w:tc>
        <w:tc>
          <w:tcPr>
            <w:tcW w:w="7830" w:type="dxa"/>
          </w:tcPr>
          <w:p w14:paraId="37DF9DBB" w14:textId="77777777" w:rsidR="00794FE1" w:rsidRPr="004E75CB" w:rsidRDefault="00794FE1" w:rsidP="006D688E">
            <w:pPr>
              <w:pStyle w:val="i"/>
              <w:tabs>
                <w:tab w:val="right" w:pos="7254"/>
              </w:tabs>
              <w:suppressAutoHyphens w:val="0"/>
              <w:spacing w:before="120"/>
              <w:rPr>
                <w:rFonts w:ascii="Times New Roman" w:hAnsi="Times New Roman"/>
                <w:lang w:val="fr-FR"/>
              </w:rPr>
            </w:pPr>
            <w:r w:rsidRPr="0047716A">
              <w:rPr>
                <w:rFonts w:ascii="Times New Roman" w:hAnsi="Times New Roman"/>
                <w:lang w:val="fr-FR"/>
              </w:rPr>
              <w:t>Le Soumissionnaire devra joindre à son offre les autres d</w:t>
            </w:r>
            <w:r w:rsidRPr="004E75CB">
              <w:rPr>
                <w:rFonts w:ascii="Times New Roman" w:hAnsi="Times New Roman"/>
                <w:lang w:val="fr-FR"/>
              </w:rPr>
              <w:t xml:space="preserve">ocuments suivants : </w:t>
            </w:r>
          </w:p>
          <w:p w14:paraId="18B2EF98" w14:textId="77777777" w:rsidR="00794FE1" w:rsidRPr="0047716A" w:rsidRDefault="00A00F55" w:rsidP="00794FE1">
            <w:pPr>
              <w:tabs>
                <w:tab w:val="right" w:pos="7254"/>
              </w:tabs>
              <w:spacing w:after="120"/>
              <w:rPr>
                <w:lang w:val="fr-FR"/>
              </w:rPr>
            </w:pPr>
            <w:r w:rsidRPr="001D445A">
              <w:rPr>
                <w:i/>
                <w:iCs/>
                <w:color w:val="0070C0"/>
                <w:lang w:val="fr-FR"/>
              </w:rPr>
              <w:t>[insérer la liste des documents, si nécessaire, autres que ceux déjà mentionnés à l’article 11.1 des IS]</w:t>
            </w:r>
          </w:p>
        </w:tc>
      </w:tr>
      <w:tr w:rsidR="00794FE1" w:rsidRPr="00FE76E3" w14:paraId="56DCA4CB" w14:textId="77777777" w:rsidTr="008459C1">
        <w:tblPrEx>
          <w:tblBorders>
            <w:insideH w:val="single" w:sz="8" w:space="0" w:color="000000"/>
          </w:tblBorders>
        </w:tblPrEx>
        <w:trPr>
          <w:trHeight w:val="925"/>
        </w:trPr>
        <w:tc>
          <w:tcPr>
            <w:tcW w:w="1620" w:type="dxa"/>
          </w:tcPr>
          <w:p w14:paraId="0CE92263" w14:textId="77777777" w:rsidR="00794FE1" w:rsidRPr="001D445A" w:rsidRDefault="00794FE1" w:rsidP="006D688E">
            <w:pPr>
              <w:tabs>
                <w:tab w:val="right" w:pos="7434"/>
              </w:tabs>
              <w:spacing w:before="120" w:after="120"/>
              <w:rPr>
                <w:b/>
                <w:lang w:val="fr-FR"/>
              </w:rPr>
            </w:pPr>
            <w:r w:rsidRPr="001D445A">
              <w:rPr>
                <w:b/>
                <w:lang w:val="fr-FR"/>
              </w:rPr>
              <w:t>IS 13.1</w:t>
            </w:r>
          </w:p>
        </w:tc>
        <w:tc>
          <w:tcPr>
            <w:tcW w:w="7830" w:type="dxa"/>
          </w:tcPr>
          <w:p w14:paraId="66D8F9EB" w14:textId="77777777" w:rsidR="00097733" w:rsidRPr="0047716A" w:rsidRDefault="00794FE1" w:rsidP="00097733">
            <w:pPr>
              <w:tabs>
                <w:tab w:val="right" w:pos="7254"/>
              </w:tabs>
              <w:spacing w:before="120"/>
              <w:rPr>
                <w:b/>
                <w:i/>
                <w:lang w:val="fr-FR"/>
              </w:rPr>
            </w:pPr>
            <w:r w:rsidRPr="0047716A">
              <w:rPr>
                <w:lang w:val="fr-FR"/>
              </w:rPr>
              <w:t xml:space="preserve">Les variantes </w:t>
            </w:r>
            <w:r w:rsidR="00097733" w:rsidRPr="004E75CB">
              <w:rPr>
                <w:i/>
                <w:iCs/>
                <w:color w:val="0070C0"/>
                <w:lang w:val="fr-FR"/>
              </w:rPr>
              <w:t>[Insérer « </w:t>
            </w:r>
            <w:r w:rsidRPr="004E75CB">
              <w:rPr>
                <w:i/>
                <w:iCs/>
                <w:color w:val="0070C0"/>
                <w:lang w:val="fr-FR"/>
              </w:rPr>
              <w:t>sont</w:t>
            </w:r>
            <w:r w:rsidR="00097733" w:rsidRPr="004E75CB">
              <w:rPr>
                <w:i/>
                <w:iCs/>
                <w:color w:val="0070C0"/>
                <w:lang w:val="fr-FR"/>
              </w:rPr>
              <w:t> » ou « ne sont pas »]</w:t>
            </w:r>
            <w:r w:rsidRPr="0047716A">
              <w:rPr>
                <w:lang w:val="fr-FR"/>
              </w:rPr>
              <w:t xml:space="preserve"> </w:t>
            </w:r>
            <w:r w:rsidR="00097733" w:rsidRPr="0047716A">
              <w:rPr>
                <w:lang w:val="fr-FR"/>
              </w:rPr>
              <w:t>prises en compte.</w:t>
            </w:r>
          </w:p>
          <w:p w14:paraId="2CF890ED" w14:textId="77777777" w:rsidR="00A00F55" w:rsidRPr="0047716A" w:rsidRDefault="00A00F55" w:rsidP="00CD0FCB">
            <w:pPr>
              <w:tabs>
                <w:tab w:val="right" w:pos="7254"/>
              </w:tabs>
              <w:spacing w:before="120" w:after="120"/>
              <w:jc w:val="both"/>
              <w:rPr>
                <w:lang w:val="fr-FR"/>
              </w:rPr>
            </w:pPr>
            <w:r w:rsidRPr="001D445A">
              <w:rPr>
                <w:i/>
                <w:iCs/>
                <w:color w:val="0070C0"/>
                <w:lang w:val="fr-FR"/>
              </w:rPr>
              <w:t>[Si des offres variantes sont autorisées, la méthodologie pour leur évaluation doit être définie dans la Section III – Critères d’évaluation et de qualification ; cf. Section III pour plus de détails]</w:t>
            </w:r>
          </w:p>
        </w:tc>
      </w:tr>
      <w:tr w:rsidR="00A00F55" w:rsidRPr="00FE76E3" w14:paraId="7AD1E88C" w14:textId="77777777" w:rsidTr="008459C1">
        <w:tblPrEx>
          <w:tblBorders>
            <w:insideH w:val="single" w:sz="8" w:space="0" w:color="000000"/>
          </w:tblBorders>
        </w:tblPrEx>
        <w:trPr>
          <w:trHeight w:val="925"/>
        </w:trPr>
        <w:tc>
          <w:tcPr>
            <w:tcW w:w="1620" w:type="dxa"/>
          </w:tcPr>
          <w:p w14:paraId="69AAF1A3" w14:textId="77777777" w:rsidR="00A00F55" w:rsidRPr="001D445A" w:rsidRDefault="00A00F55" w:rsidP="006D688E">
            <w:pPr>
              <w:tabs>
                <w:tab w:val="right" w:pos="7434"/>
              </w:tabs>
              <w:spacing w:before="120" w:after="120"/>
              <w:rPr>
                <w:b/>
                <w:lang w:val="fr-FR"/>
              </w:rPr>
            </w:pPr>
            <w:r w:rsidRPr="001D445A">
              <w:rPr>
                <w:b/>
                <w:lang w:val="fr-FR"/>
              </w:rPr>
              <w:t>IS 14.5</w:t>
            </w:r>
          </w:p>
        </w:tc>
        <w:tc>
          <w:tcPr>
            <w:tcW w:w="7830" w:type="dxa"/>
          </w:tcPr>
          <w:p w14:paraId="5E04D7A6" w14:textId="77777777" w:rsidR="00A00F55" w:rsidRPr="0047716A" w:rsidRDefault="00A00F55" w:rsidP="00097733">
            <w:pPr>
              <w:tabs>
                <w:tab w:val="right" w:pos="7254"/>
              </w:tabs>
              <w:spacing w:before="120"/>
              <w:rPr>
                <w:lang w:val="fr-FR"/>
              </w:rPr>
            </w:pPr>
            <w:r w:rsidRPr="001D445A">
              <w:rPr>
                <w:lang w:val="fr-FR"/>
              </w:rPr>
              <w:t xml:space="preserve">Les prix proposés par le Soumissionnaire </w:t>
            </w:r>
            <w:r w:rsidRPr="001D445A">
              <w:rPr>
                <w:i/>
                <w:iCs/>
                <w:lang w:val="fr-FR"/>
              </w:rPr>
              <w:t xml:space="preserve">[insérer « seront » ou « ne seront pas »] </w:t>
            </w:r>
            <w:r w:rsidRPr="001D445A">
              <w:rPr>
                <w:lang w:val="fr-FR"/>
              </w:rPr>
              <w:t>des prix révisables.</w:t>
            </w:r>
          </w:p>
        </w:tc>
      </w:tr>
      <w:tr w:rsidR="00A00F55" w:rsidRPr="00FE76E3" w14:paraId="2485835E" w14:textId="77777777" w:rsidTr="008459C1">
        <w:tblPrEx>
          <w:tblBorders>
            <w:insideH w:val="single" w:sz="8" w:space="0" w:color="000000"/>
          </w:tblBorders>
        </w:tblPrEx>
        <w:trPr>
          <w:trHeight w:val="925"/>
        </w:trPr>
        <w:tc>
          <w:tcPr>
            <w:tcW w:w="1620" w:type="dxa"/>
          </w:tcPr>
          <w:p w14:paraId="61D33C9E" w14:textId="77777777" w:rsidR="00A00F55" w:rsidRPr="001D445A" w:rsidRDefault="00A00F55" w:rsidP="006D688E">
            <w:pPr>
              <w:tabs>
                <w:tab w:val="right" w:pos="7434"/>
              </w:tabs>
              <w:spacing w:before="120" w:after="120"/>
              <w:rPr>
                <w:b/>
                <w:lang w:val="fr-FR"/>
              </w:rPr>
            </w:pPr>
            <w:r w:rsidRPr="001D445A">
              <w:rPr>
                <w:b/>
                <w:lang w:val="fr-FR"/>
              </w:rPr>
              <w:t>IS 14.6</w:t>
            </w:r>
          </w:p>
        </w:tc>
        <w:tc>
          <w:tcPr>
            <w:tcW w:w="7830" w:type="dxa"/>
          </w:tcPr>
          <w:p w14:paraId="7FC959AD" w14:textId="77777777" w:rsidR="00A00F55" w:rsidRPr="001D445A" w:rsidRDefault="00A00F55" w:rsidP="001D445A">
            <w:pPr>
              <w:tabs>
                <w:tab w:val="right" w:pos="7254"/>
              </w:tabs>
              <w:spacing w:before="120" w:after="120"/>
              <w:jc w:val="both"/>
              <w:rPr>
                <w:lang w:val="fr-FR"/>
              </w:rPr>
            </w:pPr>
            <w:r w:rsidRPr="001D445A">
              <w:rPr>
                <w:lang w:val="fr-FR"/>
              </w:rPr>
              <w:t>Le prix indiqué pour chaque lot devra correspondre au minimum à</w:t>
            </w:r>
            <w:r w:rsidRPr="001D445A">
              <w:rPr>
                <w:i/>
                <w:iCs/>
                <w:lang w:val="fr-FR"/>
              </w:rPr>
              <w:t xml:space="preserve"> [insérer valeur]</w:t>
            </w:r>
            <w:r w:rsidRPr="001D445A">
              <w:rPr>
                <w:lang w:val="fr-FR"/>
              </w:rPr>
              <w:t xml:space="preserve"> pourcent des articles de chaque lot.</w:t>
            </w:r>
          </w:p>
          <w:p w14:paraId="6A8251B5" w14:textId="77777777" w:rsidR="00A00F55" w:rsidRPr="0047716A" w:rsidRDefault="00A00F55" w:rsidP="00097733">
            <w:pPr>
              <w:tabs>
                <w:tab w:val="right" w:pos="7254"/>
              </w:tabs>
              <w:spacing w:before="120"/>
              <w:rPr>
                <w:lang w:val="fr-FR"/>
              </w:rPr>
            </w:pPr>
            <w:r w:rsidRPr="001D445A">
              <w:rPr>
                <w:lang w:val="fr-FR"/>
              </w:rPr>
              <w:t xml:space="preserve">Le prix indiqué pour chaque article d’un lot devra correspondre au minimum à </w:t>
            </w:r>
            <w:r w:rsidRPr="001D445A">
              <w:rPr>
                <w:i/>
                <w:iCs/>
                <w:lang w:val="fr-FR"/>
              </w:rPr>
              <w:t>[insérer valeur]</w:t>
            </w:r>
            <w:r w:rsidRPr="001D445A">
              <w:rPr>
                <w:lang w:val="fr-FR"/>
              </w:rPr>
              <w:t xml:space="preserve"> pourcent de la quantité requise pour cet article.</w:t>
            </w:r>
          </w:p>
        </w:tc>
      </w:tr>
      <w:tr w:rsidR="00CD0FCB" w:rsidRPr="00FE76E3" w14:paraId="66AF4A6E" w14:textId="77777777" w:rsidTr="008459C1">
        <w:tblPrEx>
          <w:tblBorders>
            <w:insideH w:val="single" w:sz="8" w:space="0" w:color="000000"/>
          </w:tblBorders>
        </w:tblPrEx>
        <w:trPr>
          <w:trHeight w:val="925"/>
        </w:trPr>
        <w:tc>
          <w:tcPr>
            <w:tcW w:w="1620" w:type="dxa"/>
          </w:tcPr>
          <w:p w14:paraId="310D753B" w14:textId="77777777" w:rsidR="00CD0FCB" w:rsidRPr="001D445A" w:rsidRDefault="00CD0FCB" w:rsidP="006D688E">
            <w:pPr>
              <w:tabs>
                <w:tab w:val="right" w:pos="7434"/>
              </w:tabs>
              <w:spacing w:before="120" w:after="120"/>
              <w:rPr>
                <w:b/>
                <w:lang w:val="fr-FR"/>
              </w:rPr>
            </w:pPr>
            <w:r w:rsidRPr="001D445A">
              <w:rPr>
                <w:b/>
                <w:lang w:val="fr-FR"/>
              </w:rPr>
              <w:t>IS 14.</w:t>
            </w:r>
            <w:r w:rsidR="00A00F55" w:rsidRPr="001D445A">
              <w:rPr>
                <w:b/>
                <w:lang w:val="fr-FR"/>
              </w:rPr>
              <w:t>7</w:t>
            </w:r>
          </w:p>
        </w:tc>
        <w:tc>
          <w:tcPr>
            <w:tcW w:w="7830" w:type="dxa"/>
          </w:tcPr>
          <w:p w14:paraId="6C57283B" w14:textId="77777777" w:rsidR="00CD0FCB" w:rsidRPr="0047716A" w:rsidRDefault="00CD0FCB" w:rsidP="00A00F55">
            <w:pPr>
              <w:tabs>
                <w:tab w:val="right" w:pos="7254"/>
              </w:tabs>
              <w:spacing w:before="120"/>
              <w:rPr>
                <w:lang w:val="fr-FR"/>
              </w:rPr>
            </w:pPr>
            <w:r w:rsidRPr="0047716A">
              <w:rPr>
                <w:lang w:val="fr-FR"/>
              </w:rPr>
              <w:t>L’édition des Incoterms à laquelle se référer est :</w:t>
            </w:r>
            <w:r w:rsidRPr="004E75CB">
              <w:rPr>
                <w:b/>
                <w:bCs/>
                <w:lang w:val="fr-FR"/>
              </w:rPr>
              <w:t xml:space="preserve"> </w:t>
            </w:r>
            <w:r w:rsidRPr="004E75CB">
              <w:rPr>
                <w:i/>
                <w:iCs/>
                <w:color w:val="0070C0"/>
                <w:lang w:val="fr-FR"/>
              </w:rPr>
              <w:t xml:space="preserve">[Insérer </w:t>
            </w:r>
            <w:r w:rsidRPr="0047716A">
              <w:rPr>
                <w:i/>
                <w:iCs/>
                <w:color w:val="0070C0"/>
                <w:lang w:val="fr-FR"/>
              </w:rPr>
              <w:t xml:space="preserve">l’édition </w:t>
            </w:r>
            <w:r w:rsidR="00A00F55" w:rsidRPr="0047716A">
              <w:rPr>
                <w:i/>
                <w:iCs/>
                <w:color w:val="0070C0"/>
                <w:lang w:val="fr-FR"/>
              </w:rPr>
              <w:t xml:space="preserve">des Incoterms en vigueur] </w:t>
            </w:r>
          </w:p>
        </w:tc>
      </w:tr>
      <w:tr w:rsidR="00A00F55" w:rsidRPr="00FE76E3" w14:paraId="2C4DC88D" w14:textId="77777777" w:rsidTr="008459C1">
        <w:tblPrEx>
          <w:tblBorders>
            <w:insideH w:val="single" w:sz="8" w:space="0" w:color="000000"/>
          </w:tblBorders>
        </w:tblPrEx>
        <w:trPr>
          <w:trHeight w:val="925"/>
        </w:trPr>
        <w:tc>
          <w:tcPr>
            <w:tcW w:w="1620" w:type="dxa"/>
          </w:tcPr>
          <w:p w14:paraId="6DC7467C" w14:textId="77777777" w:rsidR="00A00F55" w:rsidRPr="001D445A" w:rsidRDefault="00A00F55" w:rsidP="006D688E">
            <w:pPr>
              <w:tabs>
                <w:tab w:val="right" w:pos="7434"/>
              </w:tabs>
              <w:spacing w:before="120" w:after="120"/>
              <w:rPr>
                <w:b/>
                <w:lang w:val="fr-FR"/>
              </w:rPr>
            </w:pPr>
            <w:r w:rsidRPr="001D445A">
              <w:rPr>
                <w:b/>
                <w:lang w:val="fr-FR"/>
              </w:rPr>
              <w:t>IS 14.8 (b) (i) et (c) (v)</w:t>
            </w:r>
          </w:p>
        </w:tc>
        <w:tc>
          <w:tcPr>
            <w:tcW w:w="7830" w:type="dxa"/>
          </w:tcPr>
          <w:p w14:paraId="10E7EBCD" w14:textId="77777777" w:rsidR="00A00F55" w:rsidRPr="004E75CB" w:rsidRDefault="00A00F55" w:rsidP="00097733">
            <w:pPr>
              <w:tabs>
                <w:tab w:val="right" w:pos="7254"/>
              </w:tabs>
              <w:spacing w:before="120"/>
              <w:rPr>
                <w:lang w:val="fr-FR"/>
              </w:rPr>
            </w:pPr>
            <w:r w:rsidRPr="0047716A">
              <w:rPr>
                <w:lang w:val="fr-FR"/>
              </w:rPr>
              <w:t xml:space="preserve">Le lieu de destination est: </w:t>
            </w:r>
            <w:r w:rsidRPr="00A861FF">
              <w:rPr>
                <w:i/>
                <w:iCs/>
                <w:color w:val="548DD4" w:themeColor="text2" w:themeTint="99"/>
                <w:lang w:val="fr-FR"/>
              </w:rPr>
              <w:t>[insérer le nom ; assurer la cohérence avec la définition de l‘ Incoterm utilisé</w:t>
            </w:r>
            <w:r w:rsidRPr="004E75CB">
              <w:rPr>
                <w:i/>
                <w:iCs/>
                <w:lang w:val="fr-FR"/>
              </w:rPr>
              <w:t>]</w:t>
            </w:r>
          </w:p>
        </w:tc>
      </w:tr>
      <w:tr w:rsidR="00A00F55" w:rsidRPr="00FE76E3" w14:paraId="3AFF03DC" w14:textId="77777777" w:rsidTr="008459C1">
        <w:tblPrEx>
          <w:tblBorders>
            <w:insideH w:val="single" w:sz="8" w:space="0" w:color="000000"/>
          </w:tblBorders>
        </w:tblPrEx>
        <w:trPr>
          <w:trHeight w:val="925"/>
        </w:trPr>
        <w:tc>
          <w:tcPr>
            <w:tcW w:w="1620" w:type="dxa"/>
          </w:tcPr>
          <w:p w14:paraId="3F13A217" w14:textId="77777777" w:rsidR="00A00F55" w:rsidRPr="00752256" w:rsidRDefault="00A00F55" w:rsidP="006D688E">
            <w:pPr>
              <w:tabs>
                <w:tab w:val="right" w:pos="7434"/>
              </w:tabs>
              <w:spacing w:before="120" w:after="120"/>
              <w:rPr>
                <w:b/>
              </w:rPr>
            </w:pPr>
            <w:r w:rsidRPr="00752256">
              <w:rPr>
                <w:b/>
              </w:rPr>
              <w:t>IS 14.8 (a) (iii), b (ii) et (c) (v)</w:t>
            </w:r>
          </w:p>
        </w:tc>
        <w:tc>
          <w:tcPr>
            <w:tcW w:w="7830" w:type="dxa"/>
          </w:tcPr>
          <w:p w14:paraId="6F3E102A" w14:textId="77777777" w:rsidR="00A00F55" w:rsidRPr="004E75CB" w:rsidRDefault="00A00F55" w:rsidP="00CD0FCB">
            <w:pPr>
              <w:tabs>
                <w:tab w:val="right" w:pos="7254"/>
              </w:tabs>
              <w:spacing w:before="120" w:after="120"/>
              <w:rPr>
                <w:lang w:val="fr-FR"/>
              </w:rPr>
            </w:pPr>
            <w:r w:rsidRPr="004E75CB">
              <w:rPr>
                <w:lang w:val="fr-FR"/>
              </w:rPr>
              <w:t>La destination finale (site du projet) est</w:t>
            </w:r>
            <w:r w:rsidRPr="004E75CB">
              <w:rPr>
                <w:i/>
                <w:iCs/>
                <w:lang w:val="fr-FR"/>
              </w:rPr>
              <w:t xml:space="preserve">: </w:t>
            </w:r>
            <w:r w:rsidRPr="00A861FF">
              <w:rPr>
                <w:i/>
                <w:iCs/>
                <w:color w:val="548DD4" w:themeColor="text2" w:themeTint="99"/>
                <w:lang w:val="fr-FR"/>
              </w:rPr>
              <w:t>[insérer le nom du lieu d’utilisation des Fournitures]</w:t>
            </w:r>
          </w:p>
        </w:tc>
      </w:tr>
      <w:tr w:rsidR="00A33B5C" w:rsidRPr="00FE76E3" w14:paraId="007D32CE" w14:textId="77777777" w:rsidTr="008459C1">
        <w:tblPrEx>
          <w:tblBorders>
            <w:insideH w:val="single" w:sz="8" w:space="0" w:color="000000"/>
          </w:tblBorders>
          <w:tblCellMar>
            <w:left w:w="103" w:type="dxa"/>
            <w:right w:w="103" w:type="dxa"/>
          </w:tblCellMar>
        </w:tblPrEx>
        <w:tc>
          <w:tcPr>
            <w:tcW w:w="1620" w:type="dxa"/>
          </w:tcPr>
          <w:p w14:paraId="6443D846" w14:textId="77777777" w:rsidR="00A33B5C" w:rsidRPr="001D445A" w:rsidRDefault="005C5265" w:rsidP="0050711E">
            <w:pPr>
              <w:spacing w:before="120"/>
              <w:rPr>
                <w:b/>
                <w:bCs/>
                <w:lang w:val="fr-FR"/>
              </w:rPr>
            </w:pPr>
            <w:r w:rsidRPr="001D445A">
              <w:rPr>
                <w:b/>
                <w:bCs/>
                <w:lang w:val="fr-FR"/>
              </w:rPr>
              <w:t>IS</w:t>
            </w:r>
            <w:r w:rsidR="00A33B5C" w:rsidRPr="001D445A">
              <w:rPr>
                <w:b/>
                <w:bCs/>
                <w:lang w:val="fr-FR"/>
              </w:rPr>
              <w:t xml:space="preserve"> </w:t>
            </w:r>
            <w:r w:rsidR="0050711E" w:rsidRPr="001D445A">
              <w:rPr>
                <w:b/>
                <w:bCs/>
                <w:lang w:val="fr-FR"/>
              </w:rPr>
              <w:t>15.1</w:t>
            </w:r>
          </w:p>
        </w:tc>
        <w:tc>
          <w:tcPr>
            <w:tcW w:w="7830" w:type="dxa"/>
          </w:tcPr>
          <w:p w14:paraId="19CCEEF7" w14:textId="77777777" w:rsidR="00E10FED" w:rsidRPr="001D445A" w:rsidRDefault="00E10FED" w:rsidP="00E10FED">
            <w:pPr>
              <w:tabs>
                <w:tab w:val="right" w:pos="7254"/>
              </w:tabs>
              <w:spacing w:after="200"/>
              <w:jc w:val="both"/>
              <w:rPr>
                <w:lang w:val="fr-FR"/>
              </w:rPr>
            </w:pPr>
            <w:r w:rsidRPr="001D445A">
              <w:rPr>
                <w:lang w:val="fr-FR"/>
              </w:rPr>
              <w:t>Le soumissionnaire indiquera le prix de son offre dans la monnaie de son choix.</w:t>
            </w:r>
          </w:p>
          <w:p w14:paraId="65F84508" w14:textId="77777777" w:rsidR="00A33B5C" w:rsidRPr="0047716A" w:rsidRDefault="00E10FED" w:rsidP="001D445A">
            <w:pPr>
              <w:tabs>
                <w:tab w:val="right" w:pos="7254"/>
              </w:tabs>
              <w:spacing w:before="120" w:after="120"/>
              <w:jc w:val="both"/>
              <w:rPr>
                <w:lang w:val="fr-FR"/>
              </w:rPr>
            </w:pPr>
            <w:r w:rsidRPr="001D445A">
              <w:rPr>
                <w:lang w:val="fr-FR"/>
              </w:rPr>
              <w:t xml:space="preserve">Le Soumissionnaire </w:t>
            </w:r>
            <w:r w:rsidRPr="001D445A">
              <w:rPr>
                <w:i/>
                <w:iCs/>
                <w:color w:val="0070C0"/>
                <w:lang w:val="fr-FR"/>
              </w:rPr>
              <w:t>[insérer « est » ou « n’est pas »]</w:t>
            </w:r>
            <w:r w:rsidRPr="001D445A">
              <w:rPr>
                <w:lang w:val="fr-FR"/>
              </w:rPr>
              <w:t xml:space="preserve"> tenu d’exprimer dans la monnaie du pays de l’Acheteur la fraction du prix de son offre correspondant à des dépenses encourues dans cette même monnaie. </w:t>
            </w:r>
          </w:p>
        </w:tc>
      </w:tr>
      <w:tr w:rsidR="00CD0FCB" w:rsidRPr="00FE76E3" w14:paraId="2F0D1CC6" w14:textId="77777777" w:rsidTr="008459C1">
        <w:tblPrEx>
          <w:tblBorders>
            <w:insideH w:val="single" w:sz="8" w:space="0" w:color="000000"/>
          </w:tblBorders>
          <w:tblCellMar>
            <w:left w:w="103" w:type="dxa"/>
            <w:right w:w="103" w:type="dxa"/>
          </w:tblCellMar>
        </w:tblPrEx>
        <w:tc>
          <w:tcPr>
            <w:tcW w:w="1620" w:type="dxa"/>
          </w:tcPr>
          <w:p w14:paraId="5E12B5B7" w14:textId="77777777" w:rsidR="00CD0FCB" w:rsidRPr="004E75CB" w:rsidRDefault="00CD0FCB" w:rsidP="008D4AD6">
            <w:pPr>
              <w:spacing w:before="120"/>
              <w:rPr>
                <w:b/>
                <w:bCs/>
                <w:lang w:val="fr-FR"/>
              </w:rPr>
            </w:pPr>
            <w:r w:rsidRPr="0047716A">
              <w:rPr>
                <w:b/>
                <w:bCs/>
                <w:lang w:val="fr-FR"/>
              </w:rPr>
              <w:t xml:space="preserve">IS </w:t>
            </w:r>
            <w:r w:rsidR="008D4AD6" w:rsidRPr="004E75CB">
              <w:rPr>
                <w:b/>
                <w:bCs/>
                <w:lang w:val="fr-FR"/>
              </w:rPr>
              <w:t>17.2</w:t>
            </w:r>
            <w:r w:rsidRPr="004E75CB">
              <w:rPr>
                <w:b/>
                <w:bCs/>
                <w:lang w:val="fr-FR"/>
              </w:rPr>
              <w:t xml:space="preserve"> (a)</w:t>
            </w:r>
          </w:p>
        </w:tc>
        <w:tc>
          <w:tcPr>
            <w:tcW w:w="7830" w:type="dxa"/>
          </w:tcPr>
          <w:p w14:paraId="0ED2261F" w14:textId="77777777" w:rsidR="00CD0FCB" w:rsidRPr="004E75CB" w:rsidRDefault="00CD0FCB" w:rsidP="00CD0FCB">
            <w:pPr>
              <w:tabs>
                <w:tab w:val="right" w:pos="7254"/>
              </w:tabs>
              <w:spacing w:before="120" w:after="120"/>
              <w:rPr>
                <w:lang w:val="fr-FR"/>
              </w:rPr>
            </w:pPr>
            <w:r w:rsidRPr="004E75CB">
              <w:rPr>
                <w:lang w:val="fr-FR"/>
              </w:rPr>
              <w:t xml:space="preserve">Une Autorisation de droits d’auteurs </w:t>
            </w:r>
            <w:r w:rsidRPr="001D445A">
              <w:rPr>
                <w:i/>
                <w:iCs/>
                <w:color w:val="0070C0"/>
                <w:lang w:val="fr-FR"/>
              </w:rPr>
              <w:t>[insérer (est » ou « n’est pas »]</w:t>
            </w:r>
            <w:r w:rsidRPr="0047716A">
              <w:rPr>
                <w:i/>
                <w:lang w:val="fr-FR"/>
              </w:rPr>
              <w:t xml:space="preserve"> </w:t>
            </w:r>
            <w:r w:rsidRPr="004E75CB">
              <w:rPr>
                <w:lang w:val="fr-FR"/>
              </w:rPr>
              <w:t>requise</w:t>
            </w:r>
            <w:r w:rsidRPr="004E75CB">
              <w:rPr>
                <w:i/>
                <w:lang w:val="fr-FR"/>
              </w:rPr>
              <w:t>.</w:t>
            </w:r>
          </w:p>
        </w:tc>
      </w:tr>
      <w:tr w:rsidR="00CD0FCB" w:rsidRPr="00FE76E3" w14:paraId="1AD3FA54" w14:textId="77777777" w:rsidTr="008459C1">
        <w:tblPrEx>
          <w:tblBorders>
            <w:insideH w:val="single" w:sz="8" w:space="0" w:color="000000"/>
          </w:tblBorders>
          <w:tblCellMar>
            <w:left w:w="103" w:type="dxa"/>
            <w:right w:w="103" w:type="dxa"/>
          </w:tblCellMar>
        </w:tblPrEx>
        <w:tc>
          <w:tcPr>
            <w:tcW w:w="1620" w:type="dxa"/>
          </w:tcPr>
          <w:p w14:paraId="2515A389" w14:textId="77777777" w:rsidR="00CD0FCB" w:rsidRPr="004E75CB" w:rsidRDefault="00CD0FCB" w:rsidP="0050711E">
            <w:pPr>
              <w:spacing w:before="120"/>
              <w:rPr>
                <w:b/>
                <w:bCs/>
                <w:lang w:val="fr-FR"/>
              </w:rPr>
            </w:pPr>
            <w:r w:rsidRPr="0047716A">
              <w:rPr>
                <w:b/>
                <w:bCs/>
                <w:lang w:val="fr-FR"/>
              </w:rPr>
              <w:t xml:space="preserve">IS </w:t>
            </w:r>
            <w:r w:rsidR="008D4AD6" w:rsidRPr="004E75CB">
              <w:rPr>
                <w:b/>
                <w:bCs/>
                <w:lang w:val="fr-FR"/>
              </w:rPr>
              <w:t xml:space="preserve">17.2 </w:t>
            </w:r>
            <w:r w:rsidRPr="004E75CB">
              <w:rPr>
                <w:b/>
                <w:bCs/>
                <w:lang w:val="fr-FR"/>
              </w:rPr>
              <w:t>(b)</w:t>
            </w:r>
          </w:p>
        </w:tc>
        <w:tc>
          <w:tcPr>
            <w:tcW w:w="7830" w:type="dxa"/>
          </w:tcPr>
          <w:p w14:paraId="4A2F7CCF" w14:textId="77777777" w:rsidR="00CD0FCB" w:rsidRPr="004E75CB" w:rsidRDefault="00CD0FCB" w:rsidP="0050711E">
            <w:pPr>
              <w:tabs>
                <w:tab w:val="right" w:pos="7254"/>
              </w:tabs>
              <w:spacing w:before="120" w:after="120"/>
              <w:rPr>
                <w:lang w:val="fr-FR"/>
              </w:rPr>
            </w:pPr>
            <w:r w:rsidRPr="004E75CB">
              <w:rPr>
                <w:lang w:val="fr-FR"/>
              </w:rPr>
              <w:t xml:space="preserve">Un service après-vente </w:t>
            </w:r>
            <w:r w:rsidRPr="001D445A">
              <w:rPr>
                <w:i/>
                <w:iCs/>
                <w:color w:val="0070C0"/>
                <w:lang w:val="fr-FR"/>
              </w:rPr>
              <w:t>[insérer (est » ou « n’est pas « ]</w:t>
            </w:r>
            <w:r w:rsidRPr="0047716A">
              <w:rPr>
                <w:i/>
                <w:lang w:val="fr-FR"/>
              </w:rPr>
              <w:t xml:space="preserve"> </w:t>
            </w:r>
            <w:r w:rsidRPr="004E75CB">
              <w:rPr>
                <w:lang w:val="fr-FR"/>
              </w:rPr>
              <w:t>requis</w:t>
            </w:r>
            <w:r w:rsidRPr="004E75CB">
              <w:rPr>
                <w:i/>
                <w:lang w:val="fr-FR"/>
              </w:rPr>
              <w:t>.</w:t>
            </w:r>
            <w:r w:rsidRPr="004E75CB">
              <w:rPr>
                <w:lang w:val="fr-FR"/>
              </w:rPr>
              <w:t xml:space="preserve"> </w:t>
            </w:r>
          </w:p>
        </w:tc>
      </w:tr>
      <w:tr w:rsidR="0050711E" w:rsidRPr="00FE76E3" w14:paraId="3DFE8C29" w14:textId="77777777" w:rsidTr="008459C1">
        <w:tblPrEx>
          <w:tblBorders>
            <w:insideH w:val="single" w:sz="8" w:space="0" w:color="000000"/>
          </w:tblBorders>
          <w:tblCellMar>
            <w:left w:w="103" w:type="dxa"/>
            <w:right w:w="103" w:type="dxa"/>
          </w:tblCellMar>
        </w:tblPrEx>
        <w:trPr>
          <w:trHeight w:val="529"/>
        </w:trPr>
        <w:tc>
          <w:tcPr>
            <w:tcW w:w="1620" w:type="dxa"/>
          </w:tcPr>
          <w:p w14:paraId="513715EC" w14:textId="77777777" w:rsidR="0050711E" w:rsidRPr="004E75CB" w:rsidRDefault="0050711E" w:rsidP="0050711E">
            <w:pPr>
              <w:rPr>
                <w:b/>
                <w:lang w:val="fr-FR"/>
              </w:rPr>
            </w:pPr>
            <w:r w:rsidRPr="0047716A">
              <w:rPr>
                <w:b/>
                <w:lang w:val="fr-FR"/>
              </w:rPr>
              <w:t xml:space="preserve">IS </w:t>
            </w:r>
            <w:r w:rsidR="008D4AD6" w:rsidRPr="004E75CB">
              <w:rPr>
                <w:b/>
                <w:lang w:val="fr-FR"/>
              </w:rPr>
              <w:t>18</w:t>
            </w:r>
            <w:r w:rsidRPr="004E75CB">
              <w:rPr>
                <w:b/>
                <w:lang w:val="fr-FR"/>
              </w:rPr>
              <w:t>.1</w:t>
            </w:r>
          </w:p>
        </w:tc>
        <w:tc>
          <w:tcPr>
            <w:tcW w:w="7830" w:type="dxa"/>
          </w:tcPr>
          <w:p w14:paraId="4950DB6C" w14:textId="1A498568" w:rsidR="0050711E" w:rsidRPr="0047716A" w:rsidRDefault="00A861FF" w:rsidP="001D445A">
            <w:pPr>
              <w:spacing w:before="120" w:after="180"/>
              <w:ind w:right="-72"/>
              <w:rPr>
                <w:lang w:val="fr-FR"/>
              </w:rPr>
            </w:pPr>
            <w:r w:rsidRPr="005736D0">
              <w:rPr>
                <w:color w:val="000000" w:themeColor="text1"/>
                <w:lang w:val="fr"/>
              </w:rPr>
              <w:t>L’</w:t>
            </w:r>
            <w:r w:rsidR="00FC2EE7">
              <w:rPr>
                <w:color w:val="000000" w:themeColor="text1"/>
                <w:lang w:val="fr"/>
              </w:rPr>
              <w:t>O</w:t>
            </w:r>
            <w:r w:rsidRPr="005736D0">
              <w:rPr>
                <w:color w:val="000000" w:themeColor="text1"/>
                <w:lang w:val="fr"/>
              </w:rPr>
              <w:t xml:space="preserve">ffre </w:t>
            </w:r>
            <w:r>
              <w:rPr>
                <w:color w:val="000000" w:themeColor="text1"/>
                <w:lang w:val="fr"/>
              </w:rPr>
              <w:t>sera</w:t>
            </w:r>
            <w:r w:rsidRPr="005736D0">
              <w:rPr>
                <w:color w:val="000000" w:themeColor="text1"/>
                <w:lang w:val="fr"/>
              </w:rPr>
              <w:t xml:space="preserve"> valide jusqu’à : </w:t>
            </w:r>
            <w:r w:rsidRPr="00A861FF">
              <w:rPr>
                <w:i/>
                <w:iCs/>
                <w:color w:val="548DD4" w:themeColor="text2" w:themeTint="99"/>
                <w:lang w:val="fr"/>
              </w:rPr>
              <w:t>[insérer le jour, le mois et l’année, compte tenu du délai raisonnable nécessaire pour terminer l’évaluation de l’offre, obtenir les approbations nécessaires et la non-objection de la Banque (si elle fait l’objet d’un examen préalable)]</w:t>
            </w:r>
            <w:r w:rsidRPr="00A861FF">
              <w:rPr>
                <w:color w:val="548DD4" w:themeColor="text2" w:themeTint="99"/>
                <w:lang w:val="fr"/>
              </w:rPr>
              <w:t xml:space="preserve"> </w:t>
            </w:r>
            <w:r w:rsidRPr="00A861FF">
              <w:rPr>
                <w:i/>
                <w:iCs/>
                <w:color w:val="548DD4" w:themeColor="text2" w:themeTint="99"/>
                <w:lang w:val="fr"/>
              </w:rPr>
              <w:t>[</w:t>
            </w:r>
            <w:r w:rsidRPr="00A861FF">
              <w:rPr>
                <w:b/>
                <w:bCs/>
                <w:i/>
                <w:iCs/>
                <w:color w:val="548DD4" w:themeColor="text2" w:themeTint="99"/>
                <w:lang w:val="fr"/>
              </w:rPr>
              <w:t>Afin de minimiser le risque d’erreurs de la part des Soumissionnaires, la période de validité de l’Offre est une date précise et n’est pas liée à la date limite de remise des Offres. Comme il est indiqué à l’article 18.1 des IS, s’il est nécessaire de prolonger la date, par exemple parce que la date limite de remise des Offres est considérablement prolongée par l’Acheteur, la date de validité révisée de l’Offre doit être précisée conformément à l’article 8 des IS</w:t>
            </w:r>
            <w:r w:rsidRPr="00A861FF">
              <w:rPr>
                <w:i/>
                <w:iCs/>
                <w:color w:val="548DD4" w:themeColor="text2" w:themeTint="99"/>
                <w:lang w:val="fr"/>
              </w:rPr>
              <w:t>]</w:t>
            </w:r>
            <w:r w:rsidRPr="00A861FF">
              <w:rPr>
                <w:color w:val="548DD4" w:themeColor="text2" w:themeTint="99"/>
                <w:lang w:val="fr"/>
              </w:rPr>
              <w:t>.</w:t>
            </w:r>
          </w:p>
        </w:tc>
      </w:tr>
      <w:tr w:rsidR="008D4AD6" w:rsidRPr="00FE76E3" w14:paraId="6258578A" w14:textId="77777777" w:rsidTr="008459C1">
        <w:tblPrEx>
          <w:tblBorders>
            <w:insideH w:val="single" w:sz="8" w:space="0" w:color="000000"/>
          </w:tblBorders>
          <w:tblCellMar>
            <w:left w:w="103" w:type="dxa"/>
            <w:right w:w="103" w:type="dxa"/>
          </w:tblCellMar>
        </w:tblPrEx>
        <w:trPr>
          <w:trHeight w:val="529"/>
        </w:trPr>
        <w:tc>
          <w:tcPr>
            <w:tcW w:w="1620" w:type="dxa"/>
          </w:tcPr>
          <w:p w14:paraId="6953D723" w14:textId="77777777" w:rsidR="008D4AD6" w:rsidRPr="0047716A" w:rsidRDefault="008D4AD6" w:rsidP="0050711E">
            <w:pPr>
              <w:rPr>
                <w:b/>
                <w:lang w:val="fr-FR"/>
              </w:rPr>
            </w:pPr>
            <w:r w:rsidRPr="001D445A">
              <w:rPr>
                <w:b/>
                <w:lang w:val="fr-FR"/>
              </w:rPr>
              <w:t>IS 18.3 (a)</w:t>
            </w:r>
          </w:p>
        </w:tc>
        <w:tc>
          <w:tcPr>
            <w:tcW w:w="7830" w:type="dxa"/>
          </w:tcPr>
          <w:p w14:paraId="5071362D" w14:textId="77777777" w:rsidR="008D4AD6" w:rsidRPr="001D445A" w:rsidRDefault="008D4AD6" w:rsidP="001D445A">
            <w:pPr>
              <w:spacing w:after="180"/>
              <w:ind w:right="-72"/>
              <w:jc w:val="both"/>
              <w:rPr>
                <w:i/>
                <w:iCs/>
                <w:color w:val="0070C0"/>
                <w:lang w:val="fr-FR"/>
              </w:rPr>
            </w:pPr>
            <w:r w:rsidRPr="001D445A">
              <w:rPr>
                <w:lang w:val="fr-FR"/>
              </w:rPr>
              <w:t xml:space="preserve">Dans le cas d’un marché à prix ferme, le Montant du marché sera le Montant de l’Offre actualisée de la manière suivante : </w:t>
            </w:r>
            <w:r w:rsidRPr="001D445A">
              <w:rPr>
                <w:i/>
                <w:iCs/>
                <w:color w:val="0070C0"/>
                <w:lang w:val="fr-FR"/>
              </w:rPr>
              <w:t xml:space="preserve">[insérer la méthode ou indiquer « comme il sera indiqué dans la demande de prorogation de validité des offres]. </w:t>
            </w:r>
          </w:p>
          <w:p w14:paraId="22383BBC" w14:textId="77777777" w:rsidR="008D4AD6" w:rsidRPr="00A861FF" w:rsidRDefault="008D4AD6" w:rsidP="001D445A">
            <w:pPr>
              <w:spacing w:after="180"/>
              <w:ind w:right="-72"/>
              <w:jc w:val="both"/>
              <w:rPr>
                <w:b/>
                <w:bCs/>
                <w:lang w:val="fr-FR"/>
              </w:rPr>
            </w:pPr>
            <w:r w:rsidRPr="00A861FF">
              <w:rPr>
                <w:b/>
                <w:bCs/>
                <w:i/>
                <w:iCs/>
                <w:color w:val="0070C0"/>
                <w:lang w:val="fr-FR"/>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6D688E" w:rsidRPr="00FE76E3" w14:paraId="026BCBCE" w14:textId="77777777" w:rsidTr="008459C1">
        <w:tblPrEx>
          <w:tblBorders>
            <w:insideH w:val="single" w:sz="8" w:space="0" w:color="000000"/>
          </w:tblBorders>
          <w:tblCellMar>
            <w:left w:w="103" w:type="dxa"/>
            <w:right w:w="103" w:type="dxa"/>
          </w:tblCellMar>
        </w:tblPrEx>
        <w:tc>
          <w:tcPr>
            <w:tcW w:w="1620" w:type="dxa"/>
          </w:tcPr>
          <w:p w14:paraId="72232478" w14:textId="77777777" w:rsidR="006D688E" w:rsidRPr="004E75CB" w:rsidRDefault="006D688E" w:rsidP="00DE436D">
            <w:pPr>
              <w:rPr>
                <w:b/>
                <w:lang w:val="fr-FR"/>
              </w:rPr>
            </w:pPr>
            <w:r w:rsidRPr="0047716A">
              <w:rPr>
                <w:b/>
                <w:lang w:val="fr-FR"/>
              </w:rPr>
              <w:t xml:space="preserve">IS </w:t>
            </w:r>
            <w:r w:rsidR="00DE436D" w:rsidRPr="004E75CB">
              <w:rPr>
                <w:b/>
                <w:lang w:val="fr-FR"/>
              </w:rPr>
              <w:t>19</w:t>
            </w:r>
            <w:r w:rsidRPr="004E75CB">
              <w:rPr>
                <w:b/>
                <w:lang w:val="fr-FR"/>
              </w:rPr>
              <w:t>.1</w:t>
            </w:r>
          </w:p>
        </w:tc>
        <w:tc>
          <w:tcPr>
            <w:tcW w:w="7830" w:type="dxa"/>
          </w:tcPr>
          <w:p w14:paraId="2B07ECFD" w14:textId="77777777" w:rsidR="00A861FF" w:rsidRPr="00A861FF" w:rsidRDefault="00A861FF" w:rsidP="00A861FF">
            <w:pPr>
              <w:tabs>
                <w:tab w:val="right" w:pos="7254"/>
              </w:tabs>
              <w:spacing w:before="120" w:after="120"/>
              <w:jc w:val="both"/>
              <w:rPr>
                <w:b/>
                <w:i/>
                <w:highlight w:val="yellow"/>
                <w:lang w:val="fr-FR"/>
              </w:rPr>
            </w:pPr>
            <w:r w:rsidRPr="00A861FF">
              <w:rPr>
                <w:b/>
                <w:i/>
                <w:lang w:val="fr-FR"/>
              </w:rPr>
              <w:t>[Si a garantie d’offres est exigées, une Déclaration de garantie d’offre n’est pas exigée, et vice versa]</w:t>
            </w:r>
          </w:p>
          <w:p w14:paraId="2F339A01" w14:textId="77777777" w:rsidR="005B2DE5" w:rsidRPr="005B2DE5" w:rsidRDefault="005B2DE5" w:rsidP="005B2DE5">
            <w:pPr>
              <w:tabs>
                <w:tab w:val="right" w:pos="7254"/>
              </w:tabs>
              <w:spacing w:before="120" w:after="120"/>
              <w:rPr>
                <w:lang w:val="fr-FR"/>
              </w:rPr>
            </w:pPr>
            <w:r w:rsidRPr="005B2DE5">
              <w:rPr>
                <w:lang w:val="fr-FR"/>
              </w:rPr>
              <w:t xml:space="preserve">Une Garantie d’offre </w:t>
            </w:r>
            <w:r w:rsidRPr="005B2DE5">
              <w:rPr>
                <w:b/>
                <w:bCs/>
                <w:i/>
                <w:iCs/>
                <w:color w:val="548DD4" w:themeColor="text2" w:themeTint="99"/>
                <w:lang w:val="fr-FR"/>
              </w:rPr>
              <w:t>[insérer « sera » ou « ne sera pas »]</w:t>
            </w:r>
            <w:r w:rsidRPr="005B2DE5">
              <w:rPr>
                <w:lang w:val="fr-FR"/>
              </w:rPr>
              <w:t xml:space="preserve"> exigée</w:t>
            </w:r>
          </w:p>
          <w:p w14:paraId="69A7DAAC" w14:textId="77777777" w:rsidR="005B2DE5" w:rsidRPr="005B2DE5" w:rsidRDefault="005B2DE5" w:rsidP="005B2DE5">
            <w:pPr>
              <w:tabs>
                <w:tab w:val="right" w:pos="7254"/>
              </w:tabs>
              <w:spacing w:before="120" w:after="120"/>
              <w:rPr>
                <w:highlight w:val="yellow"/>
                <w:lang w:val="fr-FR"/>
              </w:rPr>
            </w:pPr>
            <w:r w:rsidRPr="005B2DE5">
              <w:rPr>
                <w:lang w:val="fr-FR"/>
              </w:rPr>
              <w:t xml:space="preserve">Une Déclaration de Garantie </w:t>
            </w:r>
            <w:r w:rsidRPr="005B2DE5">
              <w:rPr>
                <w:color w:val="548DD4" w:themeColor="text2" w:themeTint="99"/>
                <w:lang w:val="fr-FR"/>
              </w:rPr>
              <w:t>d’offre</w:t>
            </w:r>
            <w:r w:rsidRPr="005B2DE5">
              <w:rPr>
                <w:b/>
                <w:bCs/>
                <w:i/>
                <w:iCs/>
                <w:color w:val="548DD4" w:themeColor="text2" w:themeTint="99"/>
                <w:lang w:val="fr-FR"/>
              </w:rPr>
              <w:t xml:space="preserve"> [insérer « sera » ou « ne sera pas »]</w:t>
            </w:r>
            <w:r w:rsidRPr="005B2DE5">
              <w:rPr>
                <w:color w:val="548DD4" w:themeColor="text2" w:themeTint="99"/>
                <w:lang w:val="fr-FR"/>
              </w:rPr>
              <w:t xml:space="preserve"> </w:t>
            </w:r>
            <w:r w:rsidRPr="005B2DE5">
              <w:rPr>
                <w:lang w:val="fr-FR"/>
              </w:rPr>
              <w:t>exigée</w:t>
            </w:r>
          </w:p>
          <w:p w14:paraId="677CEF2B" w14:textId="77777777" w:rsidR="005B2DE5" w:rsidRPr="005B2DE5" w:rsidRDefault="005B2DE5" w:rsidP="005B2DE5">
            <w:pPr>
              <w:tabs>
                <w:tab w:val="right" w:pos="7254"/>
              </w:tabs>
              <w:spacing w:before="120" w:after="120"/>
              <w:rPr>
                <w:b/>
                <w:bCs/>
                <w:i/>
                <w:lang w:val="fr-FR"/>
              </w:rPr>
            </w:pPr>
            <w:r w:rsidRPr="005B2DE5">
              <w:rPr>
                <w:b/>
                <w:bCs/>
                <w:i/>
                <w:lang w:val="fr-FR"/>
              </w:rPr>
              <w:t xml:space="preserve">[Si une garantie d’offre est exigée insérer ce qui suit] </w:t>
            </w:r>
          </w:p>
          <w:p w14:paraId="3EF03A09" w14:textId="77777777" w:rsidR="005B2DE5" w:rsidRPr="005B2DE5" w:rsidRDefault="005B2DE5" w:rsidP="005B2DE5">
            <w:pPr>
              <w:tabs>
                <w:tab w:val="right" w:pos="7254"/>
              </w:tabs>
              <w:spacing w:before="120" w:after="120"/>
              <w:rPr>
                <w:b/>
                <w:bCs/>
                <w:i/>
                <w:color w:val="548DD4" w:themeColor="text2" w:themeTint="99"/>
                <w:lang w:val="fr-FR"/>
              </w:rPr>
            </w:pPr>
            <w:r w:rsidRPr="005B2DE5">
              <w:rPr>
                <w:iCs/>
                <w:lang w:val="fr-FR"/>
              </w:rPr>
              <w:t xml:space="preserve">Le montant de la garantie de l’offre est : </w:t>
            </w:r>
            <w:r w:rsidRPr="005B2DE5">
              <w:rPr>
                <w:b/>
                <w:bCs/>
                <w:i/>
                <w:color w:val="548DD4" w:themeColor="text2" w:themeTint="99"/>
                <w:lang w:val="fr-FR"/>
              </w:rPr>
              <w:t>[insérer le montant]</w:t>
            </w:r>
          </w:p>
          <w:p w14:paraId="20EF36F3" w14:textId="77777777" w:rsidR="005B2DE5" w:rsidRPr="005B2DE5" w:rsidRDefault="005B2DE5" w:rsidP="005B2DE5">
            <w:pPr>
              <w:tabs>
                <w:tab w:val="right" w:pos="7254"/>
              </w:tabs>
              <w:spacing w:before="120" w:after="120"/>
              <w:rPr>
                <w:b/>
                <w:bCs/>
                <w:i/>
                <w:lang w:val="fr-FR"/>
              </w:rPr>
            </w:pPr>
            <w:r w:rsidRPr="005B2DE5">
              <w:rPr>
                <w:b/>
                <w:bCs/>
                <w:i/>
                <w:lang w:val="fr-FR"/>
              </w:rPr>
              <w:t>[Dans le cas de lots, insérer le montant de garantie d’offre pour chacun des lots]</w:t>
            </w:r>
          </w:p>
          <w:p w14:paraId="06D3B24C" w14:textId="141BCD4A" w:rsidR="006D688E" w:rsidRPr="0047716A" w:rsidRDefault="005B2DE5" w:rsidP="005B2DE5">
            <w:pPr>
              <w:tabs>
                <w:tab w:val="right" w:pos="7254"/>
              </w:tabs>
              <w:spacing w:before="120" w:after="120"/>
              <w:jc w:val="both"/>
              <w:rPr>
                <w:color w:val="0070C0"/>
                <w:lang w:val="fr-FR"/>
              </w:rPr>
            </w:pPr>
            <w:r w:rsidRPr="005B2DE5">
              <w:rPr>
                <w:b/>
                <w:bCs/>
                <w:i/>
                <w:lang w:val="fr-FR"/>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l’Acheteur déterminera le lot or les lots pour lesquels la garantie d’offre s’appliquera]</w:t>
            </w:r>
          </w:p>
        </w:tc>
      </w:tr>
      <w:tr w:rsidR="0079656B" w:rsidRPr="00FE76E3" w14:paraId="604C9F88" w14:textId="77777777" w:rsidTr="008459C1">
        <w:tblPrEx>
          <w:tblBorders>
            <w:insideH w:val="single" w:sz="8" w:space="0" w:color="000000"/>
          </w:tblBorders>
          <w:tblCellMar>
            <w:left w:w="103" w:type="dxa"/>
            <w:right w:w="103" w:type="dxa"/>
          </w:tblCellMar>
        </w:tblPrEx>
        <w:tc>
          <w:tcPr>
            <w:tcW w:w="1620" w:type="dxa"/>
          </w:tcPr>
          <w:p w14:paraId="2DB4A452" w14:textId="77777777" w:rsidR="0079656B" w:rsidRPr="001D445A" w:rsidRDefault="0079656B">
            <w:pPr>
              <w:spacing w:before="120"/>
              <w:rPr>
                <w:b/>
                <w:bCs/>
                <w:lang w:val="fr-FR"/>
              </w:rPr>
            </w:pPr>
            <w:r w:rsidRPr="001D445A">
              <w:rPr>
                <w:b/>
                <w:lang w:val="fr-FR"/>
              </w:rPr>
              <w:t>IS 19.3(d)</w:t>
            </w:r>
          </w:p>
        </w:tc>
        <w:tc>
          <w:tcPr>
            <w:tcW w:w="7830" w:type="dxa"/>
          </w:tcPr>
          <w:p w14:paraId="061097F0" w14:textId="77777777" w:rsidR="0079656B" w:rsidRPr="001D445A" w:rsidRDefault="0079656B" w:rsidP="001D445A">
            <w:pPr>
              <w:tabs>
                <w:tab w:val="right" w:pos="7254"/>
              </w:tabs>
              <w:spacing w:before="120" w:after="120"/>
              <w:rPr>
                <w:u w:val="single"/>
                <w:lang w:val="fr-FR"/>
              </w:rPr>
            </w:pPr>
            <w:r w:rsidRPr="001D445A">
              <w:rPr>
                <w:lang w:val="fr-FR"/>
              </w:rPr>
              <w:t xml:space="preserve"> Autres types de garanties acceptables :</w:t>
            </w:r>
          </w:p>
          <w:p w14:paraId="45A183DD" w14:textId="77777777" w:rsidR="0079656B" w:rsidRPr="005B2DE5" w:rsidRDefault="0079656B" w:rsidP="001D445A">
            <w:pPr>
              <w:spacing w:after="200"/>
              <w:ind w:right="-72"/>
              <w:jc w:val="both"/>
              <w:rPr>
                <w:b/>
                <w:bCs/>
                <w:lang w:val="fr-FR"/>
              </w:rPr>
            </w:pPr>
            <w:r w:rsidRPr="005B2DE5">
              <w:rPr>
                <w:b/>
                <w:bCs/>
                <w:i/>
                <w:iCs/>
                <w:color w:val="0070C0"/>
                <w:lang w:val="fr-FR"/>
              </w:rPr>
              <w:t>[insérer les noms des autres types de garanties acceptables ou insérer « Néant » si une garantie de soumission n’est pas requise sous IS 19.1 ou si aucune forme de garantie de soumission autre que celles listées sous IS 19.3(a) à (c) n’est acceptable.]</w:t>
            </w:r>
          </w:p>
        </w:tc>
      </w:tr>
      <w:tr w:rsidR="0079656B" w:rsidRPr="00FE76E3" w14:paraId="2C0345A2" w14:textId="77777777" w:rsidTr="008459C1">
        <w:tblPrEx>
          <w:tblBorders>
            <w:insideH w:val="single" w:sz="8" w:space="0" w:color="000000"/>
          </w:tblBorders>
          <w:tblCellMar>
            <w:left w:w="103" w:type="dxa"/>
            <w:right w:w="103" w:type="dxa"/>
          </w:tblCellMar>
        </w:tblPrEx>
        <w:tc>
          <w:tcPr>
            <w:tcW w:w="1620" w:type="dxa"/>
          </w:tcPr>
          <w:p w14:paraId="769113F9" w14:textId="77777777" w:rsidR="0079656B" w:rsidRPr="001D445A" w:rsidRDefault="0079656B">
            <w:pPr>
              <w:spacing w:before="120"/>
              <w:rPr>
                <w:b/>
                <w:bCs/>
                <w:lang w:val="fr-FR"/>
              </w:rPr>
            </w:pPr>
            <w:r w:rsidRPr="001D445A">
              <w:rPr>
                <w:b/>
                <w:lang w:val="fr-FR"/>
              </w:rPr>
              <w:t>IS 19.9</w:t>
            </w:r>
          </w:p>
        </w:tc>
        <w:tc>
          <w:tcPr>
            <w:tcW w:w="7830" w:type="dxa"/>
          </w:tcPr>
          <w:p w14:paraId="36B8230E" w14:textId="77777777" w:rsidR="0079656B" w:rsidRPr="005B2DE5" w:rsidRDefault="0079656B" w:rsidP="001D445A">
            <w:pPr>
              <w:spacing w:after="120"/>
              <w:ind w:right="-72"/>
              <w:jc w:val="both"/>
              <w:rPr>
                <w:b/>
                <w:bCs/>
                <w:i/>
                <w:iCs/>
                <w:color w:val="0070C0"/>
                <w:lang w:val="fr-FR"/>
              </w:rPr>
            </w:pPr>
            <w:r w:rsidRPr="005B2DE5">
              <w:rPr>
                <w:b/>
                <w:bCs/>
                <w:i/>
                <w:iCs/>
                <w:color w:val="0070C0"/>
                <w:lang w:val="fr-FR"/>
              </w:rPr>
              <w:t>[Inclure la disposition suivante et les informations correspondantes uniquement dans le cas où, conformément à l’article 19.1 des IS, une garantie de soumission n’est pas requise et que l’Acheteur prévoit d’exclure le Soumissionnaire qui a commis un des actes mentionnés à l’article 19.9 des IS pour une durée déterminée. Dans le cas contraire, omettre cette disposition.]</w:t>
            </w:r>
          </w:p>
          <w:p w14:paraId="5125A3A1" w14:textId="118F9D8F" w:rsidR="0079656B" w:rsidRPr="0047716A" w:rsidRDefault="0079656B" w:rsidP="001D445A">
            <w:pPr>
              <w:tabs>
                <w:tab w:val="right" w:pos="7254"/>
              </w:tabs>
              <w:spacing w:after="120"/>
              <w:rPr>
                <w:lang w:val="fr-FR"/>
              </w:rPr>
            </w:pPr>
            <w:r w:rsidRPr="001D445A">
              <w:rPr>
                <w:lang w:val="fr-FR"/>
              </w:rPr>
              <w:t xml:space="preserve">Si le Soumissionnaire commet un des actes décrits aux paragraphes (a) ou (b) du présent article, l’Acheteur l’exclura de toute attribution de marché(s) pour une période de </w:t>
            </w:r>
            <w:r w:rsidRPr="005B2DE5">
              <w:rPr>
                <w:b/>
                <w:bCs/>
                <w:i/>
                <w:iCs/>
                <w:color w:val="0070C0"/>
                <w:lang w:val="fr-FR"/>
              </w:rPr>
              <w:t>[insérer le nombre d’années]</w:t>
            </w:r>
            <w:r w:rsidRPr="001D445A">
              <w:rPr>
                <w:lang w:val="fr-FR"/>
              </w:rPr>
              <w:t xml:space="preserve"> ans</w:t>
            </w:r>
            <w:r w:rsidR="005B2DE5">
              <w:rPr>
                <w:lang w:val="fr-FR"/>
              </w:rPr>
              <w:t xml:space="preserve"> commençant à la date où le Soumissionnaire aura commis l’une de ces actions.</w:t>
            </w:r>
          </w:p>
        </w:tc>
      </w:tr>
      <w:tr w:rsidR="008E0CDD" w:rsidRPr="00FE76E3" w14:paraId="108C5D5A" w14:textId="77777777" w:rsidTr="008459C1">
        <w:tblPrEx>
          <w:tblBorders>
            <w:insideH w:val="single" w:sz="8" w:space="0" w:color="000000"/>
          </w:tblBorders>
          <w:tblCellMar>
            <w:left w:w="103" w:type="dxa"/>
            <w:right w:w="103" w:type="dxa"/>
          </w:tblCellMar>
        </w:tblPrEx>
        <w:tc>
          <w:tcPr>
            <w:tcW w:w="1620" w:type="dxa"/>
          </w:tcPr>
          <w:p w14:paraId="14933225" w14:textId="77777777" w:rsidR="008E0CDD" w:rsidRPr="004E75CB" w:rsidRDefault="008E0CDD" w:rsidP="00945487">
            <w:pPr>
              <w:rPr>
                <w:b/>
                <w:lang w:val="fr-FR"/>
              </w:rPr>
            </w:pPr>
            <w:r w:rsidRPr="0047716A">
              <w:rPr>
                <w:b/>
                <w:lang w:val="fr-FR"/>
              </w:rPr>
              <w:t>IS 2</w:t>
            </w:r>
            <w:r w:rsidR="0079656B" w:rsidRPr="004E75CB">
              <w:rPr>
                <w:b/>
                <w:lang w:val="fr-FR"/>
              </w:rPr>
              <w:t>0</w:t>
            </w:r>
            <w:r w:rsidRPr="004E75CB">
              <w:rPr>
                <w:b/>
                <w:lang w:val="fr-FR"/>
              </w:rPr>
              <w:t>.1</w:t>
            </w:r>
          </w:p>
          <w:p w14:paraId="6DF76432" w14:textId="77777777" w:rsidR="008E0CDD" w:rsidRPr="004E75CB" w:rsidRDefault="008E0CDD" w:rsidP="00945487">
            <w:pPr>
              <w:rPr>
                <w:b/>
                <w:lang w:val="fr-FR"/>
              </w:rPr>
            </w:pPr>
          </w:p>
        </w:tc>
        <w:tc>
          <w:tcPr>
            <w:tcW w:w="7830" w:type="dxa"/>
          </w:tcPr>
          <w:p w14:paraId="46CBB931" w14:textId="77777777" w:rsidR="008E0CDD" w:rsidRPr="0047716A" w:rsidRDefault="008E0CDD" w:rsidP="008E0CDD">
            <w:pPr>
              <w:spacing w:after="200"/>
              <w:ind w:right="-72"/>
              <w:rPr>
                <w:lang w:val="fr-FR"/>
              </w:rPr>
            </w:pPr>
            <w:r w:rsidRPr="0047716A">
              <w:rPr>
                <w:lang w:val="fr-FR"/>
              </w:rPr>
              <w:t xml:space="preserve">Outre l’original, le nombre de copies l’offre devant être préparées et envoyées sera de </w:t>
            </w:r>
            <w:r w:rsidRPr="005B2DE5">
              <w:rPr>
                <w:b/>
                <w:bCs/>
                <w:i/>
                <w:iCs/>
                <w:color w:val="0070C0"/>
                <w:lang w:val="fr-FR"/>
              </w:rPr>
              <w:t>[insérer le nombre de copies]</w:t>
            </w:r>
            <w:r w:rsidRPr="0047716A">
              <w:rPr>
                <w:lang w:val="fr-FR"/>
              </w:rPr>
              <w:t>.</w:t>
            </w:r>
          </w:p>
        </w:tc>
      </w:tr>
      <w:tr w:rsidR="0079656B" w:rsidRPr="00FE76E3" w14:paraId="095083BD" w14:textId="77777777" w:rsidTr="008459C1">
        <w:tblPrEx>
          <w:tblBorders>
            <w:insideH w:val="single" w:sz="8" w:space="0" w:color="000000"/>
          </w:tblBorders>
          <w:tblCellMar>
            <w:left w:w="103" w:type="dxa"/>
            <w:right w:w="103" w:type="dxa"/>
          </w:tblCellMar>
        </w:tblPrEx>
        <w:tc>
          <w:tcPr>
            <w:tcW w:w="1620" w:type="dxa"/>
          </w:tcPr>
          <w:p w14:paraId="73E60349" w14:textId="77777777" w:rsidR="0079656B" w:rsidRPr="0047716A" w:rsidRDefault="003C232B" w:rsidP="00945487">
            <w:pPr>
              <w:rPr>
                <w:b/>
                <w:lang w:val="fr-FR"/>
              </w:rPr>
            </w:pPr>
            <w:r w:rsidRPr="001D445A">
              <w:rPr>
                <w:b/>
                <w:lang w:val="fr-FR"/>
              </w:rPr>
              <w:t xml:space="preserve"> </w:t>
            </w:r>
            <w:r w:rsidR="003C560E" w:rsidRPr="001D445A">
              <w:rPr>
                <w:b/>
                <w:lang w:val="fr-FR"/>
              </w:rPr>
              <w:t>IS 20.2</w:t>
            </w:r>
          </w:p>
        </w:tc>
        <w:tc>
          <w:tcPr>
            <w:tcW w:w="7830" w:type="dxa"/>
          </w:tcPr>
          <w:p w14:paraId="5A18ED32" w14:textId="77777777" w:rsidR="0079656B" w:rsidRPr="0047716A" w:rsidRDefault="0079656B" w:rsidP="001D445A">
            <w:pPr>
              <w:spacing w:after="200"/>
              <w:ind w:right="-72"/>
              <w:jc w:val="both"/>
              <w:rPr>
                <w:lang w:val="fr-FR"/>
              </w:rPr>
            </w:pPr>
            <w:r w:rsidRPr="001D445A">
              <w:rPr>
                <w:lang w:val="fr-FR"/>
              </w:rPr>
              <w:t xml:space="preserve">La confirmation écrite de l’habilitation du signataire à engager le Soumissionnaire consistera en: </w:t>
            </w:r>
            <w:r w:rsidRPr="005B2DE5">
              <w:rPr>
                <w:b/>
                <w:bCs/>
                <w:i/>
                <w:iCs/>
                <w:color w:val="0070C0"/>
                <w:lang w:val="fr-FR"/>
              </w:rPr>
              <w:t>[insérer l’intitulé et la description des documents nécessaires à titre d’attestation de procuration (ou pouvoir) du signataire de l’offre.]</w:t>
            </w:r>
          </w:p>
        </w:tc>
      </w:tr>
      <w:tr w:rsidR="00A33B5C" w:rsidRPr="00FE76E3" w14:paraId="45618B63" w14:textId="77777777" w:rsidTr="008459C1">
        <w:tblPrEx>
          <w:tblBorders>
            <w:insideH w:val="single" w:sz="8" w:space="0" w:color="000000"/>
          </w:tblBorders>
          <w:tblCellMar>
            <w:left w:w="103" w:type="dxa"/>
            <w:right w:w="103" w:type="dxa"/>
          </w:tblCellMar>
        </w:tblPrEx>
        <w:tc>
          <w:tcPr>
            <w:tcW w:w="1620" w:type="dxa"/>
          </w:tcPr>
          <w:p w14:paraId="70DAA4B3" w14:textId="77777777" w:rsidR="00A33B5C" w:rsidRPr="0047716A" w:rsidRDefault="00A33B5C">
            <w:pPr>
              <w:spacing w:before="120"/>
              <w:rPr>
                <w:b/>
                <w:bCs/>
                <w:lang w:val="fr-FR"/>
              </w:rPr>
            </w:pPr>
          </w:p>
        </w:tc>
        <w:tc>
          <w:tcPr>
            <w:tcW w:w="7830" w:type="dxa"/>
          </w:tcPr>
          <w:p w14:paraId="0EED6C54" w14:textId="77777777" w:rsidR="00A33B5C" w:rsidRPr="0047716A" w:rsidRDefault="00A33B5C" w:rsidP="001D445A">
            <w:pPr>
              <w:spacing w:before="120" w:after="240"/>
              <w:jc w:val="center"/>
              <w:rPr>
                <w:b/>
                <w:bCs/>
                <w:sz w:val="28"/>
                <w:lang w:val="fr-FR"/>
              </w:rPr>
            </w:pPr>
            <w:bookmarkStart w:id="219" w:name="_Toc505659532"/>
            <w:bookmarkStart w:id="220" w:name="_Toc506185680"/>
            <w:r w:rsidRPr="004E75CB">
              <w:rPr>
                <w:b/>
                <w:bCs/>
                <w:sz w:val="28"/>
                <w:lang w:val="fr-FR"/>
              </w:rPr>
              <w:t xml:space="preserve">D. </w:t>
            </w:r>
            <w:bookmarkEnd w:id="219"/>
            <w:bookmarkEnd w:id="220"/>
            <w:r w:rsidR="003C560E" w:rsidRPr="001D445A">
              <w:rPr>
                <w:b/>
                <w:sz w:val="28"/>
                <w:lang w:val="fr-FR"/>
              </w:rPr>
              <w:t>Remise des offres et ouverture des plis</w:t>
            </w:r>
          </w:p>
        </w:tc>
      </w:tr>
      <w:tr w:rsidR="008E0CDD" w:rsidRPr="00FE76E3" w14:paraId="7D0F596F" w14:textId="77777777" w:rsidTr="008459C1">
        <w:tblPrEx>
          <w:tblBorders>
            <w:insideH w:val="single" w:sz="8" w:space="0" w:color="000000"/>
          </w:tblBorders>
          <w:tblCellMar>
            <w:left w:w="103" w:type="dxa"/>
            <w:right w:w="103" w:type="dxa"/>
          </w:tblCellMar>
        </w:tblPrEx>
        <w:tc>
          <w:tcPr>
            <w:tcW w:w="1620" w:type="dxa"/>
          </w:tcPr>
          <w:p w14:paraId="4A2D29A2" w14:textId="77777777" w:rsidR="008E0CDD" w:rsidRPr="001D445A" w:rsidRDefault="008E0CDD" w:rsidP="00945487">
            <w:pPr>
              <w:tabs>
                <w:tab w:val="right" w:pos="7434"/>
              </w:tabs>
              <w:spacing w:before="120" w:after="120"/>
              <w:rPr>
                <w:b/>
                <w:lang w:val="fr-FR"/>
              </w:rPr>
            </w:pPr>
            <w:r w:rsidRPr="001D445A">
              <w:rPr>
                <w:b/>
                <w:lang w:val="fr-FR"/>
              </w:rPr>
              <w:t>IS 2</w:t>
            </w:r>
            <w:r w:rsidR="003C560E" w:rsidRPr="001D445A">
              <w:rPr>
                <w:b/>
                <w:lang w:val="fr-FR"/>
              </w:rPr>
              <w:t>2</w:t>
            </w:r>
            <w:r w:rsidRPr="001D445A">
              <w:rPr>
                <w:b/>
                <w:lang w:val="fr-FR"/>
              </w:rPr>
              <w:t>.1</w:t>
            </w:r>
          </w:p>
        </w:tc>
        <w:tc>
          <w:tcPr>
            <w:tcW w:w="7830" w:type="dxa"/>
          </w:tcPr>
          <w:p w14:paraId="41A30F6E" w14:textId="0D2AF88E" w:rsidR="008E0CDD" w:rsidRPr="0047716A" w:rsidRDefault="008E0CDD" w:rsidP="001D445A">
            <w:pPr>
              <w:tabs>
                <w:tab w:val="right" w:pos="7254"/>
              </w:tabs>
              <w:spacing w:before="120" w:after="120"/>
              <w:jc w:val="both"/>
              <w:rPr>
                <w:lang w:val="fr-FR"/>
              </w:rPr>
            </w:pPr>
            <w:r w:rsidRPr="0047716A">
              <w:rPr>
                <w:lang w:val="fr-FR"/>
              </w:rPr>
              <w:t xml:space="preserve">Aux fins de </w:t>
            </w:r>
            <w:r w:rsidR="003C560E" w:rsidRPr="004E75CB">
              <w:rPr>
                <w:lang w:val="fr-FR"/>
              </w:rPr>
              <w:t xml:space="preserve">remise </w:t>
            </w:r>
            <w:r w:rsidRPr="004E75CB">
              <w:rPr>
                <w:lang w:val="fr-FR"/>
              </w:rPr>
              <w:t xml:space="preserve">des offres, uniquement, l’adresse de </w:t>
            </w:r>
            <w:r w:rsidR="0095260B" w:rsidRPr="0047716A">
              <w:rPr>
                <w:lang w:val="fr-FR"/>
              </w:rPr>
              <w:t>l’Acheteur</w:t>
            </w:r>
            <w:r w:rsidRPr="0047716A">
              <w:rPr>
                <w:lang w:val="fr-FR"/>
              </w:rPr>
              <w:t xml:space="preserve"> est la suivante</w:t>
            </w:r>
            <w:r w:rsidR="000B4831">
              <w:rPr>
                <w:lang w:val="fr-FR"/>
              </w:rPr>
              <w:t xml:space="preserve"> </w:t>
            </w:r>
            <w:r w:rsidR="000B4831" w:rsidRPr="000B4831">
              <w:rPr>
                <w:b/>
                <w:bCs/>
                <w:i/>
                <w:iCs/>
                <w:color w:val="548DD4" w:themeColor="text2" w:themeTint="99"/>
                <w:lang w:val="fr-FR"/>
              </w:rPr>
              <w:t>[Cette adresse peut être la même ou différente de celle spécifiée à l’article 7.1 des IS pour les demandes de clarification]</w:t>
            </w:r>
            <w:r w:rsidRPr="0047716A">
              <w:rPr>
                <w:lang w:val="fr-FR"/>
              </w:rPr>
              <w:t> :</w:t>
            </w:r>
          </w:p>
          <w:p w14:paraId="2793D829" w14:textId="77777777" w:rsidR="008E0CDD" w:rsidRPr="0047716A" w:rsidRDefault="008E0CDD" w:rsidP="001D445A">
            <w:pPr>
              <w:tabs>
                <w:tab w:val="right" w:pos="7254"/>
              </w:tabs>
              <w:spacing w:after="120"/>
              <w:rPr>
                <w:lang w:val="fr-FR"/>
              </w:rPr>
            </w:pPr>
            <w:r w:rsidRPr="0047716A">
              <w:rPr>
                <w:lang w:val="fr-FR"/>
              </w:rPr>
              <w:t xml:space="preserve">A l’attention de : </w:t>
            </w:r>
            <w:r w:rsidRPr="0047716A">
              <w:rPr>
                <w:i/>
                <w:iCs/>
                <w:color w:val="0070C0"/>
                <w:lang w:val="fr-FR"/>
              </w:rPr>
              <w:t>[insérer le nom de la personne responsable, le cas échéant]</w:t>
            </w:r>
          </w:p>
          <w:p w14:paraId="6DD877A1" w14:textId="77777777" w:rsidR="008E0CDD" w:rsidRPr="0047716A" w:rsidRDefault="008E0CDD" w:rsidP="001D445A">
            <w:pPr>
              <w:tabs>
                <w:tab w:val="right" w:pos="7254"/>
              </w:tabs>
              <w:spacing w:after="120"/>
              <w:rPr>
                <w:lang w:val="fr-FR"/>
              </w:rPr>
            </w:pPr>
            <w:r w:rsidRPr="0047716A">
              <w:rPr>
                <w:lang w:val="fr-FR"/>
              </w:rPr>
              <w:t xml:space="preserve">Rue : </w:t>
            </w:r>
            <w:r w:rsidRPr="0047716A">
              <w:rPr>
                <w:i/>
                <w:iCs/>
                <w:color w:val="0070C0"/>
                <w:lang w:val="fr-FR"/>
              </w:rPr>
              <w:t>[insérer]</w:t>
            </w:r>
          </w:p>
          <w:p w14:paraId="24725A6B" w14:textId="77777777" w:rsidR="008E0CDD" w:rsidRPr="0047716A" w:rsidRDefault="008E0CDD" w:rsidP="001D445A">
            <w:pPr>
              <w:tabs>
                <w:tab w:val="right" w:pos="7254"/>
              </w:tabs>
              <w:spacing w:after="120"/>
              <w:rPr>
                <w:lang w:val="fr-FR"/>
              </w:rPr>
            </w:pPr>
            <w:r w:rsidRPr="0047716A">
              <w:rPr>
                <w:lang w:val="fr-FR"/>
              </w:rPr>
              <w:t xml:space="preserve">Étage/ numéro de bureau : </w:t>
            </w:r>
            <w:r w:rsidRPr="0047716A">
              <w:rPr>
                <w:i/>
                <w:iCs/>
                <w:color w:val="0070C0"/>
                <w:lang w:val="fr-FR"/>
              </w:rPr>
              <w:t>[insérer]</w:t>
            </w:r>
          </w:p>
          <w:p w14:paraId="52038952" w14:textId="77777777" w:rsidR="008E0CDD" w:rsidRPr="0047716A" w:rsidRDefault="008E0CDD" w:rsidP="001D445A">
            <w:pPr>
              <w:tabs>
                <w:tab w:val="right" w:pos="7254"/>
              </w:tabs>
              <w:spacing w:after="120"/>
              <w:rPr>
                <w:i/>
                <w:lang w:val="fr-FR"/>
              </w:rPr>
            </w:pPr>
            <w:r w:rsidRPr="0047716A">
              <w:rPr>
                <w:lang w:val="fr-FR"/>
              </w:rPr>
              <w:t xml:space="preserve">Ville : </w:t>
            </w:r>
            <w:r w:rsidRPr="0047716A">
              <w:rPr>
                <w:i/>
                <w:iCs/>
                <w:color w:val="0070C0"/>
                <w:lang w:val="fr-FR"/>
              </w:rPr>
              <w:t>[insérer]</w:t>
            </w:r>
          </w:p>
          <w:p w14:paraId="6CB7EF72" w14:textId="77777777" w:rsidR="008E0CDD" w:rsidRPr="0047716A" w:rsidRDefault="008E0CDD" w:rsidP="001D445A">
            <w:pPr>
              <w:tabs>
                <w:tab w:val="right" w:pos="7254"/>
              </w:tabs>
              <w:spacing w:after="120"/>
              <w:rPr>
                <w:i/>
                <w:lang w:val="fr-FR"/>
              </w:rPr>
            </w:pPr>
            <w:r w:rsidRPr="0047716A">
              <w:rPr>
                <w:lang w:val="fr-FR"/>
              </w:rPr>
              <w:t xml:space="preserve">Code postal : </w:t>
            </w:r>
            <w:r w:rsidRPr="0047716A">
              <w:rPr>
                <w:i/>
                <w:iCs/>
                <w:color w:val="0070C0"/>
                <w:lang w:val="fr-FR"/>
              </w:rPr>
              <w:t>[insérer]</w:t>
            </w:r>
          </w:p>
          <w:p w14:paraId="6769CE64" w14:textId="77777777" w:rsidR="008E0CDD" w:rsidRPr="0047716A" w:rsidRDefault="008E0CDD" w:rsidP="001D445A">
            <w:pPr>
              <w:tabs>
                <w:tab w:val="right" w:pos="7254"/>
              </w:tabs>
              <w:spacing w:after="120"/>
              <w:rPr>
                <w:i/>
                <w:lang w:val="fr-FR"/>
              </w:rPr>
            </w:pPr>
            <w:r w:rsidRPr="0047716A">
              <w:rPr>
                <w:lang w:val="fr-FR"/>
              </w:rPr>
              <w:t xml:space="preserve">Pays : </w:t>
            </w:r>
            <w:r w:rsidRPr="0047716A">
              <w:rPr>
                <w:i/>
                <w:iCs/>
                <w:color w:val="0070C0"/>
                <w:lang w:val="fr-FR"/>
              </w:rPr>
              <w:t>[insérer]</w:t>
            </w:r>
          </w:p>
          <w:p w14:paraId="611FB468" w14:textId="77777777" w:rsidR="008E0CDD" w:rsidRPr="0047716A" w:rsidRDefault="008E0CDD" w:rsidP="001D445A">
            <w:pPr>
              <w:tabs>
                <w:tab w:val="right" w:pos="7254"/>
              </w:tabs>
              <w:spacing w:after="120"/>
              <w:jc w:val="both"/>
              <w:rPr>
                <w:lang w:val="fr-FR"/>
              </w:rPr>
            </w:pPr>
            <w:r w:rsidRPr="0047716A">
              <w:rPr>
                <w:lang w:val="fr-FR"/>
              </w:rPr>
              <w:t xml:space="preserve">La </w:t>
            </w:r>
            <w:r w:rsidRPr="001D445A">
              <w:rPr>
                <w:b/>
                <w:lang w:val="fr-FR"/>
              </w:rPr>
              <w:t>date et heure limites de remise des offres sont les suivantes</w:t>
            </w:r>
            <w:r w:rsidRPr="0047716A">
              <w:rPr>
                <w:lang w:val="fr-FR"/>
              </w:rPr>
              <w:t> :</w:t>
            </w:r>
          </w:p>
          <w:p w14:paraId="1858F112" w14:textId="77777777" w:rsidR="008E0CDD" w:rsidRPr="0047716A" w:rsidRDefault="008E0CDD" w:rsidP="001D445A">
            <w:pPr>
              <w:tabs>
                <w:tab w:val="right" w:pos="7254"/>
              </w:tabs>
              <w:spacing w:after="120"/>
              <w:rPr>
                <w:lang w:val="fr-FR"/>
              </w:rPr>
            </w:pPr>
            <w:r w:rsidRPr="004E75CB">
              <w:rPr>
                <w:lang w:val="fr-FR"/>
              </w:rPr>
              <w:t xml:space="preserve">Date: </w:t>
            </w:r>
            <w:r w:rsidRPr="004E75CB">
              <w:rPr>
                <w:i/>
                <w:iCs/>
                <w:color w:val="0070C0"/>
                <w:lang w:val="fr-FR"/>
              </w:rPr>
              <w:t>[insérer</w:t>
            </w:r>
            <w:r w:rsidR="00B2068A" w:rsidRPr="004E75CB">
              <w:rPr>
                <w:i/>
                <w:iCs/>
                <w:color w:val="0070C0"/>
                <w:lang w:val="fr-FR"/>
              </w:rPr>
              <w:t xml:space="preserve"> la date</w:t>
            </w:r>
            <w:r w:rsidRPr="0047716A">
              <w:rPr>
                <w:i/>
                <w:iCs/>
                <w:color w:val="0070C0"/>
                <w:lang w:val="fr-FR"/>
              </w:rPr>
              <w:t>]</w:t>
            </w:r>
          </w:p>
          <w:p w14:paraId="2724F99C" w14:textId="77777777" w:rsidR="008E0CDD" w:rsidRPr="0047716A" w:rsidRDefault="008E0CDD" w:rsidP="001D445A">
            <w:pPr>
              <w:tabs>
                <w:tab w:val="right" w:pos="7254"/>
              </w:tabs>
              <w:spacing w:after="120"/>
              <w:jc w:val="both"/>
              <w:rPr>
                <w:i/>
                <w:iCs/>
                <w:color w:val="0070C0"/>
                <w:lang w:val="fr-FR"/>
              </w:rPr>
            </w:pPr>
            <w:r w:rsidRPr="0047716A">
              <w:rPr>
                <w:lang w:val="fr-FR"/>
              </w:rPr>
              <w:t>Heure :</w:t>
            </w:r>
            <w:r w:rsidRPr="0047716A">
              <w:rPr>
                <w:b/>
                <w:i/>
                <w:lang w:val="fr-FR"/>
              </w:rPr>
              <w:t xml:space="preserve"> </w:t>
            </w:r>
            <w:r w:rsidRPr="0047716A">
              <w:rPr>
                <w:i/>
                <w:iCs/>
                <w:color w:val="0070C0"/>
                <w:lang w:val="fr-FR"/>
              </w:rPr>
              <w:t>[insérer</w:t>
            </w:r>
            <w:r w:rsidR="00B2068A" w:rsidRPr="0047716A">
              <w:rPr>
                <w:i/>
                <w:iCs/>
                <w:color w:val="0070C0"/>
                <w:lang w:val="fr-FR"/>
              </w:rPr>
              <w:t xml:space="preserve"> l’heure</w:t>
            </w:r>
            <w:r w:rsidRPr="0047716A">
              <w:rPr>
                <w:i/>
                <w:iCs/>
                <w:color w:val="0070C0"/>
                <w:lang w:val="fr-FR"/>
              </w:rPr>
              <w:t>]</w:t>
            </w:r>
          </w:p>
          <w:p w14:paraId="5088A6BE" w14:textId="77777777" w:rsidR="003C560E" w:rsidRPr="001D445A" w:rsidRDefault="003C560E" w:rsidP="003C560E">
            <w:pPr>
              <w:tabs>
                <w:tab w:val="right" w:pos="7254"/>
              </w:tabs>
              <w:spacing w:after="120"/>
              <w:jc w:val="both"/>
              <w:rPr>
                <w:lang w:val="fr-FR"/>
              </w:rPr>
            </w:pPr>
            <w:r w:rsidRPr="001D445A">
              <w:rPr>
                <w:lang w:val="fr-FR"/>
              </w:rPr>
              <w:t xml:space="preserve">Le soumissionnaire </w:t>
            </w:r>
            <w:r w:rsidRPr="001D445A">
              <w:rPr>
                <w:i/>
                <w:iCs/>
                <w:color w:val="0070C0"/>
                <w:lang w:val="fr-FR"/>
              </w:rPr>
              <w:t>[insérer « aura » ou « n’aura pas »]</w:t>
            </w:r>
            <w:r w:rsidRPr="001D445A">
              <w:rPr>
                <w:lang w:val="fr-FR"/>
              </w:rPr>
              <w:t xml:space="preserve"> l’option de soumettre son offre par voie électronique.</w:t>
            </w:r>
          </w:p>
          <w:p w14:paraId="2571B565" w14:textId="77777777" w:rsidR="003C560E" w:rsidRPr="001D445A" w:rsidRDefault="003C560E" w:rsidP="001D445A">
            <w:pPr>
              <w:tabs>
                <w:tab w:val="right" w:pos="7254"/>
              </w:tabs>
              <w:spacing w:before="120"/>
              <w:rPr>
                <w:i/>
                <w:lang w:val="fr-FR"/>
              </w:rPr>
            </w:pPr>
            <w:r w:rsidRPr="001D445A">
              <w:rPr>
                <w:i/>
                <w:iCs/>
                <w:color w:val="0070C0"/>
                <w:lang w:val="fr-FR"/>
              </w:rPr>
              <w:t>[La disposition suivante et les informations correspondantes seront insérées uniquement lorsque les soumissionnaires ont le choix de présenter une offre par voie électronique. Dans le cas contraire, supprimer.]</w:t>
            </w:r>
            <w:r w:rsidRPr="001D445A">
              <w:rPr>
                <w:i/>
                <w:lang w:val="fr-FR"/>
              </w:rPr>
              <w:t xml:space="preserve"> </w:t>
            </w:r>
          </w:p>
          <w:p w14:paraId="1648AC86" w14:textId="77777777" w:rsidR="003C560E" w:rsidRPr="0047716A" w:rsidRDefault="003C560E" w:rsidP="003C560E">
            <w:pPr>
              <w:tabs>
                <w:tab w:val="right" w:pos="7254"/>
              </w:tabs>
              <w:spacing w:before="120"/>
              <w:jc w:val="both"/>
              <w:rPr>
                <w:lang w:val="fr-FR"/>
              </w:rPr>
            </w:pPr>
            <w:r w:rsidRPr="001D445A">
              <w:rPr>
                <w:lang w:val="fr-FR"/>
              </w:rPr>
              <w:t xml:space="preserve">Si les Soumissionnaires peuvent soumettre leurs offres par voie électronique, la procédure de soumission est la suivante : </w:t>
            </w:r>
            <w:r w:rsidRPr="001D445A">
              <w:rPr>
                <w:i/>
                <w:iCs/>
                <w:color w:val="0070C0"/>
                <w:lang w:val="fr-FR"/>
              </w:rPr>
              <w:t>[insérer une description de la procédure de soumission des offres par voie électronique le cas échéant]</w:t>
            </w:r>
          </w:p>
        </w:tc>
      </w:tr>
      <w:tr w:rsidR="00B2068A" w:rsidRPr="00FE76E3" w14:paraId="2834AA09" w14:textId="77777777" w:rsidTr="008459C1">
        <w:tblPrEx>
          <w:tblBorders>
            <w:insideH w:val="single" w:sz="8" w:space="0" w:color="000000"/>
          </w:tblBorders>
          <w:tblCellMar>
            <w:left w:w="103" w:type="dxa"/>
            <w:right w:w="103" w:type="dxa"/>
          </w:tblCellMar>
        </w:tblPrEx>
        <w:tc>
          <w:tcPr>
            <w:tcW w:w="1620" w:type="dxa"/>
          </w:tcPr>
          <w:p w14:paraId="50E6DF79" w14:textId="77777777" w:rsidR="00B2068A" w:rsidRPr="001D445A" w:rsidRDefault="00B2068A" w:rsidP="00945487">
            <w:pPr>
              <w:tabs>
                <w:tab w:val="right" w:pos="7434"/>
              </w:tabs>
              <w:spacing w:before="120" w:after="120"/>
              <w:rPr>
                <w:b/>
                <w:lang w:val="fr-FR"/>
              </w:rPr>
            </w:pPr>
            <w:r w:rsidRPr="001D445A">
              <w:rPr>
                <w:b/>
                <w:lang w:val="fr-FR"/>
              </w:rPr>
              <w:t>IS 2</w:t>
            </w:r>
            <w:r w:rsidR="003C560E" w:rsidRPr="001D445A">
              <w:rPr>
                <w:b/>
                <w:lang w:val="fr-FR"/>
              </w:rPr>
              <w:t>5</w:t>
            </w:r>
            <w:r w:rsidRPr="001D445A">
              <w:rPr>
                <w:b/>
                <w:lang w:val="fr-FR"/>
              </w:rPr>
              <w:t>.1</w:t>
            </w:r>
          </w:p>
        </w:tc>
        <w:tc>
          <w:tcPr>
            <w:tcW w:w="7830" w:type="dxa"/>
          </w:tcPr>
          <w:p w14:paraId="44181161" w14:textId="77777777" w:rsidR="00B2068A" w:rsidRPr="004E75CB" w:rsidRDefault="00B2068A" w:rsidP="00945487">
            <w:pPr>
              <w:tabs>
                <w:tab w:val="right" w:pos="7254"/>
              </w:tabs>
              <w:spacing w:before="120"/>
              <w:rPr>
                <w:lang w:val="fr-FR"/>
              </w:rPr>
            </w:pPr>
            <w:r w:rsidRPr="0047716A">
              <w:rPr>
                <w:lang w:val="fr-FR"/>
              </w:rPr>
              <w:t xml:space="preserve">L’ouverture des </w:t>
            </w:r>
            <w:r w:rsidRPr="004E75CB">
              <w:rPr>
                <w:lang w:val="fr-FR"/>
              </w:rPr>
              <w:t>offres aura lieu à l’adresse suivante :</w:t>
            </w:r>
          </w:p>
          <w:p w14:paraId="6A5F89B5" w14:textId="4D9C21F5" w:rsidR="00B2068A" w:rsidRPr="0047716A" w:rsidRDefault="00B2068A" w:rsidP="00945487">
            <w:pPr>
              <w:tabs>
                <w:tab w:val="right" w:pos="7254"/>
              </w:tabs>
              <w:spacing w:before="120"/>
              <w:rPr>
                <w:lang w:val="fr-FR"/>
              </w:rPr>
            </w:pPr>
            <w:r w:rsidRPr="0047716A">
              <w:rPr>
                <w:lang w:val="fr-FR"/>
              </w:rPr>
              <w:t>Rue</w:t>
            </w:r>
            <w:r w:rsidR="00FC2EE7">
              <w:rPr>
                <w:lang w:val="fr-FR"/>
              </w:rPr>
              <w:t xml:space="preserve"> </w:t>
            </w:r>
            <w:r w:rsidRPr="0047716A">
              <w:rPr>
                <w:lang w:val="fr-FR"/>
              </w:rPr>
              <w:t xml:space="preserve">: </w:t>
            </w:r>
            <w:r w:rsidRPr="0047716A">
              <w:rPr>
                <w:i/>
                <w:iCs/>
                <w:color w:val="0070C0"/>
                <w:lang w:val="fr-FR"/>
              </w:rPr>
              <w:t>[insérer]</w:t>
            </w:r>
          </w:p>
          <w:p w14:paraId="6E32CBED" w14:textId="77777777" w:rsidR="00B2068A" w:rsidRPr="0047716A" w:rsidRDefault="00B2068A" w:rsidP="00945487">
            <w:pPr>
              <w:tabs>
                <w:tab w:val="right" w:pos="7254"/>
              </w:tabs>
              <w:spacing w:before="120"/>
              <w:rPr>
                <w:i/>
                <w:iCs/>
                <w:color w:val="0070C0"/>
                <w:lang w:val="fr-FR"/>
              </w:rPr>
            </w:pPr>
            <w:r w:rsidRPr="0047716A">
              <w:rPr>
                <w:lang w:val="fr-FR"/>
              </w:rPr>
              <w:t xml:space="preserve">Étage /Numéro de bureau : </w:t>
            </w:r>
            <w:r w:rsidRPr="0047716A">
              <w:rPr>
                <w:i/>
                <w:iCs/>
                <w:color w:val="0070C0"/>
                <w:lang w:val="fr-FR"/>
              </w:rPr>
              <w:t>[insérer]</w:t>
            </w:r>
          </w:p>
          <w:p w14:paraId="2DC647DF" w14:textId="77777777" w:rsidR="00B2068A" w:rsidRPr="0047716A" w:rsidRDefault="00B2068A" w:rsidP="00945487">
            <w:pPr>
              <w:tabs>
                <w:tab w:val="right" w:pos="7254"/>
              </w:tabs>
              <w:spacing w:before="120"/>
              <w:rPr>
                <w:lang w:val="fr-FR"/>
              </w:rPr>
            </w:pPr>
            <w:r w:rsidRPr="0047716A">
              <w:rPr>
                <w:lang w:val="fr-FR"/>
              </w:rPr>
              <w:t xml:space="preserve">Ville : </w:t>
            </w:r>
            <w:r w:rsidRPr="0047716A">
              <w:rPr>
                <w:i/>
                <w:iCs/>
                <w:color w:val="0070C0"/>
                <w:lang w:val="fr-FR"/>
              </w:rPr>
              <w:t>[insérer]</w:t>
            </w:r>
          </w:p>
          <w:p w14:paraId="2AC00AC2" w14:textId="77777777" w:rsidR="00B2068A" w:rsidRPr="0047716A" w:rsidRDefault="00B2068A" w:rsidP="00945487">
            <w:pPr>
              <w:tabs>
                <w:tab w:val="right" w:pos="7254"/>
              </w:tabs>
              <w:spacing w:before="120"/>
              <w:rPr>
                <w:lang w:val="fr-FR"/>
              </w:rPr>
            </w:pPr>
            <w:r w:rsidRPr="0047716A">
              <w:rPr>
                <w:lang w:val="fr-FR"/>
              </w:rPr>
              <w:t xml:space="preserve">Pays : </w:t>
            </w:r>
            <w:r w:rsidRPr="0047716A">
              <w:rPr>
                <w:i/>
                <w:iCs/>
                <w:color w:val="0070C0"/>
                <w:lang w:val="fr-FR"/>
              </w:rPr>
              <w:t>[insérer]</w:t>
            </w:r>
          </w:p>
          <w:p w14:paraId="246978AA" w14:textId="77777777" w:rsidR="00B2068A" w:rsidRPr="0047716A" w:rsidRDefault="00B2068A" w:rsidP="00945487">
            <w:pPr>
              <w:tabs>
                <w:tab w:val="right" w:pos="7254"/>
              </w:tabs>
              <w:spacing w:before="120"/>
              <w:rPr>
                <w:lang w:val="fr-FR"/>
              </w:rPr>
            </w:pPr>
            <w:r w:rsidRPr="0047716A">
              <w:rPr>
                <w:lang w:val="fr-FR"/>
              </w:rPr>
              <w:t xml:space="preserve">Date : </w:t>
            </w:r>
            <w:r w:rsidRPr="0047716A">
              <w:rPr>
                <w:i/>
                <w:iCs/>
                <w:color w:val="0070C0"/>
                <w:lang w:val="fr-FR"/>
              </w:rPr>
              <w:t>[insérer]</w:t>
            </w:r>
          </w:p>
          <w:p w14:paraId="7D46D078" w14:textId="77777777" w:rsidR="00B2068A" w:rsidRPr="0047716A" w:rsidRDefault="00B2068A" w:rsidP="00945487">
            <w:pPr>
              <w:tabs>
                <w:tab w:val="right" w:pos="7254"/>
              </w:tabs>
              <w:spacing w:before="120" w:after="120"/>
              <w:rPr>
                <w:i/>
                <w:iCs/>
                <w:color w:val="0070C0"/>
                <w:lang w:val="fr-FR"/>
              </w:rPr>
            </w:pPr>
            <w:r w:rsidRPr="0047716A">
              <w:rPr>
                <w:lang w:val="fr-FR"/>
              </w:rPr>
              <w:t xml:space="preserve">Heure : </w:t>
            </w:r>
            <w:r w:rsidRPr="0047716A">
              <w:rPr>
                <w:i/>
                <w:iCs/>
                <w:color w:val="0070C0"/>
                <w:lang w:val="fr-FR"/>
              </w:rPr>
              <w:t>[insérer]</w:t>
            </w:r>
          </w:p>
          <w:p w14:paraId="20B88D12" w14:textId="77777777" w:rsidR="003C560E" w:rsidRPr="001D445A" w:rsidRDefault="003C560E" w:rsidP="001D445A">
            <w:pPr>
              <w:tabs>
                <w:tab w:val="right" w:pos="7254"/>
              </w:tabs>
              <w:spacing w:before="120"/>
              <w:jc w:val="both"/>
              <w:rPr>
                <w:i/>
                <w:iCs/>
                <w:color w:val="0070C0"/>
                <w:lang w:val="fr-FR"/>
              </w:rPr>
            </w:pPr>
            <w:r w:rsidRPr="001D445A">
              <w:rPr>
                <w:i/>
                <w:iCs/>
                <w:color w:val="0070C0"/>
                <w:lang w:val="fr-FR"/>
              </w:rPr>
              <w:t>[La date et l’heure doivent être la même que celles indiquée dans l’Avis d’Appel d’Offres, sous réserve d’amendement en application de l’IS 22.]</w:t>
            </w:r>
          </w:p>
          <w:p w14:paraId="6308C095" w14:textId="77777777" w:rsidR="003C560E" w:rsidRPr="001D445A" w:rsidRDefault="003C560E" w:rsidP="001D445A">
            <w:pPr>
              <w:tabs>
                <w:tab w:val="right" w:pos="7254"/>
              </w:tabs>
              <w:spacing w:before="120"/>
              <w:jc w:val="both"/>
              <w:rPr>
                <w:i/>
                <w:iCs/>
                <w:color w:val="0070C0"/>
                <w:lang w:val="fr-FR"/>
              </w:rPr>
            </w:pPr>
            <w:r w:rsidRPr="001D445A">
              <w:rPr>
                <w:i/>
                <w:iCs/>
                <w:color w:val="0070C0"/>
                <w:lang w:val="fr-FR"/>
              </w:rPr>
              <w:t>[La disposition suivante et les informations correspondantes seront insérées uniquement lorsque les soumissionnaires ont le choix de présenter une offre par voie électronique. Dans le cas contraire, supprimer.]</w:t>
            </w:r>
          </w:p>
          <w:p w14:paraId="61D0F42F" w14:textId="79CF97E1" w:rsidR="003C560E" w:rsidRPr="0047716A" w:rsidRDefault="003C560E" w:rsidP="001D445A">
            <w:pPr>
              <w:tabs>
                <w:tab w:val="right" w:pos="7254"/>
              </w:tabs>
              <w:spacing w:before="120"/>
              <w:jc w:val="both"/>
              <w:rPr>
                <w:lang w:val="fr-FR"/>
              </w:rPr>
            </w:pPr>
            <w:r w:rsidRPr="001D445A">
              <w:rPr>
                <w:i/>
                <w:iCs/>
                <w:color w:val="0070C0"/>
                <w:lang w:val="fr-FR"/>
              </w:rPr>
              <w:t>[</w:t>
            </w:r>
            <w:r w:rsidRPr="001D445A">
              <w:rPr>
                <w:iCs/>
                <w:color w:val="0070C0"/>
                <w:lang w:val="fr-FR"/>
              </w:rPr>
              <w:t>Les procédures d’ouverture des plis remis par voie électronique, lorsqu’elles sont applicables, sont les suivantes</w:t>
            </w:r>
            <w:r w:rsidR="00FC2EE7">
              <w:rPr>
                <w:iCs/>
                <w:color w:val="0070C0"/>
                <w:lang w:val="fr-FR"/>
              </w:rPr>
              <w:t xml:space="preserve"> </w:t>
            </w:r>
            <w:r w:rsidRPr="001D445A">
              <w:rPr>
                <w:iCs/>
                <w:color w:val="0070C0"/>
                <w:lang w:val="fr-FR"/>
              </w:rPr>
              <w:t>:</w:t>
            </w:r>
            <w:r w:rsidRPr="001D445A">
              <w:rPr>
                <w:i/>
                <w:iCs/>
                <w:color w:val="0070C0"/>
                <w:lang w:val="fr-FR"/>
              </w:rPr>
              <w:t xml:space="preserve"> [insérer une description des procédures d’ouverture des plis par voie électronique.]</w:t>
            </w:r>
          </w:p>
        </w:tc>
      </w:tr>
      <w:tr w:rsidR="003C560E" w:rsidRPr="00FE76E3" w14:paraId="2CCB31CB" w14:textId="77777777" w:rsidTr="008459C1">
        <w:tblPrEx>
          <w:tblBorders>
            <w:insideH w:val="single" w:sz="8" w:space="0" w:color="000000"/>
          </w:tblBorders>
          <w:tblCellMar>
            <w:left w:w="103" w:type="dxa"/>
            <w:right w:w="103" w:type="dxa"/>
          </w:tblCellMar>
        </w:tblPrEx>
        <w:tc>
          <w:tcPr>
            <w:tcW w:w="1620" w:type="dxa"/>
          </w:tcPr>
          <w:p w14:paraId="076BD185" w14:textId="77777777" w:rsidR="003C560E" w:rsidRPr="001D445A" w:rsidRDefault="003C560E" w:rsidP="00945487">
            <w:pPr>
              <w:tabs>
                <w:tab w:val="right" w:pos="7434"/>
              </w:tabs>
              <w:spacing w:before="120" w:after="120"/>
              <w:rPr>
                <w:b/>
                <w:lang w:val="fr-FR"/>
              </w:rPr>
            </w:pPr>
            <w:r w:rsidRPr="001D445A">
              <w:rPr>
                <w:b/>
                <w:lang w:val="fr-FR"/>
              </w:rPr>
              <w:t>IS 25.3</w:t>
            </w:r>
          </w:p>
        </w:tc>
        <w:tc>
          <w:tcPr>
            <w:tcW w:w="7830" w:type="dxa"/>
          </w:tcPr>
          <w:p w14:paraId="4E51A246" w14:textId="77777777" w:rsidR="003C560E" w:rsidRPr="0047716A" w:rsidRDefault="003C560E" w:rsidP="001D445A">
            <w:pPr>
              <w:tabs>
                <w:tab w:val="right" w:pos="7254"/>
              </w:tabs>
              <w:spacing w:after="120"/>
              <w:jc w:val="both"/>
              <w:rPr>
                <w:b/>
                <w:lang w:val="fr-FR"/>
              </w:rPr>
            </w:pPr>
            <w:r w:rsidRPr="001D445A">
              <w:rPr>
                <w:lang w:val="fr-FR"/>
              </w:rPr>
              <w:t xml:space="preserve">La Soumission et les Bordereaux des Prix seront paraphés par les </w:t>
            </w:r>
            <w:r w:rsidRPr="001D445A">
              <w:rPr>
                <w:i/>
                <w:iCs/>
                <w:color w:val="0070C0"/>
                <w:lang w:val="fr-FR"/>
              </w:rPr>
              <w:t>[insérer le nombre des représentants]</w:t>
            </w:r>
            <w:r w:rsidRPr="001D445A">
              <w:rPr>
                <w:lang w:val="fr-FR"/>
              </w:rPr>
              <w:t xml:space="preserve"> représentants de l’Acheteur assistant à l’ouverture des plis comme suit : </w:t>
            </w:r>
            <w:r w:rsidRPr="001D445A">
              <w:rPr>
                <w:i/>
                <w:iCs/>
                <w:color w:val="0070C0"/>
                <w:lang w:val="fr-FR"/>
              </w:rPr>
              <w:t>[insérer] [Ex. Chaque Offre sera paraphée par tous les représentants de l’Acheteur et toute modification au prix unitaire ou total sera paraphée par les représentants de l’Acheteur, etc.]</w:t>
            </w:r>
          </w:p>
        </w:tc>
      </w:tr>
      <w:tr w:rsidR="00A33B5C" w:rsidRPr="00FE76E3" w14:paraId="63984B5E" w14:textId="77777777" w:rsidTr="008459C1">
        <w:tblPrEx>
          <w:tblBorders>
            <w:insideH w:val="single" w:sz="8" w:space="0" w:color="000000"/>
          </w:tblBorders>
          <w:tblCellMar>
            <w:left w:w="103" w:type="dxa"/>
            <w:right w:w="103" w:type="dxa"/>
          </w:tblCellMar>
        </w:tblPrEx>
        <w:tc>
          <w:tcPr>
            <w:tcW w:w="1620" w:type="dxa"/>
          </w:tcPr>
          <w:p w14:paraId="0A4214D6" w14:textId="77777777" w:rsidR="00A33B5C" w:rsidRPr="0047716A" w:rsidRDefault="00A33B5C">
            <w:pPr>
              <w:spacing w:before="120"/>
              <w:rPr>
                <w:b/>
                <w:bCs/>
                <w:lang w:val="fr-FR"/>
              </w:rPr>
            </w:pPr>
          </w:p>
        </w:tc>
        <w:tc>
          <w:tcPr>
            <w:tcW w:w="7830" w:type="dxa"/>
          </w:tcPr>
          <w:p w14:paraId="24261249" w14:textId="77777777" w:rsidR="00A33B5C" w:rsidRPr="0047716A" w:rsidRDefault="00A33B5C" w:rsidP="00B2068A">
            <w:pPr>
              <w:spacing w:before="120" w:after="120"/>
              <w:jc w:val="center"/>
              <w:rPr>
                <w:b/>
                <w:bCs/>
                <w:sz w:val="28"/>
                <w:lang w:val="fr-FR"/>
              </w:rPr>
            </w:pPr>
            <w:bookmarkStart w:id="221" w:name="_Toc505659533"/>
            <w:bookmarkStart w:id="222" w:name="_Toc506185681"/>
            <w:r w:rsidRPr="004E75CB">
              <w:rPr>
                <w:b/>
                <w:bCs/>
                <w:sz w:val="28"/>
                <w:lang w:val="fr-FR"/>
              </w:rPr>
              <w:t xml:space="preserve">E. Evaluation </w:t>
            </w:r>
            <w:r w:rsidR="00B2068A" w:rsidRPr="004E75CB">
              <w:rPr>
                <w:b/>
                <w:bCs/>
                <w:sz w:val="28"/>
                <w:lang w:val="fr-FR"/>
              </w:rPr>
              <w:t>et c</w:t>
            </w:r>
            <w:r w:rsidRPr="004E75CB">
              <w:rPr>
                <w:b/>
                <w:bCs/>
                <w:sz w:val="28"/>
                <w:lang w:val="fr-FR"/>
              </w:rPr>
              <w:t>ompar</w:t>
            </w:r>
            <w:r w:rsidR="00B2068A" w:rsidRPr="0047716A">
              <w:rPr>
                <w:b/>
                <w:bCs/>
                <w:sz w:val="28"/>
                <w:lang w:val="fr-FR"/>
              </w:rPr>
              <w:t>a</w:t>
            </w:r>
            <w:r w:rsidRPr="0047716A">
              <w:rPr>
                <w:b/>
                <w:bCs/>
                <w:sz w:val="28"/>
                <w:lang w:val="fr-FR"/>
              </w:rPr>
              <w:t xml:space="preserve">ison </w:t>
            </w:r>
            <w:r w:rsidR="00B2068A" w:rsidRPr="0047716A">
              <w:rPr>
                <w:b/>
                <w:bCs/>
                <w:sz w:val="28"/>
                <w:lang w:val="fr-FR"/>
              </w:rPr>
              <w:t>des offre</w:t>
            </w:r>
            <w:r w:rsidRPr="0047716A">
              <w:rPr>
                <w:b/>
                <w:bCs/>
                <w:sz w:val="28"/>
                <w:lang w:val="fr-FR"/>
              </w:rPr>
              <w:t>s</w:t>
            </w:r>
            <w:bookmarkEnd w:id="221"/>
            <w:bookmarkEnd w:id="222"/>
          </w:p>
        </w:tc>
      </w:tr>
      <w:tr w:rsidR="008B097F" w:rsidRPr="00FE76E3" w14:paraId="31EE4168" w14:textId="77777777" w:rsidTr="008459C1">
        <w:tblPrEx>
          <w:tblBorders>
            <w:insideH w:val="single" w:sz="8" w:space="0" w:color="000000"/>
          </w:tblBorders>
          <w:tblCellMar>
            <w:left w:w="103" w:type="dxa"/>
            <w:right w:w="103" w:type="dxa"/>
          </w:tblCellMar>
        </w:tblPrEx>
        <w:tc>
          <w:tcPr>
            <w:tcW w:w="1620" w:type="dxa"/>
          </w:tcPr>
          <w:p w14:paraId="64902E9C" w14:textId="77777777" w:rsidR="008B097F" w:rsidRPr="001D445A" w:rsidRDefault="00D943E1" w:rsidP="00945487">
            <w:pPr>
              <w:tabs>
                <w:tab w:val="right" w:pos="7434"/>
              </w:tabs>
              <w:spacing w:after="200"/>
              <w:rPr>
                <w:b/>
                <w:lang w:val="fr-FR"/>
              </w:rPr>
            </w:pPr>
            <w:r w:rsidRPr="001D445A">
              <w:rPr>
                <w:b/>
                <w:lang w:val="fr-FR"/>
              </w:rPr>
              <w:t>IS 32</w:t>
            </w:r>
            <w:r w:rsidR="008B097F" w:rsidRPr="001D445A">
              <w:rPr>
                <w:b/>
                <w:lang w:val="fr-FR"/>
              </w:rPr>
              <w:t>.1</w:t>
            </w:r>
          </w:p>
        </w:tc>
        <w:tc>
          <w:tcPr>
            <w:tcW w:w="7830" w:type="dxa"/>
          </w:tcPr>
          <w:p w14:paraId="0A59123B" w14:textId="77777777" w:rsidR="008B097F" w:rsidRPr="0047716A" w:rsidRDefault="008B097F" w:rsidP="001D445A">
            <w:pPr>
              <w:tabs>
                <w:tab w:val="right" w:pos="7254"/>
              </w:tabs>
              <w:spacing w:before="120" w:after="120"/>
              <w:rPr>
                <w:lang w:val="fr-FR"/>
              </w:rPr>
            </w:pPr>
            <w:r w:rsidRPr="0047716A">
              <w:rPr>
                <w:lang w:val="fr-FR"/>
              </w:rPr>
              <w:t>La monnaie utilisée pour convertir en une seule monnaie les prix des offres aux fins d’évaluation et de comparaison de ces offres est </w:t>
            </w:r>
            <w:r w:rsidR="005C5265" w:rsidRPr="004E75CB">
              <w:rPr>
                <w:i/>
                <w:iCs/>
                <w:lang w:val="fr-FR"/>
              </w:rPr>
              <w:t>:</w:t>
            </w:r>
            <w:r w:rsidR="005C5265" w:rsidRPr="004E75CB">
              <w:rPr>
                <w:i/>
                <w:iCs/>
                <w:color w:val="0070C0"/>
                <w:lang w:val="fr-FR"/>
              </w:rPr>
              <w:t xml:space="preserve"> [</w:t>
            </w:r>
            <w:r w:rsidRPr="004E75CB">
              <w:rPr>
                <w:i/>
                <w:iCs/>
                <w:color w:val="0070C0"/>
                <w:lang w:val="fr-FR"/>
              </w:rPr>
              <w:t>insérer le nom de la monnaie]</w:t>
            </w:r>
          </w:p>
          <w:p w14:paraId="161D2911" w14:textId="77777777" w:rsidR="003C560E" w:rsidRPr="001D445A" w:rsidRDefault="0047716A" w:rsidP="001D445A">
            <w:pPr>
              <w:tabs>
                <w:tab w:val="right" w:pos="7254"/>
              </w:tabs>
              <w:spacing w:after="120"/>
              <w:rPr>
                <w:i/>
                <w:lang w:val="fr-FR"/>
              </w:rPr>
            </w:pPr>
            <w:r w:rsidRPr="00E84282">
              <w:rPr>
                <w:lang w:val="fr-FR"/>
              </w:rPr>
              <w:t>La source du taux de change à employer est :</w:t>
            </w:r>
            <w:r>
              <w:rPr>
                <w:lang w:val="fr-FR"/>
              </w:rPr>
              <w:t xml:space="preserve"> </w:t>
            </w:r>
            <w:r w:rsidRPr="001D445A">
              <w:rPr>
                <w:i/>
                <w:iCs/>
                <w:color w:val="0070C0"/>
                <w:lang w:val="fr-FR"/>
              </w:rPr>
              <w:t>[Insérer le nom de la source du taux de change (ex. la Banque Centrale du pays de l’Acheteur.]</w:t>
            </w:r>
          </w:p>
          <w:p w14:paraId="77BD3D86" w14:textId="2C0297D0" w:rsidR="008B097F" w:rsidRPr="0047716A" w:rsidRDefault="003C560E" w:rsidP="001D445A">
            <w:pPr>
              <w:tabs>
                <w:tab w:val="right" w:pos="7254"/>
              </w:tabs>
              <w:spacing w:after="200"/>
              <w:jc w:val="both"/>
              <w:rPr>
                <w:lang w:val="fr-FR"/>
              </w:rPr>
            </w:pPr>
            <w:r w:rsidRPr="001D445A">
              <w:rPr>
                <w:lang w:val="fr-FR"/>
              </w:rPr>
              <w:t xml:space="preserve">La date de référence </w:t>
            </w:r>
            <w:r w:rsidR="000B4831" w:rsidRPr="001D445A">
              <w:rPr>
                <w:lang w:val="fr-FR"/>
              </w:rPr>
              <w:t>est</w:t>
            </w:r>
            <w:r w:rsidR="00FC2EE7">
              <w:rPr>
                <w:lang w:val="fr-FR"/>
              </w:rPr>
              <w:t xml:space="preserve"> </w:t>
            </w:r>
            <w:r w:rsidR="000B4831" w:rsidRPr="001D445A">
              <w:rPr>
                <w:i/>
                <w:iCs/>
                <w:color w:val="0070C0"/>
                <w:lang w:val="fr-FR"/>
              </w:rPr>
              <w:t xml:space="preserve">: </w:t>
            </w:r>
            <w:r w:rsidR="000B4831" w:rsidRPr="000B4831">
              <w:rPr>
                <w:b/>
                <w:bCs/>
                <w:i/>
                <w:iCs/>
                <w:color w:val="0070C0"/>
                <w:lang w:val="fr-FR"/>
              </w:rPr>
              <w:t>[</w:t>
            </w:r>
            <w:r w:rsidRPr="000B4831">
              <w:rPr>
                <w:b/>
                <w:bCs/>
                <w:i/>
                <w:iCs/>
                <w:color w:val="0070C0"/>
                <w:lang w:val="fr-FR"/>
              </w:rPr>
              <w:t>Insérer le jour, le mois et l’année ; ex. le 15 juin 2008, pas plus tôt que 28 jours avant la date limite de remise des offres et au plus tard la date originale de l’expiration du délai de validité des offres</w:t>
            </w:r>
            <w:r w:rsidR="000B4831" w:rsidRPr="000B4831">
              <w:rPr>
                <w:b/>
                <w:bCs/>
                <w:i/>
                <w:iCs/>
                <w:color w:val="0070C0"/>
                <w:lang w:val="fr-FR"/>
              </w:rPr>
              <w:t xml:space="preserve"> spécifié selon les DPAO 18.1</w:t>
            </w:r>
            <w:r w:rsidRPr="000B4831">
              <w:rPr>
                <w:b/>
                <w:bCs/>
                <w:i/>
                <w:iCs/>
                <w:color w:val="0070C0"/>
                <w:lang w:val="fr-FR"/>
              </w:rPr>
              <w:t>.]</w:t>
            </w:r>
          </w:p>
        </w:tc>
      </w:tr>
      <w:tr w:rsidR="00D943E1" w:rsidRPr="00FE76E3" w14:paraId="56012E92" w14:textId="77777777" w:rsidTr="008459C1">
        <w:tblPrEx>
          <w:tblBorders>
            <w:insideH w:val="single" w:sz="8" w:space="0" w:color="000000"/>
          </w:tblBorders>
          <w:tblCellMar>
            <w:left w:w="103" w:type="dxa"/>
            <w:right w:w="103" w:type="dxa"/>
          </w:tblCellMar>
        </w:tblPrEx>
        <w:tc>
          <w:tcPr>
            <w:tcW w:w="1620" w:type="dxa"/>
          </w:tcPr>
          <w:p w14:paraId="1C4FF2D9" w14:textId="77777777" w:rsidR="00D943E1" w:rsidRPr="001D445A" w:rsidRDefault="00D943E1">
            <w:pPr>
              <w:spacing w:before="120"/>
              <w:rPr>
                <w:b/>
                <w:bCs/>
                <w:lang w:val="fr-FR"/>
              </w:rPr>
            </w:pPr>
            <w:r w:rsidRPr="001D445A">
              <w:rPr>
                <w:b/>
                <w:lang w:val="fr-FR"/>
              </w:rPr>
              <w:t>IS 33.1</w:t>
            </w:r>
          </w:p>
        </w:tc>
        <w:tc>
          <w:tcPr>
            <w:tcW w:w="7830" w:type="dxa"/>
          </w:tcPr>
          <w:p w14:paraId="42242DEC" w14:textId="77777777" w:rsidR="00D943E1" w:rsidRPr="000B4831" w:rsidRDefault="00D943E1" w:rsidP="001D445A">
            <w:pPr>
              <w:tabs>
                <w:tab w:val="right" w:pos="7254"/>
              </w:tabs>
              <w:spacing w:before="120" w:after="120"/>
              <w:jc w:val="both"/>
              <w:rPr>
                <w:b/>
                <w:bCs/>
                <w:i/>
                <w:iCs/>
                <w:color w:val="0070C0"/>
                <w:lang w:val="fr-FR"/>
              </w:rPr>
            </w:pPr>
            <w:r w:rsidRPr="000B4831">
              <w:rPr>
                <w:b/>
                <w:bCs/>
                <w:i/>
                <w:iCs/>
                <w:color w:val="0070C0"/>
                <w:lang w:val="fr-FR"/>
              </w:rPr>
              <w:t xml:space="preserve">[La disposition suivante et les informations correspondantes seront uniquement incluses si le Plan de passation des marchés autorise l’application de la marge de préférence nationale et que l’Acheteur prévoit de l’appliquer dans le cadre du Marché. Dans le cas contraire, supprimer.] </w:t>
            </w:r>
          </w:p>
          <w:p w14:paraId="01028E54" w14:textId="5AD54ADE" w:rsidR="00D943E1" w:rsidRPr="004E75CB" w:rsidRDefault="00D943E1" w:rsidP="001D445A">
            <w:pPr>
              <w:tabs>
                <w:tab w:val="right" w:pos="7254"/>
              </w:tabs>
              <w:spacing w:before="120" w:after="120"/>
              <w:jc w:val="both"/>
              <w:rPr>
                <w:i/>
                <w:iCs/>
                <w:lang w:val="fr-FR"/>
              </w:rPr>
            </w:pPr>
            <w:r w:rsidRPr="004E75CB">
              <w:rPr>
                <w:iCs/>
                <w:lang w:val="fr-FR"/>
              </w:rPr>
              <w:t xml:space="preserve">Une marge de préférence </w:t>
            </w:r>
            <w:r w:rsidR="000B4831" w:rsidRPr="000105C1">
              <w:rPr>
                <w:i/>
                <w:color w:val="548DD4" w:themeColor="text2" w:themeTint="99"/>
                <w:lang w:val="fr-FR"/>
              </w:rPr>
              <w:t>[insérer</w:t>
            </w:r>
            <w:r w:rsidR="000105C1" w:rsidRPr="000105C1">
              <w:rPr>
                <w:i/>
                <w:color w:val="548DD4" w:themeColor="text2" w:themeTint="99"/>
                <w:lang w:val="fr-FR"/>
              </w:rPr>
              <w:t xml:space="preserve"> « </w:t>
            </w:r>
            <w:r w:rsidR="000105C1" w:rsidRPr="000105C1">
              <w:rPr>
                <w:b/>
                <w:bCs/>
                <w:i/>
                <w:color w:val="548DD4" w:themeColor="text2" w:themeTint="99"/>
                <w:lang w:val="fr-FR"/>
              </w:rPr>
              <w:t>sera</w:t>
            </w:r>
            <w:r w:rsidR="000105C1" w:rsidRPr="000105C1">
              <w:rPr>
                <w:i/>
                <w:color w:val="548DD4" w:themeColor="text2" w:themeTint="99"/>
                <w:lang w:val="fr-FR"/>
              </w:rPr>
              <w:t> » ou « </w:t>
            </w:r>
            <w:r w:rsidR="000105C1" w:rsidRPr="000105C1">
              <w:rPr>
                <w:b/>
                <w:bCs/>
                <w:i/>
                <w:color w:val="548DD4" w:themeColor="text2" w:themeTint="99"/>
                <w:lang w:val="fr-FR"/>
              </w:rPr>
              <w:t>ne sera pas</w:t>
            </w:r>
            <w:r w:rsidR="000105C1" w:rsidRPr="000105C1">
              <w:rPr>
                <w:i/>
                <w:color w:val="548DD4" w:themeColor="text2" w:themeTint="99"/>
                <w:lang w:val="fr-FR"/>
              </w:rPr>
              <w:t> »]</w:t>
            </w:r>
            <w:r w:rsidR="000105C1" w:rsidRPr="000105C1">
              <w:rPr>
                <w:iCs/>
                <w:color w:val="548DD4" w:themeColor="text2" w:themeTint="99"/>
                <w:lang w:val="fr-FR"/>
              </w:rPr>
              <w:t xml:space="preserve"> </w:t>
            </w:r>
            <w:r w:rsidRPr="004E75CB">
              <w:rPr>
                <w:iCs/>
                <w:lang w:val="fr-FR"/>
              </w:rPr>
              <w:t>accordée aux fournitures d’origine nationale.</w:t>
            </w:r>
            <w:r w:rsidRPr="004E75CB">
              <w:rPr>
                <w:i/>
                <w:iCs/>
                <w:lang w:val="fr-FR"/>
              </w:rPr>
              <w:t> »]</w:t>
            </w:r>
          </w:p>
          <w:p w14:paraId="5A1AECF4" w14:textId="77777777" w:rsidR="00D943E1" w:rsidRPr="0047716A" w:rsidRDefault="00D943E1" w:rsidP="00F56ED7">
            <w:pPr>
              <w:pStyle w:val="i"/>
              <w:tabs>
                <w:tab w:val="right" w:pos="7254"/>
              </w:tabs>
              <w:suppressAutoHyphens w:val="0"/>
              <w:spacing w:after="180"/>
              <w:rPr>
                <w:rFonts w:ascii="Times New Roman" w:hAnsi="Times New Roman"/>
                <w:lang w:val="fr-FR"/>
              </w:rPr>
            </w:pPr>
            <w:r w:rsidRPr="004E75CB">
              <w:rPr>
                <w:rFonts w:ascii="Times New Roman" w:hAnsi="Times New Roman"/>
                <w:iCs/>
                <w:lang w:val="fr-FR"/>
              </w:rPr>
              <w:t>Si une marge de préférence est accordée, la méthode pou</w:t>
            </w:r>
            <w:r w:rsidRPr="0047716A">
              <w:rPr>
                <w:rFonts w:ascii="Times New Roman" w:hAnsi="Times New Roman"/>
                <w:iCs/>
                <w:lang w:val="fr-FR"/>
              </w:rPr>
              <w:t>r l’application de la marge et les critères correspondants sont définis dans la Section III, Critères d’évaluation et de qualification</w:t>
            </w:r>
            <w:r w:rsidRPr="0047716A">
              <w:rPr>
                <w:rFonts w:ascii="Times New Roman" w:hAnsi="Times New Roman"/>
                <w:i/>
                <w:iCs/>
                <w:lang w:val="fr-FR"/>
              </w:rPr>
              <w:t>.]</w:t>
            </w:r>
          </w:p>
        </w:tc>
      </w:tr>
      <w:tr w:rsidR="00EB5EAA" w:rsidRPr="00FE76E3" w14:paraId="6D6C15D2" w14:textId="77777777" w:rsidTr="008459C1">
        <w:tblPrEx>
          <w:tblBorders>
            <w:insideH w:val="single" w:sz="8" w:space="0" w:color="000000"/>
          </w:tblBorders>
          <w:tblCellMar>
            <w:left w:w="103" w:type="dxa"/>
            <w:right w:w="103" w:type="dxa"/>
          </w:tblCellMar>
        </w:tblPrEx>
        <w:tc>
          <w:tcPr>
            <w:tcW w:w="1620" w:type="dxa"/>
          </w:tcPr>
          <w:p w14:paraId="06648BDB" w14:textId="77777777" w:rsidR="00EB5EAA" w:rsidRPr="001D445A" w:rsidRDefault="00EB5EAA" w:rsidP="00B24BC0">
            <w:pPr>
              <w:tabs>
                <w:tab w:val="right" w:pos="7434"/>
              </w:tabs>
              <w:spacing w:after="200"/>
              <w:rPr>
                <w:b/>
                <w:lang w:val="fr-FR"/>
              </w:rPr>
            </w:pPr>
            <w:r w:rsidRPr="001D445A">
              <w:rPr>
                <w:b/>
                <w:lang w:val="fr-FR"/>
              </w:rPr>
              <w:t>IS 34.2 (a)</w:t>
            </w:r>
          </w:p>
        </w:tc>
        <w:tc>
          <w:tcPr>
            <w:tcW w:w="7830" w:type="dxa"/>
          </w:tcPr>
          <w:p w14:paraId="5A560ADA" w14:textId="77777777" w:rsidR="00EB5EAA" w:rsidRPr="0047716A" w:rsidRDefault="00EB5EAA" w:rsidP="00B24BC0">
            <w:pPr>
              <w:pStyle w:val="i"/>
              <w:tabs>
                <w:tab w:val="right" w:pos="7254"/>
              </w:tabs>
              <w:suppressAutoHyphens w:val="0"/>
              <w:spacing w:after="120"/>
              <w:rPr>
                <w:rFonts w:ascii="Times New Roman" w:hAnsi="Times New Roman"/>
                <w:i/>
                <w:iCs/>
                <w:lang w:val="fr-FR"/>
              </w:rPr>
            </w:pPr>
            <w:r w:rsidRPr="0047716A">
              <w:rPr>
                <w:rFonts w:ascii="Times New Roman" w:hAnsi="Times New Roman"/>
                <w:lang w:val="fr-FR"/>
              </w:rPr>
              <w:t xml:space="preserve">L’évaluation sera conduite par </w:t>
            </w:r>
            <w:r w:rsidRPr="0047716A">
              <w:rPr>
                <w:rFonts w:ascii="Times New Roman" w:hAnsi="Times New Roman"/>
                <w:i/>
                <w:iCs/>
                <w:color w:val="0070C0"/>
                <w:lang w:val="fr-FR"/>
              </w:rPr>
              <w:t>[insérer « article » ou « lot »]</w:t>
            </w:r>
          </w:p>
          <w:p w14:paraId="31EB332D" w14:textId="77777777" w:rsidR="00EB5EAA" w:rsidRPr="0047716A" w:rsidRDefault="0047716A" w:rsidP="00B24BC0">
            <w:pPr>
              <w:pStyle w:val="i"/>
              <w:tabs>
                <w:tab w:val="right" w:pos="7254"/>
              </w:tabs>
              <w:suppressAutoHyphens w:val="0"/>
              <w:spacing w:after="120"/>
              <w:rPr>
                <w:rFonts w:ascii="Times New Roman" w:hAnsi="Times New Roman"/>
                <w:i/>
                <w:iCs/>
                <w:lang w:val="fr-FR"/>
              </w:rPr>
            </w:pPr>
            <w:r w:rsidRPr="00E84282">
              <w:rPr>
                <w:rFonts w:ascii="Times New Roman" w:hAnsi="Times New Roman"/>
                <w:lang w:val="fr-FR"/>
              </w:rPr>
              <w:t>Note </w:t>
            </w:r>
            <w:r w:rsidRPr="00E84282">
              <w:rPr>
                <w:rFonts w:ascii="Times New Roman" w:hAnsi="Times New Roman"/>
                <w:i/>
                <w:iCs/>
                <w:color w:val="0070C0"/>
                <w:lang w:val="fr-FR"/>
              </w:rPr>
              <w:t>:</w:t>
            </w:r>
            <w:r>
              <w:rPr>
                <w:rFonts w:ascii="Times New Roman" w:hAnsi="Times New Roman"/>
                <w:i/>
                <w:iCs/>
                <w:color w:val="0070C0"/>
                <w:lang w:val="fr-FR"/>
              </w:rPr>
              <w:t xml:space="preserve"> </w:t>
            </w:r>
            <w:r w:rsidRPr="00E84282">
              <w:rPr>
                <w:rFonts w:ascii="Times New Roman" w:hAnsi="Times New Roman"/>
                <w:i/>
                <w:iCs/>
                <w:color w:val="0070C0"/>
                <w:lang w:val="fr-FR"/>
              </w:rPr>
              <w:t>[Sélectionner l’un des deux exemples de clauses ci-dessous selon le cas :</w:t>
            </w:r>
          </w:p>
          <w:p w14:paraId="271700FE" w14:textId="77777777" w:rsidR="00EB5EAA" w:rsidRPr="004E75CB" w:rsidRDefault="00EB5EAA" w:rsidP="00B24BC0">
            <w:pPr>
              <w:pStyle w:val="i"/>
              <w:tabs>
                <w:tab w:val="right" w:pos="7254"/>
              </w:tabs>
              <w:suppressAutoHyphens w:val="0"/>
              <w:spacing w:after="200"/>
              <w:rPr>
                <w:rFonts w:ascii="Times New Roman" w:hAnsi="Times New Roman"/>
                <w:lang w:val="fr-FR"/>
              </w:rPr>
            </w:pPr>
            <w:r w:rsidRPr="004E75CB">
              <w:rPr>
                <w:rFonts w:ascii="Times New Roman" w:hAnsi="Times New Roman"/>
                <w:lang w:val="fr-FR"/>
              </w:rPr>
              <w:t>Les offres seront évaluées par article et le marché portera sur les articles pour lesquels le marché est attribué au Soumissionnaire sélectionné.</w:t>
            </w:r>
          </w:p>
          <w:p w14:paraId="388DDA3A" w14:textId="77777777" w:rsidR="00EB5EAA" w:rsidRPr="004E75CB" w:rsidRDefault="00EB5EAA" w:rsidP="00B24BC0">
            <w:pPr>
              <w:pStyle w:val="i"/>
              <w:tabs>
                <w:tab w:val="right" w:pos="7254"/>
              </w:tabs>
              <w:suppressAutoHyphens w:val="0"/>
              <w:spacing w:after="200"/>
              <w:rPr>
                <w:rFonts w:ascii="Times New Roman" w:hAnsi="Times New Roman"/>
                <w:lang w:val="fr-FR"/>
              </w:rPr>
            </w:pPr>
            <w:r w:rsidRPr="004E75CB">
              <w:rPr>
                <w:rFonts w:ascii="Times New Roman" w:hAnsi="Times New Roman"/>
                <w:lang w:val="fr-FR"/>
              </w:rPr>
              <w:t>Ou</w:t>
            </w:r>
          </w:p>
          <w:p w14:paraId="34F9C7A0" w14:textId="77777777" w:rsidR="00EB5EAA" w:rsidRPr="0047716A" w:rsidRDefault="00EB5EAA" w:rsidP="00B24BC0">
            <w:pPr>
              <w:pStyle w:val="i"/>
              <w:tabs>
                <w:tab w:val="right" w:pos="7254"/>
              </w:tabs>
              <w:suppressAutoHyphens w:val="0"/>
              <w:spacing w:after="200"/>
              <w:rPr>
                <w:rFonts w:ascii="Times New Roman" w:hAnsi="Times New Roman"/>
                <w:lang w:val="fr-FR"/>
              </w:rPr>
            </w:pPr>
            <w:r w:rsidRPr="004E75CB">
              <w:rPr>
                <w:rFonts w:ascii="Times New Roman" w:hAnsi="Times New Roman"/>
                <w:lang w:val="fr-FR"/>
              </w:rPr>
              <w:t xml:space="preserve">Les offres seront évaluées par lot. Si un bordereau des prix inclut </w:t>
            </w:r>
            <w:r w:rsidRPr="0047716A">
              <w:rPr>
                <w:rFonts w:ascii="Times New Roman" w:hAnsi="Times New Roman"/>
                <w:lang w:val="fr-FR"/>
              </w:rPr>
              <w:t>des articles sans en fournir les prix, leurs prix seront considérés comme inclus dans les prix des autres articles. Un article non mentionné dans le Bordereau des Prix sera considéré comme ne faisant pas partie de l’offre et, en admettant que celle-ci soit conforme, le prix moyen offert pour l’article en question par les soumissionnaires dont les offres sont conformes sera ajouté au prix de l’offre, et le prix total ainsi évalué de l’offre sera utilisé aux fins de comparaison des offres.]</w:t>
            </w:r>
          </w:p>
        </w:tc>
      </w:tr>
      <w:tr w:rsidR="00A33B5C" w:rsidRPr="00FE76E3" w14:paraId="5389DF2D" w14:textId="77777777" w:rsidTr="008459C1">
        <w:tblPrEx>
          <w:tblBorders>
            <w:insideH w:val="single" w:sz="8" w:space="0" w:color="000000"/>
          </w:tblBorders>
          <w:tblCellMar>
            <w:left w:w="103" w:type="dxa"/>
            <w:right w:w="103" w:type="dxa"/>
          </w:tblCellMar>
        </w:tblPrEx>
        <w:tc>
          <w:tcPr>
            <w:tcW w:w="1620" w:type="dxa"/>
          </w:tcPr>
          <w:p w14:paraId="668E0B2E" w14:textId="77777777" w:rsidR="00A33B5C" w:rsidRPr="001D445A" w:rsidRDefault="005C5265" w:rsidP="00D943E1">
            <w:pPr>
              <w:spacing w:before="120"/>
              <w:rPr>
                <w:b/>
                <w:bCs/>
                <w:lang w:val="fr-FR"/>
              </w:rPr>
            </w:pPr>
            <w:r w:rsidRPr="001D445A">
              <w:rPr>
                <w:b/>
                <w:bCs/>
                <w:lang w:val="fr-FR"/>
              </w:rPr>
              <w:t>IS</w:t>
            </w:r>
            <w:r w:rsidR="008B097F" w:rsidRPr="001D445A">
              <w:rPr>
                <w:b/>
                <w:bCs/>
                <w:lang w:val="fr-FR"/>
              </w:rPr>
              <w:t xml:space="preserve"> </w:t>
            </w:r>
            <w:r w:rsidR="00D943E1" w:rsidRPr="001D445A">
              <w:rPr>
                <w:b/>
                <w:bCs/>
                <w:lang w:val="fr-FR"/>
              </w:rPr>
              <w:t>34.6</w:t>
            </w:r>
          </w:p>
        </w:tc>
        <w:tc>
          <w:tcPr>
            <w:tcW w:w="7830" w:type="dxa"/>
          </w:tcPr>
          <w:p w14:paraId="724FC125" w14:textId="77777777" w:rsidR="00F56ED7" w:rsidRPr="004E75CB" w:rsidRDefault="00F56ED7" w:rsidP="00EB5EAA">
            <w:pPr>
              <w:pStyle w:val="i"/>
              <w:tabs>
                <w:tab w:val="right" w:pos="7254"/>
              </w:tabs>
              <w:suppressAutoHyphens w:val="0"/>
              <w:spacing w:before="120" w:after="120"/>
              <w:rPr>
                <w:rFonts w:ascii="Times New Roman" w:hAnsi="Times New Roman"/>
                <w:lang w:val="fr-FR"/>
              </w:rPr>
            </w:pPr>
            <w:r w:rsidRPr="0047716A">
              <w:rPr>
                <w:rFonts w:ascii="Times New Roman" w:hAnsi="Times New Roman"/>
                <w:lang w:val="fr-FR"/>
              </w:rPr>
              <w:t xml:space="preserve">Les ajustements seront calculés en utilisant les critères </w:t>
            </w:r>
            <w:r w:rsidRPr="0047716A">
              <w:rPr>
                <w:lang w:val="fr-FR"/>
              </w:rPr>
              <w:t>d’évaluation suivants, choisis parmi ceux indiqués à la Section III, Critères d’évaluation et de qualification </w:t>
            </w:r>
            <w:r w:rsidR="00E91C23" w:rsidRPr="004E75CB">
              <w:rPr>
                <w:rFonts w:ascii="Times New Roman" w:hAnsi="Times New Roman"/>
                <w:i/>
                <w:iCs/>
                <w:color w:val="0070C0"/>
                <w:lang w:val="fr-FR"/>
              </w:rPr>
              <w:t>[prière vous référer à la Section III ; insérer des détails complémentaires, si nécessaire]</w:t>
            </w:r>
            <w:r w:rsidRPr="004E75CB">
              <w:rPr>
                <w:rFonts w:ascii="Times New Roman" w:hAnsi="Times New Roman"/>
                <w:i/>
                <w:iCs/>
                <w:color w:val="0070C0"/>
                <w:lang w:val="fr-FR"/>
              </w:rPr>
              <w:t>:</w:t>
            </w:r>
          </w:p>
          <w:p w14:paraId="78B195AF" w14:textId="77777777" w:rsidR="00F56ED7" w:rsidRPr="0047716A" w:rsidRDefault="00EB5EAA" w:rsidP="00F56ED7">
            <w:pPr>
              <w:pStyle w:val="i"/>
              <w:tabs>
                <w:tab w:val="right" w:pos="7254"/>
              </w:tabs>
              <w:suppressAutoHyphens w:val="0"/>
              <w:spacing w:after="180"/>
              <w:ind w:left="540" w:hanging="540"/>
              <w:rPr>
                <w:rFonts w:ascii="Times New Roman" w:hAnsi="Times New Roman"/>
                <w:i/>
                <w:lang w:val="fr-FR"/>
              </w:rPr>
            </w:pPr>
            <w:r w:rsidRPr="004E75CB">
              <w:rPr>
                <w:rFonts w:ascii="Times New Roman" w:hAnsi="Times New Roman"/>
                <w:lang w:val="fr-FR"/>
              </w:rPr>
              <w:t xml:space="preserve">a) </w:t>
            </w:r>
            <w:r w:rsidR="00F56ED7" w:rsidRPr="0047716A">
              <w:rPr>
                <w:rFonts w:ascii="Times New Roman" w:hAnsi="Times New Roman"/>
                <w:lang w:val="fr-FR"/>
              </w:rPr>
              <w:t>variation par rapport au calendrier de livraison </w:t>
            </w:r>
            <w:r w:rsidR="00E91C23" w:rsidRPr="0047716A">
              <w:rPr>
                <w:rFonts w:ascii="Times New Roman" w:hAnsi="Times New Roman"/>
                <w:lang w:val="fr-FR"/>
              </w:rPr>
              <w:t xml:space="preserve">: </w:t>
            </w:r>
            <w:r w:rsidR="00E91C23" w:rsidRPr="0047716A">
              <w:rPr>
                <w:rFonts w:ascii="Times New Roman" w:hAnsi="Times New Roman"/>
                <w:i/>
                <w:iCs/>
                <w:color w:val="0070C0"/>
                <w:lang w:val="fr-FR"/>
              </w:rPr>
              <w:t>[insérer Oui ou Non. Si Oui, insérer le facteur d’ajustement]</w:t>
            </w:r>
          </w:p>
          <w:p w14:paraId="4FC8547B" w14:textId="77777777" w:rsidR="00F56ED7" w:rsidRPr="0047716A" w:rsidRDefault="00EB5EAA" w:rsidP="00EB5EAA">
            <w:pPr>
              <w:pStyle w:val="i"/>
              <w:tabs>
                <w:tab w:val="right" w:pos="7254"/>
              </w:tabs>
              <w:suppressAutoHyphens w:val="0"/>
              <w:spacing w:after="180"/>
              <w:rPr>
                <w:rFonts w:ascii="Times New Roman" w:hAnsi="Times New Roman"/>
                <w:b/>
                <w:bCs/>
                <w:lang w:val="fr-FR"/>
              </w:rPr>
            </w:pPr>
            <w:r w:rsidRPr="0047716A">
              <w:rPr>
                <w:rFonts w:ascii="Times New Roman" w:hAnsi="Times New Roman"/>
                <w:lang w:val="fr-FR"/>
              </w:rPr>
              <w:t>b)</w:t>
            </w:r>
            <w:r w:rsidRPr="0047716A">
              <w:rPr>
                <w:rFonts w:ascii="Times New Roman" w:hAnsi="Times New Roman"/>
                <w:lang w:val="fr-FR"/>
              </w:rPr>
              <w:tab/>
              <w:t xml:space="preserve"> </w:t>
            </w:r>
            <w:r w:rsidR="00F56ED7" w:rsidRPr="0047716A">
              <w:rPr>
                <w:rFonts w:ascii="Times New Roman" w:hAnsi="Times New Roman"/>
                <w:lang w:val="fr-FR"/>
              </w:rPr>
              <w:t xml:space="preserve">variation par rapport au calendrier de paiement : </w:t>
            </w:r>
            <w:r w:rsidR="00E91C23" w:rsidRPr="0047716A">
              <w:rPr>
                <w:rFonts w:ascii="Times New Roman" w:hAnsi="Times New Roman"/>
                <w:i/>
                <w:iCs/>
                <w:color w:val="0070C0"/>
                <w:lang w:val="fr-FR"/>
              </w:rPr>
              <w:t>[insérer Oui ou Non. Si Oui, insérer le facteur d’ajustement]</w:t>
            </w:r>
          </w:p>
          <w:p w14:paraId="535DE0E7" w14:textId="77777777" w:rsidR="00A33B5C" w:rsidRPr="0047716A" w:rsidRDefault="00EB5EAA" w:rsidP="00EB5EAA">
            <w:pPr>
              <w:tabs>
                <w:tab w:val="right" w:pos="7254"/>
              </w:tabs>
              <w:spacing w:before="120" w:after="120"/>
              <w:rPr>
                <w:lang w:val="fr-FR"/>
              </w:rPr>
            </w:pPr>
            <w:r w:rsidRPr="0047716A">
              <w:rPr>
                <w:i/>
                <w:lang w:val="fr-FR"/>
              </w:rPr>
              <w:t>c)</w:t>
            </w:r>
            <w:r w:rsidR="00D753F4" w:rsidRPr="0047716A">
              <w:rPr>
                <w:i/>
                <w:lang w:val="fr-FR"/>
              </w:rPr>
              <w:t xml:space="preserve"> </w:t>
            </w:r>
            <w:r w:rsidR="00E91C23" w:rsidRPr="0047716A">
              <w:rPr>
                <w:i/>
                <w:iCs/>
                <w:color w:val="0070C0"/>
                <w:lang w:val="fr-FR"/>
              </w:rPr>
              <w:t>[insérer tout autre critère spécifique]</w:t>
            </w:r>
            <w:r w:rsidR="00F56ED7" w:rsidRPr="0047716A">
              <w:rPr>
                <w:lang w:val="fr-FR"/>
              </w:rPr>
              <w:t xml:space="preserve"> </w:t>
            </w:r>
          </w:p>
        </w:tc>
      </w:tr>
      <w:tr w:rsidR="00A33B5C" w:rsidRPr="0047716A" w14:paraId="5BD70676" w14:textId="77777777" w:rsidTr="008459C1">
        <w:tblPrEx>
          <w:tblBorders>
            <w:insideH w:val="single" w:sz="8" w:space="0" w:color="000000"/>
          </w:tblBorders>
          <w:tblCellMar>
            <w:left w:w="103" w:type="dxa"/>
            <w:right w:w="103" w:type="dxa"/>
          </w:tblCellMar>
        </w:tblPrEx>
        <w:tc>
          <w:tcPr>
            <w:tcW w:w="1620" w:type="dxa"/>
          </w:tcPr>
          <w:p w14:paraId="6B439258" w14:textId="77777777" w:rsidR="00A33B5C" w:rsidRPr="0047716A" w:rsidRDefault="00A33B5C">
            <w:pPr>
              <w:spacing w:before="120"/>
              <w:rPr>
                <w:b/>
                <w:bCs/>
                <w:lang w:val="fr-FR"/>
              </w:rPr>
            </w:pPr>
          </w:p>
        </w:tc>
        <w:tc>
          <w:tcPr>
            <w:tcW w:w="7830" w:type="dxa"/>
          </w:tcPr>
          <w:p w14:paraId="1A52215F" w14:textId="77777777" w:rsidR="00A33B5C" w:rsidRPr="001D445A" w:rsidRDefault="00A33B5C" w:rsidP="00E74536">
            <w:pPr>
              <w:spacing w:before="120" w:after="120"/>
              <w:jc w:val="center"/>
              <w:rPr>
                <w:b/>
                <w:bCs/>
                <w:sz w:val="28"/>
                <w:lang w:val="fr-FR"/>
              </w:rPr>
            </w:pPr>
            <w:bookmarkStart w:id="223" w:name="_Toc505659534"/>
            <w:bookmarkStart w:id="224" w:name="_Toc506185682"/>
            <w:r w:rsidRPr="001D445A">
              <w:rPr>
                <w:b/>
                <w:bCs/>
                <w:sz w:val="28"/>
                <w:lang w:val="fr-FR"/>
              </w:rPr>
              <w:t>F. A</w:t>
            </w:r>
            <w:bookmarkEnd w:id="223"/>
            <w:bookmarkEnd w:id="224"/>
            <w:r w:rsidR="00AA1D08" w:rsidRPr="001D445A">
              <w:rPr>
                <w:b/>
                <w:bCs/>
                <w:sz w:val="28"/>
                <w:lang w:val="fr-FR"/>
              </w:rPr>
              <w:t xml:space="preserve">ttribution du </w:t>
            </w:r>
            <w:r w:rsidR="00E74536" w:rsidRPr="0047716A">
              <w:rPr>
                <w:b/>
                <w:bCs/>
                <w:sz w:val="28"/>
                <w:lang w:val="fr-FR"/>
              </w:rPr>
              <w:t>Marché</w:t>
            </w:r>
          </w:p>
        </w:tc>
      </w:tr>
      <w:tr w:rsidR="00AA1D08" w:rsidRPr="00FE76E3" w14:paraId="37E39DB5" w14:textId="77777777" w:rsidTr="008459C1">
        <w:tblPrEx>
          <w:tblBorders>
            <w:insideH w:val="single" w:sz="8" w:space="0" w:color="000000"/>
          </w:tblBorders>
          <w:tblCellMar>
            <w:left w:w="103" w:type="dxa"/>
            <w:right w:w="103" w:type="dxa"/>
          </w:tblCellMar>
        </w:tblPrEx>
        <w:tc>
          <w:tcPr>
            <w:tcW w:w="1620" w:type="dxa"/>
          </w:tcPr>
          <w:p w14:paraId="631FCB9C" w14:textId="77777777" w:rsidR="00AA1D08" w:rsidRPr="004E75CB" w:rsidRDefault="005C5265" w:rsidP="00DE436D">
            <w:pPr>
              <w:rPr>
                <w:b/>
                <w:lang w:val="fr-FR"/>
              </w:rPr>
            </w:pPr>
            <w:r w:rsidRPr="0047716A">
              <w:rPr>
                <w:b/>
                <w:lang w:val="fr-FR"/>
              </w:rPr>
              <w:t>IS</w:t>
            </w:r>
            <w:r w:rsidR="00AA1D08" w:rsidRPr="0047716A">
              <w:rPr>
                <w:b/>
                <w:lang w:val="fr-FR"/>
              </w:rPr>
              <w:t xml:space="preserve"> </w:t>
            </w:r>
            <w:r w:rsidR="00DE436D" w:rsidRPr="004E75CB">
              <w:rPr>
                <w:b/>
                <w:lang w:val="fr-FR"/>
              </w:rPr>
              <w:t>39</w:t>
            </w:r>
            <w:r w:rsidR="00AA1D08" w:rsidRPr="004E75CB">
              <w:rPr>
                <w:b/>
                <w:lang w:val="fr-FR"/>
              </w:rPr>
              <w:t>.1</w:t>
            </w:r>
          </w:p>
        </w:tc>
        <w:tc>
          <w:tcPr>
            <w:tcW w:w="7830" w:type="dxa"/>
          </w:tcPr>
          <w:p w14:paraId="55D30B58" w14:textId="77777777" w:rsidR="00F56ED7" w:rsidRPr="0047716A" w:rsidRDefault="00F56ED7" w:rsidP="00F56ED7">
            <w:pPr>
              <w:tabs>
                <w:tab w:val="right" w:pos="7254"/>
              </w:tabs>
              <w:spacing w:after="200"/>
              <w:jc w:val="both"/>
              <w:rPr>
                <w:b/>
                <w:bCs/>
                <w:u w:val="single"/>
                <w:lang w:val="fr-FR"/>
              </w:rPr>
            </w:pPr>
            <w:r w:rsidRPr="004E75CB">
              <w:rPr>
                <w:lang w:val="fr-FR"/>
              </w:rPr>
              <w:t xml:space="preserve">Les quantités peuvent être augmentées d’un pourcentage maximum égal à </w:t>
            </w:r>
            <w:r w:rsidRPr="0047716A">
              <w:rPr>
                <w:i/>
                <w:iCs/>
                <w:lang w:val="fr-FR"/>
              </w:rPr>
              <w:t xml:space="preserve">: </w:t>
            </w:r>
            <w:r w:rsidR="00E91C23" w:rsidRPr="0047716A">
              <w:rPr>
                <w:i/>
                <w:color w:val="0070C0"/>
                <w:lang w:val="fr-FR"/>
              </w:rPr>
              <w:t>[insérer le pourcentage]</w:t>
            </w:r>
            <w:r w:rsidRPr="0047716A">
              <w:rPr>
                <w:b/>
                <w:bCs/>
                <w:lang w:val="fr-FR"/>
              </w:rPr>
              <w:t>.</w:t>
            </w:r>
          </w:p>
          <w:p w14:paraId="1C67097C" w14:textId="77777777" w:rsidR="00AA1D08" w:rsidRPr="0047716A" w:rsidRDefault="00F56ED7" w:rsidP="00945487">
            <w:pPr>
              <w:spacing w:after="200"/>
              <w:ind w:right="-72"/>
              <w:rPr>
                <w:lang w:val="fr-FR"/>
              </w:rPr>
            </w:pPr>
            <w:r w:rsidRPr="0047716A">
              <w:rPr>
                <w:lang w:val="fr-FR"/>
              </w:rPr>
              <w:t xml:space="preserve">Les quantités peuvent être réduites d’un pourcentage maximum égal à : </w:t>
            </w:r>
            <w:r w:rsidR="00E91C23" w:rsidRPr="0047716A">
              <w:rPr>
                <w:i/>
                <w:color w:val="0070C0"/>
                <w:lang w:val="fr-FR"/>
              </w:rPr>
              <w:t>[insérer le pourcentage]</w:t>
            </w:r>
            <w:r w:rsidRPr="0047716A">
              <w:rPr>
                <w:b/>
                <w:bCs/>
                <w:lang w:val="fr-FR"/>
              </w:rPr>
              <w:t>.</w:t>
            </w:r>
          </w:p>
        </w:tc>
      </w:tr>
    </w:tbl>
    <w:p w14:paraId="775DF177" w14:textId="77777777" w:rsidR="00BD2682" w:rsidRPr="0047716A" w:rsidRDefault="00BD2682" w:rsidP="004D1EB9">
      <w:pPr>
        <w:pStyle w:val="i"/>
        <w:suppressAutoHyphens w:val="0"/>
        <w:ind w:left="216"/>
        <w:rPr>
          <w:rFonts w:ascii="Times New Roman" w:hAnsi="Times New Roman"/>
          <w:lang w:val="fr-FR"/>
        </w:rPr>
        <w:sectPr w:rsidR="00BD2682" w:rsidRPr="0047716A" w:rsidSect="008459C1">
          <w:headerReference w:type="even" r:id="rId32"/>
          <w:headerReference w:type="default" r:id="rId33"/>
          <w:headerReference w:type="first" r:id="rId34"/>
          <w:type w:val="oddPage"/>
          <w:pgSz w:w="12240" w:h="15840" w:code="1"/>
          <w:pgMar w:top="1440" w:right="1440" w:bottom="1440" w:left="1440" w:header="720" w:footer="720" w:gutter="0"/>
          <w:paperSrc w:first="15" w:other="15"/>
          <w:cols w:space="720"/>
          <w:docGrid w:linePitch="326"/>
        </w:sectPr>
      </w:pPr>
    </w:p>
    <w:p w14:paraId="6A055B03" w14:textId="7C39CBBD" w:rsidR="00BD2682" w:rsidRPr="0047716A" w:rsidRDefault="00BD2682" w:rsidP="00E16E5E">
      <w:pPr>
        <w:pStyle w:val="Sections"/>
      </w:pPr>
      <w:bookmarkStart w:id="225" w:name="_Toc106180635"/>
      <w:bookmarkStart w:id="226" w:name="_Toc106702058"/>
      <w:r w:rsidRPr="0047716A">
        <w:t xml:space="preserve">Section III.  </w:t>
      </w:r>
      <w:r w:rsidR="00720E6C" w:rsidRPr="0047716A">
        <w:t>Critères d’</w:t>
      </w:r>
      <w:r w:rsidR="00F8398E">
        <w:t>E</w:t>
      </w:r>
      <w:r w:rsidRPr="0047716A">
        <w:t xml:space="preserve">valuation </w:t>
      </w:r>
      <w:r w:rsidR="00720E6C" w:rsidRPr="0047716A">
        <w:t>et de</w:t>
      </w:r>
      <w:r w:rsidRPr="0047716A">
        <w:t xml:space="preserve"> </w:t>
      </w:r>
      <w:r w:rsidR="00F8398E">
        <w:t>Q</w:t>
      </w:r>
      <w:r w:rsidRPr="0047716A">
        <w:t>ualification</w:t>
      </w:r>
      <w:bookmarkEnd w:id="225"/>
      <w:bookmarkEnd w:id="226"/>
    </w:p>
    <w:p w14:paraId="6A817ACC" w14:textId="77777777" w:rsidR="00573E65" w:rsidRPr="0047716A" w:rsidRDefault="00573E65" w:rsidP="004D1EB9">
      <w:pPr>
        <w:pStyle w:val="BodyText3"/>
        <w:ind w:left="216"/>
        <w:jc w:val="both"/>
        <w:rPr>
          <w:i w:val="0"/>
          <w:iCs w:val="0"/>
          <w:lang w:val="fr-FR"/>
        </w:rPr>
      </w:pPr>
    </w:p>
    <w:p w14:paraId="0450D5DB" w14:textId="77777777" w:rsidR="00573E65" w:rsidRPr="0047716A" w:rsidRDefault="00573E65" w:rsidP="004D1EB9">
      <w:pPr>
        <w:pStyle w:val="BodyText3"/>
        <w:ind w:left="216"/>
        <w:jc w:val="both"/>
        <w:rPr>
          <w:szCs w:val="24"/>
          <w:lang w:val="fr-FR"/>
        </w:rPr>
      </w:pPr>
      <w:r w:rsidRPr="0047716A">
        <w:rPr>
          <w:color w:val="0070C0"/>
          <w:lang w:val="fr-FR"/>
        </w:rPr>
        <w:t xml:space="preserve">Cette Section est complémentaire aux Instructions aux Soumissionnaires. Elle contient tous les </w:t>
      </w:r>
      <w:r w:rsidR="00720E6C" w:rsidRPr="0047716A">
        <w:rPr>
          <w:color w:val="0070C0"/>
          <w:lang w:val="fr-FR"/>
        </w:rPr>
        <w:t>critère</w:t>
      </w:r>
      <w:r w:rsidRPr="0047716A">
        <w:rPr>
          <w:color w:val="0070C0"/>
          <w:lang w:val="fr-FR"/>
        </w:rPr>
        <w:t xml:space="preserve">s que </w:t>
      </w:r>
      <w:r w:rsidR="0095260B" w:rsidRPr="0047716A">
        <w:rPr>
          <w:color w:val="0070C0"/>
          <w:lang w:val="fr-FR"/>
        </w:rPr>
        <w:t>l’Acheteur</w:t>
      </w:r>
      <w:r w:rsidRPr="0047716A">
        <w:rPr>
          <w:color w:val="0070C0"/>
          <w:lang w:val="fr-FR"/>
        </w:rPr>
        <w:t xml:space="preserve"> utilisera pour évaluer une offre et déterminer si un Soumissionnaire satisfait aux exigences de qualifications requises</w:t>
      </w:r>
      <w:r w:rsidR="00D77F23" w:rsidRPr="0047716A">
        <w:rPr>
          <w:color w:val="0070C0"/>
          <w:lang w:val="fr-FR"/>
        </w:rPr>
        <w:t xml:space="preserve"> </w:t>
      </w:r>
      <w:r w:rsidR="00D77F23" w:rsidRPr="001D445A">
        <w:rPr>
          <w:szCs w:val="24"/>
          <w:lang w:val="fr-FR"/>
        </w:rPr>
        <w:t>en application des articles 34 et 36 des IS</w:t>
      </w:r>
      <w:r w:rsidRPr="0047716A">
        <w:rPr>
          <w:color w:val="0070C0"/>
          <w:lang w:val="fr-FR"/>
        </w:rPr>
        <w:t>. L</w:t>
      </w:r>
      <w:r w:rsidR="00D77F23" w:rsidRPr="004E75CB">
        <w:rPr>
          <w:color w:val="0070C0"/>
          <w:lang w:val="fr-FR"/>
        </w:rPr>
        <w:t xml:space="preserve">’Acheteur </w:t>
      </w:r>
      <w:r w:rsidRPr="004E75CB">
        <w:rPr>
          <w:color w:val="0070C0"/>
          <w:lang w:val="fr-FR"/>
        </w:rPr>
        <w:t>n’utilisera pas d’autres critères que ceux indiqués.</w:t>
      </w:r>
      <w:r w:rsidRPr="0047716A">
        <w:rPr>
          <w:szCs w:val="24"/>
          <w:lang w:val="fr-FR"/>
        </w:rPr>
        <w:t xml:space="preserve"> </w:t>
      </w:r>
    </w:p>
    <w:p w14:paraId="2C28DBB2" w14:textId="77777777" w:rsidR="00573E65" w:rsidRPr="0047716A" w:rsidRDefault="00573E65" w:rsidP="004D1EB9">
      <w:pPr>
        <w:ind w:left="216"/>
        <w:rPr>
          <w:szCs w:val="24"/>
          <w:lang w:val="fr-FR"/>
        </w:rPr>
      </w:pPr>
    </w:p>
    <w:p w14:paraId="36810ACA" w14:textId="77777777" w:rsidR="00573E65" w:rsidRPr="0047716A" w:rsidRDefault="00573E65" w:rsidP="005C6E2C">
      <w:pPr>
        <w:ind w:left="216"/>
        <w:jc w:val="both"/>
        <w:rPr>
          <w:i/>
          <w:iCs/>
          <w:szCs w:val="24"/>
          <w:lang w:val="fr-FR"/>
        </w:rPr>
      </w:pPr>
      <w:r w:rsidRPr="0047716A">
        <w:rPr>
          <w:b/>
          <w:bCs/>
          <w:i/>
          <w:iCs/>
          <w:color w:val="0070C0"/>
          <w:lang w:val="fr-FR"/>
        </w:rPr>
        <w:t>[</w:t>
      </w:r>
      <w:r w:rsidR="0095260B" w:rsidRPr="0047716A">
        <w:rPr>
          <w:b/>
          <w:bCs/>
          <w:i/>
          <w:iCs/>
          <w:color w:val="0070C0"/>
          <w:lang w:val="fr-FR"/>
        </w:rPr>
        <w:t>L’Acheteur</w:t>
      </w:r>
      <w:r w:rsidRPr="0047716A">
        <w:rPr>
          <w:b/>
          <w:bCs/>
          <w:i/>
          <w:iCs/>
          <w:color w:val="0070C0"/>
          <w:lang w:val="fr-FR"/>
        </w:rPr>
        <w:t xml:space="preserve"> sélectionnera les critères considérés comme adéquats pour la passation du marché en question, insèrera le texte approprié ou un autre texte acceptable, en utilisant les exemples ci-dessous, et supprimera le texte en italiques.]</w:t>
      </w:r>
    </w:p>
    <w:p w14:paraId="0F87BA08" w14:textId="77777777" w:rsidR="00BD2682" w:rsidRPr="0047716A" w:rsidRDefault="00BD2682" w:rsidP="004D1EB9">
      <w:pPr>
        <w:pStyle w:val="SectionVHeader"/>
        <w:ind w:left="216"/>
        <w:rPr>
          <w:lang w:val="fr-FR"/>
        </w:rPr>
      </w:pPr>
    </w:p>
    <w:p w14:paraId="64F885CB" w14:textId="77777777" w:rsidR="00BD2682" w:rsidRPr="0047716A" w:rsidRDefault="00BD2682" w:rsidP="004D1EB9">
      <w:pPr>
        <w:ind w:left="216"/>
        <w:jc w:val="center"/>
        <w:rPr>
          <w:b/>
          <w:sz w:val="36"/>
          <w:lang w:val="fr-FR"/>
        </w:rPr>
      </w:pPr>
    </w:p>
    <w:p w14:paraId="2D31A220" w14:textId="77777777" w:rsidR="00BD2682" w:rsidRPr="0047716A" w:rsidRDefault="00BD2682" w:rsidP="004D1EB9">
      <w:pPr>
        <w:ind w:left="216"/>
        <w:jc w:val="center"/>
        <w:rPr>
          <w:b/>
          <w:lang w:val="fr-FR"/>
        </w:rPr>
      </w:pPr>
      <w:r w:rsidRPr="0047716A">
        <w:rPr>
          <w:b/>
          <w:sz w:val="36"/>
          <w:lang w:val="fr-FR"/>
        </w:rPr>
        <w:t>Conten</w:t>
      </w:r>
      <w:r w:rsidR="00573E65" w:rsidRPr="0047716A">
        <w:rPr>
          <w:b/>
          <w:sz w:val="36"/>
          <w:lang w:val="fr-FR"/>
        </w:rPr>
        <w:t>u</w:t>
      </w:r>
    </w:p>
    <w:p w14:paraId="6425763F" w14:textId="77777777" w:rsidR="00BD2682" w:rsidRPr="0047716A" w:rsidRDefault="00BD2682" w:rsidP="004D1EB9">
      <w:pPr>
        <w:ind w:left="216"/>
        <w:rPr>
          <w:b/>
          <w:lang w:val="fr-FR"/>
        </w:rPr>
      </w:pPr>
    </w:p>
    <w:p w14:paraId="4D423DCD" w14:textId="0149CDF9" w:rsidR="005C6E2C" w:rsidRDefault="005C6E2C" w:rsidP="005C6E2C">
      <w:pPr>
        <w:pStyle w:val="BankNormal"/>
        <w:numPr>
          <w:ilvl w:val="3"/>
          <w:numId w:val="54"/>
        </w:numPr>
        <w:ind w:left="459" w:hanging="189"/>
        <w:rPr>
          <w:lang w:val="fr-FR"/>
        </w:rPr>
      </w:pPr>
      <w:r>
        <w:rPr>
          <w:lang w:val="fr-FR"/>
        </w:rPr>
        <w:t>Marge de Préférence (IS 33)</w:t>
      </w:r>
    </w:p>
    <w:p w14:paraId="0C3639D0" w14:textId="3F179FC3" w:rsidR="00BD2682" w:rsidRPr="0047716A" w:rsidRDefault="00A25CA4" w:rsidP="005C6E2C">
      <w:pPr>
        <w:pStyle w:val="BankNormal"/>
        <w:numPr>
          <w:ilvl w:val="3"/>
          <w:numId w:val="54"/>
        </w:numPr>
        <w:ind w:left="513" w:hanging="297"/>
        <w:rPr>
          <w:lang w:val="fr-FR"/>
        </w:rPr>
      </w:pPr>
      <w:r w:rsidRPr="0047716A">
        <w:rPr>
          <w:lang w:val="fr-FR"/>
        </w:rPr>
        <w:t xml:space="preserve">Evaluation </w:t>
      </w:r>
      <w:r w:rsidR="00BD2682" w:rsidRPr="0047716A">
        <w:rPr>
          <w:lang w:val="fr-FR"/>
        </w:rPr>
        <w:t>(</w:t>
      </w:r>
      <w:r w:rsidR="005C5265" w:rsidRPr="0047716A">
        <w:rPr>
          <w:lang w:val="fr-FR"/>
        </w:rPr>
        <w:t>IS</w:t>
      </w:r>
      <w:r w:rsidR="00BD2682" w:rsidRPr="0047716A">
        <w:rPr>
          <w:lang w:val="fr-FR"/>
        </w:rPr>
        <w:t xml:space="preserve"> 3</w:t>
      </w:r>
      <w:r w:rsidR="00D77F23" w:rsidRPr="0047716A">
        <w:rPr>
          <w:lang w:val="fr-FR"/>
        </w:rPr>
        <w:t>4</w:t>
      </w:r>
      <w:r w:rsidR="00455149" w:rsidRPr="0047716A">
        <w:rPr>
          <w:lang w:val="fr-FR"/>
        </w:rPr>
        <w:t>)</w:t>
      </w:r>
    </w:p>
    <w:p w14:paraId="1C52C577" w14:textId="291483F7" w:rsidR="00573E65" w:rsidRPr="0047716A" w:rsidRDefault="005C6E2C" w:rsidP="004D1EB9">
      <w:pPr>
        <w:ind w:left="216"/>
        <w:rPr>
          <w:szCs w:val="24"/>
          <w:lang w:val="fr-FR"/>
        </w:rPr>
      </w:pPr>
      <w:r>
        <w:rPr>
          <w:szCs w:val="24"/>
          <w:lang w:val="fr-FR"/>
        </w:rPr>
        <w:t>3</w:t>
      </w:r>
      <w:r w:rsidR="00573E65" w:rsidRPr="0047716A">
        <w:rPr>
          <w:szCs w:val="24"/>
          <w:lang w:val="fr-FR"/>
        </w:rPr>
        <w:t>. Qua</w:t>
      </w:r>
      <w:r w:rsidR="005C5265" w:rsidRPr="0047716A">
        <w:rPr>
          <w:szCs w:val="24"/>
          <w:lang w:val="fr-FR"/>
        </w:rPr>
        <w:t>lification (IS 3</w:t>
      </w:r>
      <w:r w:rsidR="00D77F23" w:rsidRPr="0047716A">
        <w:rPr>
          <w:szCs w:val="24"/>
          <w:lang w:val="fr-FR"/>
        </w:rPr>
        <w:t>6</w:t>
      </w:r>
      <w:r w:rsidR="00573E65" w:rsidRPr="0047716A">
        <w:rPr>
          <w:szCs w:val="24"/>
          <w:lang w:val="fr-FR"/>
        </w:rPr>
        <w:t>)</w:t>
      </w:r>
    </w:p>
    <w:p w14:paraId="2E6E34AF" w14:textId="212C4903" w:rsidR="00E91C23" w:rsidRPr="0047716A" w:rsidRDefault="00BD2682" w:rsidP="00BF6AC1">
      <w:pPr>
        <w:tabs>
          <w:tab w:val="left" w:pos="-1440"/>
          <w:tab w:val="left" w:pos="-720"/>
          <w:tab w:val="left" w:pos="0"/>
          <w:tab w:val="left" w:pos="1440"/>
          <w:tab w:val="left" w:pos="2160"/>
          <w:tab w:val="left" w:pos="4680"/>
          <w:tab w:val="center" w:pos="7380"/>
        </w:tabs>
        <w:rPr>
          <w:b/>
          <w:szCs w:val="24"/>
          <w:lang w:val="fr-FR"/>
        </w:rPr>
      </w:pPr>
      <w:r w:rsidRPr="0047716A">
        <w:rPr>
          <w:b/>
          <w:lang w:val="fr-FR"/>
        </w:rPr>
        <w:br w:type="page"/>
      </w:r>
      <w:r w:rsidRPr="0047716A">
        <w:rPr>
          <w:b/>
          <w:sz w:val="28"/>
          <w:lang w:val="fr-FR"/>
        </w:rPr>
        <w:t xml:space="preserve">1. </w:t>
      </w:r>
      <w:r w:rsidR="00482FA7">
        <w:rPr>
          <w:b/>
          <w:sz w:val="28"/>
          <w:lang w:val="fr-FR"/>
        </w:rPr>
        <w:t>Marge</w:t>
      </w:r>
      <w:r w:rsidR="00E91C23" w:rsidRPr="0047716A">
        <w:rPr>
          <w:b/>
          <w:sz w:val="28"/>
          <w:lang w:val="fr-FR"/>
        </w:rPr>
        <w:t xml:space="preserve"> de </w:t>
      </w:r>
      <w:r w:rsidR="00482FA7">
        <w:rPr>
          <w:b/>
          <w:sz w:val="28"/>
          <w:lang w:val="fr-FR"/>
        </w:rPr>
        <w:t>P</w:t>
      </w:r>
      <w:r w:rsidR="00E91C23" w:rsidRPr="0047716A">
        <w:rPr>
          <w:b/>
          <w:sz w:val="28"/>
          <w:lang w:val="fr-FR"/>
        </w:rPr>
        <w:t>référence (</w:t>
      </w:r>
      <w:r w:rsidR="00B35526" w:rsidRPr="0047716A">
        <w:rPr>
          <w:b/>
          <w:sz w:val="28"/>
          <w:lang w:val="fr-FR"/>
        </w:rPr>
        <w:t>Article</w:t>
      </w:r>
      <w:r w:rsidR="00E91C23" w:rsidRPr="0047716A">
        <w:rPr>
          <w:b/>
          <w:sz w:val="28"/>
          <w:lang w:val="fr-FR"/>
        </w:rPr>
        <w:t xml:space="preserve"> 3</w:t>
      </w:r>
      <w:r w:rsidR="00D77F23" w:rsidRPr="0047716A">
        <w:rPr>
          <w:b/>
          <w:sz w:val="28"/>
          <w:lang w:val="fr-FR"/>
        </w:rPr>
        <w:t>3</w:t>
      </w:r>
      <w:r w:rsidR="00E91C23" w:rsidRPr="0047716A">
        <w:rPr>
          <w:b/>
          <w:sz w:val="28"/>
          <w:lang w:val="fr-FR"/>
        </w:rPr>
        <w:t xml:space="preserve"> des IS)</w:t>
      </w:r>
    </w:p>
    <w:p w14:paraId="54E7D7DE" w14:textId="77777777" w:rsidR="00E91C23" w:rsidRPr="0047716A" w:rsidRDefault="00E91C23" w:rsidP="00E91C23">
      <w:pPr>
        <w:tabs>
          <w:tab w:val="left" w:pos="-1440"/>
          <w:tab w:val="left" w:pos="-720"/>
          <w:tab w:val="left" w:pos="0"/>
          <w:tab w:val="left" w:pos="1440"/>
          <w:tab w:val="left" w:pos="2160"/>
          <w:tab w:val="left" w:pos="4680"/>
          <w:tab w:val="center" w:pos="7380"/>
        </w:tabs>
        <w:ind w:left="720"/>
        <w:jc w:val="center"/>
        <w:rPr>
          <w:szCs w:val="24"/>
          <w:lang w:val="fr-FR"/>
        </w:rPr>
      </w:pPr>
    </w:p>
    <w:p w14:paraId="5D5145A0" w14:textId="77777777" w:rsidR="00E91C23" w:rsidRPr="0047716A" w:rsidRDefault="00E91C23" w:rsidP="00E91C23">
      <w:pPr>
        <w:suppressAutoHyphens/>
        <w:spacing w:after="200"/>
        <w:ind w:right="-72"/>
        <w:jc w:val="both"/>
        <w:rPr>
          <w:lang w:val="fr-FR"/>
        </w:rPr>
      </w:pPr>
      <w:r w:rsidRPr="0047716A">
        <w:rPr>
          <w:lang w:val="fr-FR"/>
        </w:rPr>
        <w:t xml:space="preserve">Si les </w:t>
      </w:r>
      <w:r w:rsidRPr="0047716A">
        <w:rPr>
          <w:bCs/>
          <w:lang w:val="fr-FR"/>
        </w:rPr>
        <w:t>DPAO</w:t>
      </w:r>
      <w:r w:rsidRPr="0047716A">
        <w:rPr>
          <w:lang w:val="fr-FR"/>
        </w:rPr>
        <w:t xml:space="preserve"> le prévoient,</w:t>
      </w:r>
      <w:r w:rsidR="0095260B" w:rsidRPr="0047716A">
        <w:rPr>
          <w:lang w:val="fr-FR"/>
        </w:rPr>
        <w:t xml:space="preserve"> l’Acheteur</w:t>
      </w:r>
      <w:r w:rsidRPr="0047716A">
        <w:rPr>
          <w:lang w:val="fr-FR"/>
        </w:rPr>
        <w:t xml:space="preserve"> accordera dans la comparaison des offres évaluées une marge de préférence aux fournitures fabriquées </w:t>
      </w:r>
      <w:r w:rsidR="00D77F23" w:rsidRPr="0047716A">
        <w:rPr>
          <w:lang w:val="fr-FR"/>
        </w:rPr>
        <w:t xml:space="preserve">ou assemblées </w:t>
      </w:r>
      <w:r w:rsidRPr="0047716A">
        <w:rPr>
          <w:lang w:val="fr-FR"/>
        </w:rPr>
        <w:t xml:space="preserve">dans le pays </w:t>
      </w:r>
      <w:r w:rsidR="00BF6AC1" w:rsidRPr="0047716A">
        <w:rPr>
          <w:lang w:val="fr-FR"/>
        </w:rPr>
        <w:t xml:space="preserve">de </w:t>
      </w:r>
      <w:r w:rsidR="0095260B" w:rsidRPr="0047716A">
        <w:rPr>
          <w:lang w:val="fr-FR"/>
        </w:rPr>
        <w:t>l’Acheteur</w:t>
      </w:r>
      <w:r w:rsidRPr="0047716A">
        <w:rPr>
          <w:lang w:val="fr-FR"/>
        </w:rPr>
        <w:t xml:space="preserve">, conformément à la procédure ci-après. </w:t>
      </w:r>
    </w:p>
    <w:p w14:paraId="2FDDFB4F" w14:textId="0643F717" w:rsidR="00E91C23" w:rsidRPr="0047716A" w:rsidRDefault="0095260B" w:rsidP="00E91C23">
      <w:pPr>
        <w:suppressAutoHyphens/>
        <w:spacing w:after="200"/>
        <w:ind w:right="-72"/>
        <w:jc w:val="both"/>
        <w:rPr>
          <w:lang w:val="fr-FR"/>
        </w:rPr>
      </w:pPr>
      <w:r w:rsidRPr="0047716A">
        <w:rPr>
          <w:lang w:val="fr-FR"/>
        </w:rPr>
        <w:t>L’Acheteur</w:t>
      </w:r>
      <w:r w:rsidR="00E91C23" w:rsidRPr="0047716A">
        <w:rPr>
          <w:lang w:val="fr-FR"/>
        </w:rPr>
        <w:t xml:space="preserve"> classera les offres dans l’un des trois groupes ci-</w:t>
      </w:r>
      <w:r w:rsidR="00482FA7" w:rsidRPr="0047716A">
        <w:rPr>
          <w:lang w:val="fr-FR"/>
        </w:rPr>
        <w:t>après :</w:t>
      </w:r>
    </w:p>
    <w:p w14:paraId="71FEC3E3" w14:textId="2EE0F61A" w:rsidR="00E91C23" w:rsidRPr="0047716A" w:rsidRDefault="00E91C23" w:rsidP="00E91C23">
      <w:pPr>
        <w:suppressAutoHyphens/>
        <w:spacing w:after="200"/>
        <w:ind w:left="720" w:right="-72" w:hanging="720"/>
        <w:jc w:val="both"/>
        <w:rPr>
          <w:lang w:val="fr-FR"/>
        </w:rPr>
      </w:pPr>
      <w:r w:rsidRPr="0047716A">
        <w:rPr>
          <w:lang w:val="fr-FR"/>
        </w:rPr>
        <w:t>a)</w:t>
      </w:r>
      <w:r w:rsidRPr="0047716A">
        <w:rPr>
          <w:b/>
          <w:lang w:val="fr-FR"/>
        </w:rPr>
        <w:tab/>
        <w:t>Groupe A</w:t>
      </w:r>
      <w:r w:rsidR="00F8398E">
        <w:rPr>
          <w:b/>
          <w:lang w:val="fr-FR"/>
        </w:rPr>
        <w:t xml:space="preserve"> </w:t>
      </w:r>
      <w:r w:rsidRPr="0047716A">
        <w:rPr>
          <w:lang w:val="fr-FR"/>
        </w:rPr>
        <w:t>: les offres proposant des fournitures fabriquées dans le pays de l’Emprunteur, pour lesquelles</w:t>
      </w:r>
      <w:r w:rsidR="00F8398E">
        <w:rPr>
          <w:lang w:val="fr-FR"/>
        </w:rPr>
        <w:t xml:space="preserve"> </w:t>
      </w:r>
      <w:r w:rsidRPr="0047716A">
        <w:rPr>
          <w:lang w:val="fr-FR"/>
        </w:rPr>
        <w:t>: (i) le coût de la main d’</w:t>
      </w:r>
      <w:r w:rsidR="00D753F4" w:rsidRPr="0047716A">
        <w:rPr>
          <w:lang w:val="fr-FR"/>
        </w:rPr>
        <w:t>œuvre</w:t>
      </w:r>
      <w:r w:rsidRPr="0047716A">
        <w:rPr>
          <w:lang w:val="fr-FR"/>
        </w:rPr>
        <w:t xml:space="preserve">, des matières premières et des composants originaires du pays de l’Emprunteur </w:t>
      </w:r>
      <w:r w:rsidR="00F8398E" w:rsidRPr="0047716A">
        <w:rPr>
          <w:lang w:val="fr-FR"/>
        </w:rPr>
        <w:t>représente</w:t>
      </w:r>
      <w:r w:rsidRPr="0047716A">
        <w:rPr>
          <w:lang w:val="fr-FR"/>
        </w:rPr>
        <w:t xml:space="preserve"> plus de trente (30) pourcent du prix EXW des fournitures, et (ii) l’établissement dans lequel ces fournitures seront fabriquées ou assemblées, fabrique ou assemble des fournitures identiques au moins depuis la date de la remise des offres.</w:t>
      </w:r>
    </w:p>
    <w:p w14:paraId="55ADD286" w14:textId="450F17DC" w:rsidR="00E91C23" w:rsidRPr="0047716A" w:rsidRDefault="00E91C23" w:rsidP="00E91C23">
      <w:pPr>
        <w:suppressAutoHyphens/>
        <w:spacing w:after="200"/>
        <w:ind w:left="720" w:right="-72" w:hanging="720"/>
        <w:jc w:val="both"/>
        <w:rPr>
          <w:lang w:val="fr-FR"/>
        </w:rPr>
      </w:pPr>
      <w:r w:rsidRPr="0047716A">
        <w:rPr>
          <w:lang w:val="fr-FR"/>
        </w:rPr>
        <w:t>b)</w:t>
      </w:r>
      <w:r w:rsidRPr="0047716A">
        <w:rPr>
          <w:b/>
          <w:lang w:val="fr-FR"/>
        </w:rPr>
        <w:tab/>
        <w:t>Groupe B</w:t>
      </w:r>
      <w:r w:rsidR="00F8398E">
        <w:rPr>
          <w:b/>
          <w:lang w:val="fr-FR"/>
        </w:rPr>
        <w:t xml:space="preserve"> </w:t>
      </w:r>
      <w:r w:rsidRPr="0047716A">
        <w:rPr>
          <w:lang w:val="fr-FR"/>
        </w:rPr>
        <w:t>: toutes les autres offres proposant des fournitures originaires du pays de l’Emprunteur.</w:t>
      </w:r>
    </w:p>
    <w:p w14:paraId="087250A6" w14:textId="6F1327E3" w:rsidR="00E91C23" w:rsidRPr="0047716A" w:rsidRDefault="00E91C23" w:rsidP="00E91C23">
      <w:pPr>
        <w:suppressAutoHyphens/>
        <w:spacing w:after="200"/>
        <w:ind w:left="720" w:right="-72" w:hanging="720"/>
        <w:jc w:val="both"/>
        <w:rPr>
          <w:lang w:val="fr-FR"/>
        </w:rPr>
      </w:pPr>
      <w:r w:rsidRPr="0047716A">
        <w:rPr>
          <w:lang w:val="fr-FR"/>
        </w:rPr>
        <w:t>c)</w:t>
      </w:r>
      <w:r w:rsidRPr="0047716A">
        <w:rPr>
          <w:b/>
          <w:lang w:val="fr-FR"/>
        </w:rPr>
        <w:tab/>
        <w:t>Groupe C</w:t>
      </w:r>
      <w:r w:rsidR="00F8398E">
        <w:rPr>
          <w:b/>
          <w:lang w:val="fr-FR"/>
        </w:rPr>
        <w:t xml:space="preserve"> </w:t>
      </w:r>
      <w:r w:rsidRPr="0047716A">
        <w:rPr>
          <w:lang w:val="fr-FR"/>
        </w:rPr>
        <w:t xml:space="preserve">: les offres proposant des fournitures fabriquées </w:t>
      </w:r>
      <w:r w:rsidR="00D77F23" w:rsidRPr="0047716A">
        <w:rPr>
          <w:lang w:val="fr-FR"/>
        </w:rPr>
        <w:t xml:space="preserve">ou assemblées </w:t>
      </w:r>
      <w:r w:rsidRPr="0047716A">
        <w:rPr>
          <w:lang w:val="fr-FR"/>
        </w:rPr>
        <w:t>en dehors du pays de l’Emprunteur, qui ont été ou qui seront importées.</w:t>
      </w:r>
    </w:p>
    <w:p w14:paraId="248CAE59" w14:textId="77777777" w:rsidR="00D77F23" w:rsidRPr="001D445A" w:rsidRDefault="00D77F23" w:rsidP="00D77F23">
      <w:pPr>
        <w:suppressAutoHyphens/>
        <w:spacing w:after="200"/>
        <w:ind w:right="-72"/>
        <w:jc w:val="both"/>
        <w:rPr>
          <w:lang w:val="fr-FR"/>
        </w:rPr>
      </w:pPr>
      <w:r w:rsidRPr="001D445A">
        <w:rPr>
          <w:lang w:val="fr-FR"/>
        </w:rPr>
        <w:t>Pour faciliter cette classification par l’Acheteur, le Soumissionnaire remplira la version appropriée du Bordereau des prix inclus dans le Dossier d’Appel d’Offres. Il est entendu toutefois que si le Soumissionnaire se trompe de version et remplit un autre formulaire, son offre ne sera pas écartée mais sera simplement reclassée par les soins de l’Acheteur dans le groupe qui convient.</w:t>
      </w:r>
    </w:p>
    <w:p w14:paraId="44094F18" w14:textId="77777777" w:rsidR="00E91C23" w:rsidRPr="0047716A" w:rsidRDefault="0095260B" w:rsidP="00B35526">
      <w:pPr>
        <w:suppressAutoHyphens/>
        <w:spacing w:after="200"/>
        <w:ind w:right="-72"/>
        <w:jc w:val="both"/>
        <w:rPr>
          <w:lang w:val="fr-FR"/>
        </w:rPr>
      </w:pPr>
      <w:r w:rsidRPr="004E75CB">
        <w:rPr>
          <w:lang w:val="fr-FR"/>
        </w:rPr>
        <w:t>L’Acheteur</w:t>
      </w:r>
      <w:r w:rsidR="00E91C23" w:rsidRPr="004E75CB">
        <w:rPr>
          <w:lang w:val="fr-FR"/>
        </w:rPr>
        <w:t xml:space="preserve"> examinera d’abord les offres pour vérifier dans quel groupe les soumissionnaires auront classé leurs offres en préparant leurs soumissions et Bordereaux des prix. Il confirmera ou modifiera ce classement si besoin est.</w:t>
      </w:r>
    </w:p>
    <w:p w14:paraId="342C1F7D" w14:textId="44B43C08" w:rsidR="00D77F23" w:rsidRPr="001D445A" w:rsidRDefault="00D77F23" w:rsidP="00D77F23">
      <w:pPr>
        <w:suppressAutoHyphens/>
        <w:spacing w:after="200"/>
        <w:ind w:right="-72"/>
        <w:jc w:val="both"/>
        <w:rPr>
          <w:lang w:val="fr-FR"/>
        </w:rPr>
      </w:pPr>
      <w:r w:rsidRPr="001D445A">
        <w:rPr>
          <w:lang w:val="fr-FR"/>
        </w:rPr>
        <w:t>Toutes les offres évaluées de chaque groupe seront ensuite comparées entre elles, pour déterminer quelle est l’offre évaluée la moins</w:t>
      </w:r>
      <w:r w:rsidR="00482FA7">
        <w:rPr>
          <w:lang w:val="fr-FR"/>
        </w:rPr>
        <w:t>-</w:t>
      </w:r>
      <w:proofErr w:type="spellStart"/>
      <w:r w:rsidRPr="001D445A">
        <w:rPr>
          <w:lang w:val="fr-FR"/>
        </w:rPr>
        <w:t>disante</w:t>
      </w:r>
      <w:proofErr w:type="spellEnd"/>
      <w:r w:rsidRPr="001D445A">
        <w:rPr>
          <w:lang w:val="fr-FR"/>
        </w:rPr>
        <w:t xml:space="preserve"> de chaque groupe. L’offre évaluée la moins</w:t>
      </w:r>
      <w:r w:rsidR="00482FA7">
        <w:rPr>
          <w:lang w:val="fr-FR"/>
        </w:rPr>
        <w:t>-</w:t>
      </w:r>
      <w:proofErr w:type="spellStart"/>
      <w:r w:rsidRPr="001D445A">
        <w:rPr>
          <w:lang w:val="fr-FR"/>
        </w:rPr>
        <w:t>disante</w:t>
      </w:r>
      <w:proofErr w:type="spellEnd"/>
      <w:r w:rsidRPr="001D445A">
        <w:rPr>
          <w:lang w:val="fr-FR"/>
        </w:rPr>
        <w:t xml:space="preserve"> de chaque groupe sera ensuite comparée avec les offre évaluées les moins</w:t>
      </w:r>
      <w:r w:rsidR="00482FA7">
        <w:rPr>
          <w:lang w:val="fr-FR"/>
        </w:rPr>
        <w:t>-</w:t>
      </w:r>
      <w:proofErr w:type="spellStart"/>
      <w:r w:rsidRPr="001D445A">
        <w:rPr>
          <w:lang w:val="fr-FR"/>
        </w:rPr>
        <w:t>disantes</w:t>
      </w:r>
      <w:proofErr w:type="spellEnd"/>
      <w:r w:rsidRPr="001D445A">
        <w:rPr>
          <w:lang w:val="fr-FR"/>
        </w:rPr>
        <w:t xml:space="preserve"> des autres groupes. Si, de cette comparaison, il ressort qu’une offre des Groupes A ou B est l’offre évaluée la moins</w:t>
      </w:r>
      <w:r w:rsidR="00482FA7">
        <w:rPr>
          <w:lang w:val="fr-FR"/>
        </w:rPr>
        <w:t>-</w:t>
      </w:r>
      <w:proofErr w:type="spellStart"/>
      <w:r w:rsidRPr="001D445A">
        <w:rPr>
          <w:lang w:val="fr-FR"/>
        </w:rPr>
        <w:t>disante</w:t>
      </w:r>
      <w:proofErr w:type="spellEnd"/>
      <w:r w:rsidRPr="001D445A">
        <w:rPr>
          <w:lang w:val="fr-FR"/>
        </w:rPr>
        <w:t>, le Soumissionnaire qui l’a présentée se verra attribuer le marché.</w:t>
      </w:r>
    </w:p>
    <w:p w14:paraId="1BC0DB19" w14:textId="04BBE49F" w:rsidR="00D77F23" w:rsidRPr="004E75CB" w:rsidRDefault="00D77F23" w:rsidP="00D77F23">
      <w:pPr>
        <w:suppressAutoHyphens/>
        <w:spacing w:after="200"/>
        <w:ind w:right="-72"/>
        <w:jc w:val="both"/>
        <w:rPr>
          <w:lang w:val="fr-FR"/>
        </w:rPr>
      </w:pPr>
      <w:r w:rsidRPr="001D445A">
        <w:rPr>
          <w:lang w:val="fr-FR"/>
        </w:rPr>
        <w:t>Si, à la suite de la comparaison qui précède, l’offre évaluée la moins</w:t>
      </w:r>
      <w:r w:rsidR="00482FA7">
        <w:rPr>
          <w:lang w:val="fr-FR"/>
        </w:rPr>
        <w:t>-</w:t>
      </w:r>
      <w:proofErr w:type="spellStart"/>
      <w:r w:rsidRPr="001D445A">
        <w:rPr>
          <w:lang w:val="fr-FR"/>
        </w:rPr>
        <w:t>disante</w:t>
      </w:r>
      <w:proofErr w:type="spellEnd"/>
      <w:r w:rsidRPr="001D445A">
        <w:rPr>
          <w:lang w:val="fr-FR"/>
        </w:rPr>
        <w:t xml:space="preserve"> fait partie du Groupe </w:t>
      </w:r>
      <w:r w:rsidR="00482FA7" w:rsidRPr="001D445A">
        <w:rPr>
          <w:lang w:val="fr-FR"/>
        </w:rPr>
        <w:t>C, toutes</w:t>
      </w:r>
      <w:r w:rsidRPr="001D445A">
        <w:rPr>
          <w:lang w:val="fr-FR"/>
        </w:rPr>
        <w:t xml:space="preserve"> les offres du Groupe C seront de nouveau comparées à l’offre évaluée la moins</w:t>
      </w:r>
      <w:r w:rsidR="00482FA7">
        <w:rPr>
          <w:lang w:val="fr-FR"/>
        </w:rPr>
        <w:t>-</w:t>
      </w:r>
      <w:proofErr w:type="spellStart"/>
      <w:r w:rsidRPr="001D445A">
        <w:rPr>
          <w:lang w:val="fr-FR"/>
        </w:rPr>
        <w:t>disante</w:t>
      </w:r>
      <w:proofErr w:type="spellEnd"/>
      <w:r w:rsidRPr="001D445A">
        <w:rPr>
          <w:lang w:val="fr-FR"/>
        </w:rPr>
        <w:t xml:space="preserve"> du Groupe A, après qu’on </w:t>
      </w:r>
      <w:r w:rsidR="00F8398E" w:rsidRPr="001D445A">
        <w:rPr>
          <w:lang w:val="fr-FR"/>
        </w:rPr>
        <w:t>aura</w:t>
      </w:r>
      <w:r w:rsidRPr="001D445A">
        <w:rPr>
          <w:lang w:val="fr-FR"/>
        </w:rPr>
        <w:t xml:space="preserve"> ajouté au prix évalué des fournitures proposées dans chacune des offres du Groupe C, et aux seules fins de cette comparaison supplémentaire, un montant de quinze (15) pour cent du prix CIP (lieu de destination) des produits et biens à importer ou déjà </w:t>
      </w:r>
      <w:r w:rsidR="00482FA7" w:rsidRPr="001D445A">
        <w:rPr>
          <w:lang w:val="fr-FR"/>
        </w:rPr>
        <w:t>importés.</w:t>
      </w:r>
      <w:r w:rsidRPr="001D445A">
        <w:rPr>
          <w:lang w:val="fr-FR"/>
        </w:rPr>
        <w:t xml:space="preserve"> Tous les prix tiendront compte des rabais inconditionnels et corrigés des erreurs </w:t>
      </w:r>
      <w:r w:rsidR="00482FA7" w:rsidRPr="001D445A">
        <w:rPr>
          <w:lang w:val="fr-FR"/>
        </w:rPr>
        <w:t>arithmétiques. Si</w:t>
      </w:r>
      <w:r w:rsidRPr="001D445A">
        <w:rPr>
          <w:lang w:val="fr-FR"/>
        </w:rPr>
        <w:t xml:space="preserve"> c’est l’offre du groupe A qui est moins</w:t>
      </w:r>
      <w:r w:rsidR="00482FA7">
        <w:rPr>
          <w:lang w:val="fr-FR"/>
        </w:rPr>
        <w:t>-</w:t>
      </w:r>
      <w:proofErr w:type="spellStart"/>
      <w:r w:rsidRPr="001D445A">
        <w:rPr>
          <w:lang w:val="fr-FR"/>
        </w:rPr>
        <w:t>disante</w:t>
      </w:r>
      <w:proofErr w:type="spellEnd"/>
      <w:r w:rsidRPr="001D445A">
        <w:rPr>
          <w:lang w:val="fr-FR"/>
        </w:rPr>
        <w:t xml:space="preserve"> elle est retenue comme a</w:t>
      </w:r>
      <w:r w:rsidR="00A25CA4" w:rsidRPr="0047716A">
        <w:rPr>
          <w:lang w:val="fr-FR"/>
        </w:rPr>
        <w:t>t</w:t>
      </w:r>
      <w:r w:rsidRPr="004E75CB">
        <w:rPr>
          <w:lang w:val="fr-FR"/>
        </w:rPr>
        <w:t>tributaire du marché. Sinon c’est l’offre évaluée moins</w:t>
      </w:r>
      <w:r w:rsidR="00482FA7">
        <w:rPr>
          <w:lang w:val="fr-FR"/>
        </w:rPr>
        <w:t>-</w:t>
      </w:r>
      <w:proofErr w:type="spellStart"/>
      <w:r w:rsidRPr="004E75CB">
        <w:rPr>
          <w:lang w:val="fr-FR"/>
        </w:rPr>
        <w:t>disante</w:t>
      </w:r>
      <w:proofErr w:type="spellEnd"/>
      <w:r w:rsidRPr="004E75CB">
        <w:rPr>
          <w:lang w:val="fr-FR"/>
        </w:rPr>
        <w:t xml:space="preserve"> du Groupe C qui sera retenue conformément au paragraphe ci-dessus</w:t>
      </w:r>
      <w:r w:rsidR="00A25CA4" w:rsidRPr="004E75CB">
        <w:rPr>
          <w:lang w:val="fr-FR"/>
        </w:rPr>
        <w:t>.</w:t>
      </w:r>
    </w:p>
    <w:p w14:paraId="50A21C02" w14:textId="16D04D80" w:rsidR="00BD2682" w:rsidRPr="0047716A" w:rsidRDefault="00E91C23" w:rsidP="00035405">
      <w:pPr>
        <w:keepNext/>
        <w:spacing w:before="120" w:after="120"/>
        <w:ind w:left="216"/>
        <w:jc w:val="both"/>
        <w:rPr>
          <w:b/>
          <w:sz w:val="28"/>
          <w:lang w:val="fr-FR"/>
        </w:rPr>
      </w:pPr>
      <w:r w:rsidRPr="004E75CB">
        <w:rPr>
          <w:b/>
          <w:bCs/>
          <w:sz w:val="28"/>
          <w:lang w:val="fr-FR"/>
        </w:rPr>
        <w:t xml:space="preserve">2. </w:t>
      </w:r>
      <w:r w:rsidR="00A25CA4" w:rsidRPr="0047716A">
        <w:rPr>
          <w:b/>
          <w:bCs/>
          <w:sz w:val="28"/>
          <w:lang w:val="fr-FR"/>
        </w:rPr>
        <w:t>E</w:t>
      </w:r>
      <w:r w:rsidR="00BD2682" w:rsidRPr="0047716A">
        <w:rPr>
          <w:b/>
          <w:bCs/>
          <w:sz w:val="28"/>
          <w:lang w:val="fr-FR"/>
        </w:rPr>
        <w:t xml:space="preserve">valuation </w:t>
      </w:r>
      <w:r w:rsidR="00A25CA4" w:rsidRPr="0047716A">
        <w:rPr>
          <w:b/>
          <w:bCs/>
          <w:sz w:val="28"/>
          <w:lang w:val="fr-FR"/>
        </w:rPr>
        <w:t xml:space="preserve">de la qualité et du coût </w:t>
      </w:r>
      <w:r w:rsidR="00BD2682" w:rsidRPr="0047716A">
        <w:rPr>
          <w:b/>
          <w:bCs/>
          <w:sz w:val="28"/>
          <w:lang w:val="fr-FR"/>
        </w:rPr>
        <w:t>(</w:t>
      </w:r>
      <w:r w:rsidR="005C5265" w:rsidRPr="0047716A">
        <w:rPr>
          <w:b/>
          <w:bCs/>
          <w:sz w:val="28"/>
          <w:lang w:val="fr-FR"/>
        </w:rPr>
        <w:t>IS</w:t>
      </w:r>
      <w:r w:rsidR="00BD2682" w:rsidRPr="0047716A">
        <w:rPr>
          <w:b/>
          <w:bCs/>
          <w:sz w:val="28"/>
          <w:lang w:val="fr-FR"/>
        </w:rPr>
        <w:t xml:space="preserve"> </w:t>
      </w:r>
      <w:r w:rsidR="00A25CA4" w:rsidRPr="0047716A">
        <w:rPr>
          <w:b/>
          <w:bCs/>
          <w:sz w:val="28"/>
          <w:lang w:val="fr-FR"/>
        </w:rPr>
        <w:t>34</w:t>
      </w:r>
      <w:r w:rsidR="00BD2682" w:rsidRPr="0047716A">
        <w:rPr>
          <w:b/>
          <w:bCs/>
          <w:sz w:val="28"/>
          <w:lang w:val="fr-FR"/>
        </w:rPr>
        <w:t>)</w:t>
      </w:r>
    </w:p>
    <w:p w14:paraId="76194EF7" w14:textId="77777777" w:rsidR="00B35526" w:rsidRPr="0047716A" w:rsidRDefault="00B35526" w:rsidP="00B35526">
      <w:pPr>
        <w:tabs>
          <w:tab w:val="left" w:pos="540"/>
        </w:tabs>
        <w:suppressAutoHyphens/>
        <w:spacing w:after="120"/>
        <w:jc w:val="both"/>
        <w:rPr>
          <w:bCs/>
          <w:lang w:val="fr-FR"/>
        </w:rPr>
      </w:pPr>
      <w:r w:rsidRPr="0047716A">
        <w:rPr>
          <w:b/>
          <w:bCs/>
          <w:lang w:val="fr-FR"/>
        </w:rPr>
        <w:t>2.1</w:t>
      </w:r>
      <w:r w:rsidRPr="0047716A">
        <w:rPr>
          <w:b/>
          <w:bCs/>
          <w:lang w:val="fr-FR"/>
        </w:rPr>
        <w:tab/>
      </w:r>
      <w:r w:rsidRPr="0047716A">
        <w:rPr>
          <w:bCs/>
          <w:lang w:val="fr-FR"/>
        </w:rPr>
        <w:t xml:space="preserve">Nonobstant les dispositions de l’article </w:t>
      </w:r>
      <w:r w:rsidR="00A25CA4" w:rsidRPr="0047716A">
        <w:rPr>
          <w:bCs/>
          <w:lang w:val="fr-FR"/>
        </w:rPr>
        <w:t xml:space="preserve">34 </w:t>
      </w:r>
      <w:r w:rsidRPr="0047716A">
        <w:rPr>
          <w:bCs/>
          <w:lang w:val="fr-FR"/>
        </w:rPr>
        <w:t>des IS, l’évaluation des manuscrits par</w:t>
      </w:r>
      <w:r w:rsidR="0095260B" w:rsidRPr="0047716A">
        <w:rPr>
          <w:bCs/>
          <w:lang w:val="fr-FR"/>
        </w:rPr>
        <w:t xml:space="preserve"> l’Acheteur</w:t>
      </w:r>
      <w:r w:rsidRPr="0047716A">
        <w:rPr>
          <w:bCs/>
          <w:lang w:val="fr-FR"/>
        </w:rPr>
        <w:t xml:space="preserve"> prendra en compte à la fois des critères de qualité et de coût comme indiqué en (a) et (b) ci-après.</w:t>
      </w:r>
    </w:p>
    <w:p w14:paraId="43F75C8E" w14:textId="77777777" w:rsidR="00B35526" w:rsidRPr="0047716A" w:rsidRDefault="004E6C78" w:rsidP="00B35526">
      <w:pPr>
        <w:tabs>
          <w:tab w:val="left" w:pos="540"/>
        </w:tabs>
        <w:suppressAutoHyphens/>
        <w:spacing w:after="120"/>
        <w:jc w:val="both"/>
        <w:rPr>
          <w:bCs/>
          <w:lang w:val="fr-FR"/>
        </w:rPr>
      </w:pPr>
      <w:r w:rsidRPr="0047716A">
        <w:rPr>
          <w:bCs/>
          <w:lang w:val="fr-FR"/>
        </w:rPr>
        <w:t>[L’Acheteur doit</w:t>
      </w:r>
      <w:r w:rsidR="00B35526" w:rsidRPr="0047716A">
        <w:rPr>
          <w:bCs/>
          <w:lang w:val="fr-FR"/>
        </w:rPr>
        <w:t xml:space="preserve"> prendre </w:t>
      </w:r>
      <w:r w:rsidR="00A25CA4" w:rsidRPr="0047716A">
        <w:rPr>
          <w:bCs/>
          <w:lang w:val="fr-FR"/>
        </w:rPr>
        <w:t>en compte</w:t>
      </w:r>
      <w:r w:rsidR="00B35526" w:rsidRPr="0047716A">
        <w:rPr>
          <w:bCs/>
          <w:lang w:val="fr-FR"/>
        </w:rPr>
        <w:t xml:space="preserve"> ce qui suit, lorsqu’il </w:t>
      </w:r>
      <w:r w:rsidRPr="0047716A">
        <w:rPr>
          <w:bCs/>
          <w:lang w:val="fr-FR"/>
        </w:rPr>
        <w:t>prépare les critères d</w:t>
      </w:r>
      <w:r w:rsidR="00B35526" w:rsidRPr="0047716A">
        <w:rPr>
          <w:bCs/>
          <w:lang w:val="fr-FR"/>
        </w:rPr>
        <w:t>’évaluation :</w:t>
      </w:r>
    </w:p>
    <w:p w14:paraId="03A69320" w14:textId="77777777" w:rsidR="00B35526" w:rsidRPr="0047716A" w:rsidRDefault="00B35526" w:rsidP="00944F83">
      <w:pPr>
        <w:numPr>
          <w:ilvl w:val="0"/>
          <w:numId w:val="95"/>
        </w:numPr>
        <w:tabs>
          <w:tab w:val="clear" w:pos="360"/>
          <w:tab w:val="left" w:pos="1080"/>
        </w:tabs>
        <w:suppressAutoHyphens/>
        <w:spacing w:after="120"/>
        <w:ind w:left="1080" w:right="-72" w:hanging="540"/>
        <w:jc w:val="both"/>
        <w:rPr>
          <w:lang w:val="fr-FR"/>
        </w:rPr>
      </w:pPr>
      <w:r w:rsidRPr="0047716A">
        <w:rPr>
          <w:lang w:val="fr-FR"/>
        </w:rPr>
        <w:t xml:space="preserve">Lorsque la préparation d’un manuscrit, son édition et la fabrication de manuels fait l’objet d’un marché unique, l’évaluation de critères de qualité s’appliquera </w:t>
      </w:r>
      <w:r w:rsidRPr="0047716A">
        <w:rPr>
          <w:b/>
          <w:lang w:val="fr-FR"/>
        </w:rPr>
        <w:t>uniquement</w:t>
      </w:r>
      <w:r w:rsidRPr="0047716A">
        <w:rPr>
          <w:lang w:val="fr-FR"/>
        </w:rPr>
        <w:t xml:space="preserve"> aux manuscrits.</w:t>
      </w:r>
    </w:p>
    <w:p w14:paraId="2866D671" w14:textId="77777777" w:rsidR="00CD00A3" w:rsidRPr="0047716A" w:rsidRDefault="00B35526" w:rsidP="00944F83">
      <w:pPr>
        <w:numPr>
          <w:ilvl w:val="0"/>
          <w:numId w:val="95"/>
        </w:numPr>
        <w:tabs>
          <w:tab w:val="clear" w:pos="360"/>
          <w:tab w:val="left" w:pos="1080"/>
        </w:tabs>
        <w:suppressAutoHyphens/>
        <w:spacing w:after="120"/>
        <w:ind w:left="1080" w:right="-72" w:hanging="540"/>
        <w:jc w:val="both"/>
        <w:rPr>
          <w:lang w:val="fr-FR"/>
        </w:rPr>
      </w:pPr>
      <w:r w:rsidRPr="0047716A">
        <w:rPr>
          <w:lang w:val="fr-FR"/>
        </w:rPr>
        <w:t>L’achat en grande quantité de manuels scolaires et documents éducatifs sans modification (type de fournitures déjà disponible) doit faire l’objet de marchés passés avec le fournisseur de manuels et documents grossiste dont l’offre portant sur des livres figurant dans son catalogue est la moins-</w:t>
      </w:r>
      <w:proofErr w:type="spellStart"/>
      <w:r w:rsidRPr="0047716A">
        <w:rPr>
          <w:lang w:val="fr-FR"/>
        </w:rPr>
        <w:t>disante</w:t>
      </w:r>
      <w:proofErr w:type="spellEnd"/>
      <w:r w:rsidRPr="0047716A">
        <w:rPr>
          <w:lang w:val="fr-FR"/>
        </w:rPr>
        <w:t xml:space="preserve">, </w:t>
      </w:r>
      <w:r w:rsidR="00CD00A3" w:rsidRPr="0047716A">
        <w:rPr>
          <w:lang w:val="fr-FR"/>
        </w:rPr>
        <w:t>en application des articles 14.</w:t>
      </w:r>
      <w:r w:rsidR="00A25CA4" w:rsidRPr="0047716A">
        <w:rPr>
          <w:lang w:val="fr-FR"/>
        </w:rPr>
        <w:t>8</w:t>
      </w:r>
      <w:r w:rsidRPr="0047716A">
        <w:rPr>
          <w:lang w:val="fr-FR"/>
        </w:rPr>
        <w:t xml:space="preserve"> et </w:t>
      </w:r>
      <w:r w:rsidR="00A25CA4" w:rsidRPr="0047716A">
        <w:rPr>
          <w:lang w:val="fr-FR"/>
        </w:rPr>
        <w:t>34</w:t>
      </w:r>
      <w:r w:rsidRPr="0047716A">
        <w:rPr>
          <w:lang w:val="fr-FR"/>
        </w:rPr>
        <w:t>.6 des IS.</w:t>
      </w:r>
      <w:r w:rsidR="00CD00A3" w:rsidRPr="0047716A">
        <w:rPr>
          <w:lang w:val="fr-FR"/>
        </w:rPr>
        <w:t xml:space="preserve"> </w:t>
      </w:r>
    </w:p>
    <w:p w14:paraId="0C3D8026" w14:textId="77777777" w:rsidR="00B35526" w:rsidRPr="0047716A" w:rsidRDefault="00B35526" w:rsidP="00944F83">
      <w:pPr>
        <w:numPr>
          <w:ilvl w:val="0"/>
          <w:numId w:val="95"/>
        </w:numPr>
        <w:tabs>
          <w:tab w:val="clear" w:pos="360"/>
          <w:tab w:val="left" w:pos="1080"/>
        </w:tabs>
        <w:suppressAutoHyphens/>
        <w:spacing w:after="120"/>
        <w:ind w:left="1080" w:right="-72" w:hanging="540"/>
        <w:jc w:val="both"/>
        <w:rPr>
          <w:lang w:val="fr-FR"/>
        </w:rPr>
      </w:pPr>
      <w:r w:rsidRPr="0047716A">
        <w:rPr>
          <w:lang w:val="fr-FR"/>
        </w:rPr>
        <w:t>Les services de préparation de manuscrits et leur édition, ou les services d’édition seulement, peuvent faire l’objet de marchés de consultants, en utilisant le Dossier de Demande de Propositions</w:t>
      </w:r>
      <w:r w:rsidR="004E6C78" w:rsidRPr="0047716A">
        <w:rPr>
          <w:lang w:val="fr-FR"/>
        </w:rPr>
        <w:t xml:space="preserve"> Type</w:t>
      </w:r>
      <w:r w:rsidRPr="0047716A">
        <w:rPr>
          <w:lang w:val="fr-FR"/>
        </w:rPr>
        <w:t>.  Les critères d’évaluation ci-après peuvent être utilisés pour évaluer la proposition concernant les manuscrits seulement.</w:t>
      </w:r>
    </w:p>
    <w:p w14:paraId="2E69F624" w14:textId="77777777" w:rsidR="00B35526" w:rsidRPr="0047716A" w:rsidRDefault="00B35526" w:rsidP="00944F83">
      <w:pPr>
        <w:numPr>
          <w:ilvl w:val="0"/>
          <w:numId w:val="95"/>
        </w:numPr>
        <w:tabs>
          <w:tab w:val="clear" w:pos="360"/>
          <w:tab w:val="left" w:pos="1080"/>
        </w:tabs>
        <w:suppressAutoHyphens/>
        <w:spacing w:after="120"/>
        <w:ind w:left="1080" w:right="-72" w:hanging="540"/>
        <w:jc w:val="both"/>
        <w:rPr>
          <w:lang w:val="fr-FR"/>
        </w:rPr>
      </w:pPr>
      <w:r w:rsidRPr="0047716A">
        <w:rPr>
          <w:lang w:val="fr-FR"/>
        </w:rPr>
        <w:t>Lorsque l’édition et la fabrication font l’objet d’un marché unique, ou la fabrication fait l’objet d’un marché séparé, la qualité ne doit pas être évaluée comme indiqué ci-dessous.</w:t>
      </w:r>
    </w:p>
    <w:p w14:paraId="32148FBB" w14:textId="77777777" w:rsidR="00B35526" w:rsidRPr="0047716A" w:rsidRDefault="00B35526" w:rsidP="001D445A">
      <w:pPr>
        <w:numPr>
          <w:ilvl w:val="0"/>
          <w:numId w:val="95"/>
        </w:numPr>
        <w:tabs>
          <w:tab w:val="clear" w:pos="360"/>
          <w:tab w:val="left" w:pos="1080"/>
        </w:tabs>
        <w:suppressAutoHyphens/>
        <w:spacing w:after="240"/>
        <w:ind w:left="1080" w:right="-72" w:hanging="540"/>
        <w:jc w:val="both"/>
        <w:rPr>
          <w:lang w:val="fr-FR"/>
        </w:rPr>
      </w:pPr>
      <w:r w:rsidRPr="0047716A">
        <w:rPr>
          <w:lang w:val="fr-FR"/>
        </w:rPr>
        <w:t xml:space="preserve">La fourniture des intrants de production et les services de distribution doivent être évalués sur la base du prix seul, sans prise en compte de la qualité. </w:t>
      </w:r>
      <w:r w:rsidR="004E6C78" w:rsidRPr="0047716A">
        <w:rPr>
          <w:lang w:val="fr-FR"/>
        </w:rPr>
        <w:t>]</w:t>
      </w:r>
    </w:p>
    <w:p w14:paraId="59DACBCE" w14:textId="77777777" w:rsidR="00B35526" w:rsidRPr="0047716A" w:rsidRDefault="00B35526" w:rsidP="004E6C78">
      <w:pPr>
        <w:tabs>
          <w:tab w:val="left" w:pos="540"/>
        </w:tabs>
        <w:suppressAutoHyphens/>
        <w:spacing w:after="120"/>
        <w:ind w:left="540" w:right="-72" w:hanging="540"/>
        <w:jc w:val="both"/>
        <w:rPr>
          <w:u w:val="single"/>
          <w:lang w:val="fr-FR"/>
        </w:rPr>
      </w:pPr>
      <w:r w:rsidRPr="0047716A">
        <w:rPr>
          <w:lang w:val="fr-FR"/>
        </w:rPr>
        <w:t xml:space="preserve"> </w:t>
      </w:r>
      <w:r w:rsidRPr="0047716A">
        <w:rPr>
          <w:u w:val="single"/>
          <w:lang w:val="fr-FR"/>
        </w:rPr>
        <w:t>(a)</w:t>
      </w:r>
      <w:r w:rsidRPr="0047716A">
        <w:rPr>
          <w:u w:val="single"/>
          <w:lang w:val="fr-FR"/>
        </w:rPr>
        <w:tab/>
      </w:r>
      <w:r w:rsidRPr="0047716A">
        <w:rPr>
          <w:b/>
          <w:bCs/>
          <w:u w:val="single"/>
          <w:lang w:val="fr-FR"/>
        </w:rPr>
        <w:t>Critères d’évaluation de la qualité</w:t>
      </w:r>
    </w:p>
    <w:p w14:paraId="39C973A1" w14:textId="77777777" w:rsidR="00B35526" w:rsidRPr="0047716A" w:rsidRDefault="00B35526" w:rsidP="004E6C78">
      <w:pPr>
        <w:numPr>
          <w:ilvl w:val="0"/>
          <w:numId w:val="96"/>
        </w:numPr>
        <w:tabs>
          <w:tab w:val="clear" w:pos="1440"/>
          <w:tab w:val="left" w:pos="540"/>
          <w:tab w:val="left" w:pos="1620"/>
        </w:tabs>
        <w:suppressAutoHyphens/>
        <w:spacing w:after="120"/>
        <w:ind w:left="1620" w:right="-72" w:hanging="540"/>
        <w:jc w:val="both"/>
        <w:rPr>
          <w:lang w:val="fr-FR"/>
        </w:rPr>
      </w:pPr>
      <w:r w:rsidRPr="0047716A">
        <w:rPr>
          <w:lang w:val="fr-FR"/>
        </w:rPr>
        <w:t>Conformité au Programme éducatif</w:t>
      </w:r>
    </w:p>
    <w:p w14:paraId="0065C082" w14:textId="77777777" w:rsidR="00B35526" w:rsidRPr="0047716A" w:rsidRDefault="00B35526" w:rsidP="004E6C78">
      <w:pPr>
        <w:numPr>
          <w:ilvl w:val="0"/>
          <w:numId w:val="96"/>
        </w:numPr>
        <w:tabs>
          <w:tab w:val="clear" w:pos="1440"/>
          <w:tab w:val="left" w:pos="540"/>
          <w:tab w:val="left" w:pos="1620"/>
        </w:tabs>
        <w:suppressAutoHyphens/>
        <w:spacing w:after="120"/>
        <w:ind w:left="1620" w:right="-72" w:hanging="540"/>
        <w:jc w:val="both"/>
        <w:rPr>
          <w:lang w:val="fr-FR"/>
        </w:rPr>
      </w:pPr>
      <w:r w:rsidRPr="0047716A">
        <w:rPr>
          <w:lang w:val="fr-FR"/>
        </w:rPr>
        <w:t>Contenu</w:t>
      </w:r>
    </w:p>
    <w:p w14:paraId="5A96E69C" w14:textId="77777777" w:rsidR="00B35526" w:rsidRPr="0047716A" w:rsidRDefault="00B35526" w:rsidP="004E6C78">
      <w:pPr>
        <w:numPr>
          <w:ilvl w:val="0"/>
          <w:numId w:val="96"/>
        </w:numPr>
        <w:tabs>
          <w:tab w:val="clear" w:pos="1440"/>
          <w:tab w:val="left" w:pos="540"/>
          <w:tab w:val="left" w:pos="1620"/>
        </w:tabs>
        <w:suppressAutoHyphens/>
        <w:spacing w:after="120"/>
        <w:ind w:left="1620" w:right="-72" w:hanging="540"/>
        <w:jc w:val="both"/>
        <w:rPr>
          <w:lang w:val="fr-FR"/>
        </w:rPr>
      </w:pPr>
      <w:r w:rsidRPr="0047716A">
        <w:rPr>
          <w:lang w:val="fr-FR"/>
        </w:rPr>
        <w:t>Niveau de langue</w:t>
      </w:r>
    </w:p>
    <w:p w14:paraId="6A19CF07" w14:textId="77777777" w:rsidR="00B35526" w:rsidRPr="0047716A" w:rsidRDefault="00B35526" w:rsidP="004E6C78">
      <w:pPr>
        <w:numPr>
          <w:ilvl w:val="0"/>
          <w:numId w:val="96"/>
        </w:numPr>
        <w:tabs>
          <w:tab w:val="clear" w:pos="1440"/>
          <w:tab w:val="left" w:pos="540"/>
          <w:tab w:val="left" w:pos="1620"/>
        </w:tabs>
        <w:suppressAutoHyphens/>
        <w:spacing w:after="120"/>
        <w:ind w:left="1620" w:right="-72" w:hanging="540"/>
        <w:jc w:val="both"/>
        <w:rPr>
          <w:lang w:val="fr-FR"/>
        </w:rPr>
      </w:pPr>
      <w:r w:rsidRPr="0047716A">
        <w:rPr>
          <w:lang w:val="fr-FR"/>
        </w:rPr>
        <w:t>Méthode pédagogique</w:t>
      </w:r>
    </w:p>
    <w:p w14:paraId="7B283E65" w14:textId="77777777" w:rsidR="00B35526" w:rsidRPr="0047716A" w:rsidRDefault="00B35526" w:rsidP="004E6C78">
      <w:pPr>
        <w:numPr>
          <w:ilvl w:val="0"/>
          <w:numId w:val="96"/>
        </w:numPr>
        <w:tabs>
          <w:tab w:val="clear" w:pos="1440"/>
          <w:tab w:val="left" w:pos="540"/>
          <w:tab w:val="left" w:pos="1620"/>
        </w:tabs>
        <w:suppressAutoHyphens/>
        <w:spacing w:after="120"/>
        <w:ind w:left="1620" w:right="-72" w:hanging="540"/>
        <w:jc w:val="both"/>
        <w:rPr>
          <w:lang w:val="fr-FR"/>
        </w:rPr>
      </w:pPr>
      <w:r w:rsidRPr="0047716A">
        <w:rPr>
          <w:lang w:val="fr-FR"/>
        </w:rPr>
        <w:t>Aide à l’enseignant</w:t>
      </w:r>
    </w:p>
    <w:p w14:paraId="51EE9663" w14:textId="77777777" w:rsidR="00B35526" w:rsidRPr="0047716A" w:rsidRDefault="00B35526" w:rsidP="004E6C78">
      <w:pPr>
        <w:numPr>
          <w:ilvl w:val="0"/>
          <w:numId w:val="96"/>
        </w:numPr>
        <w:tabs>
          <w:tab w:val="clear" w:pos="1440"/>
          <w:tab w:val="left" w:pos="540"/>
          <w:tab w:val="left" w:pos="1620"/>
        </w:tabs>
        <w:suppressAutoHyphens/>
        <w:spacing w:after="120"/>
        <w:ind w:left="1620" w:right="-72" w:hanging="540"/>
        <w:jc w:val="both"/>
        <w:rPr>
          <w:lang w:val="fr-FR"/>
        </w:rPr>
      </w:pPr>
      <w:r w:rsidRPr="0047716A">
        <w:rPr>
          <w:lang w:val="fr-FR"/>
        </w:rPr>
        <w:t>Présentation et conception</w:t>
      </w:r>
    </w:p>
    <w:p w14:paraId="490C2ACE" w14:textId="77777777" w:rsidR="00B35526" w:rsidRPr="0047716A" w:rsidRDefault="00B35526" w:rsidP="004E6C78">
      <w:pPr>
        <w:numPr>
          <w:ilvl w:val="0"/>
          <w:numId w:val="96"/>
        </w:numPr>
        <w:tabs>
          <w:tab w:val="clear" w:pos="1440"/>
          <w:tab w:val="left" w:pos="540"/>
          <w:tab w:val="left" w:pos="1620"/>
        </w:tabs>
        <w:suppressAutoHyphens/>
        <w:spacing w:after="240"/>
        <w:ind w:left="1620" w:right="-72" w:hanging="540"/>
        <w:jc w:val="both"/>
        <w:rPr>
          <w:lang w:val="fr-FR"/>
        </w:rPr>
      </w:pPr>
      <w:r w:rsidRPr="0047716A">
        <w:rPr>
          <w:lang w:val="fr-FR"/>
        </w:rPr>
        <w:t>Illustrations</w:t>
      </w:r>
    </w:p>
    <w:p w14:paraId="72D30EAE" w14:textId="77777777" w:rsidR="00B35526" w:rsidRPr="0047716A" w:rsidRDefault="00B35526" w:rsidP="004E6C78">
      <w:pPr>
        <w:tabs>
          <w:tab w:val="left" w:pos="1080"/>
          <w:tab w:val="left" w:pos="1260"/>
        </w:tabs>
        <w:suppressAutoHyphens/>
        <w:spacing w:after="120"/>
        <w:ind w:left="540" w:right="-72"/>
        <w:jc w:val="both"/>
        <w:rPr>
          <w:u w:val="single"/>
          <w:lang w:val="fr-FR"/>
        </w:rPr>
      </w:pPr>
      <w:r w:rsidRPr="0047716A">
        <w:rPr>
          <w:u w:val="single"/>
          <w:lang w:val="fr-FR"/>
        </w:rPr>
        <w:t>(b)</w:t>
      </w:r>
      <w:r w:rsidRPr="0047716A">
        <w:rPr>
          <w:u w:val="single"/>
          <w:lang w:val="fr-FR"/>
        </w:rPr>
        <w:tab/>
      </w:r>
      <w:r w:rsidRPr="0047716A">
        <w:rPr>
          <w:b/>
          <w:bCs/>
          <w:u w:val="single"/>
          <w:lang w:val="fr-FR"/>
        </w:rPr>
        <w:t>Critères d’évaluation du coût</w:t>
      </w:r>
    </w:p>
    <w:p w14:paraId="25E70DFE" w14:textId="77777777" w:rsidR="00B35526" w:rsidRPr="0047716A" w:rsidRDefault="00B35526" w:rsidP="004E6C78">
      <w:pPr>
        <w:suppressAutoHyphens/>
        <w:spacing w:after="120"/>
        <w:ind w:left="1620" w:right="-72" w:hanging="540"/>
        <w:jc w:val="both"/>
        <w:rPr>
          <w:lang w:val="fr-FR"/>
        </w:rPr>
      </w:pPr>
      <w:r w:rsidRPr="0047716A">
        <w:rPr>
          <w:lang w:val="fr-FR"/>
        </w:rPr>
        <w:t>(i)</w:t>
      </w:r>
      <w:r w:rsidRPr="0047716A">
        <w:rPr>
          <w:lang w:val="fr-FR"/>
        </w:rPr>
        <w:tab/>
        <w:t xml:space="preserve">Variantes du calendrier de livraison proposé dans l’offre par rapport à celui indiqué dans le Dossier d’appel d’offres ; et </w:t>
      </w:r>
    </w:p>
    <w:p w14:paraId="2C108897" w14:textId="77777777" w:rsidR="00B35526" w:rsidRPr="0047716A" w:rsidRDefault="00B35526" w:rsidP="004E6C78">
      <w:pPr>
        <w:suppressAutoHyphens/>
        <w:spacing w:after="240"/>
        <w:ind w:left="1620" w:right="-72" w:hanging="540"/>
        <w:jc w:val="both"/>
        <w:rPr>
          <w:lang w:val="fr-FR"/>
        </w:rPr>
      </w:pPr>
      <w:r w:rsidRPr="0047716A">
        <w:rPr>
          <w:lang w:val="fr-FR"/>
        </w:rPr>
        <w:t>(ii)</w:t>
      </w:r>
      <w:r w:rsidRPr="0047716A">
        <w:rPr>
          <w:lang w:val="fr-FR"/>
        </w:rPr>
        <w:tab/>
        <w:t xml:space="preserve">Variantes au calendrier de règlement proposé dans l’offre par rapport à celui indiqué dans le CCAP.  </w:t>
      </w:r>
    </w:p>
    <w:p w14:paraId="1154CEFE" w14:textId="33CBD009" w:rsidR="00B35526" w:rsidRPr="0047716A" w:rsidRDefault="00B35526" w:rsidP="004E6C78">
      <w:pPr>
        <w:tabs>
          <w:tab w:val="left" w:pos="540"/>
        </w:tabs>
        <w:suppressAutoHyphens/>
        <w:spacing w:after="240"/>
        <w:ind w:left="540" w:right="-72" w:hanging="540"/>
        <w:jc w:val="both"/>
        <w:rPr>
          <w:lang w:val="fr-FR"/>
        </w:rPr>
      </w:pPr>
      <w:r w:rsidRPr="0047716A">
        <w:rPr>
          <w:b/>
          <w:bCs/>
          <w:lang w:val="fr-FR"/>
        </w:rPr>
        <w:t>2.2</w:t>
      </w:r>
      <w:r w:rsidRPr="0047716A">
        <w:rPr>
          <w:lang w:val="fr-FR"/>
        </w:rPr>
        <w:tab/>
      </w:r>
      <w:r w:rsidRPr="0047716A">
        <w:rPr>
          <w:b/>
          <w:bCs/>
          <w:lang w:val="fr-FR"/>
        </w:rPr>
        <w:t>Evaluation de la qualité.</w:t>
      </w:r>
      <w:r w:rsidRPr="0047716A">
        <w:rPr>
          <w:lang w:val="fr-FR"/>
        </w:rPr>
        <w:t xml:space="preserve">  Les critères indiqués en 1.1 (a) ci-avant devraient être évalués comme suit</w:t>
      </w:r>
      <w:r w:rsidR="00F8398E">
        <w:rPr>
          <w:lang w:val="fr-FR"/>
        </w:rPr>
        <w:t xml:space="preserve"> </w:t>
      </w:r>
      <w:r w:rsidRPr="0047716A">
        <w:rPr>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2160"/>
      </w:tblGrid>
      <w:tr w:rsidR="00B35526" w:rsidRPr="0047716A" w14:paraId="4B4053E6" w14:textId="77777777" w:rsidTr="00F8398E">
        <w:trPr>
          <w:cantSplit/>
          <w:tblHeader/>
          <w:jc w:val="center"/>
        </w:trPr>
        <w:tc>
          <w:tcPr>
            <w:tcW w:w="7110" w:type="dxa"/>
          </w:tcPr>
          <w:p w14:paraId="7D959A58" w14:textId="77777777" w:rsidR="00B35526" w:rsidRPr="0047716A" w:rsidRDefault="00B35526" w:rsidP="00B35526">
            <w:pPr>
              <w:rPr>
                <w:b/>
                <w:bCs/>
                <w:lang w:val="fr-FR"/>
              </w:rPr>
            </w:pPr>
            <w:r w:rsidRPr="0047716A">
              <w:rPr>
                <w:b/>
                <w:bCs/>
                <w:lang w:val="fr-FR"/>
              </w:rPr>
              <w:t>Critère/Facteur</w:t>
            </w:r>
          </w:p>
        </w:tc>
        <w:tc>
          <w:tcPr>
            <w:tcW w:w="2160" w:type="dxa"/>
          </w:tcPr>
          <w:p w14:paraId="6F4F2B62" w14:textId="77777777" w:rsidR="00B35526" w:rsidRPr="001D445A" w:rsidRDefault="00B35526" w:rsidP="00B35526">
            <w:pPr>
              <w:jc w:val="center"/>
              <w:rPr>
                <w:b/>
                <w:bCs/>
                <w:lang w:val="fr-FR"/>
              </w:rPr>
            </w:pPr>
            <w:r w:rsidRPr="001D445A">
              <w:rPr>
                <w:b/>
                <w:bCs/>
                <w:lang w:val="fr-FR"/>
              </w:rPr>
              <w:t>Score maximum</w:t>
            </w:r>
          </w:p>
        </w:tc>
      </w:tr>
      <w:tr w:rsidR="00B35526" w:rsidRPr="0047716A" w14:paraId="4654CBEA" w14:textId="77777777" w:rsidTr="00F8398E">
        <w:trPr>
          <w:cantSplit/>
          <w:jc w:val="center"/>
        </w:trPr>
        <w:tc>
          <w:tcPr>
            <w:tcW w:w="7110" w:type="dxa"/>
          </w:tcPr>
          <w:p w14:paraId="7DDF7DC9" w14:textId="77777777" w:rsidR="00B35526" w:rsidRPr="0047716A" w:rsidRDefault="00B35526" w:rsidP="00B35526">
            <w:pPr>
              <w:spacing w:after="80"/>
              <w:rPr>
                <w:b/>
                <w:bCs/>
                <w:lang w:val="fr-FR"/>
              </w:rPr>
            </w:pPr>
            <w:r w:rsidRPr="0047716A">
              <w:rPr>
                <w:b/>
                <w:bCs/>
                <w:lang w:val="fr-FR"/>
              </w:rPr>
              <w:t>1. Conformité au Programme éducatif</w:t>
            </w:r>
          </w:p>
          <w:p w14:paraId="01E9830E" w14:textId="77777777" w:rsidR="00B35526" w:rsidRPr="004E75CB" w:rsidRDefault="00B35526" w:rsidP="00B35526">
            <w:pPr>
              <w:spacing w:after="80"/>
              <w:rPr>
                <w:lang w:val="fr-FR"/>
              </w:rPr>
            </w:pPr>
            <w:r w:rsidRPr="004E75CB">
              <w:rPr>
                <w:lang w:val="fr-FR"/>
              </w:rPr>
              <w:t>Conformité du document aux besoins du programme éducatif courant</w:t>
            </w:r>
          </w:p>
        </w:tc>
        <w:tc>
          <w:tcPr>
            <w:tcW w:w="2160" w:type="dxa"/>
          </w:tcPr>
          <w:p w14:paraId="76556D73" w14:textId="77777777" w:rsidR="00B35526" w:rsidRPr="001D445A" w:rsidRDefault="00B35526" w:rsidP="00B35526">
            <w:pPr>
              <w:jc w:val="center"/>
              <w:rPr>
                <w:lang w:val="fr-FR"/>
              </w:rPr>
            </w:pPr>
            <w:r w:rsidRPr="001D445A">
              <w:rPr>
                <w:lang w:val="fr-FR"/>
              </w:rPr>
              <w:t>5-10</w:t>
            </w:r>
          </w:p>
        </w:tc>
      </w:tr>
      <w:tr w:rsidR="00B35526" w:rsidRPr="0047716A" w14:paraId="27F1DF6C" w14:textId="77777777" w:rsidTr="00F8398E">
        <w:trPr>
          <w:cantSplit/>
          <w:jc w:val="center"/>
        </w:trPr>
        <w:tc>
          <w:tcPr>
            <w:tcW w:w="7110" w:type="dxa"/>
          </w:tcPr>
          <w:p w14:paraId="3E1FB995" w14:textId="77777777" w:rsidR="00B35526" w:rsidRPr="0047716A" w:rsidRDefault="00B35526" w:rsidP="00B35526">
            <w:pPr>
              <w:spacing w:after="80"/>
              <w:rPr>
                <w:b/>
                <w:lang w:val="fr-FR"/>
              </w:rPr>
            </w:pPr>
            <w:r w:rsidRPr="0047716A">
              <w:rPr>
                <w:b/>
                <w:lang w:val="fr-FR"/>
              </w:rPr>
              <w:t>2. Contenu</w:t>
            </w:r>
          </w:p>
          <w:p w14:paraId="621F6058" w14:textId="77777777" w:rsidR="00B35526" w:rsidRPr="004E75CB" w:rsidRDefault="00B35526" w:rsidP="00B35526">
            <w:pPr>
              <w:spacing w:after="80"/>
              <w:rPr>
                <w:b/>
                <w:lang w:val="fr-FR"/>
              </w:rPr>
            </w:pPr>
            <w:r w:rsidRPr="004E75CB">
              <w:rPr>
                <w:lang w:val="fr-FR"/>
              </w:rPr>
              <w:t xml:space="preserve">Exactitude et convenance du contenu factuel du manuscrit </w:t>
            </w:r>
          </w:p>
        </w:tc>
        <w:tc>
          <w:tcPr>
            <w:tcW w:w="2160" w:type="dxa"/>
          </w:tcPr>
          <w:p w14:paraId="68BFFA4A" w14:textId="77777777" w:rsidR="00B35526" w:rsidRPr="001D445A" w:rsidRDefault="00B35526" w:rsidP="00B35526">
            <w:pPr>
              <w:jc w:val="center"/>
              <w:rPr>
                <w:lang w:val="fr-FR"/>
              </w:rPr>
            </w:pPr>
            <w:r w:rsidRPr="001D445A">
              <w:rPr>
                <w:lang w:val="fr-FR"/>
              </w:rPr>
              <w:t>10-40</w:t>
            </w:r>
          </w:p>
        </w:tc>
      </w:tr>
      <w:tr w:rsidR="00B35526" w:rsidRPr="0047716A" w14:paraId="784EED0E" w14:textId="77777777" w:rsidTr="00F8398E">
        <w:trPr>
          <w:cantSplit/>
          <w:jc w:val="center"/>
        </w:trPr>
        <w:tc>
          <w:tcPr>
            <w:tcW w:w="7110" w:type="dxa"/>
          </w:tcPr>
          <w:p w14:paraId="0514F35A" w14:textId="77777777" w:rsidR="00B35526" w:rsidRPr="0047716A" w:rsidRDefault="00B35526" w:rsidP="00B35526">
            <w:pPr>
              <w:spacing w:after="80"/>
              <w:rPr>
                <w:b/>
                <w:lang w:val="fr-FR"/>
              </w:rPr>
            </w:pPr>
            <w:r w:rsidRPr="0047716A">
              <w:rPr>
                <w:b/>
                <w:lang w:val="fr-FR"/>
              </w:rPr>
              <w:t>3. Niveau de langue</w:t>
            </w:r>
          </w:p>
          <w:p w14:paraId="0FC87141" w14:textId="77777777" w:rsidR="00B35526" w:rsidRPr="004E75CB" w:rsidRDefault="00B35526" w:rsidP="00B35526">
            <w:pPr>
              <w:spacing w:after="80"/>
              <w:rPr>
                <w:lang w:val="fr-FR"/>
              </w:rPr>
            </w:pPr>
            <w:r w:rsidRPr="004E75CB">
              <w:rPr>
                <w:lang w:val="fr-FR"/>
              </w:rPr>
              <w:t xml:space="preserve">Accessibilité du niveau de langue aux élèves de la classe pour lequel le texte est prévu et aptitude à améliorer la compréhension de la langue et son utilisation par l’élève </w:t>
            </w:r>
          </w:p>
        </w:tc>
        <w:tc>
          <w:tcPr>
            <w:tcW w:w="2160" w:type="dxa"/>
          </w:tcPr>
          <w:p w14:paraId="17AD8EE0" w14:textId="77777777" w:rsidR="00B35526" w:rsidRPr="001D445A" w:rsidRDefault="00B35526" w:rsidP="00B35526">
            <w:pPr>
              <w:jc w:val="center"/>
              <w:rPr>
                <w:lang w:val="fr-FR"/>
              </w:rPr>
            </w:pPr>
            <w:r w:rsidRPr="001D445A">
              <w:rPr>
                <w:lang w:val="fr-FR"/>
              </w:rPr>
              <w:t>5-10</w:t>
            </w:r>
          </w:p>
        </w:tc>
      </w:tr>
      <w:tr w:rsidR="00B35526" w:rsidRPr="0047716A" w14:paraId="03F5893C" w14:textId="77777777" w:rsidTr="00F8398E">
        <w:trPr>
          <w:cantSplit/>
          <w:jc w:val="center"/>
        </w:trPr>
        <w:tc>
          <w:tcPr>
            <w:tcW w:w="7110" w:type="dxa"/>
          </w:tcPr>
          <w:p w14:paraId="06E92F72" w14:textId="77777777" w:rsidR="00B35526" w:rsidRPr="004E75CB" w:rsidRDefault="00B35526" w:rsidP="00B35526">
            <w:pPr>
              <w:spacing w:after="80"/>
              <w:rPr>
                <w:b/>
                <w:lang w:val="fr-FR"/>
              </w:rPr>
            </w:pPr>
            <w:r w:rsidRPr="0047716A">
              <w:rPr>
                <w:b/>
                <w:lang w:val="fr-FR"/>
              </w:rPr>
              <w:t>4. Méthode pédagogiqu</w:t>
            </w:r>
            <w:r w:rsidRPr="004E75CB">
              <w:rPr>
                <w:b/>
                <w:lang w:val="fr-FR"/>
              </w:rPr>
              <w:t xml:space="preserve">e </w:t>
            </w:r>
          </w:p>
          <w:p w14:paraId="3ACDD78B" w14:textId="77777777" w:rsidR="00B35526" w:rsidRPr="004E75CB" w:rsidRDefault="00B35526" w:rsidP="00B35526">
            <w:pPr>
              <w:spacing w:after="80"/>
              <w:rPr>
                <w:lang w:val="fr-FR"/>
              </w:rPr>
            </w:pPr>
            <w:r w:rsidRPr="004E75CB">
              <w:rPr>
                <w:lang w:val="fr-FR"/>
              </w:rPr>
              <w:t>Adéquation de la méthode pédagogique aux circonstances prévalant dans les classes et aux besoins des élèves ; utilité des exercices, tâches à accomplir par les élèves, matériaux d’évaluation et tests.</w:t>
            </w:r>
          </w:p>
        </w:tc>
        <w:tc>
          <w:tcPr>
            <w:tcW w:w="2160" w:type="dxa"/>
          </w:tcPr>
          <w:p w14:paraId="05D2D301" w14:textId="77777777" w:rsidR="00B35526" w:rsidRPr="001D445A" w:rsidRDefault="00B35526" w:rsidP="00B35526">
            <w:pPr>
              <w:jc w:val="center"/>
              <w:rPr>
                <w:lang w:val="fr-FR"/>
              </w:rPr>
            </w:pPr>
            <w:r w:rsidRPr="001D445A">
              <w:rPr>
                <w:lang w:val="fr-FR"/>
              </w:rPr>
              <w:t>10-40</w:t>
            </w:r>
          </w:p>
        </w:tc>
      </w:tr>
      <w:tr w:rsidR="00B35526" w:rsidRPr="0047716A" w14:paraId="375A186D" w14:textId="77777777" w:rsidTr="00F8398E">
        <w:trPr>
          <w:cantSplit/>
          <w:jc w:val="center"/>
        </w:trPr>
        <w:tc>
          <w:tcPr>
            <w:tcW w:w="7110" w:type="dxa"/>
          </w:tcPr>
          <w:p w14:paraId="7D9E7B4A" w14:textId="77777777" w:rsidR="00B35526" w:rsidRPr="004E75CB" w:rsidRDefault="00B35526" w:rsidP="00B35526">
            <w:pPr>
              <w:spacing w:after="80"/>
              <w:rPr>
                <w:lang w:val="fr-FR"/>
              </w:rPr>
            </w:pPr>
            <w:r w:rsidRPr="0047716A">
              <w:rPr>
                <w:b/>
                <w:lang w:val="fr-FR"/>
              </w:rPr>
              <w:t xml:space="preserve">5. Aide à l’enseignant </w:t>
            </w:r>
            <w:r w:rsidRPr="004E75CB">
              <w:rPr>
                <w:lang w:val="fr-FR"/>
              </w:rPr>
              <w:t>(Guide de l’enseignant)</w:t>
            </w:r>
            <w:r w:rsidRPr="004E75CB">
              <w:rPr>
                <w:b/>
                <w:lang w:val="fr-FR"/>
              </w:rPr>
              <w:t xml:space="preserve"> </w:t>
            </w:r>
          </w:p>
          <w:p w14:paraId="43ECC470" w14:textId="77777777" w:rsidR="00B35526" w:rsidRPr="0047716A" w:rsidRDefault="00B35526" w:rsidP="00B35526">
            <w:pPr>
              <w:spacing w:after="80"/>
              <w:rPr>
                <w:lang w:val="fr-FR"/>
              </w:rPr>
            </w:pPr>
            <w:r w:rsidRPr="0047716A">
              <w:rPr>
                <w:lang w:val="fr-FR"/>
              </w:rPr>
              <w:t>Adéquation du Guide de l’enseignant aux fins de le guider dans le Programme éducatif, de l’aider à planifier les leçons, lui fournir des notes sur chacune des leçons, l’aider à préparer des travaux de type « projet »,  travaux à faire à la maison, des tests et des évaluations.</w:t>
            </w:r>
          </w:p>
        </w:tc>
        <w:tc>
          <w:tcPr>
            <w:tcW w:w="2160" w:type="dxa"/>
          </w:tcPr>
          <w:p w14:paraId="6D38CE95" w14:textId="77777777" w:rsidR="00B35526" w:rsidRPr="001D445A" w:rsidRDefault="00B35526" w:rsidP="00B35526">
            <w:pPr>
              <w:jc w:val="center"/>
              <w:rPr>
                <w:lang w:val="fr-FR"/>
              </w:rPr>
            </w:pPr>
            <w:r w:rsidRPr="001D445A">
              <w:rPr>
                <w:lang w:val="fr-FR"/>
              </w:rPr>
              <w:t>5-10</w:t>
            </w:r>
          </w:p>
        </w:tc>
      </w:tr>
      <w:tr w:rsidR="00B35526" w:rsidRPr="0047716A" w14:paraId="427A928F" w14:textId="77777777" w:rsidTr="00F8398E">
        <w:trPr>
          <w:cantSplit/>
          <w:jc w:val="center"/>
        </w:trPr>
        <w:tc>
          <w:tcPr>
            <w:tcW w:w="7110" w:type="dxa"/>
          </w:tcPr>
          <w:p w14:paraId="1667CF76" w14:textId="77777777" w:rsidR="00B35526" w:rsidRPr="004E75CB" w:rsidRDefault="00B35526" w:rsidP="00B35526">
            <w:pPr>
              <w:spacing w:after="80"/>
              <w:rPr>
                <w:lang w:val="fr-FR"/>
              </w:rPr>
            </w:pPr>
            <w:r w:rsidRPr="0047716A">
              <w:rPr>
                <w:b/>
                <w:lang w:val="fr-FR"/>
              </w:rPr>
              <w:t>6. Présentation et conception</w:t>
            </w:r>
          </w:p>
          <w:p w14:paraId="278EAEBF" w14:textId="77777777" w:rsidR="00B35526" w:rsidRPr="004E75CB" w:rsidRDefault="00B35526" w:rsidP="00B35526">
            <w:pPr>
              <w:spacing w:after="80"/>
              <w:rPr>
                <w:lang w:val="fr-FR"/>
              </w:rPr>
            </w:pPr>
            <w:r w:rsidRPr="004E75CB">
              <w:rPr>
                <w:lang w:val="fr-FR"/>
              </w:rPr>
              <w:t>Qualité des aspects suivants concernant les exigences pédagogiques du texte et la motivation des élèves</w:t>
            </w:r>
          </w:p>
          <w:p w14:paraId="27D296CD" w14:textId="77777777" w:rsidR="00B35526" w:rsidRPr="0047716A" w:rsidRDefault="00B35526" w:rsidP="00B35526">
            <w:pPr>
              <w:spacing w:after="80"/>
              <w:rPr>
                <w:lang w:val="fr-FR"/>
              </w:rPr>
            </w:pPr>
            <w:r w:rsidRPr="0047716A">
              <w:rPr>
                <w:lang w:val="fr-FR"/>
              </w:rPr>
              <w:tab/>
              <w:t xml:space="preserve">Mise en page </w:t>
            </w:r>
          </w:p>
          <w:p w14:paraId="54EFFFE7" w14:textId="77777777" w:rsidR="00B35526" w:rsidRPr="0047716A" w:rsidRDefault="00B35526" w:rsidP="00B35526">
            <w:pPr>
              <w:spacing w:after="80"/>
              <w:rPr>
                <w:lang w:val="fr-FR"/>
              </w:rPr>
            </w:pPr>
            <w:r w:rsidRPr="0047716A">
              <w:rPr>
                <w:lang w:val="fr-FR"/>
              </w:rPr>
              <w:tab/>
              <w:t>Taille et style des caractères utilisés</w:t>
            </w:r>
          </w:p>
          <w:p w14:paraId="16391B0F" w14:textId="77777777" w:rsidR="00B35526" w:rsidRPr="0047716A" w:rsidRDefault="00B35526" w:rsidP="00B35526">
            <w:pPr>
              <w:spacing w:after="80"/>
              <w:rPr>
                <w:lang w:val="fr-FR"/>
              </w:rPr>
            </w:pPr>
            <w:r w:rsidRPr="0047716A">
              <w:rPr>
                <w:lang w:val="fr-FR"/>
              </w:rPr>
              <w:tab/>
              <w:t>Lisibilité en général</w:t>
            </w:r>
          </w:p>
          <w:p w14:paraId="27CFD5A2" w14:textId="77777777" w:rsidR="00B35526" w:rsidRPr="0047716A" w:rsidRDefault="00B35526" w:rsidP="00B35526">
            <w:pPr>
              <w:spacing w:after="80"/>
              <w:rPr>
                <w:b/>
                <w:lang w:val="fr-FR"/>
              </w:rPr>
            </w:pPr>
            <w:r w:rsidRPr="0047716A">
              <w:rPr>
                <w:lang w:val="fr-FR"/>
              </w:rPr>
              <w:tab/>
            </w:r>
            <w:r w:rsidR="00D753F4" w:rsidRPr="0047716A">
              <w:rPr>
                <w:lang w:val="fr-FR"/>
              </w:rPr>
              <w:t>Espacement, marges, “signalis</w:t>
            </w:r>
            <w:r w:rsidRPr="0047716A">
              <w:rPr>
                <w:lang w:val="fr-FR"/>
              </w:rPr>
              <w:t xml:space="preserve">ation”, </w:t>
            </w:r>
            <w:r w:rsidR="00D753F4" w:rsidRPr="0047716A">
              <w:rPr>
                <w:lang w:val="fr-FR"/>
              </w:rPr>
              <w:t>clarté</w:t>
            </w:r>
            <w:r w:rsidRPr="0047716A">
              <w:rPr>
                <w:lang w:val="fr-FR"/>
              </w:rPr>
              <w:t xml:space="preserve"> de l’impression </w:t>
            </w:r>
          </w:p>
        </w:tc>
        <w:tc>
          <w:tcPr>
            <w:tcW w:w="2160" w:type="dxa"/>
          </w:tcPr>
          <w:p w14:paraId="6B4370C1" w14:textId="77777777" w:rsidR="00B35526" w:rsidRPr="001D445A" w:rsidRDefault="00B35526" w:rsidP="00B35526">
            <w:pPr>
              <w:jc w:val="center"/>
              <w:rPr>
                <w:lang w:val="fr-FR"/>
              </w:rPr>
            </w:pPr>
            <w:r w:rsidRPr="001D445A">
              <w:rPr>
                <w:lang w:val="fr-FR"/>
              </w:rPr>
              <w:t>5-10</w:t>
            </w:r>
          </w:p>
          <w:p w14:paraId="15499234" w14:textId="77777777" w:rsidR="00B35526" w:rsidRPr="001D445A" w:rsidRDefault="00B35526" w:rsidP="00B35526">
            <w:pPr>
              <w:jc w:val="center"/>
              <w:rPr>
                <w:lang w:val="fr-FR"/>
              </w:rPr>
            </w:pPr>
          </w:p>
        </w:tc>
      </w:tr>
      <w:tr w:rsidR="00B35526" w:rsidRPr="0047716A" w14:paraId="24982EF4" w14:textId="77777777" w:rsidTr="00F8398E">
        <w:trPr>
          <w:cantSplit/>
          <w:jc w:val="center"/>
        </w:trPr>
        <w:tc>
          <w:tcPr>
            <w:tcW w:w="7110" w:type="dxa"/>
          </w:tcPr>
          <w:p w14:paraId="73553E3B" w14:textId="77777777" w:rsidR="00B35526" w:rsidRPr="004E75CB" w:rsidRDefault="00B35526" w:rsidP="00B35526">
            <w:pPr>
              <w:spacing w:after="80"/>
              <w:rPr>
                <w:lang w:val="fr-FR"/>
              </w:rPr>
            </w:pPr>
            <w:r w:rsidRPr="0047716A">
              <w:rPr>
                <w:b/>
                <w:bCs/>
                <w:lang w:val="fr-FR"/>
              </w:rPr>
              <w:t>7. Illustrations</w:t>
            </w:r>
          </w:p>
          <w:p w14:paraId="284145CF" w14:textId="77777777" w:rsidR="00B35526" w:rsidRPr="004E75CB" w:rsidRDefault="00B35526" w:rsidP="00B35526">
            <w:pPr>
              <w:spacing w:after="80"/>
              <w:rPr>
                <w:lang w:val="fr-FR"/>
              </w:rPr>
            </w:pPr>
            <w:r w:rsidRPr="004E75CB">
              <w:rPr>
                <w:lang w:val="fr-FR"/>
              </w:rPr>
              <w:t>Qualité des illustrations et leur adéquation au contenu et aux objectifs pédagogiques du texte</w:t>
            </w:r>
          </w:p>
          <w:p w14:paraId="6B1FF116" w14:textId="77777777" w:rsidR="00B35526" w:rsidRPr="004E75CB" w:rsidRDefault="00B35526" w:rsidP="00B35526">
            <w:pPr>
              <w:spacing w:after="80"/>
              <w:rPr>
                <w:lang w:val="fr-FR"/>
              </w:rPr>
            </w:pPr>
            <w:r w:rsidRPr="004E75CB">
              <w:rPr>
                <w:lang w:val="fr-FR"/>
              </w:rPr>
              <w:tab/>
              <w:t>Normes des illustrations</w:t>
            </w:r>
          </w:p>
          <w:p w14:paraId="4370BF7F" w14:textId="77777777" w:rsidR="00B35526" w:rsidRPr="0047716A" w:rsidRDefault="00B35526" w:rsidP="00B35526">
            <w:pPr>
              <w:spacing w:after="80"/>
              <w:rPr>
                <w:lang w:val="fr-FR"/>
              </w:rPr>
            </w:pPr>
            <w:r w:rsidRPr="0047716A">
              <w:rPr>
                <w:lang w:val="fr-FR"/>
              </w:rPr>
              <w:tab/>
              <w:t>Exactitude des illustrations</w:t>
            </w:r>
          </w:p>
          <w:p w14:paraId="576F3132" w14:textId="77777777" w:rsidR="00B35526" w:rsidRPr="0047716A" w:rsidRDefault="00B35526" w:rsidP="00B35526">
            <w:pPr>
              <w:spacing w:after="80"/>
              <w:rPr>
                <w:lang w:val="fr-FR"/>
              </w:rPr>
            </w:pPr>
            <w:r w:rsidRPr="0047716A">
              <w:rPr>
                <w:lang w:val="fr-FR"/>
              </w:rPr>
              <w:tab/>
              <w:t>Style des illustrations</w:t>
            </w:r>
          </w:p>
          <w:p w14:paraId="5FBF1EA2" w14:textId="77777777" w:rsidR="00B35526" w:rsidRPr="0047716A" w:rsidRDefault="00B35526" w:rsidP="00B35526">
            <w:pPr>
              <w:spacing w:after="80"/>
              <w:rPr>
                <w:lang w:val="fr-FR"/>
              </w:rPr>
            </w:pPr>
            <w:r w:rsidRPr="0047716A">
              <w:rPr>
                <w:lang w:val="fr-FR"/>
              </w:rPr>
              <w:tab/>
              <w:t>Relations entre le texte et les illustrations</w:t>
            </w:r>
          </w:p>
        </w:tc>
        <w:tc>
          <w:tcPr>
            <w:tcW w:w="2160" w:type="dxa"/>
          </w:tcPr>
          <w:p w14:paraId="42071407" w14:textId="77777777" w:rsidR="00B35526" w:rsidRPr="0047716A" w:rsidRDefault="00B35526" w:rsidP="00B35526">
            <w:pPr>
              <w:jc w:val="center"/>
              <w:rPr>
                <w:lang w:val="fr-FR"/>
              </w:rPr>
            </w:pPr>
            <w:r w:rsidRPr="0047716A">
              <w:rPr>
                <w:lang w:val="fr-FR"/>
              </w:rPr>
              <w:t>5-10</w:t>
            </w:r>
          </w:p>
        </w:tc>
      </w:tr>
      <w:tr w:rsidR="00B35526" w:rsidRPr="0047716A" w14:paraId="3E37BC09" w14:textId="77777777" w:rsidTr="00F8398E">
        <w:trPr>
          <w:cantSplit/>
          <w:jc w:val="center"/>
        </w:trPr>
        <w:tc>
          <w:tcPr>
            <w:tcW w:w="7110" w:type="dxa"/>
          </w:tcPr>
          <w:p w14:paraId="7D4E1B62" w14:textId="77777777" w:rsidR="00B35526" w:rsidRPr="0047716A" w:rsidRDefault="00B35526" w:rsidP="00B35526">
            <w:pPr>
              <w:rPr>
                <w:lang w:val="fr-FR"/>
              </w:rPr>
            </w:pPr>
            <w:r w:rsidRPr="0047716A">
              <w:rPr>
                <w:lang w:val="fr-FR"/>
              </w:rPr>
              <w:t xml:space="preserve">Score total maximum </w:t>
            </w:r>
          </w:p>
        </w:tc>
        <w:tc>
          <w:tcPr>
            <w:tcW w:w="2160" w:type="dxa"/>
          </w:tcPr>
          <w:p w14:paraId="387D6927" w14:textId="77777777" w:rsidR="00B35526" w:rsidRPr="001D445A" w:rsidRDefault="00B35526" w:rsidP="00B35526">
            <w:pPr>
              <w:jc w:val="center"/>
              <w:rPr>
                <w:lang w:val="fr-FR"/>
              </w:rPr>
            </w:pPr>
            <w:r w:rsidRPr="001D445A">
              <w:rPr>
                <w:lang w:val="fr-FR"/>
              </w:rPr>
              <w:t>100</w:t>
            </w:r>
          </w:p>
        </w:tc>
      </w:tr>
    </w:tbl>
    <w:p w14:paraId="7B3567F4" w14:textId="77777777" w:rsidR="00B35526" w:rsidRPr="001D445A" w:rsidRDefault="00B35526" w:rsidP="00B35526">
      <w:pPr>
        <w:tabs>
          <w:tab w:val="left" w:pos="540"/>
        </w:tabs>
        <w:suppressAutoHyphens/>
        <w:ind w:left="540" w:right="-72" w:hanging="540"/>
        <w:jc w:val="both"/>
        <w:rPr>
          <w:lang w:val="fr-FR"/>
        </w:rPr>
      </w:pPr>
    </w:p>
    <w:p w14:paraId="4AE1EECE" w14:textId="77777777" w:rsidR="00B35526" w:rsidRPr="0047716A" w:rsidRDefault="00B35526" w:rsidP="00BF6AC1">
      <w:pPr>
        <w:tabs>
          <w:tab w:val="left" w:pos="540"/>
        </w:tabs>
        <w:suppressAutoHyphens/>
        <w:spacing w:after="120"/>
        <w:ind w:left="540" w:right="-72" w:hanging="540"/>
        <w:jc w:val="both"/>
        <w:rPr>
          <w:b/>
          <w:bCs/>
          <w:lang w:val="fr-FR"/>
        </w:rPr>
      </w:pPr>
      <w:r w:rsidRPr="0047716A">
        <w:rPr>
          <w:b/>
          <w:bCs/>
          <w:lang w:val="fr-FR"/>
        </w:rPr>
        <w:t>2.3</w:t>
      </w:r>
      <w:r w:rsidRPr="0047716A">
        <w:rPr>
          <w:b/>
          <w:bCs/>
          <w:lang w:val="fr-FR"/>
        </w:rPr>
        <w:tab/>
        <w:t>Evaluation du Coût</w:t>
      </w:r>
    </w:p>
    <w:p w14:paraId="589335B8" w14:textId="2CF8C1D6" w:rsidR="00B35526" w:rsidRPr="004E75CB" w:rsidRDefault="00B35526" w:rsidP="00B35526">
      <w:pPr>
        <w:tabs>
          <w:tab w:val="left" w:pos="540"/>
        </w:tabs>
        <w:suppressAutoHyphens/>
        <w:spacing w:after="120"/>
        <w:ind w:left="540" w:right="-72" w:hanging="540"/>
        <w:jc w:val="both"/>
        <w:rPr>
          <w:lang w:val="fr-FR"/>
        </w:rPr>
      </w:pPr>
      <w:r w:rsidRPr="004E75CB">
        <w:rPr>
          <w:lang w:val="fr-FR"/>
        </w:rPr>
        <w:t>Les critères indiqués en 1.1 (b) ci-avant devraient être évalués comme suit</w:t>
      </w:r>
      <w:r w:rsidR="00F8398E">
        <w:rPr>
          <w:lang w:val="fr-FR"/>
        </w:rPr>
        <w:t xml:space="preserve"> </w:t>
      </w:r>
      <w:r w:rsidRPr="004E75CB">
        <w:rPr>
          <w:lang w:val="fr-FR"/>
        </w:rPr>
        <w:t>:</w:t>
      </w:r>
    </w:p>
    <w:p w14:paraId="2280A85D" w14:textId="77777777" w:rsidR="00B35526" w:rsidRPr="0047716A" w:rsidRDefault="00B35526" w:rsidP="00B35526">
      <w:pPr>
        <w:keepNext/>
        <w:keepLines/>
        <w:suppressAutoHyphens/>
        <w:spacing w:after="200"/>
        <w:ind w:left="1080" w:right="-72" w:hanging="533"/>
        <w:jc w:val="both"/>
        <w:rPr>
          <w:lang w:val="fr-FR"/>
        </w:rPr>
      </w:pPr>
      <w:r w:rsidRPr="004E75CB">
        <w:rPr>
          <w:lang w:val="fr-FR"/>
        </w:rPr>
        <w:t>a)</w:t>
      </w:r>
      <w:r w:rsidRPr="004E75CB">
        <w:rPr>
          <w:i/>
          <w:lang w:val="fr-FR"/>
        </w:rPr>
        <w:tab/>
      </w:r>
      <w:r w:rsidRPr="0047716A">
        <w:rPr>
          <w:lang w:val="fr-FR"/>
        </w:rPr>
        <w:t>Calendrier de livraison</w:t>
      </w:r>
    </w:p>
    <w:p w14:paraId="3CC7CD6E" w14:textId="754723A3" w:rsidR="00B35526" w:rsidRPr="001E7B66" w:rsidRDefault="00B35526" w:rsidP="00B35526">
      <w:pPr>
        <w:keepLines/>
        <w:suppressAutoHyphens/>
        <w:spacing w:after="200"/>
        <w:ind w:left="1620" w:right="-72" w:hanging="533"/>
        <w:jc w:val="both"/>
        <w:rPr>
          <w:i/>
          <w:iCs/>
          <w:lang w:val="fr-FR"/>
        </w:rPr>
      </w:pPr>
      <w:r w:rsidRPr="0047716A">
        <w:rPr>
          <w:lang w:val="fr-FR"/>
        </w:rPr>
        <w:t>i)</w:t>
      </w:r>
      <w:r w:rsidRPr="0047716A">
        <w:rPr>
          <w:lang w:val="fr-FR"/>
        </w:rPr>
        <w:tab/>
      </w:r>
      <w:r w:rsidRPr="001E7B66">
        <w:rPr>
          <w:i/>
          <w:iCs/>
          <w:lang w:val="fr-FR"/>
        </w:rPr>
        <w:t xml:space="preserve">Les Fournitures faisant l’objet du présent Appel d’Offres doivent être livrées au cours d’une période de temps acceptable (c’est à dire entre et y compris une date initiale et une date finale) spécifiée à la </w:t>
      </w:r>
      <w:r w:rsidR="00EC08FC" w:rsidRPr="001E7B66">
        <w:rPr>
          <w:i/>
          <w:iCs/>
          <w:lang w:val="fr-FR"/>
        </w:rPr>
        <w:t xml:space="preserve">Section VII </w:t>
      </w:r>
      <w:r w:rsidR="007476BE">
        <w:rPr>
          <w:i/>
          <w:iCs/>
          <w:lang w:val="fr-FR"/>
        </w:rPr>
        <w:t>Besoins de l’Acheteur</w:t>
      </w:r>
      <w:r w:rsidRPr="001E7B66">
        <w:rPr>
          <w:i/>
          <w:iCs/>
          <w:lang w:val="fr-FR"/>
        </w:rPr>
        <w:t xml:space="preserve">. Aucun bonus ne sera alloué pour livraison </w:t>
      </w:r>
      <w:r w:rsidR="00482FA7" w:rsidRPr="001E7B66">
        <w:rPr>
          <w:i/>
          <w:iCs/>
          <w:lang w:val="fr-FR"/>
        </w:rPr>
        <w:t>anticipée ;</w:t>
      </w:r>
      <w:r w:rsidRPr="001E7B66">
        <w:rPr>
          <w:i/>
          <w:iCs/>
          <w:lang w:val="fr-FR"/>
        </w:rPr>
        <w:t xml:space="preserve"> et les offres proposant une livraison au-delà de cette période seront considérées non conformes. A l’intérieur de cette </w:t>
      </w:r>
      <w:r w:rsidR="00482FA7" w:rsidRPr="001E7B66">
        <w:rPr>
          <w:i/>
          <w:iCs/>
          <w:lang w:val="fr-FR"/>
        </w:rPr>
        <w:t>période</w:t>
      </w:r>
      <w:r w:rsidRPr="001E7B66">
        <w:rPr>
          <w:i/>
          <w:iCs/>
          <w:lang w:val="fr-FR"/>
        </w:rPr>
        <w:t xml:space="preserve"> acceptable, un ajustement tel que stipulé aux </w:t>
      </w:r>
      <w:r w:rsidRPr="001E7B66">
        <w:rPr>
          <w:bCs/>
          <w:i/>
          <w:iCs/>
          <w:lang w:val="fr-FR"/>
        </w:rPr>
        <w:t>DPAO (</w:t>
      </w:r>
      <w:r w:rsidR="004E6C78" w:rsidRPr="001E7B66">
        <w:rPr>
          <w:bCs/>
          <w:i/>
          <w:iCs/>
          <w:lang w:val="fr-FR"/>
        </w:rPr>
        <w:t>34</w:t>
      </w:r>
      <w:r w:rsidRPr="001E7B66">
        <w:rPr>
          <w:bCs/>
          <w:i/>
          <w:iCs/>
          <w:lang w:val="fr-FR"/>
        </w:rPr>
        <w:t>.</w:t>
      </w:r>
      <w:r w:rsidR="00B75A4C" w:rsidRPr="001E7B66">
        <w:rPr>
          <w:bCs/>
          <w:i/>
          <w:iCs/>
          <w:lang w:val="fr-FR"/>
        </w:rPr>
        <w:t>6 (a)</w:t>
      </w:r>
      <w:r w:rsidRPr="001E7B66">
        <w:rPr>
          <w:bCs/>
          <w:i/>
          <w:iCs/>
          <w:lang w:val="fr-FR"/>
        </w:rPr>
        <w:t>)</w:t>
      </w:r>
      <w:r w:rsidRPr="001E7B66">
        <w:rPr>
          <w:i/>
          <w:iCs/>
          <w:lang w:val="fr-FR"/>
        </w:rPr>
        <w:t xml:space="preserve">, sera ajouté aux prix des offres prévoyant une livraison à une date comprise </w:t>
      </w:r>
      <w:r w:rsidR="00482FA7" w:rsidRPr="001E7B66">
        <w:rPr>
          <w:i/>
          <w:iCs/>
          <w:lang w:val="fr-FR"/>
        </w:rPr>
        <w:t>dans la</w:t>
      </w:r>
      <w:r w:rsidRPr="001E7B66">
        <w:rPr>
          <w:i/>
          <w:iCs/>
          <w:lang w:val="fr-FR"/>
        </w:rPr>
        <w:t xml:space="preserve"> période spécifiée au Calendrier de livraison. Cet ajustement sera effectué seulement à des fins d’évaluation.</w:t>
      </w:r>
    </w:p>
    <w:p w14:paraId="5820C00A" w14:textId="60E6962B" w:rsidR="00B35526" w:rsidRPr="0047716A" w:rsidRDefault="00B35526" w:rsidP="00B35526">
      <w:pPr>
        <w:suppressAutoHyphens/>
        <w:spacing w:after="200"/>
        <w:ind w:left="1080" w:right="-72" w:hanging="540"/>
        <w:jc w:val="both"/>
        <w:rPr>
          <w:lang w:val="fr-FR"/>
        </w:rPr>
      </w:pPr>
      <w:r w:rsidRPr="0047716A">
        <w:rPr>
          <w:lang w:val="fr-FR"/>
        </w:rPr>
        <w:t>b)</w:t>
      </w:r>
      <w:r w:rsidRPr="0047716A">
        <w:rPr>
          <w:i/>
          <w:lang w:val="fr-FR"/>
        </w:rPr>
        <w:tab/>
      </w:r>
      <w:r w:rsidRPr="0047716A">
        <w:rPr>
          <w:lang w:val="fr-FR"/>
        </w:rPr>
        <w:t xml:space="preserve">Variantes au Calendrier de </w:t>
      </w:r>
      <w:r w:rsidR="00482FA7" w:rsidRPr="0047716A">
        <w:rPr>
          <w:lang w:val="fr-FR"/>
        </w:rPr>
        <w:t>paiement :</w:t>
      </w:r>
    </w:p>
    <w:p w14:paraId="7B74199E" w14:textId="77777777" w:rsidR="00B35526" w:rsidRPr="00482FA7" w:rsidRDefault="00B35526" w:rsidP="00B35526">
      <w:pPr>
        <w:suppressAutoHyphens/>
        <w:spacing w:after="200"/>
        <w:ind w:left="1620" w:right="-72" w:hanging="533"/>
        <w:jc w:val="both"/>
        <w:rPr>
          <w:i/>
          <w:iCs/>
          <w:lang w:val="fr-FR"/>
        </w:rPr>
      </w:pPr>
      <w:r w:rsidRPr="0047716A">
        <w:rPr>
          <w:lang w:val="fr-FR"/>
        </w:rPr>
        <w:t>i)</w:t>
      </w:r>
      <w:r w:rsidRPr="0047716A">
        <w:rPr>
          <w:lang w:val="fr-FR"/>
        </w:rPr>
        <w:tab/>
      </w:r>
      <w:r w:rsidRPr="00482FA7">
        <w:rPr>
          <w:i/>
          <w:iCs/>
          <w:lang w:val="fr-FR"/>
        </w:rPr>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w:t>
      </w:r>
      <w:r w:rsidR="0095260B" w:rsidRPr="00482FA7">
        <w:rPr>
          <w:i/>
          <w:iCs/>
          <w:lang w:val="fr-FR"/>
        </w:rPr>
        <w:t xml:space="preserve"> </w:t>
      </w:r>
      <w:r w:rsidR="00B75A4C" w:rsidRPr="00482FA7">
        <w:rPr>
          <w:i/>
          <w:iCs/>
          <w:lang w:val="fr-FR"/>
        </w:rPr>
        <w:t xml:space="preserve">L’Acheteur </w:t>
      </w:r>
      <w:r w:rsidRPr="00482FA7">
        <w:rPr>
          <w:i/>
          <w:iCs/>
          <w:lang w:val="fr-FR"/>
        </w:rPr>
        <w:t>peut considérer la variante au Calendrier de règlement et la réduction de prix proposée par le Soumissionnaire retenu sur la base du Calendrier de règlement figurant au CCAP.</w:t>
      </w:r>
    </w:p>
    <w:p w14:paraId="3007C85F" w14:textId="77777777" w:rsidR="00B35526" w:rsidRPr="00482FA7" w:rsidRDefault="00B35526" w:rsidP="00B35526">
      <w:pPr>
        <w:suppressAutoHyphens/>
        <w:spacing w:after="200"/>
        <w:ind w:left="1620" w:right="-72" w:hanging="533"/>
        <w:jc w:val="both"/>
        <w:rPr>
          <w:i/>
          <w:iCs/>
          <w:lang w:val="fr-FR"/>
        </w:rPr>
      </w:pPr>
      <w:r w:rsidRPr="00482FA7">
        <w:rPr>
          <w:b/>
          <w:i/>
          <w:iCs/>
          <w:lang w:val="fr-FR"/>
        </w:rPr>
        <w:t>ou</w:t>
      </w:r>
    </w:p>
    <w:p w14:paraId="359EB5A9" w14:textId="77777777" w:rsidR="00B35526" w:rsidRPr="00482FA7" w:rsidRDefault="00B35526" w:rsidP="00B35526">
      <w:pPr>
        <w:suppressAutoHyphens/>
        <w:spacing w:after="200"/>
        <w:ind w:left="1620" w:right="-72" w:hanging="533"/>
        <w:jc w:val="both"/>
        <w:rPr>
          <w:i/>
          <w:iCs/>
          <w:lang w:val="fr-FR"/>
        </w:rPr>
      </w:pPr>
      <w:r w:rsidRPr="00482FA7">
        <w:rPr>
          <w:i/>
          <w:iCs/>
          <w:lang w:val="fr-FR"/>
        </w:rPr>
        <w:t>ii)</w:t>
      </w:r>
      <w:r w:rsidRPr="00482FA7">
        <w:rPr>
          <w:i/>
          <w:iCs/>
          <w:lang w:val="fr-FR"/>
        </w:rPr>
        <w:tab/>
        <w:t>Le CCAP indique le Calendrier de règlement spécifié par</w:t>
      </w:r>
      <w:r w:rsidR="0095260B" w:rsidRPr="00482FA7">
        <w:rPr>
          <w:i/>
          <w:iCs/>
          <w:lang w:val="fr-FR"/>
        </w:rPr>
        <w:t xml:space="preserve"> l’Acheteur</w:t>
      </w:r>
      <w:r w:rsidRPr="00482FA7">
        <w:rPr>
          <w:i/>
          <w:iCs/>
          <w:lang w:val="fr-FR"/>
        </w:rPr>
        <w:t>. Si une offre contient un Calendrier différent et si</w:t>
      </w:r>
      <w:r w:rsidR="0095260B" w:rsidRPr="00482FA7">
        <w:rPr>
          <w:i/>
          <w:iCs/>
          <w:lang w:val="fr-FR"/>
        </w:rPr>
        <w:t xml:space="preserve"> l’Acheteur</w:t>
      </w:r>
      <w:r w:rsidRPr="00482FA7">
        <w:rPr>
          <w:i/>
          <w:iCs/>
          <w:lang w:val="fr-FR"/>
        </w:rPr>
        <w:t xml:space="preserve"> le considère acceptable, l’offre sera évaluée en tenant compte des intérêts bancaires résultant du règlement anticipé prévu par la variante proposée dans l’offre, par rapport au Calendrier indiqué dans le CCAP, au taux annuel indiqué dans les DPAO (</w:t>
      </w:r>
      <w:r w:rsidR="00B75A4C" w:rsidRPr="00482FA7">
        <w:rPr>
          <w:i/>
          <w:iCs/>
          <w:lang w:val="fr-FR"/>
        </w:rPr>
        <w:t xml:space="preserve">34.6 </w:t>
      </w:r>
      <w:r w:rsidRPr="00482FA7">
        <w:rPr>
          <w:i/>
          <w:iCs/>
          <w:lang w:val="fr-FR"/>
        </w:rPr>
        <w:t>(</w:t>
      </w:r>
      <w:r w:rsidR="00B75A4C" w:rsidRPr="00482FA7">
        <w:rPr>
          <w:i/>
          <w:iCs/>
          <w:lang w:val="fr-FR"/>
        </w:rPr>
        <w:t>b</w:t>
      </w:r>
      <w:r w:rsidRPr="00482FA7">
        <w:rPr>
          <w:i/>
          <w:iCs/>
          <w:lang w:val="fr-FR"/>
        </w:rPr>
        <w:t xml:space="preserve">)). </w:t>
      </w:r>
    </w:p>
    <w:p w14:paraId="24ABE35F" w14:textId="77777777" w:rsidR="00B35526" w:rsidRPr="0047716A" w:rsidRDefault="00B35526" w:rsidP="001D445A">
      <w:pPr>
        <w:tabs>
          <w:tab w:val="left" w:pos="540"/>
        </w:tabs>
        <w:suppressAutoHyphens/>
        <w:spacing w:after="120"/>
        <w:ind w:left="540" w:right="-72" w:hanging="540"/>
        <w:jc w:val="both"/>
        <w:rPr>
          <w:bCs/>
          <w:lang w:val="fr-FR"/>
        </w:rPr>
      </w:pPr>
      <w:r w:rsidRPr="0047716A">
        <w:rPr>
          <w:b/>
          <w:bCs/>
          <w:lang w:val="fr-FR"/>
        </w:rPr>
        <w:t>2.4</w:t>
      </w:r>
      <w:r w:rsidRPr="0047716A">
        <w:rPr>
          <w:b/>
          <w:bCs/>
          <w:lang w:val="fr-FR"/>
        </w:rPr>
        <w:tab/>
        <w:t>Calcul du score évalué de l’offre</w:t>
      </w:r>
    </w:p>
    <w:p w14:paraId="713E7838" w14:textId="77777777" w:rsidR="00B35526" w:rsidRPr="0047716A" w:rsidRDefault="00B35526" w:rsidP="00B35526">
      <w:pPr>
        <w:pStyle w:val="BankNormal"/>
        <w:spacing w:after="0"/>
        <w:ind w:left="540"/>
        <w:jc w:val="both"/>
        <w:rPr>
          <w:bCs/>
          <w:lang w:val="fr-FR"/>
        </w:rPr>
      </w:pPr>
      <w:r w:rsidRPr="0047716A">
        <w:rPr>
          <w:bCs/>
          <w:lang w:val="fr-FR"/>
        </w:rPr>
        <w:t>Le score évalué de chaque offre conforme pour l’essentiel (S</w:t>
      </w:r>
      <w:r w:rsidRPr="0047716A">
        <w:rPr>
          <w:bCs/>
          <w:vertAlign w:val="subscript"/>
          <w:lang w:val="fr-FR"/>
        </w:rPr>
        <w:t>i</w:t>
      </w:r>
      <w:r w:rsidRPr="0047716A">
        <w:rPr>
          <w:bCs/>
          <w:lang w:val="fr-FR"/>
        </w:rPr>
        <w:t xml:space="preserve">) sera calculé en utilisant la formule ci-après, qui prend en compte le prix de l’offre et la qualité (mérites techniques) de l’offre en question. </w:t>
      </w:r>
    </w:p>
    <w:p w14:paraId="0496EBD7" w14:textId="77777777" w:rsidR="00B35526" w:rsidRPr="0047716A" w:rsidRDefault="00B35526" w:rsidP="00B35526">
      <w:pPr>
        <w:pStyle w:val="BankNormal"/>
        <w:spacing w:after="0"/>
        <w:jc w:val="both"/>
        <w:rPr>
          <w:bCs/>
          <w:lang w:val="fr-FR"/>
        </w:rPr>
      </w:pPr>
    </w:p>
    <w:p w14:paraId="2CE2555F" w14:textId="77777777" w:rsidR="00B35526" w:rsidRPr="001D445A" w:rsidRDefault="00B35526" w:rsidP="00B35526">
      <w:pPr>
        <w:pStyle w:val="BankNormal"/>
        <w:spacing w:after="0"/>
        <w:jc w:val="center"/>
        <w:rPr>
          <w:bCs/>
          <w:lang w:val="fr-FR"/>
        </w:rPr>
      </w:pPr>
      <w:r w:rsidRPr="001D445A">
        <w:rPr>
          <w:bCs/>
          <w:position w:val="-24"/>
          <w:lang w:val="fr-FR"/>
        </w:rPr>
        <w:object w:dxaOrig="2520" w:dyaOrig="620" w14:anchorId="70629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0.75pt" o:ole="">
            <v:imagedata r:id="rId35" o:title=""/>
          </v:shape>
          <o:OLEObject Type="Embed" ProgID="Equation.3" ShapeID="_x0000_i1025" DrawAspect="Content" ObjectID="_1717315452" r:id="rId36"/>
        </w:object>
      </w:r>
    </w:p>
    <w:p w14:paraId="01F1F52F" w14:textId="77777777" w:rsidR="00B35526" w:rsidRPr="001D445A" w:rsidRDefault="00B35526" w:rsidP="00B35526">
      <w:pPr>
        <w:pStyle w:val="BankNormal"/>
        <w:spacing w:after="0"/>
        <w:rPr>
          <w:bCs/>
          <w:lang w:val="fr-FR"/>
        </w:rPr>
      </w:pPr>
    </w:p>
    <w:p w14:paraId="3A57AD1E" w14:textId="77777777" w:rsidR="00B35526" w:rsidRPr="0047716A" w:rsidRDefault="00B35526" w:rsidP="00B35526">
      <w:pPr>
        <w:ind w:left="1080"/>
        <w:rPr>
          <w:bCs/>
          <w:lang w:val="fr-FR"/>
        </w:rPr>
      </w:pPr>
      <w:r w:rsidRPr="0047716A">
        <w:rPr>
          <w:bCs/>
          <w:lang w:val="fr-FR"/>
        </w:rPr>
        <w:t>où</w:t>
      </w:r>
    </w:p>
    <w:p w14:paraId="509935B6" w14:textId="77777777" w:rsidR="00B35526" w:rsidRPr="004E75CB" w:rsidRDefault="00B35526" w:rsidP="00B35526">
      <w:pPr>
        <w:ind w:left="1080"/>
        <w:rPr>
          <w:bCs/>
          <w:lang w:val="fr-FR"/>
        </w:rPr>
      </w:pPr>
    </w:p>
    <w:p w14:paraId="20AE617C" w14:textId="77777777" w:rsidR="00B35526" w:rsidRPr="0047716A" w:rsidRDefault="00B35526" w:rsidP="00B35526">
      <w:pPr>
        <w:tabs>
          <w:tab w:val="left" w:pos="1800"/>
        </w:tabs>
        <w:ind w:left="1080"/>
        <w:rPr>
          <w:bCs/>
          <w:lang w:val="fr-FR"/>
        </w:rPr>
      </w:pPr>
      <w:r w:rsidRPr="004E75CB">
        <w:rPr>
          <w:bCs/>
          <w:lang w:val="fr-FR"/>
        </w:rPr>
        <w:t>C</w:t>
      </w:r>
      <w:r w:rsidRPr="004E75CB">
        <w:rPr>
          <w:bCs/>
          <w:vertAlign w:val="subscript"/>
          <w:lang w:val="fr-FR"/>
        </w:rPr>
        <w:t>i</w:t>
      </w:r>
      <w:r w:rsidRPr="0047716A">
        <w:rPr>
          <w:bCs/>
          <w:lang w:val="fr-FR"/>
        </w:rPr>
        <w:tab/>
        <w:t>=</w:t>
      </w:r>
      <w:r w:rsidRPr="0047716A">
        <w:rPr>
          <w:bCs/>
          <w:lang w:val="fr-FR"/>
        </w:rPr>
        <w:tab/>
        <w:t>Prix de l’offre évaluée</w:t>
      </w:r>
    </w:p>
    <w:p w14:paraId="5CDE87C5" w14:textId="77777777" w:rsidR="00B35526" w:rsidRPr="0047716A" w:rsidRDefault="00B35526" w:rsidP="00B35526">
      <w:pPr>
        <w:tabs>
          <w:tab w:val="left" w:pos="1800"/>
        </w:tabs>
        <w:ind w:left="1080"/>
        <w:rPr>
          <w:bCs/>
          <w:lang w:val="fr-FR"/>
        </w:rPr>
      </w:pPr>
      <w:proofErr w:type="spellStart"/>
      <w:r w:rsidRPr="0047716A">
        <w:rPr>
          <w:bCs/>
          <w:lang w:val="fr-FR"/>
        </w:rPr>
        <w:t>C</w:t>
      </w:r>
      <w:r w:rsidRPr="0047716A">
        <w:rPr>
          <w:bCs/>
          <w:vertAlign w:val="subscript"/>
          <w:lang w:val="fr-FR"/>
        </w:rPr>
        <w:t>le</w:t>
      </w:r>
      <w:proofErr w:type="spellEnd"/>
      <w:r w:rsidRPr="0047716A">
        <w:rPr>
          <w:bCs/>
          <w:vertAlign w:val="subscript"/>
          <w:lang w:val="fr-FR"/>
        </w:rPr>
        <w:t xml:space="preserve"> plus bas</w:t>
      </w:r>
      <w:r w:rsidRPr="0047716A">
        <w:rPr>
          <w:bCs/>
          <w:lang w:val="fr-FR"/>
        </w:rPr>
        <w:tab/>
        <w:t>=</w:t>
      </w:r>
      <w:r w:rsidRPr="0047716A">
        <w:rPr>
          <w:bCs/>
          <w:lang w:val="fr-FR"/>
        </w:rPr>
        <w:tab/>
        <w:t>le prix le plus bas parmi toutes les offres évaluées</w:t>
      </w:r>
    </w:p>
    <w:p w14:paraId="600B7378" w14:textId="77777777" w:rsidR="00B35526" w:rsidRPr="0047716A" w:rsidRDefault="00B35526" w:rsidP="00B35526">
      <w:pPr>
        <w:tabs>
          <w:tab w:val="left" w:pos="1800"/>
        </w:tabs>
        <w:ind w:left="1080"/>
        <w:rPr>
          <w:bCs/>
          <w:lang w:val="fr-FR"/>
        </w:rPr>
      </w:pPr>
      <w:r w:rsidRPr="0047716A">
        <w:rPr>
          <w:bCs/>
          <w:lang w:val="fr-FR"/>
        </w:rPr>
        <w:t>T</w:t>
      </w:r>
      <w:r w:rsidRPr="0047716A">
        <w:rPr>
          <w:bCs/>
          <w:vertAlign w:val="subscript"/>
          <w:lang w:val="fr-FR"/>
        </w:rPr>
        <w:t>i</w:t>
      </w:r>
      <w:r w:rsidRPr="0047716A">
        <w:rPr>
          <w:bCs/>
          <w:lang w:val="fr-FR"/>
        </w:rPr>
        <w:tab/>
        <w:t>=</w:t>
      </w:r>
      <w:r w:rsidRPr="0047716A">
        <w:rPr>
          <w:bCs/>
          <w:lang w:val="fr-FR"/>
        </w:rPr>
        <w:tab/>
        <w:t xml:space="preserve">le score technique </w:t>
      </w:r>
      <w:r w:rsidR="00D753F4" w:rsidRPr="0047716A">
        <w:rPr>
          <w:bCs/>
          <w:lang w:val="fr-FR"/>
        </w:rPr>
        <w:t>attribué</w:t>
      </w:r>
      <w:r w:rsidRPr="0047716A">
        <w:rPr>
          <w:bCs/>
          <w:lang w:val="fr-FR"/>
        </w:rPr>
        <w:t xml:space="preserve"> à l’offre évaluée</w:t>
      </w:r>
    </w:p>
    <w:p w14:paraId="3259B9CE" w14:textId="77777777" w:rsidR="00B35526" w:rsidRPr="0047716A" w:rsidRDefault="00B35526" w:rsidP="00B35526">
      <w:pPr>
        <w:tabs>
          <w:tab w:val="left" w:pos="1800"/>
        </w:tabs>
        <w:ind w:left="2160" w:hanging="1080"/>
        <w:rPr>
          <w:bCs/>
          <w:lang w:val="fr-FR"/>
        </w:rPr>
      </w:pPr>
      <w:r w:rsidRPr="0047716A">
        <w:rPr>
          <w:bCs/>
          <w:lang w:val="fr-FR"/>
        </w:rPr>
        <w:t>X</w:t>
      </w:r>
      <w:r w:rsidRPr="0047716A">
        <w:rPr>
          <w:bCs/>
          <w:lang w:val="fr-FR"/>
        </w:rPr>
        <w:tab/>
        <w:t>=</w:t>
      </w:r>
      <w:r w:rsidRPr="0047716A">
        <w:rPr>
          <w:bCs/>
          <w:lang w:val="fr-FR"/>
        </w:rPr>
        <w:tab/>
        <w:t>la pondération de prix [insérer un nombre compris entre 0,15 et 0,35]</w:t>
      </w:r>
    </w:p>
    <w:p w14:paraId="3739ED4D" w14:textId="77777777" w:rsidR="00B35526" w:rsidRPr="0047716A" w:rsidRDefault="00B35526" w:rsidP="00B35526">
      <w:pPr>
        <w:ind w:left="1080"/>
        <w:rPr>
          <w:bCs/>
          <w:lang w:val="fr-FR"/>
        </w:rPr>
      </w:pPr>
    </w:p>
    <w:p w14:paraId="4451782B" w14:textId="77777777" w:rsidR="00B35526" w:rsidRPr="0047716A" w:rsidRDefault="00B35526" w:rsidP="00B75A4C">
      <w:pPr>
        <w:spacing w:after="120"/>
        <w:ind w:left="540"/>
        <w:jc w:val="both"/>
        <w:rPr>
          <w:bCs/>
          <w:lang w:val="fr-FR"/>
        </w:rPr>
      </w:pPr>
      <w:r w:rsidRPr="0047716A">
        <w:rPr>
          <w:bCs/>
          <w:lang w:val="fr-FR"/>
        </w:rPr>
        <w:t>L’offre ayant obtenu le Score S le plus élevé parmi les offres conformes sera l’Offre la moins-</w:t>
      </w:r>
      <w:proofErr w:type="spellStart"/>
      <w:r w:rsidRPr="0047716A">
        <w:rPr>
          <w:bCs/>
          <w:lang w:val="fr-FR"/>
        </w:rPr>
        <w:t>disante</w:t>
      </w:r>
      <w:proofErr w:type="spellEnd"/>
      <w:r w:rsidRPr="0047716A">
        <w:rPr>
          <w:bCs/>
          <w:lang w:val="fr-FR"/>
        </w:rPr>
        <w:t xml:space="preserve">. </w:t>
      </w:r>
    </w:p>
    <w:p w14:paraId="047BD142" w14:textId="77777777" w:rsidR="00B35526" w:rsidRPr="0047716A" w:rsidRDefault="00B35526" w:rsidP="00BF6AC1">
      <w:pPr>
        <w:spacing w:after="120"/>
        <w:ind w:left="540"/>
        <w:rPr>
          <w:u w:val="single"/>
          <w:lang w:val="fr-FR"/>
        </w:rPr>
      </w:pPr>
      <w:r w:rsidRPr="0047716A">
        <w:rPr>
          <w:u w:val="single"/>
          <w:lang w:val="fr-FR"/>
        </w:rPr>
        <w:t>Evaluation technique/ de la qualité</w:t>
      </w:r>
    </w:p>
    <w:p w14:paraId="1D1776F8" w14:textId="186861B8" w:rsidR="00B35526" w:rsidRPr="0047716A" w:rsidRDefault="00B35526" w:rsidP="00BF6AC1">
      <w:pPr>
        <w:spacing w:after="120"/>
        <w:ind w:left="540"/>
        <w:jc w:val="both"/>
        <w:rPr>
          <w:lang w:val="fr-FR"/>
        </w:rPr>
      </w:pPr>
      <w:r w:rsidRPr="0047716A">
        <w:rPr>
          <w:lang w:val="fr-FR"/>
        </w:rPr>
        <w:t>La Commission d’évaluation des manuels scolaires ou l’entité équivalente dans le Pays de l’</w:t>
      </w:r>
      <w:r w:rsidR="00AF08E9" w:rsidRPr="0047716A">
        <w:rPr>
          <w:lang w:val="fr-FR"/>
        </w:rPr>
        <w:t>Acheteur</w:t>
      </w:r>
      <w:r w:rsidRPr="0047716A">
        <w:rPr>
          <w:lang w:val="fr-FR"/>
        </w:rPr>
        <w:t xml:space="preserve"> désignera un comité de spécialistes compétents dans le domaine (la discipline) concerné.  Les membres du comité évalueront chacun des manuels d’une </w:t>
      </w:r>
      <w:r w:rsidR="00F8398E" w:rsidRPr="0047716A">
        <w:rPr>
          <w:lang w:val="fr-FR"/>
        </w:rPr>
        <w:t>offre en</w:t>
      </w:r>
      <w:r w:rsidRPr="0047716A">
        <w:rPr>
          <w:lang w:val="fr-FR"/>
        </w:rPr>
        <w:t xml:space="preserve"> termes de qualité pédagogique, présentation et illustration en utilisant les critères 1 à </w:t>
      </w:r>
      <w:r w:rsidR="001E7B66">
        <w:rPr>
          <w:lang w:val="fr-FR"/>
        </w:rPr>
        <w:t>8</w:t>
      </w:r>
      <w:r w:rsidRPr="0047716A">
        <w:rPr>
          <w:lang w:val="fr-FR"/>
        </w:rPr>
        <w:t xml:space="preserve"> figurant dans le tableau ci-après.  Le tableau indique un éventail de points à attribuer pour chaque critère sur une échelle de 1 à 100.</w:t>
      </w:r>
    </w:p>
    <w:p w14:paraId="283BBF18" w14:textId="77777777" w:rsidR="00B35526" w:rsidRPr="0047716A" w:rsidRDefault="00B35526" w:rsidP="00BF6AC1">
      <w:pPr>
        <w:spacing w:after="120"/>
        <w:ind w:left="540"/>
        <w:jc w:val="both"/>
        <w:rPr>
          <w:lang w:val="fr-FR"/>
        </w:rPr>
      </w:pPr>
      <w:r w:rsidRPr="0047716A">
        <w:rPr>
          <w:lang w:val="fr-FR"/>
        </w:rPr>
        <w:t>Ces critères et les pondérations correspondantes sont fournis comme exemple.  Ils sont indicatifs et peuvent être adaptés selon les besoins.</w:t>
      </w:r>
    </w:p>
    <w:p w14:paraId="171EBBA3" w14:textId="77777777" w:rsidR="00B35526" w:rsidRPr="0047716A" w:rsidRDefault="00B35526" w:rsidP="00B75A4C">
      <w:pPr>
        <w:spacing w:after="240"/>
        <w:ind w:left="540"/>
        <w:jc w:val="both"/>
        <w:rPr>
          <w:lang w:val="fr-FR"/>
        </w:rPr>
      </w:pPr>
      <w:r w:rsidRPr="0047716A">
        <w:rPr>
          <w:lang w:val="fr-FR"/>
        </w:rPr>
        <w:t xml:space="preserve">Des scores de qualité types sont indiqués dans le tableau ci-après :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4304"/>
      </w:tblGrid>
      <w:tr w:rsidR="00B35526" w:rsidRPr="0047716A" w14:paraId="563AAEFB" w14:textId="77777777" w:rsidTr="008459C1">
        <w:trPr>
          <w:cantSplit/>
        </w:trPr>
        <w:tc>
          <w:tcPr>
            <w:tcW w:w="8910" w:type="dxa"/>
            <w:gridSpan w:val="2"/>
          </w:tcPr>
          <w:p w14:paraId="11110D5F" w14:textId="77777777" w:rsidR="00B35526" w:rsidRPr="0047716A" w:rsidRDefault="00B35526" w:rsidP="00B35526">
            <w:pPr>
              <w:spacing w:before="60" w:after="60"/>
              <w:jc w:val="center"/>
              <w:rPr>
                <w:b/>
                <w:lang w:val="fr-FR"/>
              </w:rPr>
            </w:pPr>
            <w:r w:rsidRPr="0047716A">
              <w:rPr>
                <w:b/>
                <w:lang w:val="fr-FR"/>
              </w:rPr>
              <w:t>Scores de qualité types</w:t>
            </w:r>
          </w:p>
        </w:tc>
      </w:tr>
      <w:tr w:rsidR="00B35526" w:rsidRPr="0047716A" w14:paraId="05B840C4" w14:textId="77777777" w:rsidTr="008459C1">
        <w:tc>
          <w:tcPr>
            <w:tcW w:w="4500" w:type="dxa"/>
          </w:tcPr>
          <w:p w14:paraId="2457B93D" w14:textId="77777777" w:rsidR="00B35526" w:rsidRPr="0047716A" w:rsidRDefault="00B35526" w:rsidP="00B35526">
            <w:pPr>
              <w:spacing w:before="60" w:after="60"/>
              <w:jc w:val="center"/>
              <w:rPr>
                <w:b/>
                <w:lang w:val="fr-FR"/>
              </w:rPr>
            </w:pPr>
            <w:r w:rsidRPr="0047716A">
              <w:rPr>
                <w:b/>
                <w:lang w:val="fr-FR"/>
              </w:rPr>
              <w:t>Niveau de Qualité</w:t>
            </w:r>
          </w:p>
        </w:tc>
        <w:tc>
          <w:tcPr>
            <w:tcW w:w="4410" w:type="dxa"/>
          </w:tcPr>
          <w:p w14:paraId="546A1BC5" w14:textId="77777777" w:rsidR="00B35526" w:rsidRPr="004E75CB" w:rsidRDefault="00B35526" w:rsidP="00B35526">
            <w:pPr>
              <w:spacing w:before="60" w:after="60"/>
              <w:jc w:val="center"/>
              <w:rPr>
                <w:b/>
                <w:lang w:val="fr-FR"/>
              </w:rPr>
            </w:pPr>
            <w:r w:rsidRPr="004E75CB">
              <w:rPr>
                <w:b/>
                <w:lang w:val="fr-FR"/>
              </w:rPr>
              <w:t>Notation</w:t>
            </w:r>
          </w:p>
        </w:tc>
      </w:tr>
      <w:tr w:rsidR="00B35526" w:rsidRPr="0047716A" w14:paraId="1809778E" w14:textId="77777777" w:rsidTr="008459C1">
        <w:tc>
          <w:tcPr>
            <w:tcW w:w="4500" w:type="dxa"/>
          </w:tcPr>
          <w:p w14:paraId="08995DC6" w14:textId="77777777" w:rsidR="00B35526" w:rsidRPr="0047716A" w:rsidRDefault="00B35526" w:rsidP="00B35526">
            <w:pPr>
              <w:rPr>
                <w:lang w:val="fr-FR"/>
              </w:rPr>
            </w:pPr>
            <w:r w:rsidRPr="0047716A">
              <w:rPr>
                <w:lang w:val="fr-FR"/>
              </w:rPr>
              <w:t>Déficient</w:t>
            </w:r>
            <w:r w:rsidRPr="0047716A">
              <w:rPr>
                <w:lang w:val="fr-FR"/>
              </w:rPr>
              <w:tab/>
              <w:t>(D)</w:t>
            </w:r>
          </w:p>
          <w:p w14:paraId="7EAF1BBD" w14:textId="77777777" w:rsidR="00B35526" w:rsidRPr="004E75CB" w:rsidRDefault="00B35526" w:rsidP="00B35526">
            <w:pPr>
              <w:rPr>
                <w:lang w:val="fr-FR"/>
              </w:rPr>
            </w:pPr>
          </w:p>
          <w:p w14:paraId="1EC82550" w14:textId="77777777" w:rsidR="00B35526" w:rsidRPr="004E75CB" w:rsidRDefault="00B35526" w:rsidP="00B35526">
            <w:pPr>
              <w:rPr>
                <w:lang w:val="fr-FR"/>
              </w:rPr>
            </w:pPr>
            <w:r w:rsidRPr="004E75CB">
              <w:rPr>
                <w:lang w:val="fr-FR"/>
              </w:rPr>
              <w:t>Satisfaisant</w:t>
            </w:r>
            <w:r w:rsidRPr="004E75CB">
              <w:rPr>
                <w:lang w:val="fr-FR"/>
              </w:rPr>
              <w:tab/>
              <w:t>(S)</w:t>
            </w:r>
          </w:p>
          <w:p w14:paraId="7F4C2714" w14:textId="77777777" w:rsidR="00B35526" w:rsidRPr="004E75CB" w:rsidRDefault="00B35526" w:rsidP="00B35526">
            <w:pPr>
              <w:rPr>
                <w:lang w:val="fr-FR"/>
              </w:rPr>
            </w:pPr>
          </w:p>
          <w:p w14:paraId="2784333D" w14:textId="77777777" w:rsidR="00B35526" w:rsidRPr="0047716A" w:rsidRDefault="00B35526" w:rsidP="00B35526">
            <w:pPr>
              <w:rPr>
                <w:lang w:val="fr-FR"/>
              </w:rPr>
            </w:pPr>
            <w:r w:rsidRPr="0047716A">
              <w:rPr>
                <w:lang w:val="fr-FR"/>
              </w:rPr>
              <w:t>Bon</w:t>
            </w:r>
            <w:r w:rsidRPr="0047716A">
              <w:rPr>
                <w:lang w:val="fr-FR"/>
              </w:rPr>
              <w:tab/>
            </w:r>
            <w:r w:rsidRPr="0047716A">
              <w:rPr>
                <w:lang w:val="fr-FR"/>
              </w:rPr>
              <w:tab/>
              <w:t>(B)</w:t>
            </w:r>
          </w:p>
          <w:p w14:paraId="15AE6023" w14:textId="77777777" w:rsidR="00B35526" w:rsidRPr="0047716A" w:rsidRDefault="00B35526" w:rsidP="00B35526">
            <w:pPr>
              <w:rPr>
                <w:lang w:val="fr-FR"/>
              </w:rPr>
            </w:pPr>
          </w:p>
          <w:p w14:paraId="5DAAE24C" w14:textId="77777777" w:rsidR="00B35526" w:rsidRPr="0047716A" w:rsidRDefault="00B35526" w:rsidP="00B35526">
            <w:pPr>
              <w:rPr>
                <w:bCs/>
                <w:lang w:val="fr-FR"/>
              </w:rPr>
            </w:pPr>
            <w:r w:rsidRPr="0047716A">
              <w:rPr>
                <w:lang w:val="fr-FR"/>
              </w:rPr>
              <w:t>Excellent</w:t>
            </w:r>
            <w:r w:rsidRPr="0047716A">
              <w:rPr>
                <w:lang w:val="fr-FR"/>
              </w:rPr>
              <w:tab/>
              <w:t>(E)</w:t>
            </w:r>
          </w:p>
        </w:tc>
        <w:tc>
          <w:tcPr>
            <w:tcW w:w="4410" w:type="dxa"/>
          </w:tcPr>
          <w:p w14:paraId="7FB877AA" w14:textId="77777777" w:rsidR="00B35526" w:rsidRPr="0047716A" w:rsidRDefault="00B35526" w:rsidP="00B35526">
            <w:pPr>
              <w:pStyle w:val="titulo"/>
              <w:spacing w:after="0"/>
              <w:rPr>
                <w:rFonts w:ascii="Times New Roman" w:hAnsi="Times New Roman"/>
                <w:b w:val="0"/>
                <w:bCs/>
                <w:lang w:val="fr-FR"/>
              </w:rPr>
            </w:pPr>
            <w:r w:rsidRPr="0047716A">
              <w:rPr>
                <w:rFonts w:ascii="Times New Roman" w:hAnsi="Times New Roman"/>
                <w:b w:val="0"/>
                <w:bCs/>
                <w:lang w:val="fr-FR"/>
              </w:rPr>
              <w:t>40%</w:t>
            </w:r>
          </w:p>
          <w:p w14:paraId="62D3B0D6" w14:textId="77777777" w:rsidR="00B35526" w:rsidRPr="0047716A" w:rsidRDefault="00B35526" w:rsidP="00B35526">
            <w:pPr>
              <w:jc w:val="center"/>
              <w:rPr>
                <w:lang w:val="fr-FR"/>
              </w:rPr>
            </w:pPr>
          </w:p>
          <w:p w14:paraId="6E33FA26" w14:textId="77777777" w:rsidR="00B35526" w:rsidRPr="0047716A" w:rsidRDefault="00B35526" w:rsidP="00B35526">
            <w:pPr>
              <w:jc w:val="center"/>
              <w:rPr>
                <w:lang w:val="fr-FR"/>
              </w:rPr>
            </w:pPr>
            <w:r w:rsidRPr="0047716A">
              <w:rPr>
                <w:lang w:val="fr-FR"/>
              </w:rPr>
              <w:t>65%</w:t>
            </w:r>
          </w:p>
          <w:p w14:paraId="5B108009" w14:textId="77777777" w:rsidR="00B35526" w:rsidRPr="0047716A" w:rsidRDefault="00B35526" w:rsidP="00B35526">
            <w:pPr>
              <w:jc w:val="center"/>
              <w:rPr>
                <w:lang w:val="fr-FR"/>
              </w:rPr>
            </w:pPr>
          </w:p>
          <w:p w14:paraId="230CB968" w14:textId="77777777" w:rsidR="00B35526" w:rsidRPr="0047716A" w:rsidRDefault="00B35526" w:rsidP="00B35526">
            <w:pPr>
              <w:jc w:val="center"/>
              <w:rPr>
                <w:lang w:val="fr-FR"/>
              </w:rPr>
            </w:pPr>
            <w:r w:rsidRPr="0047716A">
              <w:rPr>
                <w:lang w:val="fr-FR"/>
              </w:rPr>
              <w:t>85%</w:t>
            </w:r>
          </w:p>
          <w:p w14:paraId="3A317FFB" w14:textId="77777777" w:rsidR="00B35526" w:rsidRPr="0047716A" w:rsidRDefault="00B35526" w:rsidP="00B35526">
            <w:pPr>
              <w:jc w:val="center"/>
              <w:rPr>
                <w:lang w:val="fr-FR"/>
              </w:rPr>
            </w:pPr>
          </w:p>
          <w:p w14:paraId="180798AD" w14:textId="77777777" w:rsidR="00B35526" w:rsidRPr="0047716A" w:rsidRDefault="00B35526" w:rsidP="00B35526">
            <w:pPr>
              <w:jc w:val="center"/>
              <w:rPr>
                <w:lang w:val="fr-FR"/>
              </w:rPr>
            </w:pPr>
            <w:r w:rsidRPr="0047716A">
              <w:rPr>
                <w:lang w:val="fr-FR"/>
              </w:rPr>
              <w:t>100%</w:t>
            </w:r>
          </w:p>
          <w:p w14:paraId="7678EC2D" w14:textId="77777777" w:rsidR="00B35526" w:rsidRPr="0047716A" w:rsidRDefault="00B35526" w:rsidP="00B35526">
            <w:pPr>
              <w:rPr>
                <w:bCs/>
                <w:lang w:val="fr-FR"/>
              </w:rPr>
            </w:pPr>
          </w:p>
        </w:tc>
      </w:tr>
    </w:tbl>
    <w:p w14:paraId="3E3C4A25" w14:textId="77777777" w:rsidR="00B35526" w:rsidRPr="001D445A" w:rsidRDefault="00B35526" w:rsidP="00B35526">
      <w:pPr>
        <w:ind w:left="360"/>
        <w:rPr>
          <w:bCs/>
          <w:lang w:val="fr-FR"/>
        </w:rPr>
      </w:pPr>
    </w:p>
    <w:p w14:paraId="29F532D4" w14:textId="77777777" w:rsidR="00B35526" w:rsidRPr="004E75CB" w:rsidRDefault="00B35526" w:rsidP="00B75A4C">
      <w:pPr>
        <w:spacing w:after="240"/>
        <w:ind w:left="540"/>
        <w:jc w:val="both"/>
        <w:rPr>
          <w:lang w:val="fr-FR"/>
        </w:rPr>
      </w:pPr>
      <w:r w:rsidRPr="0047716A">
        <w:rPr>
          <w:lang w:val="fr-FR"/>
        </w:rPr>
        <w:t xml:space="preserve">Le système à points. Le tableau ci-après </w:t>
      </w:r>
      <w:r w:rsidRPr="004E75CB">
        <w:rPr>
          <w:lang w:val="fr-FR"/>
        </w:rPr>
        <w:t>offre un exemple (8 critères évalués) illustrant le calcul des scores finaux.</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2107"/>
        <w:gridCol w:w="2079"/>
        <w:gridCol w:w="2499"/>
      </w:tblGrid>
      <w:tr w:rsidR="00B35526" w:rsidRPr="0047716A" w14:paraId="1DE7D50C" w14:textId="77777777" w:rsidTr="00F8398E">
        <w:tc>
          <w:tcPr>
            <w:tcW w:w="2017" w:type="dxa"/>
          </w:tcPr>
          <w:p w14:paraId="3EABAA22" w14:textId="77777777" w:rsidR="00B35526" w:rsidRPr="0047716A" w:rsidRDefault="00B35526" w:rsidP="00B35526">
            <w:pPr>
              <w:jc w:val="center"/>
              <w:rPr>
                <w:b/>
                <w:bCs/>
                <w:lang w:val="fr-FR"/>
              </w:rPr>
            </w:pPr>
            <w:r w:rsidRPr="004E75CB">
              <w:rPr>
                <w:b/>
                <w:bCs/>
                <w:lang w:val="fr-FR"/>
              </w:rPr>
              <w:t>Critères/Facteurs</w:t>
            </w:r>
            <w:r w:rsidRPr="004E75CB">
              <w:rPr>
                <w:b/>
                <w:bCs/>
                <w:lang w:val="fr-FR"/>
              </w:rPr>
              <w:br/>
              <w:t>(</w:t>
            </w:r>
            <w:r w:rsidRPr="004E75CB">
              <w:rPr>
                <w:b/>
                <w:bCs/>
                <w:i/>
                <w:iCs/>
                <w:lang w:val="fr-FR"/>
              </w:rPr>
              <w:t>i</w:t>
            </w:r>
            <w:r w:rsidRPr="0047716A">
              <w:rPr>
                <w:b/>
                <w:bCs/>
                <w:lang w:val="fr-FR"/>
              </w:rPr>
              <w:t xml:space="preserve"> de 1 à 8)</w:t>
            </w:r>
          </w:p>
        </w:tc>
        <w:tc>
          <w:tcPr>
            <w:tcW w:w="2173" w:type="dxa"/>
          </w:tcPr>
          <w:p w14:paraId="5AAAC041" w14:textId="77777777" w:rsidR="00B35526" w:rsidRPr="0047716A" w:rsidRDefault="00B35526" w:rsidP="00B35526">
            <w:pPr>
              <w:jc w:val="center"/>
              <w:rPr>
                <w:b/>
                <w:bCs/>
                <w:lang w:val="fr-FR"/>
              </w:rPr>
            </w:pPr>
            <w:r w:rsidRPr="0047716A">
              <w:rPr>
                <w:b/>
                <w:bCs/>
                <w:lang w:val="fr-FR"/>
              </w:rPr>
              <w:t xml:space="preserve">Points maximum </w:t>
            </w:r>
            <w:r w:rsidRPr="0047716A">
              <w:rPr>
                <w:b/>
                <w:bCs/>
                <w:lang w:val="fr-FR"/>
              </w:rPr>
              <w:br/>
              <w:t>(M</w:t>
            </w:r>
            <w:r w:rsidRPr="0047716A">
              <w:rPr>
                <w:b/>
                <w:bCs/>
                <w:vertAlign w:val="subscript"/>
                <w:lang w:val="fr-FR"/>
              </w:rPr>
              <w:t>i</w:t>
            </w:r>
            <w:r w:rsidRPr="0047716A">
              <w:rPr>
                <w:b/>
                <w:bCs/>
                <w:lang w:val="fr-FR"/>
              </w:rPr>
              <w:t>)</w:t>
            </w:r>
          </w:p>
        </w:tc>
        <w:tc>
          <w:tcPr>
            <w:tcW w:w="2155" w:type="dxa"/>
          </w:tcPr>
          <w:p w14:paraId="639E58A6" w14:textId="77777777" w:rsidR="00B35526" w:rsidRPr="00863F14" w:rsidRDefault="00B35526" w:rsidP="00B35526">
            <w:pPr>
              <w:jc w:val="center"/>
              <w:rPr>
                <w:b/>
                <w:bCs/>
              </w:rPr>
            </w:pPr>
            <w:r w:rsidRPr="00863F14">
              <w:rPr>
                <w:b/>
                <w:bCs/>
              </w:rPr>
              <w:t>Notation</w:t>
            </w:r>
          </w:p>
          <w:p w14:paraId="4CBBCCBE" w14:textId="77777777" w:rsidR="00B35526" w:rsidRPr="00863F14" w:rsidRDefault="00B35526" w:rsidP="00B35526">
            <w:pPr>
              <w:jc w:val="center"/>
              <w:rPr>
                <w:b/>
                <w:bCs/>
              </w:rPr>
            </w:pPr>
            <w:r w:rsidRPr="00863F14">
              <w:rPr>
                <w:b/>
                <w:bCs/>
              </w:rPr>
              <w:t>(D, S, B, E)</w:t>
            </w:r>
          </w:p>
          <w:p w14:paraId="5BAA7934" w14:textId="77777777" w:rsidR="00B35526" w:rsidRPr="001D445A" w:rsidRDefault="00B35526" w:rsidP="00B35526">
            <w:pPr>
              <w:jc w:val="center"/>
              <w:rPr>
                <w:b/>
                <w:bCs/>
                <w:lang w:val="fr-FR"/>
              </w:rPr>
            </w:pPr>
            <w:r w:rsidRPr="001D445A">
              <w:rPr>
                <w:b/>
                <w:bCs/>
                <w:lang w:val="fr-FR"/>
              </w:rPr>
              <w:t>de 40% à 100%</w:t>
            </w:r>
          </w:p>
          <w:p w14:paraId="35F8941C" w14:textId="77777777" w:rsidR="00B35526" w:rsidRPr="001D445A" w:rsidRDefault="00B35526" w:rsidP="00B35526">
            <w:pPr>
              <w:jc w:val="center"/>
              <w:rPr>
                <w:b/>
                <w:bCs/>
                <w:lang w:val="fr-FR"/>
              </w:rPr>
            </w:pPr>
            <w:r w:rsidRPr="001D445A">
              <w:rPr>
                <w:b/>
                <w:bCs/>
                <w:lang w:val="fr-FR"/>
              </w:rPr>
              <w:t>(N</w:t>
            </w:r>
            <w:r w:rsidRPr="001D445A">
              <w:rPr>
                <w:b/>
                <w:bCs/>
                <w:vertAlign w:val="subscript"/>
                <w:lang w:val="fr-FR"/>
              </w:rPr>
              <w:t>i</w:t>
            </w:r>
            <w:r w:rsidRPr="001D445A">
              <w:rPr>
                <w:b/>
                <w:bCs/>
                <w:lang w:val="fr-FR"/>
              </w:rPr>
              <w:t>)</w:t>
            </w:r>
          </w:p>
        </w:tc>
        <w:tc>
          <w:tcPr>
            <w:tcW w:w="2565" w:type="dxa"/>
          </w:tcPr>
          <w:p w14:paraId="1C56D64F" w14:textId="77777777" w:rsidR="00B35526" w:rsidRPr="004E75CB" w:rsidRDefault="00B35526" w:rsidP="00B35526">
            <w:pPr>
              <w:jc w:val="center"/>
              <w:rPr>
                <w:b/>
                <w:bCs/>
                <w:lang w:val="fr-FR"/>
              </w:rPr>
            </w:pPr>
            <w:r w:rsidRPr="0047716A">
              <w:rPr>
                <w:b/>
                <w:bCs/>
                <w:lang w:val="fr-FR"/>
              </w:rPr>
              <w:t>Score techniq</w:t>
            </w:r>
            <w:r w:rsidRPr="004E75CB">
              <w:rPr>
                <w:b/>
                <w:bCs/>
                <w:lang w:val="fr-FR"/>
              </w:rPr>
              <w:t xml:space="preserve">ue </w:t>
            </w:r>
          </w:p>
          <w:p w14:paraId="4A6849E6" w14:textId="77777777" w:rsidR="00B35526" w:rsidRPr="004E75CB" w:rsidRDefault="00B35526" w:rsidP="00B35526">
            <w:pPr>
              <w:jc w:val="center"/>
              <w:rPr>
                <w:b/>
                <w:bCs/>
                <w:lang w:val="fr-FR"/>
              </w:rPr>
            </w:pPr>
            <w:r w:rsidRPr="004E75CB">
              <w:rPr>
                <w:b/>
                <w:bCs/>
                <w:lang w:val="fr-FR"/>
              </w:rPr>
              <w:t>(M</w:t>
            </w:r>
            <w:r w:rsidRPr="004E75CB">
              <w:rPr>
                <w:b/>
                <w:bCs/>
                <w:vertAlign w:val="subscript"/>
                <w:lang w:val="fr-FR"/>
              </w:rPr>
              <w:t xml:space="preserve">i </w:t>
            </w:r>
            <w:r w:rsidRPr="001D445A">
              <w:rPr>
                <w:b/>
                <w:bCs/>
                <w:lang w:val="fr-FR"/>
              </w:rPr>
              <w:sym w:font="Symbol" w:char="F0B4"/>
            </w:r>
            <w:r w:rsidRPr="0047716A">
              <w:rPr>
                <w:b/>
                <w:bCs/>
                <w:lang w:val="fr-FR"/>
              </w:rPr>
              <w:t xml:space="preserve"> </w:t>
            </w:r>
            <w:r w:rsidRPr="004E75CB">
              <w:rPr>
                <w:b/>
                <w:bCs/>
                <w:lang w:val="fr-FR"/>
              </w:rPr>
              <w:t>N</w:t>
            </w:r>
            <w:r w:rsidRPr="004E75CB">
              <w:rPr>
                <w:b/>
                <w:bCs/>
                <w:vertAlign w:val="subscript"/>
                <w:lang w:val="fr-FR"/>
              </w:rPr>
              <w:t>i</w:t>
            </w:r>
            <w:r w:rsidRPr="004E75CB">
              <w:rPr>
                <w:b/>
                <w:bCs/>
                <w:lang w:val="fr-FR"/>
              </w:rPr>
              <w:t>)</w:t>
            </w:r>
          </w:p>
        </w:tc>
      </w:tr>
      <w:tr w:rsidR="00B35526" w:rsidRPr="0047716A" w14:paraId="14E4E832" w14:textId="77777777" w:rsidTr="00F8398E">
        <w:tc>
          <w:tcPr>
            <w:tcW w:w="2017" w:type="dxa"/>
          </w:tcPr>
          <w:p w14:paraId="61E4F4B0" w14:textId="77777777" w:rsidR="00B35526" w:rsidRPr="001D445A" w:rsidRDefault="00B35526" w:rsidP="00B35526">
            <w:pPr>
              <w:rPr>
                <w:lang w:val="fr-FR"/>
              </w:rPr>
            </w:pPr>
            <w:r w:rsidRPr="001D445A">
              <w:rPr>
                <w:lang w:val="fr-FR"/>
              </w:rPr>
              <w:t>i = 1</w:t>
            </w:r>
          </w:p>
        </w:tc>
        <w:tc>
          <w:tcPr>
            <w:tcW w:w="2173" w:type="dxa"/>
          </w:tcPr>
          <w:p w14:paraId="278C0125" w14:textId="77777777" w:rsidR="00B35526" w:rsidRPr="001D445A" w:rsidRDefault="00B35526" w:rsidP="00B35526">
            <w:pPr>
              <w:rPr>
                <w:lang w:val="fr-FR"/>
              </w:rPr>
            </w:pPr>
          </w:p>
        </w:tc>
        <w:tc>
          <w:tcPr>
            <w:tcW w:w="2155" w:type="dxa"/>
          </w:tcPr>
          <w:p w14:paraId="4114AFEC" w14:textId="77777777" w:rsidR="00B35526" w:rsidRPr="001D445A" w:rsidRDefault="00B35526" w:rsidP="00B35526">
            <w:pPr>
              <w:rPr>
                <w:lang w:val="fr-FR"/>
              </w:rPr>
            </w:pPr>
          </w:p>
        </w:tc>
        <w:tc>
          <w:tcPr>
            <w:tcW w:w="2565" w:type="dxa"/>
          </w:tcPr>
          <w:p w14:paraId="51ADD583" w14:textId="77777777" w:rsidR="00B35526" w:rsidRPr="001D445A" w:rsidRDefault="00B35526" w:rsidP="00B35526">
            <w:pPr>
              <w:rPr>
                <w:lang w:val="fr-FR"/>
              </w:rPr>
            </w:pPr>
          </w:p>
        </w:tc>
      </w:tr>
      <w:tr w:rsidR="00B35526" w:rsidRPr="0047716A" w14:paraId="6E9AB705" w14:textId="77777777" w:rsidTr="00F8398E">
        <w:tc>
          <w:tcPr>
            <w:tcW w:w="2017" w:type="dxa"/>
          </w:tcPr>
          <w:p w14:paraId="2CAC8555" w14:textId="77777777" w:rsidR="00B35526" w:rsidRPr="0047716A" w:rsidRDefault="00B35526" w:rsidP="00B35526">
            <w:pPr>
              <w:rPr>
                <w:lang w:val="fr-FR"/>
              </w:rPr>
            </w:pPr>
            <w:r w:rsidRPr="0047716A">
              <w:rPr>
                <w:lang w:val="fr-FR"/>
              </w:rPr>
              <w:t>i = 2</w:t>
            </w:r>
          </w:p>
        </w:tc>
        <w:tc>
          <w:tcPr>
            <w:tcW w:w="2173" w:type="dxa"/>
          </w:tcPr>
          <w:p w14:paraId="7183C613" w14:textId="77777777" w:rsidR="00B35526" w:rsidRPr="004E75CB" w:rsidRDefault="00B35526" w:rsidP="00B35526">
            <w:pPr>
              <w:rPr>
                <w:lang w:val="fr-FR"/>
              </w:rPr>
            </w:pPr>
          </w:p>
        </w:tc>
        <w:tc>
          <w:tcPr>
            <w:tcW w:w="2155" w:type="dxa"/>
          </w:tcPr>
          <w:p w14:paraId="6752A995" w14:textId="77777777" w:rsidR="00B35526" w:rsidRPr="004E75CB" w:rsidRDefault="00B35526" w:rsidP="00B35526">
            <w:pPr>
              <w:rPr>
                <w:lang w:val="fr-FR"/>
              </w:rPr>
            </w:pPr>
          </w:p>
        </w:tc>
        <w:tc>
          <w:tcPr>
            <w:tcW w:w="2565" w:type="dxa"/>
          </w:tcPr>
          <w:p w14:paraId="69409B82" w14:textId="77777777" w:rsidR="00B35526" w:rsidRPr="004E75CB" w:rsidRDefault="00B35526" w:rsidP="00B35526">
            <w:pPr>
              <w:rPr>
                <w:lang w:val="fr-FR"/>
              </w:rPr>
            </w:pPr>
          </w:p>
        </w:tc>
      </w:tr>
      <w:tr w:rsidR="00B35526" w:rsidRPr="0047716A" w14:paraId="37ECC447" w14:textId="77777777" w:rsidTr="00F8398E">
        <w:tc>
          <w:tcPr>
            <w:tcW w:w="2017" w:type="dxa"/>
          </w:tcPr>
          <w:p w14:paraId="406C3121" w14:textId="77777777" w:rsidR="00B35526" w:rsidRPr="0047716A" w:rsidRDefault="00B35526" w:rsidP="00B35526">
            <w:pPr>
              <w:rPr>
                <w:lang w:val="fr-FR"/>
              </w:rPr>
            </w:pPr>
            <w:r w:rsidRPr="0047716A">
              <w:rPr>
                <w:lang w:val="fr-FR"/>
              </w:rPr>
              <w:t>i = 3</w:t>
            </w:r>
          </w:p>
        </w:tc>
        <w:tc>
          <w:tcPr>
            <w:tcW w:w="2173" w:type="dxa"/>
          </w:tcPr>
          <w:p w14:paraId="11A591A3" w14:textId="77777777" w:rsidR="00B35526" w:rsidRPr="004E75CB" w:rsidRDefault="00B35526" w:rsidP="00B35526">
            <w:pPr>
              <w:rPr>
                <w:lang w:val="fr-FR"/>
              </w:rPr>
            </w:pPr>
          </w:p>
        </w:tc>
        <w:tc>
          <w:tcPr>
            <w:tcW w:w="2155" w:type="dxa"/>
          </w:tcPr>
          <w:p w14:paraId="17D0DB1B" w14:textId="77777777" w:rsidR="00B35526" w:rsidRPr="004E75CB" w:rsidRDefault="00B35526" w:rsidP="00B35526">
            <w:pPr>
              <w:rPr>
                <w:lang w:val="fr-FR"/>
              </w:rPr>
            </w:pPr>
          </w:p>
        </w:tc>
        <w:tc>
          <w:tcPr>
            <w:tcW w:w="2565" w:type="dxa"/>
          </w:tcPr>
          <w:p w14:paraId="427259D3" w14:textId="77777777" w:rsidR="00B35526" w:rsidRPr="004E75CB" w:rsidRDefault="00B35526" w:rsidP="00B35526">
            <w:pPr>
              <w:rPr>
                <w:lang w:val="fr-FR"/>
              </w:rPr>
            </w:pPr>
          </w:p>
        </w:tc>
      </w:tr>
      <w:tr w:rsidR="00B35526" w:rsidRPr="0047716A" w14:paraId="6B009529" w14:textId="77777777" w:rsidTr="00F8398E">
        <w:tc>
          <w:tcPr>
            <w:tcW w:w="2017" w:type="dxa"/>
          </w:tcPr>
          <w:p w14:paraId="11329C5B" w14:textId="77777777" w:rsidR="00B35526" w:rsidRPr="0047716A" w:rsidRDefault="00B35526" w:rsidP="00B35526">
            <w:pPr>
              <w:rPr>
                <w:lang w:val="fr-FR"/>
              </w:rPr>
            </w:pPr>
            <w:r w:rsidRPr="0047716A">
              <w:rPr>
                <w:lang w:val="fr-FR"/>
              </w:rPr>
              <w:t>i = 4</w:t>
            </w:r>
          </w:p>
        </w:tc>
        <w:tc>
          <w:tcPr>
            <w:tcW w:w="2173" w:type="dxa"/>
          </w:tcPr>
          <w:p w14:paraId="5DA50A40" w14:textId="77777777" w:rsidR="00B35526" w:rsidRPr="004E75CB" w:rsidRDefault="00B35526" w:rsidP="00B35526">
            <w:pPr>
              <w:rPr>
                <w:lang w:val="fr-FR"/>
              </w:rPr>
            </w:pPr>
          </w:p>
        </w:tc>
        <w:tc>
          <w:tcPr>
            <w:tcW w:w="2155" w:type="dxa"/>
          </w:tcPr>
          <w:p w14:paraId="1F872620" w14:textId="77777777" w:rsidR="00B35526" w:rsidRPr="004E75CB" w:rsidRDefault="00B35526" w:rsidP="00B35526">
            <w:pPr>
              <w:rPr>
                <w:lang w:val="fr-FR"/>
              </w:rPr>
            </w:pPr>
          </w:p>
        </w:tc>
        <w:tc>
          <w:tcPr>
            <w:tcW w:w="2565" w:type="dxa"/>
          </w:tcPr>
          <w:p w14:paraId="1ECE4A2E" w14:textId="77777777" w:rsidR="00B35526" w:rsidRPr="004E75CB" w:rsidRDefault="00B35526" w:rsidP="00B35526">
            <w:pPr>
              <w:rPr>
                <w:lang w:val="fr-FR"/>
              </w:rPr>
            </w:pPr>
          </w:p>
        </w:tc>
      </w:tr>
      <w:tr w:rsidR="00B35526" w:rsidRPr="0047716A" w14:paraId="598F0A2A" w14:textId="77777777" w:rsidTr="00F8398E">
        <w:tc>
          <w:tcPr>
            <w:tcW w:w="2017" w:type="dxa"/>
          </w:tcPr>
          <w:p w14:paraId="1067268E" w14:textId="77777777" w:rsidR="00B35526" w:rsidRPr="0047716A" w:rsidRDefault="00B35526" w:rsidP="00B35526">
            <w:pPr>
              <w:rPr>
                <w:lang w:val="fr-FR"/>
              </w:rPr>
            </w:pPr>
            <w:r w:rsidRPr="0047716A">
              <w:rPr>
                <w:lang w:val="fr-FR"/>
              </w:rPr>
              <w:t>i = 5</w:t>
            </w:r>
          </w:p>
        </w:tc>
        <w:tc>
          <w:tcPr>
            <w:tcW w:w="2173" w:type="dxa"/>
          </w:tcPr>
          <w:p w14:paraId="603ED559" w14:textId="77777777" w:rsidR="00B35526" w:rsidRPr="004E75CB" w:rsidRDefault="00B35526" w:rsidP="00B35526">
            <w:pPr>
              <w:rPr>
                <w:lang w:val="fr-FR"/>
              </w:rPr>
            </w:pPr>
          </w:p>
        </w:tc>
        <w:tc>
          <w:tcPr>
            <w:tcW w:w="2155" w:type="dxa"/>
          </w:tcPr>
          <w:p w14:paraId="658BA746" w14:textId="77777777" w:rsidR="00B35526" w:rsidRPr="004E75CB" w:rsidRDefault="00B35526" w:rsidP="00B35526">
            <w:pPr>
              <w:rPr>
                <w:lang w:val="fr-FR"/>
              </w:rPr>
            </w:pPr>
          </w:p>
        </w:tc>
        <w:tc>
          <w:tcPr>
            <w:tcW w:w="2565" w:type="dxa"/>
          </w:tcPr>
          <w:p w14:paraId="399D1081" w14:textId="77777777" w:rsidR="00B35526" w:rsidRPr="004E75CB" w:rsidRDefault="00B35526" w:rsidP="00B35526">
            <w:pPr>
              <w:rPr>
                <w:lang w:val="fr-FR"/>
              </w:rPr>
            </w:pPr>
          </w:p>
        </w:tc>
      </w:tr>
      <w:tr w:rsidR="00B35526" w:rsidRPr="0047716A" w14:paraId="613FEE54" w14:textId="77777777" w:rsidTr="00F8398E">
        <w:tc>
          <w:tcPr>
            <w:tcW w:w="2017" w:type="dxa"/>
          </w:tcPr>
          <w:p w14:paraId="5F85DD46" w14:textId="77777777" w:rsidR="00B35526" w:rsidRPr="0047716A" w:rsidRDefault="00B35526" w:rsidP="00B35526">
            <w:pPr>
              <w:rPr>
                <w:lang w:val="fr-FR"/>
              </w:rPr>
            </w:pPr>
            <w:r w:rsidRPr="0047716A">
              <w:rPr>
                <w:lang w:val="fr-FR"/>
              </w:rPr>
              <w:t>i = 6</w:t>
            </w:r>
          </w:p>
        </w:tc>
        <w:tc>
          <w:tcPr>
            <w:tcW w:w="2173" w:type="dxa"/>
          </w:tcPr>
          <w:p w14:paraId="2D86B57A" w14:textId="77777777" w:rsidR="00B35526" w:rsidRPr="004E75CB" w:rsidRDefault="00B35526" w:rsidP="00B35526">
            <w:pPr>
              <w:rPr>
                <w:lang w:val="fr-FR"/>
              </w:rPr>
            </w:pPr>
          </w:p>
        </w:tc>
        <w:tc>
          <w:tcPr>
            <w:tcW w:w="2155" w:type="dxa"/>
          </w:tcPr>
          <w:p w14:paraId="23ECC424" w14:textId="77777777" w:rsidR="00B35526" w:rsidRPr="004E75CB" w:rsidRDefault="00B35526" w:rsidP="00B35526">
            <w:pPr>
              <w:rPr>
                <w:lang w:val="fr-FR"/>
              </w:rPr>
            </w:pPr>
          </w:p>
        </w:tc>
        <w:tc>
          <w:tcPr>
            <w:tcW w:w="2565" w:type="dxa"/>
          </w:tcPr>
          <w:p w14:paraId="4D2D631B" w14:textId="77777777" w:rsidR="00B35526" w:rsidRPr="004E75CB" w:rsidRDefault="00B35526" w:rsidP="00B35526">
            <w:pPr>
              <w:rPr>
                <w:lang w:val="fr-FR"/>
              </w:rPr>
            </w:pPr>
          </w:p>
        </w:tc>
      </w:tr>
      <w:tr w:rsidR="00B35526" w:rsidRPr="0047716A" w14:paraId="16E53A7F" w14:textId="77777777" w:rsidTr="00F8398E">
        <w:tc>
          <w:tcPr>
            <w:tcW w:w="2017" w:type="dxa"/>
          </w:tcPr>
          <w:p w14:paraId="6CA6FF74" w14:textId="77777777" w:rsidR="00B35526" w:rsidRPr="0047716A" w:rsidRDefault="00B35526" w:rsidP="00B35526">
            <w:pPr>
              <w:rPr>
                <w:lang w:val="fr-FR"/>
              </w:rPr>
            </w:pPr>
            <w:r w:rsidRPr="0047716A">
              <w:rPr>
                <w:lang w:val="fr-FR"/>
              </w:rPr>
              <w:t>i = 7</w:t>
            </w:r>
          </w:p>
        </w:tc>
        <w:tc>
          <w:tcPr>
            <w:tcW w:w="2173" w:type="dxa"/>
          </w:tcPr>
          <w:p w14:paraId="5DA2F768" w14:textId="77777777" w:rsidR="00B35526" w:rsidRPr="004E75CB" w:rsidRDefault="00B35526" w:rsidP="00B35526">
            <w:pPr>
              <w:rPr>
                <w:lang w:val="fr-FR"/>
              </w:rPr>
            </w:pPr>
          </w:p>
        </w:tc>
        <w:tc>
          <w:tcPr>
            <w:tcW w:w="2155" w:type="dxa"/>
          </w:tcPr>
          <w:p w14:paraId="4FFA2AC5" w14:textId="77777777" w:rsidR="00B35526" w:rsidRPr="004E75CB" w:rsidRDefault="00B35526" w:rsidP="00B35526">
            <w:pPr>
              <w:rPr>
                <w:lang w:val="fr-FR"/>
              </w:rPr>
            </w:pPr>
          </w:p>
        </w:tc>
        <w:tc>
          <w:tcPr>
            <w:tcW w:w="2565" w:type="dxa"/>
          </w:tcPr>
          <w:p w14:paraId="4B47A72D" w14:textId="77777777" w:rsidR="00B35526" w:rsidRPr="004E75CB" w:rsidRDefault="00B35526" w:rsidP="00B35526">
            <w:pPr>
              <w:rPr>
                <w:lang w:val="fr-FR"/>
              </w:rPr>
            </w:pPr>
          </w:p>
        </w:tc>
      </w:tr>
      <w:tr w:rsidR="00B35526" w:rsidRPr="0047716A" w14:paraId="6782812F" w14:textId="77777777" w:rsidTr="00F8398E">
        <w:tc>
          <w:tcPr>
            <w:tcW w:w="2017" w:type="dxa"/>
          </w:tcPr>
          <w:p w14:paraId="7301E91C" w14:textId="77777777" w:rsidR="00B35526" w:rsidRPr="0047716A" w:rsidRDefault="00B35526" w:rsidP="00B35526">
            <w:pPr>
              <w:rPr>
                <w:lang w:val="fr-FR"/>
              </w:rPr>
            </w:pPr>
            <w:r w:rsidRPr="0047716A">
              <w:rPr>
                <w:lang w:val="fr-FR"/>
              </w:rPr>
              <w:t>i = 8</w:t>
            </w:r>
          </w:p>
        </w:tc>
        <w:tc>
          <w:tcPr>
            <w:tcW w:w="2173" w:type="dxa"/>
          </w:tcPr>
          <w:p w14:paraId="2B58C23F" w14:textId="77777777" w:rsidR="00B35526" w:rsidRPr="004E75CB" w:rsidRDefault="00B35526" w:rsidP="00B35526">
            <w:pPr>
              <w:rPr>
                <w:lang w:val="fr-FR"/>
              </w:rPr>
            </w:pPr>
          </w:p>
        </w:tc>
        <w:tc>
          <w:tcPr>
            <w:tcW w:w="2155" w:type="dxa"/>
          </w:tcPr>
          <w:p w14:paraId="0720B418" w14:textId="77777777" w:rsidR="00B35526" w:rsidRPr="004E75CB" w:rsidRDefault="00B35526" w:rsidP="00B35526">
            <w:pPr>
              <w:rPr>
                <w:lang w:val="fr-FR"/>
              </w:rPr>
            </w:pPr>
          </w:p>
        </w:tc>
        <w:tc>
          <w:tcPr>
            <w:tcW w:w="2565" w:type="dxa"/>
          </w:tcPr>
          <w:p w14:paraId="0CA9C1F5" w14:textId="77777777" w:rsidR="00B35526" w:rsidRPr="004E75CB" w:rsidRDefault="00B35526" w:rsidP="00B35526">
            <w:pPr>
              <w:rPr>
                <w:lang w:val="fr-FR"/>
              </w:rPr>
            </w:pPr>
          </w:p>
        </w:tc>
      </w:tr>
      <w:tr w:rsidR="00B35526" w:rsidRPr="0047716A" w14:paraId="1BBDC1BD" w14:textId="77777777" w:rsidTr="00F8398E">
        <w:tc>
          <w:tcPr>
            <w:tcW w:w="2017" w:type="dxa"/>
          </w:tcPr>
          <w:p w14:paraId="14A2D639" w14:textId="77777777" w:rsidR="00B35526" w:rsidRPr="0047716A" w:rsidRDefault="00B35526" w:rsidP="00B35526">
            <w:pPr>
              <w:rPr>
                <w:lang w:val="fr-FR"/>
              </w:rPr>
            </w:pPr>
          </w:p>
        </w:tc>
        <w:tc>
          <w:tcPr>
            <w:tcW w:w="2173" w:type="dxa"/>
          </w:tcPr>
          <w:p w14:paraId="4600FCA2" w14:textId="77777777" w:rsidR="00B35526" w:rsidRPr="0047716A" w:rsidRDefault="00B35526" w:rsidP="00B35526">
            <w:pPr>
              <w:jc w:val="center"/>
              <w:rPr>
                <w:lang w:val="fr-FR"/>
              </w:rPr>
            </w:pPr>
            <w:r w:rsidRPr="0047716A">
              <w:rPr>
                <w:lang w:val="fr-FR"/>
              </w:rPr>
              <w:sym w:font="Symbol" w:char="F053"/>
            </w:r>
            <w:r w:rsidRPr="0047716A">
              <w:rPr>
                <w:lang w:val="fr-FR"/>
              </w:rPr>
              <w:t xml:space="preserve"> </w:t>
            </w:r>
            <w:r w:rsidRPr="001D445A">
              <w:rPr>
                <w:lang w:val="fr-FR"/>
              </w:rPr>
              <w:t>M</w:t>
            </w:r>
            <w:r w:rsidRPr="001D445A">
              <w:rPr>
                <w:vertAlign w:val="subscript"/>
                <w:lang w:val="fr-FR"/>
              </w:rPr>
              <w:t>i</w:t>
            </w:r>
            <w:r w:rsidRPr="0047716A">
              <w:rPr>
                <w:lang w:val="fr-FR"/>
              </w:rPr>
              <w:t xml:space="preserve"> =100 points</w:t>
            </w:r>
          </w:p>
        </w:tc>
        <w:tc>
          <w:tcPr>
            <w:tcW w:w="2155" w:type="dxa"/>
          </w:tcPr>
          <w:p w14:paraId="2EE8A7F9" w14:textId="77777777" w:rsidR="00B35526" w:rsidRPr="004E75CB" w:rsidRDefault="00B35526" w:rsidP="00B35526">
            <w:pPr>
              <w:rPr>
                <w:lang w:val="fr-FR"/>
              </w:rPr>
            </w:pPr>
          </w:p>
        </w:tc>
        <w:tc>
          <w:tcPr>
            <w:tcW w:w="2565" w:type="dxa"/>
          </w:tcPr>
          <w:p w14:paraId="2E80BC1F" w14:textId="77777777" w:rsidR="00B35526" w:rsidRPr="001D445A" w:rsidRDefault="00B35526" w:rsidP="00B35526">
            <w:pPr>
              <w:rPr>
                <w:lang w:val="fr-FR"/>
              </w:rPr>
            </w:pPr>
            <w:r w:rsidRPr="009D6904">
              <w:rPr>
                <w:position w:val="-28"/>
                <w:lang w:val="fr-FR"/>
              </w:rPr>
              <w:object w:dxaOrig="1440" w:dyaOrig="680" w14:anchorId="107014A7">
                <v:shape id="_x0000_i1026" type="#_x0000_t75" style="width:1in;height:33.75pt" o:ole="">
                  <v:imagedata r:id="rId37" o:title=""/>
                </v:shape>
                <o:OLEObject Type="Embed" ProgID="Equation.3" ShapeID="_x0000_i1026" DrawAspect="Content" ObjectID="_1717315453" r:id="rId38"/>
              </w:object>
            </w:r>
          </w:p>
        </w:tc>
      </w:tr>
    </w:tbl>
    <w:p w14:paraId="59BE2648" w14:textId="77777777" w:rsidR="00B35526" w:rsidRPr="001D445A" w:rsidRDefault="00B35526" w:rsidP="00B35526">
      <w:pPr>
        <w:rPr>
          <w:lang w:val="fr-FR"/>
        </w:rPr>
      </w:pPr>
    </w:p>
    <w:p w14:paraId="6ECF81F4" w14:textId="10E0CC3F" w:rsidR="00B35526" w:rsidRPr="004E75CB" w:rsidRDefault="007276F9" w:rsidP="007276F9">
      <w:pPr>
        <w:keepNext/>
        <w:tabs>
          <w:tab w:val="left" w:pos="540"/>
          <w:tab w:val="left" w:pos="900"/>
        </w:tabs>
        <w:ind w:left="547"/>
        <w:rPr>
          <w:lang w:val="fr-FR"/>
        </w:rPr>
      </w:pPr>
      <w:r>
        <w:rPr>
          <w:lang w:val="fr-FR"/>
        </w:rPr>
        <w:t>N</w:t>
      </w:r>
      <w:r w:rsidR="00B35526" w:rsidRPr="0047716A">
        <w:rPr>
          <w:lang w:val="fr-FR"/>
        </w:rPr>
        <w:tab/>
        <w:t>=</w:t>
      </w:r>
      <w:r w:rsidR="00B35526" w:rsidRPr="0047716A">
        <w:rPr>
          <w:lang w:val="fr-FR"/>
        </w:rPr>
        <w:tab/>
        <w:t>nombre de critères ou de f</w:t>
      </w:r>
      <w:r w:rsidR="00B35526" w:rsidRPr="004E75CB">
        <w:rPr>
          <w:lang w:val="fr-FR"/>
        </w:rPr>
        <w:t>acteurs</w:t>
      </w:r>
    </w:p>
    <w:p w14:paraId="29B959C4" w14:textId="77777777" w:rsidR="00B35526" w:rsidRPr="0047716A" w:rsidRDefault="00B35526" w:rsidP="00B35526">
      <w:pPr>
        <w:tabs>
          <w:tab w:val="left" w:pos="540"/>
          <w:tab w:val="left" w:pos="900"/>
        </w:tabs>
        <w:ind w:left="540"/>
        <w:rPr>
          <w:lang w:val="fr-FR"/>
        </w:rPr>
      </w:pPr>
      <w:r w:rsidRPr="004E75CB">
        <w:rPr>
          <w:lang w:val="fr-FR"/>
        </w:rPr>
        <w:t>M</w:t>
      </w:r>
      <w:r w:rsidRPr="004E75CB">
        <w:rPr>
          <w:vertAlign w:val="subscript"/>
          <w:lang w:val="fr-FR"/>
        </w:rPr>
        <w:t>i</w:t>
      </w:r>
      <w:r w:rsidRPr="004E75CB">
        <w:rPr>
          <w:vertAlign w:val="subscript"/>
          <w:lang w:val="fr-FR"/>
        </w:rPr>
        <w:tab/>
      </w:r>
      <w:r w:rsidRPr="0047716A">
        <w:rPr>
          <w:lang w:val="fr-FR"/>
        </w:rPr>
        <w:t>=</w:t>
      </w:r>
      <w:r w:rsidRPr="0047716A">
        <w:rPr>
          <w:lang w:val="fr-FR"/>
        </w:rPr>
        <w:tab/>
        <w:t>Nombre de points maximum pour chaque critère ou facteur</w:t>
      </w:r>
    </w:p>
    <w:p w14:paraId="46B56BE0" w14:textId="77777777" w:rsidR="00B35526" w:rsidRPr="0047716A" w:rsidRDefault="00B35526" w:rsidP="00B35526">
      <w:pPr>
        <w:tabs>
          <w:tab w:val="left" w:pos="540"/>
          <w:tab w:val="left" w:pos="900"/>
        </w:tabs>
        <w:ind w:left="540"/>
        <w:rPr>
          <w:lang w:val="fr-FR"/>
        </w:rPr>
      </w:pPr>
      <w:r w:rsidRPr="0047716A">
        <w:rPr>
          <w:lang w:val="fr-FR"/>
        </w:rPr>
        <w:t>N</w:t>
      </w:r>
      <w:r w:rsidRPr="0047716A">
        <w:rPr>
          <w:vertAlign w:val="subscript"/>
          <w:lang w:val="fr-FR"/>
        </w:rPr>
        <w:t>i</w:t>
      </w:r>
      <w:r w:rsidRPr="0047716A">
        <w:rPr>
          <w:lang w:val="fr-FR"/>
        </w:rPr>
        <w:tab/>
        <w:t>=</w:t>
      </w:r>
      <w:r w:rsidRPr="0047716A">
        <w:rPr>
          <w:lang w:val="fr-FR"/>
        </w:rPr>
        <w:tab/>
        <w:t>Note pour chaque critère ou facteur</w:t>
      </w:r>
    </w:p>
    <w:p w14:paraId="38F848A4" w14:textId="77777777" w:rsidR="00B35526" w:rsidRPr="0047716A" w:rsidRDefault="00B35526" w:rsidP="00B35526">
      <w:pPr>
        <w:tabs>
          <w:tab w:val="left" w:pos="540"/>
          <w:tab w:val="left" w:pos="900"/>
        </w:tabs>
        <w:rPr>
          <w:lang w:val="fr-FR"/>
        </w:rPr>
      </w:pPr>
    </w:p>
    <w:p w14:paraId="2807945F" w14:textId="77777777" w:rsidR="00B35526" w:rsidRPr="0047716A" w:rsidRDefault="00B35526" w:rsidP="00B75A4C">
      <w:pPr>
        <w:spacing w:after="120"/>
        <w:ind w:left="540"/>
        <w:jc w:val="both"/>
        <w:rPr>
          <w:bCs/>
          <w:lang w:val="fr-FR"/>
        </w:rPr>
      </w:pPr>
      <w:r w:rsidRPr="0047716A">
        <w:rPr>
          <w:bCs/>
          <w:lang w:val="fr-FR"/>
        </w:rPr>
        <w:t xml:space="preserve">Afin de passer avec succès l’étape de l’évaluation technique, et par conséquent d’être jugée conforme sur le plan technique, chaque titre de manuel dans une offre donnée doit obtenir le score minimum de 65 points. </w:t>
      </w:r>
    </w:p>
    <w:p w14:paraId="45D3BD5A" w14:textId="77777777" w:rsidR="00B35526" w:rsidRPr="0047716A" w:rsidRDefault="00B35526" w:rsidP="00B75A4C">
      <w:pPr>
        <w:spacing w:after="120"/>
        <w:ind w:left="540"/>
        <w:rPr>
          <w:bCs/>
          <w:lang w:val="fr-FR"/>
        </w:rPr>
      </w:pPr>
      <w:r w:rsidRPr="0047716A">
        <w:rPr>
          <w:bCs/>
          <w:u w:val="single"/>
          <w:lang w:val="fr-FR"/>
        </w:rPr>
        <w:t>Note:</w:t>
      </w:r>
    </w:p>
    <w:p w14:paraId="6714126A" w14:textId="77777777" w:rsidR="00B35526" w:rsidRPr="0047716A" w:rsidRDefault="00B35526" w:rsidP="00BF6AC1">
      <w:pPr>
        <w:spacing w:after="240"/>
        <w:ind w:left="540"/>
        <w:jc w:val="both"/>
        <w:rPr>
          <w:bCs/>
          <w:lang w:val="fr-FR"/>
        </w:rPr>
      </w:pPr>
      <w:r w:rsidRPr="0047716A">
        <w:rPr>
          <w:bCs/>
          <w:lang w:val="fr-FR"/>
        </w:rPr>
        <w:t>Chaque titre ayant passé avec succès l’étape d’évaluation technique sera évalué sur la base d’une évaluation combinée de la qualité et du coût.  Dans le cas de l’Option « Livre unique », le titre ayant obtenu le score le plus élevé sera considéré pour l’attribution d’un marché par</w:t>
      </w:r>
      <w:r w:rsidR="0095260B" w:rsidRPr="0047716A">
        <w:rPr>
          <w:bCs/>
          <w:lang w:val="fr-FR"/>
        </w:rPr>
        <w:t xml:space="preserve"> l’Acheteur</w:t>
      </w:r>
      <w:r w:rsidRPr="0047716A">
        <w:rPr>
          <w:bCs/>
          <w:lang w:val="fr-FR"/>
        </w:rPr>
        <w:t>, sous réserves des dispositions du CCAG et du CCAP.  Dans le cas de l’Option « Livres multiples », les titres ayant obtenu les scores les plus élevés seront considérés acceptables jusqu’au point où le nombre de livres prévus aura été atteint.</w:t>
      </w:r>
    </w:p>
    <w:p w14:paraId="08135BDB" w14:textId="188FB8CA" w:rsidR="00B75A4C" w:rsidRPr="0047716A" w:rsidRDefault="00B35526" w:rsidP="00BF6AC1">
      <w:pPr>
        <w:tabs>
          <w:tab w:val="left" w:pos="540"/>
        </w:tabs>
        <w:suppressAutoHyphens/>
        <w:spacing w:after="200"/>
        <w:ind w:right="-72"/>
        <w:jc w:val="both"/>
        <w:rPr>
          <w:b/>
          <w:bCs/>
          <w:sz w:val="28"/>
          <w:lang w:val="fr-FR"/>
        </w:rPr>
      </w:pPr>
      <w:r w:rsidRPr="0047716A">
        <w:rPr>
          <w:b/>
          <w:bCs/>
          <w:sz w:val="28"/>
          <w:lang w:val="fr-FR"/>
        </w:rPr>
        <w:t>3</w:t>
      </w:r>
      <w:r w:rsidR="00BD2682" w:rsidRPr="0047716A">
        <w:rPr>
          <w:b/>
          <w:bCs/>
          <w:sz w:val="28"/>
          <w:lang w:val="fr-FR"/>
        </w:rPr>
        <w:t>.</w:t>
      </w:r>
      <w:r w:rsidR="001E7B66">
        <w:rPr>
          <w:b/>
          <w:bCs/>
          <w:sz w:val="28"/>
          <w:lang w:val="fr-FR"/>
        </w:rPr>
        <w:t xml:space="preserve">  M</w:t>
      </w:r>
      <w:r w:rsidR="0001505E" w:rsidRPr="0047716A">
        <w:rPr>
          <w:b/>
          <w:bCs/>
          <w:sz w:val="28"/>
          <w:lang w:val="fr-FR"/>
        </w:rPr>
        <w:t xml:space="preserve">archés </w:t>
      </w:r>
      <w:r w:rsidR="001E7B66">
        <w:rPr>
          <w:b/>
          <w:bCs/>
          <w:sz w:val="28"/>
          <w:lang w:val="fr-FR"/>
        </w:rPr>
        <w:t>Multiples</w:t>
      </w:r>
      <w:r w:rsidR="0001505E" w:rsidRPr="0047716A">
        <w:rPr>
          <w:szCs w:val="24"/>
          <w:lang w:val="fr-FR"/>
        </w:rPr>
        <w:t xml:space="preserve"> </w:t>
      </w:r>
      <w:r w:rsidR="005C5265" w:rsidRPr="0047716A">
        <w:rPr>
          <w:b/>
          <w:bCs/>
          <w:sz w:val="28"/>
          <w:lang w:val="fr-FR"/>
        </w:rPr>
        <w:t>(IS 3</w:t>
      </w:r>
      <w:r w:rsidR="00B75A4C" w:rsidRPr="0047716A">
        <w:rPr>
          <w:b/>
          <w:bCs/>
          <w:sz w:val="28"/>
          <w:lang w:val="fr-FR"/>
        </w:rPr>
        <w:t>4</w:t>
      </w:r>
      <w:r w:rsidR="005C5265" w:rsidRPr="0047716A">
        <w:rPr>
          <w:b/>
          <w:bCs/>
          <w:sz w:val="28"/>
          <w:lang w:val="fr-FR"/>
        </w:rPr>
        <w:t>.</w:t>
      </w:r>
      <w:r w:rsidR="00B75A4C" w:rsidRPr="0047716A">
        <w:rPr>
          <w:b/>
          <w:bCs/>
          <w:sz w:val="28"/>
          <w:lang w:val="fr-FR"/>
        </w:rPr>
        <w:t>4</w:t>
      </w:r>
      <w:r w:rsidR="00BD2682" w:rsidRPr="0047716A">
        <w:rPr>
          <w:b/>
          <w:bCs/>
          <w:sz w:val="28"/>
          <w:lang w:val="fr-FR"/>
        </w:rPr>
        <w:t>)</w:t>
      </w:r>
      <w:r w:rsidR="00D753F4" w:rsidRPr="0047716A">
        <w:rPr>
          <w:b/>
          <w:bCs/>
          <w:sz w:val="28"/>
          <w:lang w:val="fr-FR"/>
        </w:rPr>
        <w:t xml:space="preserve"> </w:t>
      </w:r>
    </w:p>
    <w:p w14:paraId="69B790E3" w14:textId="77777777" w:rsidR="00B35526" w:rsidRPr="0047716A" w:rsidRDefault="0095260B" w:rsidP="00BF6AC1">
      <w:pPr>
        <w:tabs>
          <w:tab w:val="left" w:pos="540"/>
        </w:tabs>
        <w:suppressAutoHyphens/>
        <w:spacing w:after="200"/>
        <w:ind w:right="-72"/>
        <w:jc w:val="both"/>
        <w:rPr>
          <w:lang w:val="fr-FR"/>
        </w:rPr>
      </w:pPr>
      <w:r w:rsidRPr="0047716A">
        <w:rPr>
          <w:lang w:val="fr-FR"/>
        </w:rPr>
        <w:t>L’Acheteur</w:t>
      </w:r>
      <w:r w:rsidR="0001505E" w:rsidRPr="0047716A">
        <w:rPr>
          <w:lang w:val="fr-FR"/>
        </w:rPr>
        <w:t xml:space="preserve"> attribuera plusieurs contrats au Soumissionnaire qui offre la combin</w:t>
      </w:r>
      <w:r w:rsidR="00E33D21" w:rsidRPr="0047716A">
        <w:rPr>
          <w:lang w:val="fr-FR"/>
        </w:rPr>
        <w:t>aison d’offres évaluée la moins-</w:t>
      </w:r>
      <w:proofErr w:type="spellStart"/>
      <w:r w:rsidR="0001505E" w:rsidRPr="0047716A">
        <w:rPr>
          <w:lang w:val="fr-FR"/>
        </w:rPr>
        <w:t>disante</w:t>
      </w:r>
      <w:proofErr w:type="spellEnd"/>
      <w:r w:rsidR="0001505E" w:rsidRPr="0047716A">
        <w:rPr>
          <w:lang w:val="fr-FR"/>
        </w:rPr>
        <w:t xml:space="preserve"> (un contrat par offre) et qui satisfait aux conditions de qualification à postériori (conformément </w:t>
      </w:r>
      <w:r w:rsidR="005C5265" w:rsidRPr="0047716A">
        <w:rPr>
          <w:lang w:val="fr-FR"/>
        </w:rPr>
        <w:t xml:space="preserve">à cette Section III, </w:t>
      </w:r>
      <w:r w:rsidR="00B35526" w:rsidRPr="0047716A">
        <w:rPr>
          <w:lang w:val="fr-FR"/>
        </w:rPr>
        <w:t xml:space="preserve">article </w:t>
      </w:r>
      <w:r w:rsidR="00B75A4C" w:rsidRPr="0047716A">
        <w:rPr>
          <w:lang w:val="fr-FR"/>
        </w:rPr>
        <w:t>36</w:t>
      </w:r>
      <w:r w:rsidR="005C5265" w:rsidRPr="0047716A">
        <w:rPr>
          <w:lang w:val="fr-FR"/>
        </w:rPr>
        <w:t>.</w:t>
      </w:r>
      <w:r w:rsidR="00B35526" w:rsidRPr="0047716A">
        <w:rPr>
          <w:lang w:val="fr-FR"/>
        </w:rPr>
        <w:t>2</w:t>
      </w:r>
      <w:r w:rsidR="0001505E" w:rsidRPr="0047716A">
        <w:rPr>
          <w:lang w:val="fr-FR"/>
        </w:rPr>
        <w:t xml:space="preserve"> des IS, Conditions de qualification à postériori).</w:t>
      </w:r>
      <w:r w:rsidR="00B75A4C" w:rsidRPr="0047716A">
        <w:rPr>
          <w:lang w:val="fr-FR"/>
        </w:rPr>
        <w:t xml:space="preserve"> </w:t>
      </w:r>
      <w:r w:rsidR="0001505E" w:rsidRPr="0047716A">
        <w:rPr>
          <w:bCs/>
          <w:lang w:val="fr-FR"/>
        </w:rPr>
        <w:t xml:space="preserve">Á cet effet, </w:t>
      </w:r>
      <w:r w:rsidRPr="0047716A">
        <w:rPr>
          <w:bCs/>
          <w:lang w:val="fr-FR"/>
        </w:rPr>
        <w:t>l’Acheteur</w:t>
      </w:r>
      <w:r w:rsidR="0001505E" w:rsidRPr="0047716A">
        <w:rPr>
          <w:bCs/>
          <w:lang w:val="fr-FR"/>
        </w:rPr>
        <w:t xml:space="preserve"> </w:t>
      </w:r>
    </w:p>
    <w:p w14:paraId="423E3460" w14:textId="77777777" w:rsidR="00B35526" w:rsidRPr="0047716A" w:rsidRDefault="00B35526" w:rsidP="00944F83">
      <w:pPr>
        <w:numPr>
          <w:ilvl w:val="4"/>
          <w:numId w:val="76"/>
        </w:numPr>
        <w:tabs>
          <w:tab w:val="left" w:pos="540"/>
        </w:tabs>
        <w:suppressAutoHyphens/>
        <w:spacing w:after="120"/>
        <w:ind w:left="1154"/>
        <w:jc w:val="both"/>
        <w:rPr>
          <w:bCs/>
          <w:lang w:val="fr-FR"/>
        </w:rPr>
      </w:pPr>
      <w:r w:rsidRPr="0047716A">
        <w:rPr>
          <w:bCs/>
          <w:lang w:val="fr-FR"/>
        </w:rPr>
        <w:t xml:space="preserve">Evaluera uniquement les  lots et les contrats offrant au minimum les pourcentages d’articles par lot et de quantité par article stipulés à </w:t>
      </w:r>
      <w:r w:rsidRPr="0047716A">
        <w:rPr>
          <w:lang w:val="fr-FR"/>
        </w:rPr>
        <w:t>l’alinéa</w:t>
      </w:r>
      <w:r w:rsidR="00CD00A3" w:rsidRPr="0047716A">
        <w:rPr>
          <w:bCs/>
          <w:lang w:val="fr-FR"/>
        </w:rPr>
        <w:t xml:space="preserve"> 14.7</w:t>
      </w:r>
      <w:r w:rsidRPr="0047716A">
        <w:rPr>
          <w:bCs/>
          <w:lang w:val="fr-FR"/>
        </w:rPr>
        <w:t xml:space="preserve"> des IS ; et</w:t>
      </w:r>
      <w:r w:rsidR="00177256" w:rsidRPr="0047716A">
        <w:rPr>
          <w:bCs/>
          <w:color w:val="00B0F0"/>
          <w:u w:val="single"/>
          <w:lang w:val="fr-FR"/>
        </w:rPr>
        <w:t xml:space="preserve"> </w:t>
      </w:r>
    </w:p>
    <w:p w14:paraId="676C0D88" w14:textId="77777777" w:rsidR="00B35526" w:rsidRPr="0047716A" w:rsidRDefault="00B35526" w:rsidP="00944F83">
      <w:pPr>
        <w:numPr>
          <w:ilvl w:val="4"/>
          <w:numId w:val="76"/>
        </w:numPr>
        <w:tabs>
          <w:tab w:val="left" w:pos="540"/>
        </w:tabs>
        <w:suppressAutoHyphens/>
        <w:spacing w:after="120"/>
        <w:ind w:left="1154"/>
        <w:jc w:val="both"/>
        <w:rPr>
          <w:bCs/>
          <w:lang w:val="fr-FR"/>
        </w:rPr>
      </w:pPr>
      <w:r w:rsidRPr="0047716A">
        <w:rPr>
          <w:bCs/>
          <w:lang w:val="fr-FR"/>
        </w:rPr>
        <w:t>prendra</w:t>
      </w:r>
      <w:r w:rsidR="00D753F4" w:rsidRPr="0047716A">
        <w:rPr>
          <w:lang w:val="fr-FR"/>
        </w:rPr>
        <w:t xml:space="preserve"> en compte</w:t>
      </w:r>
      <w:r w:rsidRPr="0047716A">
        <w:rPr>
          <w:lang w:val="fr-FR"/>
        </w:rPr>
        <w:t>:</w:t>
      </w:r>
    </w:p>
    <w:p w14:paraId="374FFF43" w14:textId="77777777" w:rsidR="00B35526" w:rsidRPr="0047716A" w:rsidRDefault="00D753F4" w:rsidP="00BF6AC1">
      <w:pPr>
        <w:suppressAutoHyphens/>
        <w:spacing w:after="120"/>
        <w:ind w:left="1901" w:right="-72" w:hanging="540"/>
        <w:jc w:val="both"/>
        <w:rPr>
          <w:lang w:val="fr-FR"/>
        </w:rPr>
      </w:pPr>
      <w:r w:rsidRPr="0047716A">
        <w:rPr>
          <w:lang w:val="fr-FR"/>
        </w:rPr>
        <w:t>i)</w:t>
      </w:r>
      <w:r w:rsidRPr="0047716A">
        <w:rPr>
          <w:lang w:val="fr-FR"/>
        </w:rPr>
        <w:tab/>
        <w:t>L’offre la moins-</w:t>
      </w:r>
      <w:proofErr w:type="spellStart"/>
      <w:r w:rsidR="00B35526" w:rsidRPr="0047716A">
        <w:rPr>
          <w:lang w:val="fr-FR"/>
        </w:rPr>
        <w:t>disante</w:t>
      </w:r>
      <w:proofErr w:type="spellEnd"/>
      <w:r w:rsidR="00B35526" w:rsidRPr="0047716A">
        <w:rPr>
          <w:lang w:val="fr-FR"/>
        </w:rPr>
        <w:t xml:space="preserve"> pour chaque lot ;</w:t>
      </w:r>
    </w:p>
    <w:p w14:paraId="1300738D" w14:textId="77777777" w:rsidR="00B35526" w:rsidRPr="0047716A" w:rsidRDefault="0001505E" w:rsidP="00BF6AC1">
      <w:pPr>
        <w:suppressAutoHyphens/>
        <w:spacing w:after="120"/>
        <w:ind w:left="1901" w:right="-72" w:hanging="540"/>
        <w:jc w:val="both"/>
        <w:rPr>
          <w:lang w:val="fr-FR"/>
        </w:rPr>
      </w:pPr>
      <w:r w:rsidRPr="0047716A">
        <w:rPr>
          <w:lang w:val="fr-FR"/>
        </w:rPr>
        <w:t xml:space="preserve">ii) </w:t>
      </w:r>
      <w:r w:rsidRPr="0047716A">
        <w:rPr>
          <w:lang w:val="fr-FR"/>
        </w:rPr>
        <w:tab/>
        <w:t>les rabais proposés pour chaque lot déterminés par a</w:t>
      </w:r>
      <w:r w:rsidR="00E33D21" w:rsidRPr="0047716A">
        <w:rPr>
          <w:lang w:val="fr-FR"/>
        </w:rPr>
        <w:t>pplication des méthodes indiqué</w:t>
      </w:r>
      <w:r w:rsidRPr="0047716A">
        <w:rPr>
          <w:lang w:val="fr-FR"/>
        </w:rPr>
        <w:t>es par</w:t>
      </w:r>
      <w:r w:rsidR="00E33D21" w:rsidRPr="0047716A">
        <w:rPr>
          <w:lang w:val="fr-FR"/>
        </w:rPr>
        <w:t xml:space="preserve"> </w:t>
      </w:r>
      <w:r w:rsidR="00AD7206" w:rsidRPr="0047716A">
        <w:rPr>
          <w:lang w:val="fr-FR"/>
        </w:rPr>
        <w:t>les soumissionnaires</w:t>
      </w:r>
      <w:r w:rsidRPr="0047716A">
        <w:rPr>
          <w:lang w:val="fr-FR"/>
        </w:rPr>
        <w:t xml:space="preserve"> dans leurs offres</w:t>
      </w:r>
      <w:r w:rsidR="00B35526" w:rsidRPr="0047716A">
        <w:rPr>
          <w:lang w:val="fr-FR"/>
        </w:rPr>
        <w:t> ; et</w:t>
      </w:r>
    </w:p>
    <w:p w14:paraId="135DA345" w14:textId="77777777" w:rsidR="00BD2682" w:rsidRPr="0047716A" w:rsidRDefault="00B35526" w:rsidP="00BF6AC1">
      <w:pPr>
        <w:suppressAutoHyphens/>
        <w:spacing w:after="120"/>
        <w:ind w:left="1901" w:right="-72" w:hanging="540"/>
        <w:jc w:val="both"/>
        <w:rPr>
          <w:lang w:val="fr-FR"/>
        </w:rPr>
      </w:pPr>
      <w:r w:rsidRPr="0047716A">
        <w:rPr>
          <w:lang w:val="fr-FR"/>
        </w:rPr>
        <w:t>iii)</w:t>
      </w:r>
      <w:r w:rsidRPr="0047716A">
        <w:rPr>
          <w:lang w:val="fr-FR"/>
        </w:rPr>
        <w:tab/>
      </w:r>
      <w:r w:rsidR="000A4151" w:rsidRPr="0047716A">
        <w:rPr>
          <w:lang w:val="fr-FR"/>
        </w:rPr>
        <w:t xml:space="preserve">la séquence d’attribution de marchés qui assure la combinaison optimale sur le plan économique, en tenant compte de contraintes éventuelles résultant des limites de capacités des soumissionnaires en application du paragraphe 4, Qualification ci-après. </w:t>
      </w:r>
    </w:p>
    <w:p w14:paraId="0A4D46A4" w14:textId="77777777" w:rsidR="00B2476E" w:rsidRPr="001D445A" w:rsidRDefault="00B2476E" w:rsidP="001D445A">
      <w:pPr>
        <w:tabs>
          <w:tab w:val="left" w:pos="540"/>
        </w:tabs>
        <w:suppressAutoHyphens/>
        <w:spacing w:after="200"/>
        <w:ind w:right="-72"/>
        <w:jc w:val="both"/>
        <w:rPr>
          <w:b/>
          <w:bCs/>
          <w:sz w:val="28"/>
          <w:lang w:val="fr-FR"/>
        </w:rPr>
      </w:pPr>
      <w:r w:rsidRPr="001D445A">
        <w:rPr>
          <w:b/>
          <w:bCs/>
          <w:sz w:val="28"/>
          <w:lang w:val="fr-FR"/>
        </w:rPr>
        <w:t>4. Offres Variantes (</w:t>
      </w:r>
      <w:r w:rsidR="00BC584F" w:rsidRPr="0047716A">
        <w:rPr>
          <w:b/>
          <w:bCs/>
          <w:sz w:val="28"/>
          <w:lang w:val="fr-FR"/>
        </w:rPr>
        <w:t>article</w:t>
      </w:r>
      <w:r w:rsidRPr="001D445A">
        <w:rPr>
          <w:b/>
          <w:bCs/>
          <w:sz w:val="28"/>
          <w:lang w:val="fr-FR"/>
        </w:rPr>
        <w:t xml:space="preserve"> 13.1 des IS)</w:t>
      </w:r>
    </w:p>
    <w:p w14:paraId="519BBA5F" w14:textId="77777777" w:rsidR="00B2476E" w:rsidRPr="001D445A" w:rsidRDefault="00B2476E" w:rsidP="00B2476E">
      <w:pPr>
        <w:tabs>
          <w:tab w:val="left" w:pos="-1440"/>
          <w:tab w:val="left" w:pos="-720"/>
          <w:tab w:val="left" w:pos="0"/>
          <w:tab w:val="left" w:pos="1440"/>
          <w:tab w:val="left" w:pos="2160"/>
          <w:tab w:val="left" w:pos="4680"/>
          <w:tab w:val="center" w:pos="7380"/>
        </w:tabs>
        <w:spacing w:after="120"/>
        <w:jc w:val="both"/>
        <w:rPr>
          <w:lang w:val="fr-FR"/>
        </w:rPr>
      </w:pPr>
      <w:r w:rsidRPr="001D445A">
        <w:rPr>
          <w:lang w:val="fr-FR"/>
        </w:rPr>
        <w:t>L ‘Acheteur évaluera les variantes comme suit, si leur prise en compte est prévue aux DPAO – 13.1 :</w:t>
      </w:r>
    </w:p>
    <w:p w14:paraId="5E49C293" w14:textId="77777777" w:rsidR="00B2476E" w:rsidRPr="001D445A" w:rsidRDefault="00B2476E" w:rsidP="00B2476E">
      <w:pPr>
        <w:tabs>
          <w:tab w:val="left" w:pos="-1440"/>
          <w:tab w:val="left" w:pos="-720"/>
          <w:tab w:val="left" w:pos="0"/>
          <w:tab w:val="left" w:pos="1440"/>
          <w:tab w:val="left" w:pos="2160"/>
          <w:tab w:val="left" w:pos="4680"/>
          <w:tab w:val="center" w:pos="7380"/>
        </w:tabs>
        <w:spacing w:after="120"/>
        <w:jc w:val="both"/>
        <w:rPr>
          <w:i/>
          <w:lang w:val="fr-FR"/>
        </w:rPr>
      </w:pPr>
      <w:r w:rsidRPr="001D445A">
        <w:rPr>
          <w:i/>
          <w:lang w:val="fr-FR"/>
        </w:rPr>
        <w:t>[insérer l’option applicable, le cas échéant]</w:t>
      </w:r>
    </w:p>
    <w:p w14:paraId="4EBA691A" w14:textId="77777777" w:rsidR="00B2476E" w:rsidRPr="007959D8" w:rsidRDefault="00B2476E" w:rsidP="00B2476E">
      <w:pPr>
        <w:tabs>
          <w:tab w:val="left" w:pos="-1440"/>
          <w:tab w:val="left" w:pos="-720"/>
          <w:tab w:val="left" w:pos="0"/>
          <w:tab w:val="left" w:pos="1440"/>
          <w:tab w:val="left" w:pos="2160"/>
          <w:tab w:val="left" w:pos="4680"/>
          <w:tab w:val="center" w:pos="7380"/>
        </w:tabs>
        <w:spacing w:after="120"/>
        <w:ind w:left="720"/>
        <w:jc w:val="both"/>
        <w:rPr>
          <w:szCs w:val="24"/>
          <w:lang w:val="fr-FR"/>
        </w:rPr>
      </w:pPr>
      <w:r w:rsidRPr="007959D8">
        <w:rPr>
          <w:szCs w:val="24"/>
          <w:lang w:val="fr-FR"/>
        </w:rPr>
        <w:t>« Le Soumissionnaire pourra soumettre une offre variante seulement s’il a remis une offre conforme au dossier d’appel d’offres (offre de base). L’Acheteur prendra en considération seulement les offres variantes éventuellement présentées par le Soumissionnaire dont l’offre de base a été évaluée la moins-</w:t>
      </w:r>
      <w:proofErr w:type="spellStart"/>
      <w:r w:rsidRPr="007959D8">
        <w:rPr>
          <w:szCs w:val="24"/>
          <w:lang w:val="fr-FR"/>
        </w:rPr>
        <w:t>disante</w:t>
      </w:r>
      <w:proofErr w:type="spellEnd"/>
      <w:r w:rsidRPr="007959D8">
        <w:rPr>
          <w:szCs w:val="24"/>
          <w:lang w:val="fr-FR"/>
        </w:rPr>
        <w:t>. »</w:t>
      </w:r>
    </w:p>
    <w:p w14:paraId="605EF345" w14:textId="77777777" w:rsidR="00B2476E" w:rsidRPr="001E7B66" w:rsidRDefault="00B2476E" w:rsidP="00B2476E">
      <w:pPr>
        <w:tabs>
          <w:tab w:val="left" w:pos="-1440"/>
          <w:tab w:val="left" w:pos="-720"/>
          <w:tab w:val="left" w:pos="0"/>
          <w:tab w:val="left" w:pos="1440"/>
          <w:tab w:val="left" w:pos="2160"/>
          <w:tab w:val="left" w:pos="4680"/>
          <w:tab w:val="center" w:pos="7380"/>
        </w:tabs>
        <w:spacing w:after="120"/>
        <w:ind w:left="720"/>
        <w:jc w:val="both"/>
        <w:rPr>
          <w:b/>
          <w:bCs/>
          <w:szCs w:val="24"/>
          <w:lang w:val="fr-FR"/>
        </w:rPr>
      </w:pPr>
      <w:r w:rsidRPr="001E7B66">
        <w:rPr>
          <w:b/>
          <w:bCs/>
          <w:szCs w:val="24"/>
          <w:lang w:val="fr-FR"/>
        </w:rPr>
        <w:t>Ou</w:t>
      </w:r>
    </w:p>
    <w:p w14:paraId="35A77C54" w14:textId="03DCA2E4" w:rsidR="00B2476E" w:rsidRPr="007959D8" w:rsidRDefault="00B2476E" w:rsidP="00B2476E">
      <w:pPr>
        <w:tabs>
          <w:tab w:val="left" w:pos="-1440"/>
          <w:tab w:val="left" w:pos="-720"/>
          <w:tab w:val="left" w:pos="0"/>
          <w:tab w:val="left" w:pos="1440"/>
          <w:tab w:val="left" w:pos="2160"/>
          <w:tab w:val="left" w:pos="4680"/>
          <w:tab w:val="center" w:pos="7380"/>
        </w:tabs>
        <w:spacing w:after="120"/>
        <w:ind w:left="720"/>
        <w:jc w:val="both"/>
        <w:rPr>
          <w:szCs w:val="24"/>
          <w:lang w:val="fr-FR"/>
        </w:rPr>
      </w:pPr>
      <w:r w:rsidRPr="007959D8">
        <w:rPr>
          <w:szCs w:val="24"/>
          <w:lang w:val="fr-FR"/>
        </w:rPr>
        <w:t xml:space="preserve">« Le Soumissionnaire pourra soumettre une offre variante qu’il ait remis ou non une offre strictement conforme au dossier d’appel d’offres (offre de base). L’Acheteur prendra en considération les offres variantes telles que définies dans les </w:t>
      </w:r>
      <w:r w:rsidR="007476BE">
        <w:rPr>
          <w:szCs w:val="24"/>
          <w:lang w:val="fr-FR"/>
        </w:rPr>
        <w:t>Besoins de l’Acheteur</w:t>
      </w:r>
      <w:r w:rsidRPr="007959D8">
        <w:rPr>
          <w:szCs w:val="24"/>
          <w:lang w:val="fr-FR"/>
        </w:rPr>
        <w:t xml:space="preserve"> de la Section VII. Toutes les offres reçues, qu’elles soient des offres de base ou des offres variantes satisfaisant aux exigences des spécifications seront évaluées sur leurs mérites propres selon la procédure indiquée à l’Article 34 des IS ».</w:t>
      </w:r>
    </w:p>
    <w:p w14:paraId="75596952" w14:textId="77777777" w:rsidR="00B2476E" w:rsidRPr="0047716A" w:rsidRDefault="00B2476E" w:rsidP="00BF6AC1">
      <w:pPr>
        <w:suppressAutoHyphens/>
        <w:spacing w:after="120"/>
        <w:ind w:left="1901" w:right="-72" w:hanging="540"/>
        <w:jc w:val="both"/>
        <w:rPr>
          <w:lang w:val="fr-FR"/>
        </w:rPr>
      </w:pPr>
    </w:p>
    <w:p w14:paraId="022A6195" w14:textId="77777777" w:rsidR="00BD2682" w:rsidRPr="0047716A" w:rsidRDefault="00B2476E" w:rsidP="004D1EB9">
      <w:pPr>
        <w:pStyle w:val="BankNormal"/>
        <w:spacing w:after="200"/>
        <w:ind w:left="216"/>
        <w:jc w:val="both"/>
        <w:rPr>
          <w:b/>
          <w:bCs/>
          <w:sz w:val="28"/>
          <w:lang w:val="fr-FR"/>
        </w:rPr>
      </w:pPr>
      <w:r w:rsidRPr="004E75CB">
        <w:rPr>
          <w:b/>
          <w:bCs/>
          <w:sz w:val="28"/>
          <w:lang w:val="fr-FR"/>
        </w:rPr>
        <w:t>5</w:t>
      </w:r>
      <w:r w:rsidR="00BD2682" w:rsidRPr="004E75CB">
        <w:rPr>
          <w:b/>
          <w:bCs/>
          <w:sz w:val="28"/>
          <w:lang w:val="fr-FR"/>
        </w:rPr>
        <w:t xml:space="preserve">. </w:t>
      </w:r>
      <w:r w:rsidR="00E33D21" w:rsidRPr="004E75CB">
        <w:rPr>
          <w:b/>
          <w:bCs/>
          <w:sz w:val="28"/>
          <w:lang w:val="fr-FR"/>
        </w:rPr>
        <w:t>Quali</w:t>
      </w:r>
      <w:r w:rsidR="00E33D21" w:rsidRPr="0047716A">
        <w:rPr>
          <w:b/>
          <w:bCs/>
          <w:sz w:val="28"/>
          <w:lang w:val="fr-FR"/>
        </w:rPr>
        <w:t>fication à postériori</w:t>
      </w:r>
      <w:r w:rsidR="005C5265" w:rsidRPr="0047716A">
        <w:rPr>
          <w:b/>
          <w:bCs/>
          <w:sz w:val="28"/>
          <w:lang w:val="fr-FR"/>
        </w:rPr>
        <w:t xml:space="preserve"> (IS 3</w:t>
      </w:r>
      <w:r w:rsidRPr="0047716A">
        <w:rPr>
          <w:b/>
          <w:bCs/>
          <w:sz w:val="28"/>
          <w:lang w:val="fr-FR"/>
        </w:rPr>
        <w:t>6</w:t>
      </w:r>
      <w:r w:rsidR="00BD2682" w:rsidRPr="0047716A">
        <w:rPr>
          <w:b/>
          <w:bCs/>
          <w:sz w:val="28"/>
          <w:lang w:val="fr-FR"/>
        </w:rPr>
        <w:t>)</w:t>
      </w:r>
    </w:p>
    <w:p w14:paraId="2EEE4F19" w14:textId="77777777" w:rsidR="00E33D21" w:rsidRPr="0047716A" w:rsidRDefault="00E33D21" w:rsidP="004D1EB9">
      <w:pPr>
        <w:tabs>
          <w:tab w:val="left" w:pos="-1440"/>
          <w:tab w:val="left" w:pos="-720"/>
          <w:tab w:val="left" w:pos="0"/>
          <w:tab w:val="left" w:pos="1440"/>
          <w:tab w:val="left" w:pos="2160"/>
          <w:tab w:val="left" w:pos="4680"/>
          <w:tab w:val="center" w:pos="7380"/>
        </w:tabs>
        <w:spacing w:after="200"/>
        <w:ind w:left="216"/>
        <w:jc w:val="both"/>
        <w:rPr>
          <w:lang w:val="fr-FR"/>
        </w:rPr>
      </w:pPr>
      <w:r w:rsidRPr="0047716A">
        <w:rPr>
          <w:lang w:val="fr-FR"/>
        </w:rPr>
        <w:t>Après avoir déterminé l’offre la moins-</w:t>
      </w:r>
      <w:proofErr w:type="spellStart"/>
      <w:r w:rsidRPr="0047716A">
        <w:rPr>
          <w:lang w:val="fr-FR"/>
        </w:rPr>
        <w:t>disante</w:t>
      </w:r>
      <w:proofErr w:type="spellEnd"/>
      <w:r w:rsidRPr="0047716A">
        <w:rPr>
          <w:lang w:val="fr-FR"/>
        </w:rPr>
        <w:t xml:space="preserve"> suivant les dispositions de </w:t>
      </w:r>
      <w:r w:rsidR="005C5265" w:rsidRPr="0047716A">
        <w:rPr>
          <w:lang w:val="fr-FR"/>
        </w:rPr>
        <w:t>l’article</w:t>
      </w:r>
      <w:r w:rsidRPr="0047716A">
        <w:rPr>
          <w:lang w:val="fr-FR"/>
        </w:rPr>
        <w:t xml:space="preserve"> 3</w:t>
      </w:r>
      <w:r w:rsidR="00B2476E" w:rsidRPr="0047716A">
        <w:rPr>
          <w:lang w:val="fr-FR"/>
        </w:rPr>
        <w:t>5</w:t>
      </w:r>
      <w:r w:rsidRPr="0047716A">
        <w:rPr>
          <w:lang w:val="fr-FR"/>
        </w:rPr>
        <w:t xml:space="preserve"> des IS, </w:t>
      </w:r>
      <w:r w:rsidR="0095260B" w:rsidRPr="0047716A">
        <w:rPr>
          <w:lang w:val="fr-FR"/>
        </w:rPr>
        <w:t>l’Acheteur</w:t>
      </w:r>
      <w:r w:rsidRPr="0047716A">
        <w:rPr>
          <w:lang w:val="fr-FR"/>
        </w:rPr>
        <w:t xml:space="preserve"> vérifiera à postériori que le Soumissionnaire est qualifié conformément aux dispositions de </w:t>
      </w:r>
      <w:r w:rsidR="005C5265" w:rsidRPr="0047716A">
        <w:rPr>
          <w:lang w:val="fr-FR"/>
        </w:rPr>
        <w:t>l’article</w:t>
      </w:r>
      <w:r w:rsidRPr="0047716A">
        <w:rPr>
          <w:lang w:val="fr-FR"/>
        </w:rPr>
        <w:t xml:space="preserve"> 3</w:t>
      </w:r>
      <w:r w:rsidR="00B2476E" w:rsidRPr="0047716A">
        <w:rPr>
          <w:lang w:val="fr-FR"/>
        </w:rPr>
        <w:t>6</w:t>
      </w:r>
      <w:r w:rsidRPr="0047716A">
        <w:rPr>
          <w:lang w:val="fr-FR"/>
        </w:rPr>
        <w:t xml:space="preserve"> des IS, en faisant exclusivement état des conditions me</w:t>
      </w:r>
      <w:r w:rsidR="00367537" w:rsidRPr="0047716A">
        <w:rPr>
          <w:lang w:val="fr-FR"/>
        </w:rPr>
        <w:t xml:space="preserve">ntionnées dans ladite clause. </w:t>
      </w:r>
      <w:r w:rsidRPr="0047716A">
        <w:rPr>
          <w:lang w:val="fr-FR"/>
        </w:rPr>
        <w:t>Aucun facteur qui n’est pas défini ci-dessous ne pourra être utilisé pour juger de la qualification du Soumissionnaire.</w:t>
      </w:r>
    </w:p>
    <w:p w14:paraId="075D2DE2" w14:textId="77777777" w:rsidR="000A4151" w:rsidRPr="0047716A" w:rsidRDefault="000A4151" w:rsidP="00944F83">
      <w:pPr>
        <w:numPr>
          <w:ilvl w:val="2"/>
          <w:numId w:val="59"/>
        </w:numPr>
        <w:spacing w:after="200"/>
        <w:jc w:val="both"/>
        <w:rPr>
          <w:lang w:val="fr-FR"/>
        </w:rPr>
      </w:pPr>
      <w:r w:rsidRPr="0047716A">
        <w:rPr>
          <w:lang w:val="fr-FR"/>
        </w:rPr>
        <w:t>Expérience générale et spécifique</w:t>
      </w:r>
    </w:p>
    <w:p w14:paraId="1CB5D945" w14:textId="77777777" w:rsidR="000A4151" w:rsidRPr="0047716A" w:rsidRDefault="000A4151" w:rsidP="00A44CD8">
      <w:pPr>
        <w:tabs>
          <w:tab w:val="left" w:pos="-1440"/>
          <w:tab w:val="left" w:pos="-720"/>
          <w:tab w:val="left" w:pos="0"/>
          <w:tab w:val="left" w:pos="1440"/>
          <w:tab w:val="left" w:pos="2160"/>
          <w:tab w:val="left" w:pos="4680"/>
          <w:tab w:val="center" w:pos="7380"/>
        </w:tabs>
        <w:spacing w:after="200"/>
        <w:ind w:left="1080"/>
        <w:jc w:val="both"/>
        <w:rPr>
          <w:lang w:val="fr-FR"/>
        </w:rPr>
      </w:pPr>
      <w:r w:rsidRPr="0047716A">
        <w:rPr>
          <w:lang w:val="fr-FR"/>
        </w:rPr>
        <w:t>Le Soumissionnaire doit fournir la preuve écrite qu’il satisfait aux exigences d’expérience indiquées dans le tableau ci-après.</w:t>
      </w:r>
    </w:p>
    <w:p w14:paraId="075CFF51" w14:textId="77777777" w:rsidR="00E33D21" w:rsidRPr="0047716A" w:rsidRDefault="00E33D21" w:rsidP="00944F83">
      <w:pPr>
        <w:numPr>
          <w:ilvl w:val="2"/>
          <w:numId w:val="59"/>
        </w:numPr>
        <w:spacing w:after="200"/>
        <w:jc w:val="both"/>
        <w:rPr>
          <w:lang w:val="fr-FR"/>
        </w:rPr>
      </w:pPr>
      <w:r w:rsidRPr="0047716A">
        <w:rPr>
          <w:lang w:val="fr-FR"/>
        </w:rPr>
        <w:t>Capacité financière</w:t>
      </w:r>
    </w:p>
    <w:p w14:paraId="15BB7256" w14:textId="77777777" w:rsidR="000A4151" w:rsidRPr="0047716A" w:rsidRDefault="00E33D21" w:rsidP="00A44CD8">
      <w:pPr>
        <w:tabs>
          <w:tab w:val="left" w:pos="-1440"/>
          <w:tab w:val="left" w:pos="-720"/>
          <w:tab w:val="left" w:pos="0"/>
          <w:tab w:val="left" w:pos="1440"/>
          <w:tab w:val="left" w:pos="2160"/>
          <w:tab w:val="left" w:pos="4680"/>
          <w:tab w:val="center" w:pos="7380"/>
        </w:tabs>
        <w:spacing w:after="200"/>
        <w:ind w:left="1080"/>
        <w:jc w:val="both"/>
        <w:rPr>
          <w:lang w:val="fr-FR"/>
        </w:rPr>
      </w:pPr>
      <w:r w:rsidRPr="0047716A">
        <w:rPr>
          <w:lang w:val="fr-FR"/>
        </w:rPr>
        <w:t xml:space="preserve">Le Soumissionnaire doit fournir la preuve écrite qu’il satisfait aux exigences </w:t>
      </w:r>
      <w:r w:rsidR="000A4151" w:rsidRPr="0047716A">
        <w:rPr>
          <w:lang w:val="fr-FR"/>
        </w:rPr>
        <w:t xml:space="preserve">financières indiquées dans le tableau ci-après. </w:t>
      </w:r>
    </w:p>
    <w:p w14:paraId="531E11A7" w14:textId="77777777" w:rsidR="00E33D21" w:rsidRPr="0047716A" w:rsidRDefault="00E33D21" w:rsidP="00944F83">
      <w:pPr>
        <w:numPr>
          <w:ilvl w:val="2"/>
          <w:numId w:val="59"/>
        </w:numPr>
        <w:spacing w:after="200"/>
        <w:jc w:val="both"/>
        <w:rPr>
          <w:lang w:val="fr-FR"/>
        </w:rPr>
      </w:pPr>
      <w:r w:rsidRPr="0047716A">
        <w:rPr>
          <w:lang w:val="fr-FR"/>
        </w:rPr>
        <w:t xml:space="preserve">Capacité </w:t>
      </w:r>
      <w:r w:rsidR="000A4151" w:rsidRPr="0047716A">
        <w:rPr>
          <w:lang w:val="fr-FR"/>
        </w:rPr>
        <w:t>de production</w:t>
      </w:r>
    </w:p>
    <w:p w14:paraId="4398074A" w14:textId="395454FE" w:rsidR="00BD2682" w:rsidRDefault="00E33D21" w:rsidP="00A44CD8">
      <w:pPr>
        <w:tabs>
          <w:tab w:val="left" w:pos="-1440"/>
          <w:tab w:val="left" w:pos="-720"/>
          <w:tab w:val="left" w:pos="0"/>
          <w:tab w:val="left" w:pos="1440"/>
          <w:tab w:val="left" w:pos="2160"/>
          <w:tab w:val="left" w:pos="4680"/>
          <w:tab w:val="center" w:pos="7380"/>
        </w:tabs>
        <w:spacing w:after="200"/>
        <w:ind w:left="1080"/>
        <w:jc w:val="both"/>
        <w:rPr>
          <w:lang w:val="fr-FR"/>
        </w:rPr>
      </w:pPr>
      <w:r w:rsidRPr="0047716A">
        <w:rPr>
          <w:lang w:val="fr-FR"/>
        </w:rPr>
        <w:t>Le Soumissionnaire doit p</w:t>
      </w:r>
      <w:r w:rsidR="00720E6C" w:rsidRPr="0047716A">
        <w:rPr>
          <w:lang w:val="fr-FR"/>
        </w:rPr>
        <w:t>rouver, documentation à l’appui</w:t>
      </w:r>
      <w:r w:rsidRPr="0047716A">
        <w:rPr>
          <w:lang w:val="fr-FR"/>
        </w:rPr>
        <w:t xml:space="preserve">, qu’il satisfait aux exigences </w:t>
      </w:r>
      <w:r w:rsidR="000A4151" w:rsidRPr="0047716A">
        <w:rPr>
          <w:lang w:val="fr-FR"/>
        </w:rPr>
        <w:t xml:space="preserve">de capacité de production indiquées dans le tableau </w:t>
      </w:r>
      <w:r w:rsidRPr="0047716A">
        <w:rPr>
          <w:lang w:val="fr-FR"/>
        </w:rPr>
        <w:t>ci-après</w:t>
      </w:r>
      <w:r w:rsidR="000A4151" w:rsidRPr="0047716A">
        <w:rPr>
          <w:lang w:val="fr-FR"/>
        </w:rPr>
        <w:t>.</w:t>
      </w:r>
    </w:p>
    <w:p w14:paraId="734D7740" w14:textId="004759AB" w:rsidR="00A44CD8" w:rsidRPr="00A44CD8" w:rsidRDefault="00A44CD8" w:rsidP="00A44CD8">
      <w:pPr>
        <w:pStyle w:val="Sub-ClauseText"/>
        <w:numPr>
          <w:ilvl w:val="2"/>
          <w:numId w:val="59"/>
        </w:numPr>
        <w:spacing w:before="360" w:after="240"/>
        <w:rPr>
          <w:bCs/>
          <w:szCs w:val="24"/>
          <w:lang w:val="fr-FR"/>
        </w:rPr>
      </w:pPr>
      <w:r w:rsidRPr="00A44CD8">
        <w:rPr>
          <w:bCs/>
          <w:szCs w:val="24"/>
          <w:lang w:val="fr-FR"/>
        </w:rPr>
        <w:t>Au moment de l’Attribution du Marché, le Soumissionnaire (y compris chaque sous-traitant proposé par le Soumissionnaire) ne devra pas être disqualifié par la Banque pour non-conformité aux obligations EAS/HS.</w:t>
      </w:r>
    </w:p>
    <w:p w14:paraId="3A5C70A2" w14:textId="50DBCB75" w:rsidR="000A4151" w:rsidRPr="0047716A" w:rsidRDefault="00A44CD8" w:rsidP="000A4151">
      <w:pPr>
        <w:pStyle w:val="BankNormal"/>
        <w:spacing w:after="0"/>
        <w:jc w:val="center"/>
        <w:rPr>
          <w:b/>
          <w:bCs/>
          <w:sz w:val="32"/>
          <w:lang w:val="fr-FR"/>
        </w:rPr>
      </w:pPr>
      <w:r>
        <w:rPr>
          <w:b/>
          <w:bCs/>
          <w:sz w:val="32"/>
          <w:lang w:val="fr-FR"/>
        </w:rPr>
        <w:t xml:space="preserve">Matrice </w:t>
      </w:r>
      <w:r w:rsidR="000A4151" w:rsidRPr="0047716A">
        <w:rPr>
          <w:b/>
          <w:bCs/>
          <w:sz w:val="32"/>
          <w:lang w:val="fr-FR"/>
        </w:rPr>
        <w:t xml:space="preserve">de </w:t>
      </w:r>
      <w:r w:rsidR="00D526F8">
        <w:rPr>
          <w:b/>
          <w:bCs/>
          <w:sz w:val="32"/>
          <w:lang w:val="fr-FR"/>
        </w:rPr>
        <w:t xml:space="preserve">vérification de la </w:t>
      </w:r>
      <w:r w:rsidR="000A4151" w:rsidRPr="0047716A">
        <w:rPr>
          <w:b/>
          <w:bCs/>
          <w:sz w:val="32"/>
          <w:lang w:val="fr-FR"/>
        </w:rPr>
        <w:t>qualification à posteriori</w:t>
      </w:r>
    </w:p>
    <w:p w14:paraId="0759CD06" w14:textId="77777777" w:rsidR="000A4151" w:rsidRPr="0047716A" w:rsidRDefault="000A4151" w:rsidP="000A4151">
      <w:pPr>
        <w:pStyle w:val="BankNormal"/>
        <w:spacing w:after="0"/>
        <w:jc w:val="cente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2549"/>
        <w:gridCol w:w="2708"/>
        <w:gridCol w:w="2549"/>
      </w:tblGrid>
      <w:tr w:rsidR="000A4151" w:rsidRPr="0047716A" w14:paraId="0E823654" w14:textId="77777777" w:rsidTr="000A4151">
        <w:trPr>
          <w:tblHeader/>
        </w:trPr>
        <w:tc>
          <w:tcPr>
            <w:tcW w:w="1908" w:type="dxa"/>
          </w:tcPr>
          <w:p w14:paraId="1B1B0E50" w14:textId="77777777" w:rsidR="000A4151" w:rsidRPr="0047716A" w:rsidRDefault="000A4151" w:rsidP="000A4151">
            <w:pPr>
              <w:pStyle w:val="BankNormal"/>
              <w:spacing w:before="60" w:after="60"/>
              <w:jc w:val="both"/>
              <w:rPr>
                <w:b/>
                <w:bCs/>
                <w:lang w:val="fr-FR"/>
              </w:rPr>
            </w:pPr>
          </w:p>
        </w:tc>
        <w:tc>
          <w:tcPr>
            <w:tcW w:w="3690" w:type="dxa"/>
          </w:tcPr>
          <w:p w14:paraId="7800D033" w14:textId="77777777" w:rsidR="000A4151" w:rsidRPr="0047716A" w:rsidRDefault="000A4151" w:rsidP="000A4151">
            <w:pPr>
              <w:pStyle w:val="BankNormal"/>
              <w:spacing w:before="60" w:after="60"/>
              <w:rPr>
                <w:b/>
                <w:bCs/>
                <w:lang w:val="fr-FR"/>
              </w:rPr>
            </w:pPr>
            <w:r w:rsidRPr="0047716A">
              <w:rPr>
                <w:b/>
                <w:bCs/>
                <w:lang w:val="fr-FR"/>
              </w:rPr>
              <w:t>Grossistes</w:t>
            </w:r>
          </w:p>
        </w:tc>
        <w:tc>
          <w:tcPr>
            <w:tcW w:w="3690" w:type="dxa"/>
          </w:tcPr>
          <w:p w14:paraId="52403D1F" w14:textId="77777777" w:rsidR="000A4151" w:rsidRPr="001D445A" w:rsidRDefault="000A4151" w:rsidP="000A4151">
            <w:pPr>
              <w:pStyle w:val="BankNormal"/>
              <w:spacing w:before="60" w:after="60"/>
              <w:rPr>
                <w:b/>
                <w:bCs/>
                <w:lang w:val="fr-FR"/>
              </w:rPr>
            </w:pPr>
            <w:r w:rsidRPr="001D445A">
              <w:rPr>
                <w:b/>
                <w:bCs/>
                <w:lang w:val="fr-FR"/>
              </w:rPr>
              <w:t>Edition</w:t>
            </w:r>
          </w:p>
        </w:tc>
        <w:tc>
          <w:tcPr>
            <w:tcW w:w="3690" w:type="dxa"/>
          </w:tcPr>
          <w:p w14:paraId="0575AD33" w14:textId="77777777" w:rsidR="000A4151" w:rsidRPr="001D445A" w:rsidRDefault="000A4151" w:rsidP="000A4151">
            <w:pPr>
              <w:pStyle w:val="BankNormal"/>
              <w:spacing w:before="60" w:after="60"/>
              <w:rPr>
                <w:b/>
                <w:bCs/>
                <w:lang w:val="fr-FR"/>
              </w:rPr>
            </w:pPr>
            <w:r w:rsidRPr="001D445A">
              <w:rPr>
                <w:b/>
                <w:bCs/>
                <w:lang w:val="fr-FR"/>
              </w:rPr>
              <w:t>Fabrication</w:t>
            </w:r>
          </w:p>
        </w:tc>
      </w:tr>
      <w:tr w:rsidR="000A4151" w:rsidRPr="00FE76E3" w14:paraId="0BEAB44B" w14:textId="77777777" w:rsidTr="000A4151">
        <w:tc>
          <w:tcPr>
            <w:tcW w:w="1908" w:type="dxa"/>
          </w:tcPr>
          <w:p w14:paraId="346ADBDB" w14:textId="77777777" w:rsidR="000A4151" w:rsidRPr="0047716A" w:rsidRDefault="000A4151" w:rsidP="00B2476E">
            <w:pPr>
              <w:pStyle w:val="BankNormal"/>
              <w:spacing w:before="120" w:after="0"/>
              <w:jc w:val="both"/>
              <w:rPr>
                <w:lang w:val="fr-FR"/>
              </w:rPr>
            </w:pPr>
            <w:r w:rsidRPr="0047716A">
              <w:rPr>
                <w:lang w:val="fr-FR"/>
              </w:rPr>
              <w:t>Expérience générale</w:t>
            </w:r>
          </w:p>
        </w:tc>
        <w:tc>
          <w:tcPr>
            <w:tcW w:w="3690" w:type="dxa"/>
          </w:tcPr>
          <w:p w14:paraId="028121E6" w14:textId="77777777" w:rsidR="000A4151" w:rsidRPr="004E75CB" w:rsidRDefault="000A4151" w:rsidP="00B2476E">
            <w:pPr>
              <w:pStyle w:val="BankNormal"/>
              <w:spacing w:before="120" w:after="0"/>
              <w:rPr>
                <w:lang w:val="fr-FR"/>
              </w:rPr>
            </w:pPr>
            <w:r w:rsidRPr="004E75CB">
              <w:rPr>
                <w:lang w:val="fr-FR"/>
              </w:rPr>
              <w:t>Au minimum trois années en activité</w:t>
            </w:r>
          </w:p>
        </w:tc>
        <w:tc>
          <w:tcPr>
            <w:tcW w:w="3690" w:type="dxa"/>
          </w:tcPr>
          <w:p w14:paraId="2EFE3704" w14:textId="77777777" w:rsidR="000A4151" w:rsidRPr="004E75CB" w:rsidRDefault="000A4151" w:rsidP="00B2476E">
            <w:pPr>
              <w:pStyle w:val="BankNormal"/>
              <w:spacing w:before="120" w:after="0"/>
              <w:rPr>
                <w:lang w:val="fr-FR"/>
              </w:rPr>
            </w:pPr>
            <w:r w:rsidRPr="004E75CB">
              <w:rPr>
                <w:lang w:val="fr-FR"/>
              </w:rPr>
              <w:t xml:space="preserve">Au minimum trois années en activité avant la date limite de dépôt des offres, et une part importante de l’activité professionnelle doit être dans le domaine de l’édition de documents éducatifs. </w:t>
            </w:r>
          </w:p>
        </w:tc>
        <w:tc>
          <w:tcPr>
            <w:tcW w:w="3690" w:type="dxa"/>
          </w:tcPr>
          <w:p w14:paraId="699172B7" w14:textId="77777777" w:rsidR="000A4151" w:rsidRPr="0047716A" w:rsidRDefault="000A4151" w:rsidP="00B2476E">
            <w:pPr>
              <w:pStyle w:val="BankNormal"/>
              <w:spacing w:before="120" w:after="120"/>
              <w:rPr>
                <w:lang w:val="fr-FR"/>
              </w:rPr>
            </w:pPr>
            <w:r w:rsidRPr="004E75CB">
              <w:rPr>
                <w:lang w:val="fr-FR"/>
              </w:rPr>
              <w:t>Au minimum trois ann</w:t>
            </w:r>
            <w:r w:rsidRPr="0047716A">
              <w:rPr>
                <w:lang w:val="fr-FR"/>
              </w:rPr>
              <w:t>ées en activité avant la date limite de dépôt des offres, et une part importante de l’activité professionnelle doit être dans le domaine de la fabrication de documents éducatifs imprimés et reliés.</w:t>
            </w:r>
          </w:p>
        </w:tc>
      </w:tr>
      <w:tr w:rsidR="000A4151" w:rsidRPr="00FE76E3" w14:paraId="3155F645" w14:textId="77777777" w:rsidTr="000A4151">
        <w:tc>
          <w:tcPr>
            <w:tcW w:w="1908" w:type="dxa"/>
          </w:tcPr>
          <w:p w14:paraId="4613649B" w14:textId="77777777" w:rsidR="000A4151" w:rsidRPr="0047716A" w:rsidRDefault="000A4151" w:rsidP="00B2476E">
            <w:pPr>
              <w:pStyle w:val="BankNormal"/>
              <w:spacing w:before="120" w:after="120"/>
              <w:jc w:val="both"/>
              <w:rPr>
                <w:lang w:val="fr-FR"/>
              </w:rPr>
            </w:pPr>
            <w:r w:rsidRPr="0047716A">
              <w:rPr>
                <w:lang w:val="fr-FR"/>
              </w:rPr>
              <w:t>Expérience spécifique</w:t>
            </w:r>
          </w:p>
        </w:tc>
        <w:tc>
          <w:tcPr>
            <w:tcW w:w="3690" w:type="dxa"/>
          </w:tcPr>
          <w:p w14:paraId="71077376" w14:textId="77777777" w:rsidR="000A4151" w:rsidRPr="004E75CB" w:rsidRDefault="000A4151" w:rsidP="00B2476E">
            <w:pPr>
              <w:pStyle w:val="BankNormal"/>
              <w:spacing w:before="120" w:after="120"/>
              <w:rPr>
                <w:lang w:val="fr-FR"/>
              </w:rPr>
            </w:pPr>
            <w:r w:rsidRPr="0047716A">
              <w:rPr>
                <w:lang w:val="fr-FR"/>
              </w:rPr>
              <w:t xml:space="preserve">Avoir </w:t>
            </w:r>
            <w:r w:rsidRPr="004E75CB">
              <w:rPr>
                <w:lang w:val="fr-FR"/>
              </w:rPr>
              <w:t>réalisé avec succès au minimum deux marchés similaires en taille et étendue.</w:t>
            </w:r>
          </w:p>
        </w:tc>
        <w:tc>
          <w:tcPr>
            <w:tcW w:w="3690" w:type="dxa"/>
          </w:tcPr>
          <w:p w14:paraId="45E557F3" w14:textId="77777777" w:rsidR="000A4151" w:rsidRPr="004E75CB" w:rsidRDefault="000A4151" w:rsidP="00B2476E">
            <w:pPr>
              <w:pStyle w:val="BankNormal"/>
              <w:spacing w:before="120" w:after="120"/>
              <w:rPr>
                <w:lang w:val="fr-FR"/>
              </w:rPr>
            </w:pPr>
            <w:r w:rsidRPr="004E75CB">
              <w:rPr>
                <w:lang w:val="fr-FR"/>
              </w:rPr>
              <w:t>Avoir réalisé avec succès au minimum deux marchés similaires comprenant la préparation de matériaux éducatifs ou d’information, dans la langue des fournitures spécifiée dans le dossier d’appel d’offres.</w:t>
            </w:r>
          </w:p>
          <w:p w14:paraId="0A6BD647" w14:textId="77777777" w:rsidR="000A4151" w:rsidRPr="0047716A" w:rsidRDefault="000A4151" w:rsidP="00B2476E">
            <w:pPr>
              <w:pStyle w:val="BankNormal"/>
              <w:spacing w:before="120" w:after="120"/>
              <w:rPr>
                <w:lang w:val="fr-FR"/>
              </w:rPr>
            </w:pPr>
            <w:r w:rsidRPr="0047716A">
              <w:rPr>
                <w:lang w:val="fr-FR"/>
              </w:rPr>
              <w:t>Compétences dans les domaines suivants: gestion de projet, gestion des auteurs, édition, en particulier dans les domaines ci-après (en fonction de la nature exacte des marchés, la liste devra être adaptée) :</w:t>
            </w:r>
          </w:p>
          <w:p w14:paraId="660822D4" w14:textId="77777777" w:rsidR="000A4151" w:rsidRPr="0047716A" w:rsidRDefault="000A4151" w:rsidP="00B2476E">
            <w:pPr>
              <w:pStyle w:val="BankNormal"/>
              <w:numPr>
                <w:ilvl w:val="0"/>
                <w:numId w:val="97"/>
              </w:numPr>
              <w:spacing w:before="120" w:after="120"/>
              <w:rPr>
                <w:lang w:val="fr-FR"/>
              </w:rPr>
            </w:pPr>
            <w:r w:rsidRPr="0047716A">
              <w:rPr>
                <w:lang w:val="fr-FR"/>
              </w:rPr>
              <w:t>Identification d’auteurs, développement et gestion</w:t>
            </w:r>
          </w:p>
          <w:p w14:paraId="612D1254" w14:textId="77777777" w:rsidR="000A4151" w:rsidRPr="0047716A" w:rsidRDefault="000A4151" w:rsidP="00B2476E">
            <w:pPr>
              <w:pStyle w:val="BankNormal"/>
              <w:numPr>
                <w:ilvl w:val="0"/>
                <w:numId w:val="97"/>
              </w:numPr>
              <w:spacing w:before="120" w:after="120"/>
              <w:rPr>
                <w:lang w:val="fr-FR"/>
              </w:rPr>
            </w:pPr>
            <w:r w:rsidRPr="0047716A">
              <w:rPr>
                <w:lang w:val="fr-FR"/>
              </w:rPr>
              <w:t>Edition de texte et édition artistique</w:t>
            </w:r>
          </w:p>
          <w:p w14:paraId="19250F43" w14:textId="77777777" w:rsidR="000A4151" w:rsidRPr="0047716A" w:rsidRDefault="000A4151" w:rsidP="00B2476E">
            <w:pPr>
              <w:pStyle w:val="BankNormal"/>
              <w:numPr>
                <w:ilvl w:val="0"/>
                <w:numId w:val="97"/>
              </w:numPr>
              <w:spacing w:before="120" w:after="120"/>
              <w:rPr>
                <w:lang w:val="fr-FR"/>
              </w:rPr>
            </w:pPr>
            <w:r w:rsidRPr="0047716A">
              <w:rPr>
                <w:lang w:val="fr-FR"/>
              </w:rPr>
              <w:t>Conception de la mise en page</w:t>
            </w:r>
          </w:p>
          <w:p w14:paraId="3DC742A6" w14:textId="77777777" w:rsidR="000A4151" w:rsidRPr="0047716A" w:rsidRDefault="000A4151" w:rsidP="00B2476E">
            <w:pPr>
              <w:pStyle w:val="BankNormal"/>
              <w:numPr>
                <w:ilvl w:val="0"/>
                <w:numId w:val="97"/>
              </w:numPr>
              <w:spacing w:before="120" w:after="120"/>
              <w:rPr>
                <w:lang w:val="fr-FR"/>
              </w:rPr>
            </w:pPr>
            <w:r w:rsidRPr="0047716A">
              <w:rPr>
                <w:lang w:val="fr-FR"/>
              </w:rPr>
              <w:t>Organisation du texte et identification des illustrations artistiques</w:t>
            </w:r>
          </w:p>
          <w:p w14:paraId="2054B4D2" w14:textId="77777777" w:rsidR="000A4151" w:rsidRPr="0047716A" w:rsidRDefault="000A4151" w:rsidP="00B2476E">
            <w:pPr>
              <w:pStyle w:val="BankNormal"/>
              <w:numPr>
                <w:ilvl w:val="0"/>
                <w:numId w:val="97"/>
              </w:numPr>
              <w:spacing w:before="120" w:after="120"/>
              <w:rPr>
                <w:lang w:val="fr-FR"/>
              </w:rPr>
            </w:pPr>
            <w:r w:rsidRPr="0047716A">
              <w:rPr>
                <w:lang w:val="fr-FR"/>
              </w:rPr>
              <w:t>Commande d’illustrations</w:t>
            </w:r>
          </w:p>
          <w:p w14:paraId="6CA99FF2" w14:textId="77777777" w:rsidR="000A4151" w:rsidRPr="0047716A" w:rsidRDefault="000A4151" w:rsidP="00B2476E">
            <w:pPr>
              <w:pStyle w:val="BankNormal"/>
              <w:numPr>
                <w:ilvl w:val="0"/>
                <w:numId w:val="97"/>
              </w:numPr>
              <w:spacing w:before="120" w:after="120"/>
              <w:rPr>
                <w:lang w:val="fr-FR"/>
              </w:rPr>
            </w:pPr>
            <w:r w:rsidRPr="0047716A">
              <w:rPr>
                <w:lang w:val="fr-FR"/>
              </w:rPr>
              <w:t>Acquisitions de matériaux pour la fabrication de livres</w:t>
            </w:r>
          </w:p>
          <w:p w14:paraId="426A07F1" w14:textId="77777777" w:rsidR="000A4151" w:rsidRPr="0047716A" w:rsidRDefault="000A4151" w:rsidP="00B2476E">
            <w:pPr>
              <w:pStyle w:val="BankNormal"/>
              <w:numPr>
                <w:ilvl w:val="0"/>
                <w:numId w:val="97"/>
              </w:numPr>
              <w:spacing w:before="120" w:after="120"/>
              <w:rPr>
                <w:lang w:val="fr-FR"/>
              </w:rPr>
            </w:pPr>
            <w:r w:rsidRPr="0047716A">
              <w:rPr>
                <w:lang w:val="fr-FR"/>
              </w:rPr>
              <w:t>Acquisition de fabrication de livres</w:t>
            </w:r>
          </w:p>
          <w:p w14:paraId="78BF7A4B" w14:textId="77777777" w:rsidR="000A4151" w:rsidRPr="0047716A" w:rsidRDefault="000A4151" w:rsidP="00B2476E">
            <w:pPr>
              <w:pStyle w:val="BankNormal"/>
              <w:numPr>
                <w:ilvl w:val="0"/>
                <w:numId w:val="97"/>
              </w:numPr>
              <w:spacing w:before="120" w:after="120"/>
              <w:rPr>
                <w:lang w:val="fr-FR"/>
              </w:rPr>
            </w:pPr>
            <w:r w:rsidRPr="0047716A">
              <w:rPr>
                <w:lang w:val="fr-FR"/>
              </w:rPr>
              <w:t>Gestion de l’édition</w:t>
            </w:r>
          </w:p>
          <w:p w14:paraId="64C395F7" w14:textId="77777777" w:rsidR="000A4151" w:rsidRPr="0047716A" w:rsidRDefault="000A4151" w:rsidP="00B2476E">
            <w:pPr>
              <w:pStyle w:val="BankNormal"/>
              <w:numPr>
                <w:ilvl w:val="0"/>
                <w:numId w:val="97"/>
              </w:numPr>
              <w:spacing w:before="120" w:after="120"/>
              <w:rPr>
                <w:lang w:val="fr-FR"/>
              </w:rPr>
            </w:pPr>
            <w:r w:rsidRPr="0047716A">
              <w:rPr>
                <w:lang w:val="fr-FR"/>
              </w:rPr>
              <w:t>Gestion de la distribution</w:t>
            </w:r>
          </w:p>
          <w:p w14:paraId="3E5D1559" w14:textId="77777777" w:rsidR="000A4151" w:rsidRPr="0047716A" w:rsidRDefault="000A4151" w:rsidP="00B2476E">
            <w:pPr>
              <w:pStyle w:val="BankNormal"/>
              <w:numPr>
                <w:ilvl w:val="0"/>
                <w:numId w:val="97"/>
              </w:numPr>
              <w:spacing w:before="120" w:after="120"/>
              <w:rPr>
                <w:lang w:val="fr-FR"/>
              </w:rPr>
            </w:pPr>
            <w:r w:rsidRPr="0047716A">
              <w:rPr>
                <w:lang w:val="fr-FR"/>
              </w:rPr>
              <w:t>Promotion</w:t>
            </w:r>
          </w:p>
        </w:tc>
        <w:tc>
          <w:tcPr>
            <w:tcW w:w="3690" w:type="dxa"/>
          </w:tcPr>
          <w:p w14:paraId="1408D166" w14:textId="77777777" w:rsidR="000A4151" w:rsidRPr="0047716A" w:rsidRDefault="000A4151" w:rsidP="00B2476E">
            <w:pPr>
              <w:pStyle w:val="BankNormal"/>
              <w:spacing w:before="120" w:after="120"/>
              <w:rPr>
                <w:lang w:val="fr-FR"/>
              </w:rPr>
            </w:pPr>
            <w:r w:rsidRPr="0047716A">
              <w:rPr>
                <w:lang w:val="fr-FR"/>
              </w:rPr>
              <w:t>Avoir réalisé avec succès au minimum deux marchés similaires en taille et étendue.</w:t>
            </w:r>
          </w:p>
        </w:tc>
      </w:tr>
      <w:tr w:rsidR="000A4151" w:rsidRPr="00FE76E3" w14:paraId="4B624CCA" w14:textId="77777777" w:rsidTr="000A4151">
        <w:tc>
          <w:tcPr>
            <w:tcW w:w="1908" w:type="dxa"/>
          </w:tcPr>
          <w:p w14:paraId="49D58218" w14:textId="77777777" w:rsidR="000A4151" w:rsidRPr="0047716A" w:rsidRDefault="000A4151" w:rsidP="00B2476E">
            <w:pPr>
              <w:pStyle w:val="BankNormal"/>
              <w:spacing w:before="120" w:after="120"/>
              <w:jc w:val="both"/>
              <w:rPr>
                <w:lang w:val="fr-FR"/>
              </w:rPr>
            </w:pPr>
            <w:r w:rsidRPr="0047716A">
              <w:rPr>
                <w:lang w:val="fr-FR"/>
              </w:rPr>
              <w:t>Capacité financière</w:t>
            </w:r>
          </w:p>
        </w:tc>
        <w:tc>
          <w:tcPr>
            <w:tcW w:w="3690" w:type="dxa"/>
          </w:tcPr>
          <w:p w14:paraId="1EECA212" w14:textId="77777777" w:rsidR="000A4151" w:rsidRPr="004E75CB" w:rsidRDefault="000A4151" w:rsidP="00B2476E">
            <w:pPr>
              <w:pStyle w:val="BankNormal"/>
              <w:spacing w:before="120" w:after="120"/>
              <w:rPr>
                <w:lang w:val="fr-FR"/>
              </w:rPr>
            </w:pPr>
            <w:r w:rsidRPr="0047716A">
              <w:rPr>
                <w:lang w:val="fr-FR"/>
              </w:rPr>
              <w:t>Etats financiers audités pour au mi</w:t>
            </w:r>
            <w:r w:rsidRPr="004E75CB">
              <w:rPr>
                <w:lang w:val="fr-FR"/>
              </w:rPr>
              <w:t>nimum les deux derniers exercices annuels</w:t>
            </w:r>
          </w:p>
          <w:p w14:paraId="77124DB9" w14:textId="77777777" w:rsidR="000A4151" w:rsidRPr="004E75CB" w:rsidRDefault="000A4151" w:rsidP="00B2476E">
            <w:pPr>
              <w:pStyle w:val="BankNormal"/>
              <w:spacing w:before="120" w:after="120"/>
              <w:rPr>
                <w:lang w:val="fr-FR"/>
              </w:rPr>
            </w:pPr>
            <w:r w:rsidRPr="004E75CB">
              <w:rPr>
                <w:lang w:val="fr-FR"/>
              </w:rPr>
              <w:t>Disponibilité de liquidités financières de [insérer un montant] dollars E.U. équivalent à la date de soumission.</w:t>
            </w:r>
          </w:p>
        </w:tc>
        <w:tc>
          <w:tcPr>
            <w:tcW w:w="3690" w:type="dxa"/>
          </w:tcPr>
          <w:p w14:paraId="143CB376" w14:textId="77777777" w:rsidR="000A4151" w:rsidRPr="0047716A" w:rsidRDefault="000A4151" w:rsidP="00B2476E">
            <w:pPr>
              <w:pStyle w:val="BankNormal"/>
              <w:spacing w:before="120" w:after="120"/>
              <w:rPr>
                <w:lang w:val="fr-FR"/>
              </w:rPr>
            </w:pPr>
            <w:r w:rsidRPr="0047716A">
              <w:rPr>
                <w:lang w:val="fr-FR"/>
              </w:rPr>
              <w:t>Etats financiers audités pour au minimum les deux derniers exercices annuels établissant une saine situation financière, et que le soumissionnaire dispose des ressources suffisantes pour exécuter le marché envisagé.</w:t>
            </w:r>
          </w:p>
          <w:p w14:paraId="77BD7614" w14:textId="77777777" w:rsidR="000A4151" w:rsidRPr="0047716A" w:rsidRDefault="000A4151" w:rsidP="00B2476E">
            <w:pPr>
              <w:pStyle w:val="BankNormal"/>
              <w:spacing w:before="120" w:after="120"/>
              <w:rPr>
                <w:lang w:val="fr-FR"/>
              </w:rPr>
            </w:pPr>
            <w:r w:rsidRPr="0047716A">
              <w:rPr>
                <w:lang w:val="fr-FR"/>
              </w:rPr>
              <w:t>Disponibilité de liquidités financières de [insérer un montant] dollars E.U. équivalent à la date de soumission.</w:t>
            </w:r>
          </w:p>
        </w:tc>
        <w:tc>
          <w:tcPr>
            <w:tcW w:w="3690" w:type="dxa"/>
          </w:tcPr>
          <w:p w14:paraId="3A67D0A8" w14:textId="77777777" w:rsidR="000A4151" w:rsidRPr="0047716A" w:rsidRDefault="000A4151" w:rsidP="00B2476E">
            <w:pPr>
              <w:pStyle w:val="BankNormal"/>
              <w:spacing w:before="120" w:after="120"/>
              <w:rPr>
                <w:lang w:val="fr-FR"/>
              </w:rPr>
            </w:pPr>
            <w:r w:rsidRPr="0047716A">
              <w:rPr>
                <w:lang w:val="fr-FR"/>
              </w:rPr>
              <w:t>Etats financiers audités pour au minimum les deux derniers exercices annuels établissant une saine situation financière, et que le soumissionnaire dispose des ressources suffisantes pour exécuter le marché envisagé.</w:t>
            </w:r>
          </w:p>
          <w:p w14:paraId="3BBC8C62" w14:textId="77777777" w:rsidR="000A4151" w:rsidRPr="0047716A" w:rsidRDefault="000A4151" w:rsidP="00B2476E">
            <w:pPr>
              <w:pStyle w:val="BankNormal"/>
              <w:spacing w:before="120" w:after="120"/>
              <w:rPr>
                <w:lang w:val="fr-FR"/>
              </w:rPr>
            </w:pPr>
            <w:r w:rsidRPr="0047716A">
              <w:rPr>
                <w:lang w:val="fr-FR"/>
              </w:rPr>
              <w:t>Disponibilité de liquidités financières de [insérer un montant] dollars E.U. équivalent à la date de soumission.</w:t>
            </w:r>
          </w:p>
        </w:tc>
      </w:tr>
      <w:tr w:rsidR="000A4151" w:rsidRPr="00FE76E3" w14:paraId="38EED159" w14:textId="77777777" w:rsidTr="000A4151">
        <w:tc>
          <w:tcPr>
            <w:tcW w:w="1908" w:type="dxa"/>
          </w:tcPr>
          <w:p w14:paraId="1528BC46" w14:textId="77777777" w:rsidR="000A4151" w:rsidRPr="001D445A" w:rsidRDefault="000A4151" w:rsidP="00B2476E">
            <w:pPr>
              <w:pStyle w:val="BankNormal"/>
              <w:spacing w:before="120" w:after="120"/>
              <w:jc w:val="both"/>
              <w:rPr>
                <w:lang w:val="fr-FR"/>
              </w:rPr>
            </w:pPr>
            <w:r w:rsidRPr="0047716A">
              <w:rPr>
                <w:lang w:val="fr-FR"/>
              </w:rPr>
              <w:t>Capacité</w:t>
            </w:r>
            <w:r w:rsidRPr="001D445A">
              <w:rPr>
                <w:lang w:val="fr-FR"/>
              </w:rPr>
              <w:t xml:space="preserve"> de production </w:t>
            </w:r>
          </w:p>
        </w:tc>
        <w:tc>
          <w:tcPr>
            <w:tcW w:w="3690" w:type="dxa"/>
          </w:tcPr>
          <w:p w14:paraId="56CB8991" w14:textId="77777777" w:rsidR="000A4151" w:rsidRPr="004E75CB" w:rsidRDefault="000A4151" w:rsidP="00B2476E">
            <w:pPr>
              <w:pStyle w:val="BankNormal"/>
              <w:spacing w:before="120" w:after="120"/>
              <w:rPr>
                <w:lang w:val="fr-FR"/>
              </w:rPr>
            </w:pPr>
            <w:r w:rsidRPr="0047716A">
              <w:rPr>
                <w:lang w:val="fr-FR"/>
              </w:rPr>
              <w:t xml:space="preserve">La production annuelle </w:t>
            </w:r>
            <w:r w:rsidRPr="004E75CB">
              <w:rPr>
                <w:lang w:val="fr-FR"/>
              </w:rPr>
              <w:t>exigée au cours des trois dernières années devrait être au minimum de 2,5 fois le montant du marché.</w:t>
            </w:r>
          </w:p>
          <w:p w14:paraId="59696C19" w14:textId="77777777" w:rsidR="000A4151" w:rsidRPr="004E75CB" w:rsidRDefault="000A4151" w:rsidP="00B2476E">
            <w:pPr>
              <w:pStyle w:val="BankNormal"/>
              <w:spacing w:before="120" w:after="120"/>
              <w:rPr>
                <w:lang w:val="fr-FR"/>
              </w:rPr>
            </w:pPr>
            <w:r w:rsidRPr="004E75CB">
              <w:rPr>
                <w:lang w:val="fr-FR"/>
              </w:rPr>
              <w:t>Les installations du soumissionnaire doivent être équipées de manière adéquate pour exercer les fonctions requises.</w:t>
            </w:r>
          </w:p>
        </w:tc>
        <w:tc>
          <w:tcPr>
            <w:tcW w:w="3690" w:type="dxa"/>
          </w:tcPr>
          <w:p w14:paraId="3C64CE8D" w14:textId="77777777" w:rsidR="000A4151" w:rsidRPr="0047716A" w:rsidRDefault="000A4151" w:rsidP="00B2476E">
            <w:pPr>
              <w:pStyle w:val="BankNormal"/>
              <w:spacing w:before="120" w:after="120"/>
              <w:rPr>
                <w:lang w:val="fr-FR"/>
              </w:rPr>
            </w:pPr>
            <w:r w:rsidRPr="004E75CB">
              <w:rPr>
                <w:lang w:val="fr-FR"/>
              </w:rPr>
              <w:t>La pro</w:t>
            </w:r>
            <w:r w:rsidRPr="0047716A">
              <w:rPr>
                <w:lang w:val="fr-FR"/>
              </w:rPr>
              <w:t>duction annuelle exigée au cours des trois dernières années devrait être au minimum de 2,5 fois le montant du marché.</w:t>
            </w:r>
          </w:p>
          <w:p w14:paraId="0254DE67" w14:textId="77777777" w:rsidR="000A4151" w:rsidRPr="0047716A" w:rsidRDefault="000A4151" w:rsidP="00B2476E">
            <w:pPr>
              <w:pStyle w:val="BankNormal"/>
              <w:spacing w:before="120" w:after="120"/>
              <w:rPr>
                <w:lang w:val="fr-FR"/>
              </w:rPr>
            </w:pPr>
            <w:r w:rsidRPr="0047716A">
              <w:rPr>
                <w:lang w:val="fr-FR"/>
              </w:rPr>
              <w:t>Les installations du soumissionnaire doivent être équipées de manière adéquate pour exercer les fonctions requises.</w:t>
            </w:r>
          </w:p>
        </w:tc>
        <w:tc>
          <w:tcPr>
            <w:tcW w:w="3690" w:type="dxa"/>
          </w:tcPr>
          <w:p w14:paraId="0CE4CD78" w14:textId="77777777" w:rsidR="000A4151" w:rsidRPr="0047716A" w:rsidRDefault="000A4151" w:rsidP="00B2476E">
            <w:pPr>
              <w:pStyle w:val="BankNormal"/>
              <w:spacing w:before="120" w:after="120"/>
              <w:rPr>
                <w:lang w:val="fr-FR"/>
              </w:rPr>
            </w:pPr>
            <w:r w:rsidRPr="0047716A">
              <w:rPr>
                <w:lang w:val="fr-FR"/>
              </w:rPr>
              <w:t>La production annuelle exigée au cours des trois dernières années devrait être au minimum de 2,5 fois le montant du marché.</w:t>
            </w:r>
          </w:p>
          <w:p w14:paraId="40AB22FA" w14:textId="77777777" w:rsidR="000A4151" w:rsidRPr="0047716A" w:rsidRDefault="000A4151" w:rsidP="00B2476E">
            <w:pPr>
              <w:pStyle w:val="BankNormal"/>
              <w:spacing w:before="120" w:after="120"/>
              <w:rPr>
                <w:lang w:val="fr-FR"/>
              </w:rPr>
            </w:pPr>
            <w:r w:rsidRPr="0047716A">
              <w:rPr>
                <w:lang w:val="fr-FR"/>
              </w:rPr>
              <w:t>Il doit disposer des moyens de production suivants et du personnel qualifié pour les mettre en œuvre :</w:t>
            </w:r>
          </w:p>
          <w:p w14:paraId="0069AC01" w14:textId="77777777" w:rsidR="000A4151" w:rsidRPr="0047716A" w:rsidRDefault="000A4151" w:rsidP="00B2476E">
            <w:pPr>
              <w:pStyle w:val="BankNormal"/>
              <w:spacing w:before="120" w:after="120"/>
              <w:rPr>
                <w:lang w:val="fr-FR"/>
              </w:rPr>
            </w:pPr>
            <w:r w:rsidRPr="0047716A">
              <w:rPr>
                <w:lang w:val="fr-FR"/>
              </w:rPr>
              <w:t>Appareil photographique</w:t>
            </w:r>
          </w:p>
          <w:p w14:paraId="70F848B9" w14:textId="77777777" w:rsidR="000A4151" w:rsidRPr="0047716A" w:rsidRDefault="000A4151" w:rsidP="00B2476E">
            <w:pPr>
              <w:pStyle w:val="BankNormal"/>
              <w:spacing w:before="120" w:after="120"/>
              <w:rPr>
                <w:lang w:val="fr-FR"/>
              </w:rPr>
            </w:pPr>
            <w:r w:rsidRPr="0047716A">
              <w:rPr>
                <w:lang w:val="fr-FR"/>
              </w:rPr>
              <w:t>Fabrication des planches</w:t>
            </w:r>
          </w:p>
          <w:p w14:paraId="000AE16A" w14:textId="77777777" w:rsidR="000A4151" w:rsidRPr="0047716A" w:rsidRDefault="000A4151" w:rsidP="00B2476E">
            <w:pPr>
              <w:pStyle w:val="BankNormal"/>
              <w:spacing w:before="120" w:after="120"/>
              <w:rPr>
                <w:lang w:val="fr-FR"/>
              </w:rPr>
            </w:pPr>
            <w:r w:rsidRPr="0047716A">
              <w:rPr>
                <w:lang w:val="fr-FR"/>
              </w:rPr>
              <w:t>Impression offset à partir de feuilles ou d’internet avec capacité d’impression en une c</w:t>
            </w:r>
            <w:r w:rsidR="00CD00A3" w:rsidRPr="0047716A">
              <w:rPr>
                <w:lang w:val="fr-FR"/>
              </w:rPr>
              <w:t>ouleur ou en couleurs multiples</w:t>
            </w:r>
            <w:r w:rsidRPr="0047716A">
              <w:rPr>
                <w:lang w:val="fr-FR"/>
              </w:rPr>
              <w:t>, en fonction des besoins du Marché</w:t>
            </w:r>
          </w:p>
          <w:p w14:paraId="3C765947" w14:textId="77777777" w:rsidR="000A4151" w:rsidRPr="0047716A" w:rsidRDefault="000A4151" w:rsidP="00B2476E">
            <w:pPr>
              <w:pStyle w:val="BankNormal"/>
              <w:spacing w:before="120" w:after="120"/>
              <w:rPr>
                <w:lang w:val="fr-FR"/>
              </w:rPr>
            </w:pPr>
            <w:r w:rsidRPr="0047716A">
              <w:rPr>
                <w:lang w:val="fr-FR"/>
              </w:rPr>
              <w:t>Finition et reliure</w:t>
            </w:r>
          </w:p>
          <w:p w14:paraId="234BD45C" w14:textId="77777777" w:rsidR="000A4151" w:rsidRPr="0047716A" w:rsidRDefault="000A4151" w:rsidP="00B2476E">
            <w:pPr>
              <w:pStyle w:val="BankNormal"/>
              <w:spacing w:before="120" w:after="120"/>
              <w:rPr>
                <w:lang w:val="fr-FR"/>
              </w:rPr>
            </w:pPr>
            <w:r w:rsidRPr="0047716A">
              <w:rPr>
                <w:lang w:val="fr-FR"/>
              </w:rPr>
              <w:t>Colisage</w:t>
            </w:r>
          </w:p>
          <w:p w14:paraId="2F1E8D30" w14:textId="77777777" w:rsidR="000A4151" w:rsidRPr="0047716A" w:rsidRDefault="000A4151" w:rsidP="00B2476E">
            <w:pPr>
              <w:pStyle w:val="BankNormal"/>
              <w:spacing w:before="120" w:after="120"/>
              <w:rPr>
                <w:lang w:val="fr-FR"/>
              </w:rPr>
            </w:pPr>
            <w:r w:rsidRPr="0047716A">
              <w:rPr>
                <w:lang w:val="fr-FR"/>
              </w:rPr>
              <w:t>Livraison</w:t>
            </w:r>
          </w:p>
          <w:p w14:paraId="421B3404" w14:textId="77777777" w:rsidR="000A4151" w:rsidRPr="0047716A" w:rsidRDefault="000A4151" w:rsidP="00B2476E">
            <w:pPr>
              <w:pStyle w:val="BankNormal"/>
              <w:spacing w:before="120" w:after="120"/>
              <w:rPr>
                <w:lang w:val="fr-FR"/>
              </w:rPr>
            </w:pPr>
            <w:r w:rsidRPr="0047716A">
              <w:rPr>
                <w:lang w:val="fr-FR"/>
              </w:rPr>
              <w:t xml:space="preserve">Magasinage et distribution (en </w:t>
            </w:r>
            <w:r w:rsidR="00367537" w:rsidRPr="0047716A">
              <w:rPr>
                <w:lang w:val="fr-FR"/>
              </w:rPr>
              <w:t>fonction</w:t>
            </w:r>
            <w:r w:rsidR="00CD00A3" w:rsidRPr="0047716A">
              <w:rPr>
                <w:lang w:val="fr-FR"/>
              </w:rPr>
              <w:t xml:space="preserve"> </w:t>
            </w:r>
            <w:r w:rsidRPr="0047716A">
              <w:rPr>
                <w:lang w:val="fr-FR"/>
              </w:rPr>
              <w:t>des besoins du Marché)</w:t>
            </w:r>
          </w:p>
          <w:p w14:paraId="28A76588" w14:textId="77777777" w:rsidR="000A4151" w:rsidRPr="0047716A" w:rsidRDefault="000A4151" w:rsidP="00B2476E">
            <w:pPr>
              <w:pStyle w:val="BankNormal"/>
              <w:spacing w:before="120" w:after="120"/>
              <w:rPr>
                <w:lang w:val="fr-FR"/>
              </w:rPr>
            </w:pPr>
            <w:r w:rsidRPr="0047716A">
              <w:rPr>
                <w:lang w:val="fr-FR"/>
              </w:rPr>
              <w:t xml:space="preserve">Si cela est exigé dans les DPAO, le soumissionnaire devra fournir : (i) la liste des équipements les plus importants, indiquant pour chacune des machines le fabricant, le modèle, les dimensions minimales et maximales pouvant être traitées, l’âge, et la production moyenne; et (ii) la liste de son personnel indiquant leurs compétences et nombre d’années d’expérience respectives. </w:t>
            </w:r>
          </w:p>
        </w:tc>
      </w:tr>
    </w:tbl>
    <w:p w14:paraId="3CE20CFD" w14:textId="77777777" w:rsidR="000A4151" w:rsidRPr="0047716A" w:rsidRDefault="000A4151" w:rsidP="000A4151">
      <w:pPr>
        <w:pStyle w:val="BankNormal"/>
        <w:spacing w:after="0"/>
        <w:jc w:val="both"/>
        <w:rPr>
          <w:lang w:val="fr-FR"/>
        </w:rPr>
      </w:pPr>
    </w:p>
    <w:p w14:paraId="47190E97" w14:textId="77777777" w:rsidR="000A4151" w:rsidRPr="0047716A" w:rsidRDefault="000A4151" w:rsidP="004D1EB9">
      <w:pPr>
        <w:pStyle w:val="TOCNumber1"/>
        <w:ind w:left="216"/>
        <w:rPr>
          <w:lang w:val="fr-FR"/>
        </w:rPr>
        <w:sectPr w:rsidR="000A4151" w:rsidRPr="0047716A" w:rsidSect="008459C1">
          <w:headerReference w:type="even" r:id="rId39"/>
          <w:headerReference w:type="default" r:id="rId40"/>
          <w:headerReference w:type="first" r:id="rId41"/>
          <w:type w:val="oddPage"/>
          <w:pgSz w:w="12240" w:h="15840" w:code="1"/>
          <w:pgMar w:top="1440" w:right="1440" w:bottom="1440" w:left="1440" w:header="720" w:footer="720" w:gutter="0"/>
          <w:paperSrc w:first="15" w:other="15"/>
          <w:cols w:space="720"/>
          <w:docGrid w:linePitch="326"/>
        </w:sectPr>
      </w:pPr>
    </w:p>
    <w:p w14:paraId="2751980A" w14:textId="77777777" w:rsidR="00BD2682" w:rsidRPr="0047716A" w:rsidRDefault="00BD2682" w:rsidP="004D1EB9">
      <w:pPr>
        <w:pStyle w:val="BankNormal"/>
        <w:spacing w:after="0"/>
        <w:ind w:left="216"/>
        <w:jc w:val="both"/>
        <w:rPr>
          <w:lang w:val="fr-FR"/>
        </w:rPr>
      </w:pPr>
    </w:p>
    <w:tbl>
      <w:tblPr>
        <w:tblW w:w="0" w:type="auto"/>
        <w:tblLayout w:type="fixed"/>
        <w:tblLook w:val="0000" w:firstRow="0" w:lastRow="0" w:firstColumn="0" w:lastColumn="0" w:noHBand="0" w:noVBand="0"/>
      </w:tblPr>
      <w:tblGrid>
        <w:gridCol w:w="9198"/>
      </w:tblGrid>
      <w:tr w:rsidR="00BD2682" w:rsidRPr="00FE76E3" w14:paraId="12751BEB" w14:textId="77777777" w:rsidTr="004D1EB9">
        <w:trPr>
          <w:trHeight w:val="1100"/>
        </w:trPr>
        <w:tc>
          <w:tcPr>
            <w:tcW w:w="9198" w:type="dxa"/>
            <w:vAlign w:val="center"/>
          </w:tcPr>
          <w:p w14:paraId="004281AB" w14:textId="77777777" w:rsidR="00BD2682" w:rsidRPr="0047716A" w:rsidRDefault="00BD2682" w:rsidP="00E16E5E">
            <w:pPr>
              <w:pStyle w:val="Sections"/>
            </w:pPr>
            <w:r w:rsidRPr="0047716A">
              <w:br w:type="page"/>
            </w:r>
            <w:bookmarkStart w:id="227" w:name="_Toc438266927"/>
            <w:bookmarkStart w:id="228" w:name="_Toc438267901"/>
            <w:bookmarkStart w:id="229" w:name="_Toc438366667"/>
            <w:bookmarkStart w:id="230" w:name="_Toc438954445"/>
            <w:bookmarkStart w:id="231" w:name="_Toc106180636"/>
            <w:bookmarkStart w:id="232" w:name="_Toc106702059"/>
            <w:r w:rsidRPr="0047716A">
              <w:t xml:space="preserve">Section IV.  </w:t>
            </w:r>
            <w:r w:rsidR="004E28A2" w:rsidRPr="0047716A">
              <w:t>Formulaires de Soumission</w:t>
            </w:r>
            <w:bookmarkEnd w:id="227"/>
            <w:bookmarkEnd w:id="228"/>
            <w:bookmarkEnd w:id="229"/>
            <w:bookmarkEnd w:id="230"/>
            <w:bookmarkEnd w:id="231"/>
            <w:bookmarkEnd w:id="232"/>
          </w:p>
        </w:tc>
      </w:tr>
    </w:tbl>
    <w:p w14:paraId="31BCD2F3" w14:textId="77777777" w:rsidR="00BD2682" w:rsidRPr="0047716A" w:rsidRDefault="00BD2682" w:rsidP="004D1EB9">
      <w:pPr>
        <w:ind w:left="216"/>
        <w:rPr>
          <w:sz w:val="28"/>
          <w:u w:val="single"/>
          <w:lang w:val="fr-FR"/>
        </w:rPr>
      </w:pPr>
    </w:p>
    <w:p w14:paraId="33F58E8C" w14:textId="77777777" w:rsidR="00BD2682" w:rsidRPr="004E75CB" w:rsidRDefault="004E28A2" w:rsidP="004D1EB9">
      <w:pPr>
        <w:ind w:left="216"/>
        <w:jc w:val="center"/>
        <w:rPr>
          <w:b/>
          <w:sz w:val="32"/>
          <w:lang w:val="fr-FR"/>
        </w:rPr>
      </w:pPr>
      <w:r w:rsidRPr="004E75CB">
        <w:rPr>
          <w:b/>
          <w:sz w:val="32"/>
          <w:lang w:val="fr-FR"/>
        </w:rPr>
        <w:t>Liste des formulaires</w:t>
      </w:r>
    </w:p>
    <w:p w14:paraId="6E6A6DD8" w14:textId="77777777" w:rsidR="00BD2682" w:rsidRPr="004E75CB" w:rsidRDefault="00BD2682" w:rsidP="004D1EB9">
      <w:pPr>
        <w:ind w:left="216"/>
        <w:jc w:val="center"/>
        <w:rPr>
          <w:b/>
          <w:sz w:val="32"/>
          <w:lang w:val="fr-FR"/>
        </w:rPr>
      </w:pPr>
    </w:p>
    <w:p w14:paraId="0404E145" w14:textId="77777777" w:rsidR="00BD2682" w:rsidRPr="004E75CB" w:rsidRDefault="00BD2682" w:rsidP="004D1EB9">
      <w:pPr>
        <w:ind w:left="216"/>
        <w:rPr>
          <w:b/>
          <w:lang w:val="fr-FR"/>
        </w:rPr>
      </w:pPr>
    </w:p>
    <w:p w14:paraId="36606306" w14:textId="7224826C" w:rsidR="00035405" w:rsidRPr="00035405" w:rsidRDefault="00610650">
      <w:pPr>
        <w:pStyle w:val="TOC1"/>
        <w:rPr>
          <w:rFonts w:asciiTheme="minorHAnsi" w:eastAsiaTheme="minorEastAsia" w:hAnsiTheme="minorHAnsi" w:cstheme="minorBidi"/>
          <w:b w:val="0"/>
          <w:sz w:val="22"/>
          <w:szCs w:val="22"/>
          <w:lang w:val="fr-FR"/>
        </w:rPr>
      </w:pPr>
      <w:r>
        <w:rPr>
          <w:b w:val="0"/>
          <w:bCs/>
          <w:sz w:val="28"/>
          <w:lang w:val="fr-FR"/>
        </w:rPr>
        <w:fldChar w:fldCharType="begin"/>
      </w:r>
      <w:r>
        <w:rPr>
          <w:b w:val="0"/>
          <w:bCs/>
          <w:sz w:val="28"/>
          <w:lang w:val="fr-FR"/>
        </w:rPr>
        <w:instrText xml:space="preserve"> TOC \t "Style4,1" </w:instrText>
      </w:r>
      <w:r>
        <w:rPr>
          <w:b w:val="0"/>
          <w:bCs/>
          <w:sz w:val="28"/>
          <w:lang w:val="fr-FR"/>
        </w:rPr>
        <w:fldChar w:fldCharType="separate"/>
      </w:r>
      <w:r w:rsidR="00035405" w:rsidRPr="003F7635">
        <w:rPr>
          <w:lang w:val="fr-FR"/>
        </w:rPr>
        <w:t>Formulaire d’offre</w:t>
      </w:r>
      <w:r w:rsidR="00035405" w:rsidRPr="00035405">
        <w:rPr>
          <w:lang w:val="fr-FR"/>
        </w:rPr>
        <w:tab/>
      </w:r>
      <w:r w:rsidR="00035405">
        <w:fldChar w:fldCharType="begin"/>
      </w:r>
      <w:r w:rsidR="00035405" w:rsidRPr="00035405">
        <w:rPr>
          <w:lang w:val="fr-FR"/>
        </w:rPr>
        <w:instrText xml:space="preserve"> PAGEREF _Toc106702403 \h </w:instrText>
      </w:r>
      <w:r w:rsidR="00035405">
        <w:fldChar w:fldCharType="separate"/>
      </w:r>
      <w:r w:rsidR="00035405" w:rsidRPr="00035405">
        <w:rPr>
          <w:lang w:val="fr-FR"/>
        </w:rPr>
        <w:t>49</w:t>
      </w:r>
      <w:r w:rsidR="00035405">
        <w:fldChar w:fldCharType="end"/>
      </w:r>
    </w:p>
    <w:p w14:paraId="2AC3B872" w14:textId="3A413FCD" w:rsidR="00035405" w:rsidRPr="00035405" w:rsidRDefault="00035405">
      <w:pPr>
        <w:pStyle w:val="TOC1"/>
        <w:rPr>
          <w:rFonts w:asciiTheme="minorHAnsi" w:eastAsiaTheme="minorEastAsia" w:hAnsiTheme="minorHAnsi" w:cstheme="minorBidi"/>
          <w:b w:val="0"/>
          <w:sz w:val="22"/>
          <w:szCs w:val="22"/>
          <w:lang w:val="fr-FR"/>
        </w:rPr>
      </w:pPr>
      <w:r w:rsidRPr="003F7635">
        <w:rPr>
          <w:lang w:val="fr-FR"/>
        </w:rPr>
        <w:t>Fiche de renseignements sur le soumissionnaire</w:t>
      </w:r>
      <w:r w:rsidRPr="00035405">
        <w:rPr>
          <w:lang w:val="fr-FR"/>
        </w:rPr>
        <w:tab/>
      </w:r>
      <w:r>
        <w:fldChar w:fldCharType="begin"/>
      </w:r>
      <w:r w:rsidRPr="00035405">
        <w:rPr>
          <w:lang w:val="fr-FR"/>
        </w:rPr>
        <w:instrText xml:space="preserve"> PAGEREF _Toc106702404 \h </w:instrText>
      </w:r>
      <w:r>
        <w:fldChar w:fldCharType="separate"/>
      </w:r>
      <w:r w:rsidRPr="00035405">
        <w:rPr>
          <w:lang w:val="fr-FR"/>
        </w:rPr>
        <w:t>52</w:t>
      </w:r>
      <w:r>
        <w:fldChar w:fldCharType="end"/>
      </w:r>
    </w:p>
    <w:p w14:paraId="3187AA08" w14:textId="6410F66E" w:rsidR="00035405" w:rsidRPr="00035405" w:rsidRDefault="00035405">
      <w:pPr>
        <w:pStyle w:val="TOC1"/>
        <w:rPr>
          <w:rFonts w:asciiTheme="minorHAnsi" w:eastAsiaTheme="minorEastAsia" w:hAnsiTheme="minorHAnsi" w:cstheme="minorBidi"/>
          <w:b w:val="0"/>
          <w:sz w:val="22"/>
          <w:szCs w:val="22"/>
          <w:lang w:val="fr-FR"/>
        </w:rPr>
      </w:pPr>
      <w:r w:rsidRPr="003F7635">
        <w:rPr>
          <w:lang w:val="fr-FR"/>
        </w:rPr>
        <w:t>Fiche de renseignements pour chaque Partie d’un GE</w:t>
      </w:r>
      <w:r w:rsidRPr="00035405">
        <w:rPr>
          <w:lang w:val="fr-FR"/>
        </w:rPr>
        <w:tab/>
      </w:r>
      <w:r>
        <w:fldChar w:fldCharType="begin"/>
      </w:r>
      <w:r w:rsidRPr="00035405">
        <w:rPr>
          <w:lang w:val="fr-FR"/>
        </w:rPr>
        <w:instrText xml:space="preserve"> PAGEREF _Toc106702405 \h </w:instrText>
      </w:r>
      <w:r>
        <w:fldChar w:fldCharType="separate"/>
      </w:r>
      <w:r w:rsidRPr="00035405">
        <w:rPr>
          <w:lang w:val="fr-FR"/>
        </w:rPr>
        <w:t>53</w:t>
      </w:r>
      <w:r>
        <w:fldChar w:fldCharType="end"/>
      </w:r>
    </w:p>
    <w:p w14:paraId="3C92CCB9" w14:textId="11936911" w:rsidR="00035405" w:rsidRPr="00035405" w:rsidRDefault="00035405">
      <w:pPr>
        <w:pStyle w:val="TOC1"/>
        <w:rPr>
          <w:rFonts w:asciiTheme="minorHAnsi" w:eastAsiaTheme="minorEastAsia" w:hAnsiTheme="minorHAnsi" w:cstheme="minorBidi"/>
          <w:b w:val="0"/>
          <w:sz w:val="22"/>
          <w:szCs w:val="22"/>
          <w:lang w:val="fr-FR"/>
        </w:rPr>
      </w:pPr>
      <w:r w:rsidRPr="003F7635">
        <w:rPr>
          <w:lang w:val="fr-FR"/>
        </w:rPr>
        <w:t>Bordereaux des Prix</w:t>
      </w:r>
      <w:r w:rsidRPr="00035405">
        <w:rPr>
          <w:lang w:val="fr-FR"/>
        </w:rPr>
        <w:tab/>
      </w:r>
      <w:r>
        <w:fldChar w:fldCharType="begin"/>
      </w:r>
      <w:r w:rsidRPr="00035405">
        <w:rPr>
          <w:lang w:val="fr-FR"/>
        </w:rPr>
        <w:instrText xml:space="preserve"> PAGEREF _Toc106702406 \h </w:instrText>
      </w:r>
      <w:r>
        <w:fldChar w:fldCharType="separate"/>
      </w:r>
      <w:r w:rsidRPr="00035405">
        <w:rPr>
          <w:lang w:val="fr-FR"/>
        </w:rPr>
        <w:t>55</w:t>
      </w:r>
      <w:r>
        <w:fldChar w:fldCharType="end"/>
      </w:r>
    </w:p>
    <w:p w14:paraId="66C4AA8C" w14:textId="2FB73761" w:rsidR="00035405" w:rsidRPr="00035405" w:rsidRDefault="00035405">
      <w:pPr>
        <w:pStyle w:val="TOC1"/>
        <w:rPr>
          <w:rFonts w:asciiTheme="minorHAnsi" w:eastAsiaTheme="minorEastAsia" w:hAnsiTheme="minorHAnsi" w:cstheme="minorBidi"/>
          <w:b w:val="0"/>
          <w:sz w:val="22"/>
          <w:szCs w:val="22"/>
          <w:lang w:val="fr-FR"/>
        </w:rPr>
      </w:pPr>
      <w:r w:rsidRPr="003F7635">
        <w:rPr>
          <w:lang w:val="fr-FR"/>
        </w:rPr>
        <w:t>Bordereau des prix des Manuels d’origine extérieure au Pays de l’Acheteur, à importer</w:t>
      </w:r>
      <w:r w:rsidRPr="00035405">
        <w:rPr>
          <w:lang w:val="fr-FR"/>
        </w:rPr>
        <w:tab/>
      </w:r>
      <w:r>
        <w:fldChar w:fldCharType="begin"/>
      </w:r>
      <w:r w:rsidRPr="00035405">
        <w:rPr>
          <w:lang w:val="fr-FR"/>
        </w:rPr>
        <w:instrText xml:space="preserve"> PAGEREF _Toc106702407 \h </w:instrText>
      </w:r>
      <w:r>
        <w:fldChar w:fldCharType="separate"/>
      </w:r>
      <w:r w:rsidRPr="00035405">
        <w:rPr>
          <w:lang w:val="fr-FR"/>
        </w:rPr>
        <w:t>56</w:t>
      </w:r>
      <w:r>
        <w:fldChar w:fldCharType="end"/>
      </w:r>
    </w:p>
    <w:p w14:paraId="21CFB8CB" w14:textId="67B83B66" w:rsidR="00035405" w:rsidRPr="00035405" w:rsidRDefault="00035405">
      <w:pPr>
        <w:pStyle w:val="TOC1"/>
        <w:rPr>
          <w:rFonts w:asciiTheme="minorHAnsi" w:eastAsiaTheme="minorEastAsia" w:hAnsiTheme="minorHAnsi" w:cstheme="minorBidi"/>
          <w:b w:val="0"/>
          <w:sz w:val="22"/>
          <w:szCs w:val="22"/>
          <w:lang w:val="fr-FR"/>
        </w:rPr>
      </w:pPr>
      <w:r w:rsidRPr="003F7635">
        <w:rPr>
          <w:lang w:val="fr-FR"/>
        </w:rPr>
        <w:t>Bordereau des prix des Manuels d’origine extérieure au Pays de l’Acheteur, déjà importées</w:t>
      </w:r>
      <w:r w:rsidRPr="00035405">
        <w:rPr>
          <w:lang w:val="fr-FR"/>
        </w:rPr>
        <w:tab/>
      </w:r>
      <w:r>
        <w:fldChar w:fldCharType="begin"/>
      </w:r>
      <w:r w:rsidRPr="00035405">
        <w:rPr>
          <w:lang w:val="fr-FR"/>
        </w:rPr>
        <w:instrText xml:space="preserve"> PAGEREF _Toc106702408 \h </w:instrText>
      </w:r>
      <w:r>
        <w:fldChar w:fldCharType="separate"/>
      </w:r>
      <w:r w:rsidRPr="00035405">
        <w:rPr>
          <w:lang w:val="fr-FR"/>
        </w:rPr>
        <w:t>57</w:t>
      </w:r>
      <w:r>
        <w:fldChar w:fldCharType="end"/>
      </w:r>
    </w:p>
    <w:p w14:paraId="38F107DB" w14:textId="1719DDC9" w:rsidR="00035405" w:rsidRPr="00035405" w:rsidRDefault="00035405">
      <w:pPr>
        <w:pStyle w:val="TOC1"/>
        <w:rPr>
          <w:rFonts w:asciiTheme="minorHAnsi" w:eastAsiaTheme="minorEastAsia" w:hAnsiTheme="minorHAnsi" w:cstheme="minorBidi"/>
          <w:b w:val="0"/>
          <w:sz w:val="22"/>
          <w:szCs w:val="22"/>
          <w:lang w:val="fr-FR"/>
        </w:rPr>
      </w:pPr>
      <w:r w:rsidRPr="003F7635">
        <w:rPr>
          <w:lang w:val="fr-FR"/>
        </w:rPr>
        <w:t>Bordereau des prix pour les Manuels fabriquées ou assemblées dans le pays de l’Acheteur</w:t>
      </w:r>
      <w:r w:rsidRPr="00035405">
        <w:rPr>
          <w:lang w:val="fr-FR"/>
        </w:rPr>
        <w:tab/>
      </w:r>
      <w:r>
        <w:fldChar w:fldCharType="begin"/>
      </w:r>
      <w:r w:rsidRPr="00035405">
        <w:rPr>
          <w:lang w:val="fr-FR"/>
        </w:rPr>
        <w:instrText xml:space="preserve"> PAGEREF _Toc106702409 \h </w:instrText>
      </w:r>
      <w:r>
        <w:fldChar w:fldCharType="separate"/>
      </w:r>
      <w:r w:rsidRPr="00035405">
        <w:rPr>
          <w:lang w:val="fr-FR"/>
        </w:rPr>
        <w:t>58</w:t>
      </w:r>
      <w:r>
        <w:fldChar w:fldCharType="end"/>
      </w:r>
    </w:p>
    <w:p w14:paraId="11C73AAC" w14:textId="3A01F105" w:rsidR="00035405" w:rsidRPr="00035405" w:rsidRDefault="00035405">
      <w:pPr>
        <w:pStyle w:val="TOC1"/>
        <w:rPr>
          <w:rFonts w:asciiTheme="minorHAnsi" w:eastAsiaTheme="minorEastAsia" w:hAnsiTheme="minorHAnsi" w:cstheme="minorBidi"/>
          <w:b w:val="0"/>
          <w:sz w:val="22"/>
          <w:szCs w:val="22"/>
          <w:lang w:val="fr-FR"/>
        </w:rPr>
      </w:pPr>
      <w:r w:rsidRPr="003F7635">
        <w:rPr>
          <w:lang w:val="fr-FR"/>
        </w:rPr>
        <w:t>Bordereau des prix et calendrier d’exécution des Services Connexes</w:t>
      </w:r>
      <w:r w:rsidRPr="00035405">
        <w:rPr>
          <w:lang w:val="fr-FR"/>
        </w:rPr>
        <w:tab/>
      </w:r>
      <w:r>
        <w:fldChar w:fldCharType="begin"/>
      </w:r>
      <w:r w:rsidRPr="00035405">
        <w:rPr>
          <w:lang w:val="fr-FR"/>
        </w:rPr>
        <w:instrText xml:space="preserve"> PAGEREF _Toc106702410 \h </w:instrText>
      </w:r>
      <w:r>
        <w:fldChar w:fldCharType="separate"/>
      </w:r>
      <w:r w:rsidRPr="00035405">
        <w:rPr>
          <w:lang w:val="fr-FR"/>
        </w:rPr>
        <w:t>59</w:t>
      </w:r>
      <w:r>
        <w:fldChar w:fldCharType="end"/>
      </w:r>
    </w:p>
    <w:p w14:paraId="2322915B" w14:textId="7D7F75FA" w:rsidR="00035405" w:rsidRPr="00035405" w:rsidRDefault="00035405">
      <w:pPr>
        <w:pStyle w:val="TOC1"/>
        <w:rPr>
          <w:rFonts w:asciiTheme="minorHAnsi" w:eastAsiaTheme="minorEastAsia" w:hAnsiTheme="minorHAnsi" w:cstheme="minorBidi"/>
          <w:b w:val="0"/>
          <w:sz w:val="22"/>
          <w:szCs w:val="22"/>
          <w:lang w:val="fr-FR"/>
        </w:rPr>
      </w:pPr>
      <w:r w:rsidRPr="003F7635">
        <w:rPr>
          <w:lang w:val="fr-FR"/>
        </w:rPr>
        <w:t>Bordereau des prix pour le Développement et la Première Impression de Nouveaux Titres et les Réimpressions</w:t>
      </w:r>
      <w:r w:rsidRPr="00035405">
        <w:rPr>
          <w:lang w:val="fr-FR"/>
        </w:rPr>
        <w:tab/>
      </w:r>
      <w:r>
        <w:fldChar w:fldCharType="begin"/>
      </w:r>
      <w:r w:rsidRPr="00035405">
        <w:rPr>
          <w:lang w:val="fr-FR"/>
        </w:rPr>
        <w:instrText xml:space="preserve"> PAGEREF _Toc106702411 \h </w:instrText>
      </w:r>
      <w:r>
        <w:fldChar w:fldCharType="separate"/>
      </w:r>
      <w:r w:rsidRPr="00035405">
        <w:rPr>
          <w:lang w:val="fr-FR"/>
        </w:rPr>
        <w:t>60</w:t>
      </w:r>
      <w:r>
        <w:fldChar w:fldCharType="end"/>
      </w:r>
    </w:p>
    <w:p w14:paraId="002F24BB" w14:textId="26274541" w:rsidR="00035405" w:rsidRPr="00035405" w:rsidRDefault="00035405">
      <w:pPr>
        <w:pStyle w:val="TOC1"/>
        <w:rPr>
          <w:rFonts w:asciiTheme="minorHAnsi" w:eastAsiaTheme="minorEastAsia" w:hAnsiTheme="minorHAnsi" w:cstheme="minorBidi"/>
          <w:b w:val="0"/>
          <w:sz w:val="22"/>
          <w:szCs w:val="22"/>
          <w:lang w:val="fr-FR"/>
        </w:rPr>
      </w:pPr>
      <w:r w:rsidRPr="003F7635">
        <w:rPr>
          <w:lang w:val="fr-FR"/>
        </w:rPr>
        <w:t>Modèle de garantie d’offre (garantie bancaire)</w:t>
      </w:r>
      <w:r w:rsidRPr="00035405">
        <w:rPr>
          <w:lang w:val="fr-FR"/>
        </w:rPr>
        <w:tab/>
      </w:r>
      <w:r>
        <w:fldChar w:fldCharType="begin"/>
      </w:r>
      <w:r w:rsidRPr="00035405">
        <w:rPr>
          <w:lang w:val="fr-FR"/>
        </w:rPr>
        <w:instrText xml:space="preserve"> PAGEREF _Toc106702412 \h </w:instrText>
      </w:r>
      <w:r>
        <w:fldChar w:fldCharType="separate"/>
      </w:r>
      <w:r w:rsidRPr="00035405">
        <w:rPr>
          <w:lang w:val="fr-FR"/>
        </w:rPr>
        <w:t>61</w:t>
      </w:r>
      <w:r>
        <w:fldChar w:fldCharType="end"/>
      </w:r>
    </w:p>
    <w:p w14:paraId="2BA0D727" w14:textId="400D148B" w:rsidR="00035405" w:rsidRPr="00035405" w:rsidRDefault="00035405">
      <w:pPr>
        <w:pStyle w:val="TOC1"/>
        <w:rPr>
          <w:rFonts w:asciiTheme="minorHAnsi" w:eastAsiaTheme="minorEastAsia" w:hAnsiTheme="minorHAnsi" w:cstheme="minorBidi"/>
          <w:b w:val="0"/>
          <w:sz w:val="22"/>
          <w:szCs w:val="22"/>
          <w:lang w:val="fr-FR"/>
        </w:rPr>
      </w:pPr>
      <w:r w:rsidRPr="003F7635">
        <w:rPr>
          <w:lang w:val="fr-FR"/>
        </w:rPr>
        <w:t>Modèle de garantie d’offre (Cautionnement émis par une société de cautionnement)</w:t>
      </w:r>
      <w:r w:rsidRPr="00035405">
        <w:rPr>
          <w:lang w:val="fr-FR"/>
        </w:rPr>
        <w:tab/>
      </w:r>
      <w:r>
        <w:fldChar w:fldCharType="begin"/>
      </w:r>
      <w:r w:rsidRPr="00035405">
        <w:rPr>
          <w:lang w:val="fr-FR"/>
        </w:rPr>
        <w:instrText xml:space="preserve"> PAGEREF _Toc106702413 \h </w:instrText>
      </w:r>
      <w:r>
        <w:fldChar w:fldCharType="separate"/>
      </w:r>
      <w:r w:rsidRPr="00035405">
        <w:rPr>
          <w:lang w:val="fr-FR"/>
        </w:rPr>
        <w:t>63</w:t>
      </w:r>
      <w:r>
        <w:fldChar w:fldCharType="end"/>
      </w:r>
    </w:p>
    <w:p w14:paraId="546AB601" w14:textId="07761E54" w:rsidR="00035405" w:rsidRPr="00035405" w:rsidRDefault="00035405">
      <w:pPr>
        <w:pStyle w:val="TOC1"/>
        <w:rPr>
          <w:rFonts w:asciiTheme="minorHAnsi" w:eastAsiaTheme="minorEastAsia" w:hAnsiTheme="minorHAnsi" w:cstheme="minorBidi"/>
          <w:b w:val="0"/>
          <w:sz w:val="22"/>
          <w:szCs w:val="22"/>
          <w:lang w:val="fr-FR"/>
        </w:rPr>
      </w:pPr>
      <w:r w:rsidRPr="003F7635">
        <w:rPr>
          <w:lang w:val="fr-FR"/>
        </w:rPr>
        <w:t>Modèle de déclaration de garantie de l’offre</w:t>
      </w:r>
      <w:r w:rsidRPr="00035405">
        <w:rPr>
          <w:lang w:val="fr-FR"/>
        </w:rPr>
        <w:tab/>
      </w:r>
      <w:r>
        <w:fldChar w:fldCharType="begin"/>
      </w:r>
      <w:r w:rsidRPr="00035405">
        <w:rPr>
          <w:lang w:val="fr-FR"/>
        </w:rPr>
        <w:instrText xml:space="preserve"> PAGEREF _Toc106702414 \h </w:instrText>
      </w:r>
      <w:r>
        <w:fldChar w:fldCharType="separate"/>
      </w:r>
      <w:r w:rsidRPr="00035405">
        <w:rPr>
          <w:lang w:val="fr-FR"/>
        </w:rPr>
        <w:t>64</w:t>
      </w:r>
      <w:r>
        <w:fldChar w:fldCharType="end"/>
      </w:r>
    </w:p>
    <w:p w14:paraId="1CD52D7D" w14:textId="6444E1DE" w:rsidR="00035405" w:rsidRPr="00035405" w:rsidRDefault="00035405">
      <w:pPr>
        <w:pStyle w:val="TOC1"/>
        <w:rPr>
          <w:rFonts w:asciiTheme="minorHAnsi" w:eastAsiaTheme="minorEastAsia" w:hAnsiTheme="minorHAnsi" w:cstheme="minorBidi"/>
          <w:b w:val="0"/>
          <w:sz w:val="22"/>
          <w:szCs w:val="22"/>
          <w:lang w:val="fr-FR"/>
        </w:rPr>
      </w:pPr>
      <w:r w:rsidRPr="003F7635">
        <w:rPr>
          <w:lang w:val="fr-FR"/>
        </w:rPr>
        <w:t>Modèle d’autorisation du Détenteur des Droits d’auteurs</w:t>
      </w:r>
      <w:r w:rsidRPr="00035405">
        <w:rPr>
          <w:lang w:val="fr-FR"/>
        </w:rPr>
        <w:tab/>
      </w:r>
      <w:r>
        <w:fldChar w:fldCharType="begin"/>
      </w:r>
      <w:r w:rsidRPr="00035405">
        <w:rPr>
          <w:lang w:val="fr-FR"/>
        </w:rPr>
        <w:instrText xml:space="preserve"> PAGEREF _Toc106702415 \h </w:instrText>
      </w:r>
      <w:r>
        <w:fldChar w:fldCharType="separate"/>
      </w:r>
      <w:r w:rsidRPr="00035405">
        <w:rPr>
          <w:lang w:val="fr-FR"/>
        </w:rPr>
        <w:t>65</w:t>
      </w:r>
      <w:r>
        <w:fldChar w:fldCharType="end"/>
      </w:r>
    </w:p>
    <w:p w14:paraId="026BB483" w14:textId="393EE82E" w:rsidR="00BD2682" w:rsidRPr="00610650" w:rsidRDefault="00610650" w:rsidP="004D1EB9">
      <w:pPr>
        <w:ind w:left="216"/>
        <w:rPr>
          <w:lang w:val="fr-FR"/>
        </w:rPr>
      </w:pPr>
      <w:r>
        <w:rPr>
          <w:b/>
          <w:bCs/>
          <w:sz w:val="28"/>
          <w:lang w:val="fr-FR"/>
        </w:rPr>
        <w:fldChar w:fldCharType="end"/>
      </w:r>
    </w:p>
    <w:p w14:paraId="78F8BBE9" w14:textId="77777777" w:rsidR="00BD2682" w:rsidRPr="00610650" w:rsidRDefault="00BD2682" w:rsidP="004D1EB9">
      <w:pPr>
        <w:ind w:left="216"/>
        <w:rPr>
          <w:lang w:val="fr-FR"/>
        </w:rPr>
      </w:pPr>
    </w:p>
    <w:p w14:paraId="794DCDEF" w14:textId="77777777" w:rsidR="00B24BC0" w:rsidRPr="004E75CB" w:rsidRDefault="00E22E49" w:rsidP="00B24BC0">
      <w:pPr>
        <w:pStyle w:val="Style4"/>
        <w:ind w:left="216"/>
        <w:rPr>
          <w:lang w:val="fr-FR"/>
        </w:rPr>
      </w:pPr>
      <w:r w:rsidRPr="00610650">
        <w:rPr>
          <w:lang w:val="fr-FR"/>
        </w:rPr>
        <w:br w:type="page"/>
      </w:r>
      <w:bookmarkStart w:id="233" w:name="_Toc106181168"/>
      <w:bookmarkStart w:id="234" w:name="_Toc106702403"/>
      <w:r w:rsidR="00B24BC0" w:rsidRPr="004E75CB">
        <w:rPr>
          <w:lang w:val="fr-FR"/>
        </w:rPr>
        <w:t>Form</w:t>
      </w:r>
      <w:bookmarkEnd w:id="233"/>
      <w:r w:rsidR="00B24BC0" w:rsidRPr="004E75CB">
        <w:rPr>
          <w:lang w:val="fr-FR"/>
        </w:rPr>
        <w:t>ulaire d’offre</w:t>
      </w:r>
      <w:bookmarkEnd w:id="234"/>
    </w:p>
    <w:p w14:paraId="38E23725" w14:textId="77777777" w:rsidR="00B24BC0" w:rsidRPr="004E75CB" w:rsidRDefault="00B24BC0" w:rsidP="00B24BC0">
      <w:pPr>
        <w:pStyle w:val="BankNormal"/>
        <w:ind w:left="216"/>
        <w:jc w:val="both"/>
        <w:rPr>
          <w:i/>
          <w:iCs/>
          <w:color w:val="0070C0"/>
          <w:lang w:val="fr-FR"/>
        </w:rPr>
      </w:pPr>
    </w:p>
    <w:p w14:paraId="596A60E1" w14:textId="77777777" w:rsidR="00B24BC0" w:rsidRPr="001D445A" w:rsidRDefault="0047716A" w:rsidP="00B24BC0">
      <w:pPr>
        <w:tabs>
          <w:tab w:val="right" w:pos="9000"/>
        </w:tabs>
        <w:spacing w:after="120"/>
        <w:jc w:val="both"/>
        <w:rPr>
          <w:i/>
          <w:iCs/>
          <w:lang w:val="fr-FR"/>
        </w:rPr>
      </w:pPr>
      <w:r w:rsidRPr="001D445A">
        <w:rPr>
          <w:i/>
          <w:iCs/>
          <w:lang w:val="fr-FR"/>
        </w:rPr>
        <w:t>[Le Soumissionnaire remplit la lettre ci-dessous avec son</w:t>
      </w:r>
      <w:r w:rsidRPr="0047716A">
        <w:rPr>
          <w:i/>
          <w:iCs/>
          <w:lang w:val="fr-FR"/>
        </w:rPr>
        <w:t xml:space="preserve"> </w:t>
      </w:r>
      <w:r w:rsidRPr="001D445A">
        <w:rPr>
          <w:i/>
          <w:iCs/>
          <w:lang w:val="fr-FR"/>
        </w:rPr>
        <w:t>entête, indiquant clairement le nom et l’adresse complets.</w:t>
      </w:r>
    </w:p>
    <w:p w14:paraId="61137ACB" w14:textId="77777777" w:rsidR="00B24BC0" w:rsidRPr="001D445A" w:rsidRDefault="00B24BC0" w:rsidP="00B24BC0">
      <w:pPr>
        <w:tabs>
          <w:tab w:val="right" w:pos="9000"/>
        </w:tabs>
        <w:spacing w:after="120"/>
        <w:jc w:val="both"/>
        <w:rPr>
          <w:i/>
          <w:lang w:val="fr-FR"/>
        </w:rPr>
      </w:pPr>
      <w:r w:rsidRPr="001D445A">
        <w:rPr>
          <w:i/>
          <w:iCs/>
          <w:lang w:val="fr-FR"/>
        </w:rPr>
        <w:t>Notes : le texte en italiques est destiné à faciliter la préparation des formulaires et devra être supprimé dans les formulaires d’offres]</w:t>
      </w:r>
    </w:p>
    <w:p w14:paraId="435A9C88" w14:textId="77777777" w:rsidR="00B24BC0" w:rsidRPr="004E75CB" w:rsidRDefault="00B24BC0" w:rsidP="00B24BC0">
      <w:pPr>
        <w:tabs>
          <w:tab w:val="right" w:pos="9000"/>
        </w:tabs>
        <w:ind w:left="216"/>
        <w:jc w:val="right"/>
        <w:rPr>
          <w:lang w:val="fr-FR"/>
        </w:rPr>
      </w:pPr>
      <w:r w:rsidRPr="0047716A">
        <w:rPr>
          <w:lang w:val="fr-FR"/>
        </w:rPr>
        <w:t xml:space="preserve">Date : </w:t>
      </w:r>
      <w:r w:rsidRPr="0047716A">
        <w:rPr>
          <w:i/>
          <w:iCs/>
          <w:color w:val="0070C0"/>
          <w:lang w:val="fr-FR"/>
        </w:rPr>
        <w:t>[insérer la date de l’offre : jour, mois et ann</w:t>
      </w:r>
      <w:r w:rsidRPr="004E75CB">
        <w:rPr>
          <w:i/>
          <w:iCs/>
          <w:color w:val="0070C0"/>
          <w:lang w:val="fr-FR"/>
        </w:rPr>
        <w:t>ée]</w:t>
      </w:r>
    </w:p>
    <w:p w14:paraId="0633DEA2" w14:textId="77777777" w:rsidR="00B24BC0" w:rsidRPr="0047716A" w:rsidRDefault="00B24BC0" w:rsidP="00B24BC0">
      <w:pPr>
        <w:tabs>
          <w:tab w:val="right" w:pos="9000"/>
        </w:tabs>
        <w:ind w:left="4536"/>
        <w:jc w:val="right"/>
        <w:rPr>
          <w:lang w:val="fr-FR"/>
        </w:rPr>
      </w:pPr>
      <w:r w:rsidRPr="004E75CB">
        <w:rPr>
          <w:lang w:val="fr-FR"/>
        </w:rPr>
        <w:t xml:space="preserve">AOI No. : </w:t>
      </w:r>
      <w:r w:rsidRPr="004E75CB">
        <w:rPr>
          <w:i/>
          <w:iCs/>
          <w:color w:val="0070C0"/>
          <w:lang w:val="fr-FR"/>
        </w:rPr>
        <w:t>[insérer l’identification de l’AOI]</w:t>
      </w:r>
    </w:p>
    <w:p w14:paraId="0EF09C6F" w14:textId="77777777" w:rsidR="00B24BC0" w:rsidRPr="0047716A" w:rsidRDefault="00B24BC0" w:rsidP="00B24BC0">
      <w:pPr>
        <w:tabs>
          <w:tab w:val="right" w:pos="9000"/>
        </w:tabs>
        <w:ind w:left="216"/>
        <w:jc w:val="right"/>
        <w:rPr>
          <w:lang w:val="fr-FR"/>
        </w:rPr>
      </w:pPr>
      <w:r w:rsidRPr="0047716A">
        <w:rPr>
          <w:lang w:val="fr-FR"/>
        </w:rPr>
        <w:t xml:space="preserve">Avis d’appel d’offres No. : </w:t>
      </w:r>
      <w:r w:rsidRPr="0047716A">
        <w:rPr>
          <w:i/>
          <w:iCs/>
          <w:color w:val="0070C0"/>
          <w:lang w:val="fr-FR"/>
        </w:rPr>
        <w:t>[insérer le numéro de l’avis]</w:t>
      </w:r>
    </w:p>
    <w:p w14:paraId="3FAE0EEA" w14:textId="77777777" w:rsidR="00B24BC0" w:rsidRPr="0047716A" w:rsidRDefault="00B24BC0" w:rsidP="00B24BC0">
      <w:pPr>
        <w:ind w:left="216"/>
        <w:jc w:val="right"/>
        <w:rPr>
          <w:lang w:val="fr-FR"/>
        </w:rPr>
      </w:pPr>
      <w:r w:rsidRPr="0047716A">
        <w:rPr>
          <w:lang w:val="fr-FR"/>
        </w:rPr>
        <w:t xml:space="preserve">Variante No : </w:t>
      </w:r>
      <w:r w:rsidRPr="0047716A">
        <w:rPr>
          <w:i/>
          <w:iCs/>
          <w:color w:val="0070C0"/>
          <w:lang w:val="fr-FR"/>
        </w:rPr>
        <w:t>[insérer l’identification]</w:t>
      </w:r>
    </w:p>
    <w:p w14:paraId="137EF084" w14:textId="77777777" w:rsidR="00B24BC0" w:rsidRPr="0047716A" w:rsidRDefault="00B24BC0" w:rsidP="001D445A">
      <w:pPr>
        <w:spacing w:after="120"/>
        <w:ind w:left="216"/>
        <w:rPr>
          <w:lang w:val="fr-FR"/>
        </w:rPr>
      </w:pPr>
      <w:r w:rsidRPr="0047716A">
        <w:rPr>
          <w:lang w:val="fr-FR"/>
        </w:rPr>
        <w:t xml:space="preserve">À : </w:t>
      </w:r>
      <w:r w:rsidRPr="0047716A">
        <w:rPr>
          <w:i/>
          <w:iCs/>
          <w:color w:val="0070C0"/>
          <w:lang w:val="fr-FR"/>
        </w:rPr>
        <w:t>[insérer le nom complet de l’Acheteur</w:t>
      </w:r>
      <w:r w:rsidRPr="0047716A">
        <w:rPr>
          <w:lang w:val="fr-FR"/>
        </w:rPr>
        <w:t xml:space="preserve"> </w:t>
      </w:r>
    </w:p>
    <w:p w14:paraId="07DDB2B3" w14:textId="77777777" w:rsidR="00B24BC0" w:rsidRPr="0047716A" w:rsidRDefault="00B24BC0" w:rsidP="001D445A">
      <w:pPr>
        <w:spacing w:after="120"/>
        <w:ind w:left="216"/>
        <w:rPr>
          <w:lang w:val="fr-FR"/>
        </w:rPr>
      </w:pPr>
      <w:r w:rsidRPr="0047716A">
        <w:rPr>
          <w:lang w:val="fr-FR"/>
        </w:rPr>
        <w:t xml:space="preserve">Nous, les soussignés attestons que : </w:t>
      </w:r>
    </w:p>
    <w:p w14:paraId="5F1D4016" w14:textId="77777777" w:rsidR="00B24BC0" w:rsidRPr="001D445A" w:rsidRDefault="00B24BC0" w:rsidP="00B24BC0">
      <w:pPr>
        <w:numPr>
          <w:ilvl w:val="0"/>
          <w:numId w:val="78"/>
        </w:numPr>
        <w:tabs>
          <w:tab w:val="left" w:pos="540"/>
          <w:tab w:val="right" w:pos="9000"/>
        </w:tabs>
        <w:spacing w:after="120"/>
        <w:jc w:val="both"/>
        <w:rPr>
          <w:lang w:val="fr-FR"/>
        </w:rPr>
      </w:pPr>
      <w:r w:rsidRPr="001D445A">
        <w:rPr>
          <w:lang w:val="fr-FR"/>
        </w:rPr>
        <w:t>Nous avons examiné le Dossier d’appel d’offres, y compris l’a</w:t>
      </w:r>
      <w:r w:rsidRPr="0047716A">
        <w:rPr>
          <w:lang w:val="fr-FR"/>
        </w:rPr>
        <w:t>dditif</w:t>
      </w:r>
      <w:r w:rsidRPr="001D445A">
        <w:rPr>
          <w:lang w:val="fr-FR"/>
        </w:rPr>
        <w:t>/ les a</w:t>
      </w:r>
      <w:r w:rsidRPr="0047716A">
        <w:rPr>
          <w:lang w:val="fr-FR"/>
        </w:rPr>
        <w:t>dditif</w:t>
      </w:r>
      <w:r w:rsidRPr="001D445A">
        <w:rPr>
          <w:lang w:val="fr-FR"/>
        </w:rPr>
        <w:t xml:space="preserve">s </w:t>
      </w:r>
      <w:r w:rsidRPr="0047716A">
        <w:rPr>
          <w:bCs/>
          <w:iCs/>
          <w:lang w:val="fr-FR"/>
        </w:rPr>
        <w:t>émis conformément</w:t>
      </w:r>
      <w:r w:rsidRPr="004E75CB">
        <w:rPr>
          <w:bCs/>
          <w:iCs/>
          <w:lang w:val="fr-FR"/>
        </w:rPr>
        <w:t xml:space="preserve"> à l’article 8 des Instructions aux soumissionnaires;</w:t>
      </w:r>
      <w:r w:rsidRPr="001D445A">
        <w:rPr>
          <w:lang w:val="fr-FR"/>
        </w:rPr>
        <w:t xml:space="preserve"> et n’avons aucune réserve à leur égard ;</w:t>
      </w:r>
    </w:p>
    <w:p w14:paraId="00307BA4" w14:textId="77777777" w:rsidR="00B24BC0" w:rsidRPr="0047716A" w:rsidRDefault="00B24BC0" w:rsidP="00B24BC0">
      <w:pPr>
        <w:numPr>
          <w:ilvl w:val="0"/>
          <w:numId w:val="78"/>
        </w:numPr>
        <w:tabs>
          <w:tab w:val="left" w:pos="540"/>
          <w:tab w:val="right" w:pos="9000"/>
        </w:tabs>
        <w:spacing w:after="120"/>
        <w:jc w:val="both"/>
        <w:rPr>
          <w:lang w:val="fr-FR"/>
        </w:rPr>
      </w:pPr>
      <w:r w:rsidRPr="001D445A">
        <w:rPr>
          <w:lang w:val="fr-FR"/>
        </w:rPr>
        <w:t xml:space="preserve">nous remplissons les critères d’éligibilité et nous n’avons pas de conflit d’intérêt tels que définis à l’Article 4 des IS; </w:t>
      </w:r>
    </w:p>
    <w:p w14:paraId="5F03E86A" w14:textId="5A58DC93" w:rsidR="00B24BC0" w:rsidRDefault="00B24BC0" w:rsidP="00B24BC0">
      <w:pPr>
        <w:numPr>
          <w:ilvl w:val="0"/>
          <w:numId w:val="78"/>
        </w:numPr>
        <w:tabs>
          <w:tab w:val="left" w:pos="540"/>
          <w:tab w:val="right" w:pos="9000"/>
        </w:tabs>
        <w:spacing w:after="120"/>
        <w:jc w:val="both"/>
        <w:rPr>
          <w:lang w:val="fr-FR"/>
        </w:rPr>
      </w:pPr>
      <w:r w:rsidRPr="001D445A">
        <w:rPr>
          <w:lang w:val="fr-FR"/>
        </w:rPr>
        <w:t>nous n’avons pas été exclus par l’Acheteur sur la base de la mise en œuvre de la déclaration de garantie de soumission telle que  prévue à l’article 4.6 des IS;</w:t>
      </w:r>
    </w:p>
    <w:p w14:paraId="40DD6CFD" w14:textId="77777777" w:rsidR="00673E6E" w:rsidRPr="00673E6E" w:rsidRDefault="00673E6E" w:rsidP="005028B2">
      <w:pPr>
        <w:numPr>
          <w:ilvl w:val="0"/>
          <w:numId w:val="78"/>
        </w:numPr>
        <w:tabs>
          <w:tab w:val="right" w:pos="9000"/>
        </w:tabs>
        <w:overflowPunct w:val="0"/>
        <w:autoSpaceDE w:val="0"/>
        <w:autoSpaceDN w:val="0"/>
        <w:adjustRightInd w:val="0"/>
        <w:spacing w:after="200"/>
        <w:jc w:val="both"/>
        <w:textAlignment w:val="baseline"/>
        <w:rPr>
          <w:rFonts w:asciiTheme="majorBidi" w:hAnsiTheme="majorBidi" w:cstheme="majorBidi"/>
          <w:szCs w:val="24"/>
          <w:lang w:val="fr-FR"/>
        </w:rPr>
      </w:pPr>
      <w:r w:rsidRPr="00781F39">
        <w:rPr>
          <w:b/>
          <w:color w:val="000000" w:themeColor="text1"/>
          <w:szCs w:val="24"/>
          <w:lang w:val="fr"/>
        </w:rPr>
        <w:t xml:space="preserve">Exploitation et Abus Sexuels (EAS) et/ou Harcèlement sexuel (HS) </w:t>
      </w:r>
      <w:r w:rsidRPr="00781F39">
        <w:rPr>
          <w:bCs/>
          <w:color w:val="000000" w:themeColor="text1"/>
          <w:szCs w:val="24"/>
          <w:lang w:val="fr"/>
        </w:rPr>
        <w:t xml:space="preserve">: </w:t>
      </w:r>
      <w:r w:rsidRPr="00781F39">
        <w:rPr>
          <w:bCs/>
          <w:i/>
          <w:iCs/>
          <w:color w:val="000000" w:themeColor="text1"/>
          <w:szCs w:val="24"/>
          <w:lang w:val="fr"/>
        </w:rPr>
        <w:t xml:space="preserve">[sélectionnez l’option appropriée parmi : (i) à (iii) ci-dessous et supprimez les autres. </w:t>
      </w:r>
      <w:r w:rsidRPr="00781F39">
        <w:rPr>
          <w:bCs/>
          <w:i/>
          <w:iCs/>
          <w:szCs w:val="24"/>
          <w:lang w:val="fr"/>
        </w:rPr>
        <w:t xml:space="preserve"> </w:t>
      </w:r>
      <w:r w:rsidRPr="00781F39">
        <w:rPr>
          <w:bCs/>
          <w:i/>
          <w:iCs/>
          <w:color w:val="000000" w:themeColor="text1"/>
          <w:szCs w:val="24"/>
          <w:lang w:val="fr"/>
        </w:rPr>
        <w:t xml:space="preserve">Dans le cas de membres d’un GE et/ou de sous-traitants, indiquer le statut de disqualification par la Banque de chaque membre du GE et/ou sous-traitant]. </w:t>
      </w:r>
    </w:p>
    <w:p w14:paraId="09AAF9AF" w14:textId="77777777" w:rsidR="00673E6E" w:rsidRPr="00673E6E" w:rsidRDefault="00673E6E" w:rsidP="00673E6E">
      <w:pPr>
        <w:tabs>
          <w:tab w:val="right" w:pos="9000"/>
        </w:tabs>
        <w:spacing w:before="240"/>
        <w:ind w:left="540"/>
        <w:jc w:val="both"/>
        <w:rPr>
          <w:color w:val="000000" w:themeColor="text1"/>
          <w:szCs w:val="24"/>
          <w:lang w:val="fr-FR"/>
        </w:rPr>
      </w:pPr>
      <w:r w:rsidRPr="00781F39">
        <w:rPr>
          <w:color w:val="000000" w:themeColor="text1"/>
          <w:szCs w:val="24"/>
          <w:lang w:val="fr"/>
        </w:rPr>
        <w:t xml:space="preserve">Nous </w:t>
      </w:r>
      <w:r w:rsidRPr="00781F39">
        <w:rPr>
          <w:i/>
          <w:iCs/>
          <w:color w:val="000000" w:themeColor="text1"/>
          <w:szCs w:val="24"/>
          <w:lang w:val="fr"/>
        </w:rPr>
        <w:t>[dans le cas d’un GE, insérer : « y compris l’un des membres du GE »]</w:t>
      </w:r>
      <w:r w:rsidRPr="00781F39">
        <w:rPr>
          <w:color w:val="000000" w:themeColor="text1"/>
          <w:szCs w:val="24"/>
          <w:lang w:val="fr"/>
        </w:rPr>
        <w:t>, et l’un de nos sous-traitants :</w:t>
      </w:r>
    </w:p>
    <w:p w14:paraId="7F3964E5" w14:textId="77777777" w:rsidR="00673E6E" w:rsidRPr="007D28CD" w:rsidRDefault="00673E6E" w:rsidP="00673E6E">
      <w:pPr>
        <w:pStyle w:val="ListParagraph"/>
        <w:numPr>
          <w:ilvl w:val="0"/>
          <w:numId w:val="142"/>
        </w:numPr>
        <w:tabs>
          <w:tab w:val="right" w:pos="9000"/>
        </w:tabs>
        <w:spacing w:before="120" w:after="120"/>
        <w:ind w:left="1440"/>
        <w:contextualSpacing w:val="0"/>
        <w:rPr>
          <w:szCs w:val="24"/>
          <w:lang w:val="fr-FR"/>
        </w:rPr>
      </w:pPr>
      <w:r w:rsidRPr="00781F39">
        <w:rPr>
          <w:color w:val="000000" w:themeColor="text1"/>
          <w:szCs w:val="24"/>
          <w:lang w:val="fr"/>
        </w:rPr>
        <w:t xml:space="preserve">[n’avons pas fait l’objet d’une disqualification par la Banque pour non-respect des obligations EAS/HS.] </w:t>
      </w:r>
    </w:p>
    <w:p w14:paraId="4849DF28" w14:textId="77777777" w:rsidR="005028B2" w:rsidRPr="007D28CD" w:rsidRDefault="00673E6E" w:rsidP="005028B2">
      <w:pPr>
        <w:pStyle w:val="ListParagraph"/>
        <w:numPr>
          <w:ilvl w:val="0"/>
          <w:numId w:val="142"/>
        </w:numPr>
        <w:tabs>
          <w:tab w:val="right" w:pos="9000"/>
        </w:tabs>
        <w:spacing w:before="120" w:after="120"/>
        <w:ind w:left="1440"/>
        <w:contextualSpacing w:val="0"/>
        <w:rPr>
          <w:szCs w:val="24"/>
          <w:lang w:val="fr-FR"/>
        </w:rPr>
      </w:pPr>
      <w:r w:rsidRPr="00781F39">
        <w:rPr>
          <w:szCs w:val="24"/>
          <w:lang w:val="fr"/>
        </w:rPr>
        <w:t xml:space="preserve">[sommes susceptibles d’être disqualifiés par la Banque pour non-respect des obligations EAS/HS.] </w:t>
      </w:r>
    </w:p>
    <w:p w14:paraId="1E12E931" w14:textId="78B80FFA" w:rsidR="00673E6E" w:rsidRPr="007D28CD" w:rsidRDefault="00673E6E" w:rsidP="005028B2">
      <w:pPr>
        <w:pStyle w:val="ListParagraph"/>
        <w:numPr>
          <w:ilvl w:val="0"/>
          <w:numId w:val="142"/>
        </w:numPr>
        <w:tabs>
          <w:tab w:val="right" w:pos="9000"/>
        </w:tabs>
        <w:spacing w:before="120" w:after="120"/>
        <w:ind w:left="1440"/>
        <w:contextualSpacing w:val="0"/>
        <w:rPr>
          <w:szCs w:val="24"/>
          <w:lang w:val="fr-FR"/>
        </w:rPr>
      </w:pPr>
      <w:r w:rsidRPr="005028B2">
        <w:rPr>
          <w:color w:val="000000" w:themeColor="text1"/>
          <w:szCs w:val="24"/>
          <w:lang w:val="fr"/>
        </w:rPr>
        <w:t>[avons fait l’objet d’une disqualification par la Banque pour non-respect des obligations EAS/HS</w:t>
      </w:r>
      <w:bookmarkStart w:id="235" w:name="_Hlk99385370"/>
      <w:r w:rsidRPr="005028B2">
        <w:rPr>
          <w:color w:val="000000" w:themeColor="text1"/>
          <w:szCs w:val="24"/>
          <w:lang w:val="fr"/>
        </w:rPr>
        <w:t xml:space="preserve">, et avons été enlevés de la liste de disqualification. </w:t>
      </w:r>
      <w:bookmarkEnd w:id="235"/>
      <w:r w:rsidRPr="005028B2">
        <w:rPr>
          <w:szCs w:val="24"/>
          <w:lang w:val="fr"/>
        </w:rPr>
        <w:t xml:space="preserve"> </w:t>
      </w:r>
      <w:r w:rsidRPr="005028B2">
        <w:rPr>
          <w:color w:val="000000" w:themeColor="text1"/>
          <w:szCs w:val="24"/>
          <w:lang w:val="fr"/>
        </w:rPr>
        <w:t>Une sentence arbitrale sur ce cas de disqualification a été rendue en notre faveur.]</w:t>
      </w:r>
    </w:p>
    <w:p w14:paraId="33F8204C" w14:textId="77777777" w:rsidR="00B24BC0" w:rsidRPr="001D445A" w:rsidRDefault="00B24BC0" w:rsidP="00673E6E">
      <w:pPr>
        <w:numPr>
          <w:ilvl w:val="0"/>
          <w:numId w:val="143"/>
        </w:numPr>
        <w:tabs>
          <w:tab w:val="left" w:pos="540"/>
          <w:tab w:val="right" w:pos="9000"/>
        </w:tabs>
        <w:spacing w:after="120"/>
        <w:jc w:val="both"/>
        <w:rPr>
          <w:lang w:val="fr-FR"/>
        </w:rPr>
      </w:pPr>
      <w:r w:rsidRPr="001D445A">
        <w:rPr>
          <w:lang w:val="fr-FR"/>
        </w:rPr>
        <w:t xml:space="preserve">nous nous engageons à fournir conformément au Dossier d’appel d’offres et au Calendrier de livraison spécifié dans le Dossier d’appel d’offres les Fournitures et Services connexes ci-après : </w:t>
      </w:r>
      <w:r w:rsidRPr="001D445A">
        <w:rPr>
          <w:i/>
          <w:lang w:val="fr-FR"/>
        </w:rPr>
        <w:t>[</w:t>
      </w:r>
      <w:r w:rsidRPr="005028B2">
        <w:rPr>
          <w:b/>
          <w:bCs/>
          <w:i/>
          <w:lang w:val="fr-FR"/>
        </w:rPr>
        <w:t>insérer une brève description des Fournitures et Services connexes</w:t>
      </w:r>
      <w:r w:rsidRPr="001D445A">
        <w:rPr>
          <w:lang w:val="fr-FR"/>
        </w:rPr>
        <w:t>]</w:t>
      </w:r>
    </w:p>
    <w:p w14:paraId="50FBDA27" w14:textId="77777777" w:rsidR="00B24BC0" w:rsidRPr="001D445A" w:rsidRDefault="00B24BC0" w:rsidP="00673E6E">
      <w:pPr>
        <w:numPr>
          <w:ilvl w:val="0"/>
          <w:numId w:val="143"/>
        </w:numPr>
        <w:tabs>
          <w:tab w:val="left" w:pos="540"/>
          <w:tab w:val="right" w:pos="9000"/>
        </w:tabs>
        <w:spacing w:after="120"/>
        <w:jc w:val="both"/>
        <w:rPr>
          <w:lang w:val="fr-FR"/>
        </w:rPr>
      </w:pPr>
      <w:r w:rsidRPr="001D445A">
        <w:rPr>
          <w:lang w:val="fr-FR"/>
        </w:rPr>
        <w:t xml:space="preserve">le montant total de notre offre, hors rabais offert à l’alinéa (f) ci-après est de : </w:t>
      </w:r>
    </w:p>
    <w:p w14:paraId="68ECDC23" w14:textId="77777777" w:rsidR="00B24BC0" w:rsidRPr="001D445A" w:rsidRDefault="00B24BC0" w:rsidP="00B24BC0">
      <w:pPr>
        <w:tabs>
          <w:tab w:val="left" w:pos="540"/>
          <w:tab w:val="right" w:pos="9000"/>
        </w:tabs>
        <w:spacing w:after="120"/>
        <w:ind w:left="540"/>
        <w:jc w:val="both"/>
        <w:rPr>
          <w:lang w:val="fr-FR"/>
        </w:rPr>
      </w:pPr>
      <w:r w:rsidRPr="001D445A">
        <w:rPr>
          <w:lang w:val="fr-FR"/>
        </w:rPr>
        <w:t>Dans le cas d’un lot unique : [</w:t>
      </w:r>
      <w:r w:rsidRPr="005028B2">
        <w:rPr>
          <w:b/>
          <w:bCs/>
          <w:i/>
          <w:lang w:val="fr-FR"/>
        </w:rPr>
        <w:t>insérer le montant total de l’offre en lettres et en chiffres, précisant les divers montants et monnaies respectives</w:t>
      </w:r>
      <w:r w:rsidRPr="001D445A">
        <w:rPr>
          <w:lang w:val="fr-FR"/>
        </w:rPr>
        <w:t>] ;</w:t>
      </w:r>
    </w:p>
    <w:p w14:paraId="61C61FFA" w14:textId="77777777" w:rsidR="00B24BC0" w:rsidRPr="001D445A" w:rsidRDefault="00B24BC0" w:rsidP="00B24BC0">
      <w:pPr>
        <w:tabs>
          <w:tab w:val="left" w:pos="540"/>
          <w:tab w:val="right" w:pos="9000"/>
        </w:tabs>
        <w:spacing w:after="120"/>
        <w:ind w:left="540"/>
        <w:jc w:val="both"/>
        <w:rPr>
          <w:lang w:val="fr-FR"/>
        </w:rPr>
      </w:pPr>
      <w:r w:rsidRPr="001D445A">
        <w:rPr>
          <w:lang w:val="fr-FR"/>
        </w:rPr>
        <w:t>Dans le cas de lots multiples, le montant total de chaque lot : [</w:t>
      </w:r>
      <w:r w:rsidRPr="005028B2">
        <w:rPr>
          <w:b/>
          <w:bCs/>
          <w:i/>
          <w:lang w:val="fr-FR"/>
        </w:rPr>
        <w:t>insérer le montant total de l’offre pour chacun des lots en lettres et en chiffres, précisant les divers montants et monnaies respectives</w:t>
      </w:r>
      <w:r w:rsidRPr="001D445A">
        <w:rPr>
          <w:lang w:val="fr-FR"/>
        </w:rPr>
        <w:t>] ;</w:t>
      </w:r>
    </w:p>
    <w:p w14:paraId="08C59DEE" w14:textId="77777777" w:rsidR="00B24BC0" w:rsidRPr="001D445A" w:rsidRDefault="00B24BC0" w:rsidP="00B24BC0">
      <w:pPr>
        <w:tabs>
          <w:tab w:val="left" w:pos="540"/>
          <w:tab w:val="right" w:pos="9000"/>
        </w:tabs>
        <w:spacing w:after="120"/>
        <w:ind w:left="540"/>
        <w:jc w:val="both"/>
        <w:rPr>
          <w:lang w:val="fr-FR"/>
        </w:rPr>
      </w:pPr>
      <w:r w:rsidRPr="001D445A">
        <w:rPr>
          <w:lang w:val="fr-FR"/>
        </w:rPr>
        <w:t>Dans le cas de lots multiples, le montant total pour l’ensemble des lots : [</w:t>
      </w:r>
      <w:r w:rsidRPr="005028B2">
        <w:rPr>
          <w:b/>
          <w:bCs/>
          <w:i/>
          <w:lang w:val="fr-FR"/>
        </w:rPr>
        <w:t>insérer le montant total de l’offre en lettres et en chiffres, précisant les divers montants et monnaies respectives</w:t>
      </w:r>
      <w:r w:rsidRPr="001D445A">
        <w:rPr>
          <w:lang w:val="fr-FR"/>
        </w:rPr>
        <w:t>] ;</w:t>
      </w:r>
    </w:p>
    <w:p w14:paraId="20485A5A" w14:textId="77777777" w:rsidR="00B24BC0" w:rsidRPr="001D445A" w:rsidRDefault="00B24BC0" w:rsidP="00673E6E">
      <w:pPr>
        <w:numPr>
          <w:ilvl w:val="0"/>
          <w:numId w:val="143"/>
        </w:numPr>
        <w:tabs>
          <w:tab w:val="left" w:pos="540"/>
          <w:tab w:val="right" w:pos="9000"/>
        </w:tabs>
        <w:spacing w:after="120"/>
        <w:jc w:val="both"/>
        <w:rPr>
          <w:lang w:val="fr-FR"/>
        </w:rPr>
      </w:pPr>
      <w:r w:rsidRPr="001D445A">
        <w:rPr>
          <w:lang w:val="fr-FR"/>
        </w:rPr>
        <w:t xml:space="preserve">les rabais offerts et les modalités d’application desdits rabais sont les suivants : </w:t>
      </w:r>
    </w:p>
    <w:p w14:paraId="12BEEC97" w14:textId="77777777" w:rsidR="00B24BC0" w:rsidRPr="001D445A" w:rsidRDefault="00B24BC0" w:rsidP="00B24BC0">
      <w:pPr>
        <w:pStyle w:val="ListParagraph"/>
        <w:numPr>
          <w:ilvl w:val="3"/>
          <w:numId w:val="72"/>
        </w:numPr>
        <w:tabs>
          <w:tab w:val="right" w:pos="9000"/>
        </w:tabs>
        <w:suppressAutoHyphens/>
        <w:overflowPunct w:val="0"/>
        <w:autoSpaceDE w:val="0"/>
        <w:autoSpaceDN w:val="0"/>
        <w:adjustRightInd w:val="0"/>
        <w:spacing w:after="240"/>
        <w:textAlignment w:val="baseline"/>
        <w:rPr>
          <w:lang w:val="fr-FR"/>
        </w:rPr>
      </w:pPr>
      <w:r w:rsidRPr="001D445A">
        <w:rPr>
          <w:lang w:val="fr-FR"/>
        </w:rPr>
        <w:t xml:space="preserve">Les rabais offerts sont les suivants : </w:t>
      </w:r>
      <w:r w:rsidRPr="001D445A">
        <w:rPr>
          <w:i/>
          <w:lang w:val="fr-FR"/>
        </w:rPr>
        <w:t>[</w:t>
      </w:r>
      <w:r w:rsidRPr="005028B2">
        <w:rPr>
          <w:b/>
          <w:bCs/>
          <w:i/>
          <w:lang w:val="fr-FR"/>
        </w:rPr>
        <w:t>indiquer en détail chacun des rabais offerts</w:t>
      </w:r>
      <w:r w:rsidRPr="001D445A">
        <w:rPr>
          <w:i/>
          <w:lang w:val="fr-FR"/>
        </w:rPr>
        <w:t>] ;</w:t>
      </w:r>
    </w:p>
    <w:p w14:paraId="418711AE" w14:textId="77777777" w:rsidR="00B24BC0" w:rsidRPr="001D445A" w:rsidRDefault="00B24BC0" w:rsidP="00B24BC0">
      <w:pPr>
        <w:pStyle w:val="ListParagraph"/>
        <w:numPr>
          <w:ilvl w:val="3"/>
          <w:numId w:val="72"/>
        </w:numPr>
        <w:tabs>
          <w:tab w:val="right" w:pos="9000"/>
        </w:tabs>
        <w:suppressAutoHyphens/>
        <w:overflowPunct w:val="0"/>
        <w:autoSpaceDE w:val="0"/>
        <w:autoSpaceDN w:val="0"/>
        <w:adjustRightInd w:val="0"/>
        <w:spacing w:after="120"/>
        <w:textAlignment w:val="baseline"/>
        <w:rPr>
          <w:lang w:val="fr-FR"/>
        </w:rPr>
      </w:pPr>
      <w:r w:rsidRPr="001D445A">
        <w:rPr>
          <w:lang w:val="fr-FR"/>
        </w:rPr>
        <w:t xml:space="preserve">la méthode précise de calcul de ces rabais pour déterminer le montant net de l’offre après application du rabais est la suivante : </w:t>
      </w:r>
      <w:r w:rsidRPr="001D445A">
        <w:rPr>
          <w:i/>
          <w:lang w:val="fr-FR"/>
        </w:rPr>
        <w:t>[</w:t>
      </w:r>
      <w:r w:rsidRPr="005028B2">
        <w:rPr>
          <w:b/>
          <w:bCs/>
          <w:i/>
          <w:lang w:val="fr-FR"/>
        </w:rPr>
        <w:t>indiquer en détail la méthode d’application de chacun des rabais offerts</w:t>
      </w:r>
      <w:r w:rsidRPr="001D445A">
        <w:rPr>
          <w:i/>
          <w:lang w:val="fr-FR"/>
        </w:rPr>
        <w:t>]</w:t>
      </w:r>
    </w:p>
    <w:p w14:paraId="75BE1C38" w14:textId="77777777" w:rsidR="00B24BC0" w:rsidRPr="001D445A" w:rsidRDefault="00B24BC0" w:rsidP="00673E6E">
      <w:pPr>
        <w:numPr>
          <w:ilvl w:val="0"/>
          <w:numId w:val="143"/>
        </w:numPr>
        <w:tabs>
          <w:tab w:val="left" w:pos="540"/>
          <w:tab w:val="right" w:pos="9000"/>
        </w:tabs>
        <w:spacing w:after="120"/>
        <w:jc w:val="both"/>
        <w:rPr>
          <w:lang w:val="fr-FR"/>
        </w:rPr>
      </w:pPr>
      <w:r w:rsidRPr="001D445A">
        <w:rPr>
          <w:lang w:val="fr-FR"/>
        </w:rPr>
        <w:t xml:space="preserve">notre offre demeurera valide pendant une période de </w:t>
      </w:r>
      <w:r w:rsidRPr="001D445A">
        <w:rPr>
          <w:i/>
          <w:lang w:val="fr-FR"/>
        </w:rPr>
        <w:t>[insérer le nombre de jours]</w:t>
      </w:r>
      <w:r w:rsidRPr="001D445A">
        <w:rPr>
          <w:lang w:val="fr-FR"/>
        </w:rPr>
        <w:t xml:space="preserve"> jours à compter de la date limite fixée pour la remise des offres dans le Dossier d’Appel d’Offres; cette offre nous engage et pourra être acceptée à tout moment avant l’expiration de cette période;</w:t>
      </w:r>
    </w:p>
    <w:p w14:paraId="194D92A6" w14:textId="77777777" w:rsidR="00B24BC0" w:rsidRPr="001D445A" w:rsidRDefault="00B24BC0" w:rsidP="00673E6E">
      <w:pPr>
        <w:numPr>
          <w:ilvl w:val="0"/>
          <w:numId w:val="143"/>
        </w:numPr>
        <w:tabs>
          <w:tab w:val="left" w:pos="540"/>
          <w:tab w:val="right" w:pos="9000"/>
        </w:tabs>
        <w:spacing w:after="120"/>
        <w:jc w:val="both"/>
        <w:rPr>
          <w:lang w:val="fr-FR"/>
        </w:rPr>
      </w:pPr>
      <w:r w:rsidRPr="001D445A">
        <w:rPr>
          <w:lang w:val="fr-FR"/>
        </w:rPr>
        <w:t>si notre offre est acceptée, nous nous engageons à obtenir une garantie de bonne exécution du Marché conformément au Dossier d’appel d’offres;</w:t>
      </w:r>
    </w:p>
    <w:p w14:paraId="4FFF98FC" w14:textId="77777777" w:rsidR="00B24BC0" w:rsidRPr="001D445A" w:rsidRDefault="00B24BC0" w:rsidP="00673E6E">
      <w:pPr>
        <w:numPr>
          <w:ilvl w:val="0"/>
          <w:numId w:val="143"/>
        </w:numPr>
        <w:tabs>
          <w:tab w:val="left" w:pos="540"/>
          <w:tab w:val="right" w:pos="9000"/>
        </w:tabs>
        <w:spacing w:after="120"/>
        <w:jc w:val="both"/>
        <w:rPr>
          <w:lang w:val="fr-FR"/>
        </w:rPr>
      </w:pPr>
      <w:r w:rsidRPr="001D445A">
        <w:rPr>
          <w:lang w:val="fr-FR"/>
        </w:rPr>
        <w:t xml:space="preserve">conformément à l’article 4.2(e) des Instructions aux soumissionnaires, nous ne participons pas, en qualité de soumissionnaire à plus d’une offre dans le cadre du présent Appel d’offres, à l’exception des offres variantes présentées conformément à l’Article 13 des Instructions aux Soumissionnaires </w:t>
      </w:r>
    </w:p>
    <w:p w14:paraId="79927B55" w14:textId="77777777" w:rsidR="005028B2" w:rsidRPr="005028B2" w:rsidRDefault="005028B2" w:rsidP="005028B2">
      <w:pPr>
        <w:numPr>
          <w:ilvl w:val="0"/>
          <w:numId w:val="143"/>
        </w:numPr>
        <w:tabs>
          <w:tab w:val="left" w:pos="540"/>
          <w:tab w:val="right" w:pos="9360"/>
        </w:tabs>
        <w:spacing w:before="240" w:after="240"/>
        <w:jc w:val="both"/>
        <w:rPr>
          <w:rFonts w:asciiTheme="majorBidi" w:hAnsiTheme="majorBidi" w:cstheme="majorBidi"/>
          <w:lang w:val="fr-FR"/>
        </w:rPr>
      </w:pPr>
      <w:r w:rsidRPr="005028B2">
        <w:rPr>
          <w:rFonts w:asciiTheme="majorBidi" w:hAnsiTheme="majorBidi" w:cstheme="majorBidi"/>
          <w:lang w:val="fr-FR"/>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ou </w:t>
      </w:r>
      <w:r w:rsidRPr="005028B2">
        <w:rPr>
          <w:rFonts w:asciiTheme="majorBidi" w:hAnsiTheme="majorBidi" w:cstheme="majorBidi"/>
          <w:szCs w:val="24"/>
          <w:lang w:val="fr-FR"/>
        </w:rPr>
        <w:t>en application d’une décision prise par le Conseil de sécurité des Nations Unies ;</w:t>
      </w:r>
      <w:r w:rsidRPr="005028B2">
        <w:rPr>
          <w:rFonts w:asciiTheme="majorBidi" w:hAnsiTheme="majorBidi" w:cstheme="majorBidi"/>
          <w:lang w:val="fr-FR"/>
        </w:rPr>
        <w:t> </w:t>
      </w:r>
    </w:p>
    <w:p w14:paraId="6BA19DE6" w14:textId="77777777" w:rsidR="00B24BC0" w:rsidRPr="001D445A" w:rsidRDefault="00B24BC0" w:rsidP="00673E6E">
      <w:pPr>
        <w:numPr>
          <w:ilvl w:val="0"/>
          <w:numId w:val="143"/>
        </w:numPr>
        <w:tabs>
          <w:tab w:val="left" w:pos="540"/>
          <w:tab w:val="right" w:pos="9000"/>
        </w:tabs>
        <w:spacing w:after="120"/>
        <w:jc w:val="both"/>
        <w:rPr>
          <w:lang w:val="fr-FR"/>
        </w:rPr>
      </w:pPr>
      <w:r w:rsidRPr="001D445A">
        <w:rPr>
          <w:i/>
          <w:iCs/>
          <w:spacing w:val="-2"/>
          <w:lang w:val="fr-FR"/>
        </w:rPr>
        <w:t>[insérer soit « nous ne sommes pas une entreprise publique du pays de l’Acheteur » ou « nous sommes une entreprise publique du pays de l’Acheteur et nous satisfaisons aux dispositions de l’article 4.5 des IS »]</w:t>
      </w:r>
      <w:r w:rsidRPr="001D445A">
        <w:rPr>
          <w:rStyle w:val="FootnoteReference"/>
          <w:i/>
          <w:iCs/>
          <w:spacing w:val="-2"/>
          <w:lang w:val="fr-FR"/>
        </w:rPr>
        <w:footnoteReference w:id="2"/>
      </w:r>
      <w:r w:rsidRPr="001D445A">
        <w:rPr>
          <w:spacing w:val="-2"/>
          <w:lang w:val="fr-FR"/>
        </w:rPr>
        <w:t>;</w:t>
      </w:r>
    </w:p>
    <w:p w14:paraId="32338388" w14:textId="77777777" w:rsidR="00B24BC0" w:rsidRPr="001D445A" w:rsidRDefault="00B24BC0" w:rsidP="00673E6E">
      <w:pPr>
        <w:numPr>
          <w:ilvl w:val="0"/>
          <w:numId w:val="143"/>
        </w:numPr>
        <w:tabs>
          <w:tab w:val="left" w:pos="540"/>
          <w:tab w:val="right" w:pos="9000"/>
        </w:tabs>
        <w:spacing w:after="200"/>
        <w:jc w:val="both"/>
        <w:rPr>
          <w:lang w:val="fr-FR"/>
        </w:rPr>
      </w:pPr>
      <w:r w:rsidRPr="001D445A">
        <w:rPr>
          <w:lang w:val="fr-FR"/>
        </w:rPr>
        <w:t>les avantages, honoraires ou commissions ci-après ont été versés ou doivent être versés en rapport avec la procédure d’Appel d’offres ou l’exécution/la signature du Marché:</w:t>
      </w:r>
    </w:p>
    <w:p w14:paraId="7D49BF5C" w14:textId="77777777" w:rsidR="00B24BC0" w:rsidRPr="001D445A" w:rsidRDefault="00B24BC0" w:rsidP="00B24BC0">
      <w:pPr>
        <w:tabs>
          <w:tab w:val="left" w:pos="540"/>
          <w:tab w:val="right" w:pos="9000"/>
        </w:tabs>
        <w:spacing w:after="200"/>
        <w:ind w:left="540"/>
        <w:jc w:val="both"/>
        <w:rPr>
          <w:lang w:val="fr-FR"/>
        </w:rPr>
      </w:pPr>
      <w:r w:rsidRPr="001D445A">
        <w:rPr>
          <w:bCs/>
          <w:i/>
          <w:iCs/>
          <w:lang w:val="fr-FR"/>
        </w:rPr>
        <w:t>[indiquer le nom complet de chaque bénéficiaire, son adresse complète, le motif de versement de chacun des honoraires ou commissions, le montant et la monnaie, le cas échéant]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B24BC0" w:rsidRPr="0047716A" w14:paraId="38DAA163" w14:textId="77777777" w:rsidTr="00B24BC0">
        <w:tc>
          <w:tcPr>
            <w:tcW w:w="2700" w:type="dxa"/>
            <w:tcBorders>
              <w:top w:val="nil"/>
              <w:left w:val="nil"/>
              <w:bottom w:val="nil"/>
              <w:right w:val="nil"/>
            </w:tcBorders>
          </w:tcPr>
          <w:p w14:paraId="113F2D27" w14:textId="77777777" w:rsidR="00B24BC0" w:rsidRPr="001D445A" w:rsidRDefault="00B24BC0" w:rsidP="00B24B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fr-FR"/>
              </w:rPr>
            </w:pPr>
            <w:r w:rsidRPr="001D445A">
              <w:rPr>
                <w:lang w:val="fr-FR"/>
              </w:rPr>
              <w:t>Nom du Bénéficiaire</w:t>
            </w:r>
          </w:p>
        </w:tc>
        <w:tc>
          <w:tcPr>
            <w:tcW w:w="2520" w:type="dxa"/>
            <w:tcBorders>
              <w:top w:val="nil"/>
              <w:left w:val="nil"/>
              <w:bottom w:val="nil"/>
              <w:right w:val="nil"/>
            </w:tcBorders>
          </w:tcPr>
          <w:p w14:paraId="3FB3E70B" w14:textId="77777777" w:rsidR="00B24BC0" w:rsidRPr="001D445A" w:rsidRDefault="00B24BC0" w:rsidP="00B24B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fr-FR"/>
              </w:rPr>
            </w:pPr>
            <w:r w:rsidRPr="001D445A">
              <w:rPr>
                <w:lang w:val="fr-FR"/>
              </w:rPr>
              <w:t>Adresse</w:t>
            </w:r>
          </w:p>
        </w:tc>
        <w:tc>
          <w:tcPr>
            <w:tcW w:w="2070" w:type="dxa"/>
            <w:tcBorders>
              <w:top w:val="nil"/>
              <w:left w:val="nil"/>
              <w:bottom w:val="nil"/>
              <w:right w:val="nil"/>
            </w:tcBorders>
          </w:tcPr>
          <w:p w14:paraId="73B35B79" w14:textId="77777777" w:rsidR="00B24BC0" w:rsidRPr="001D445A" w:rsidRDefault="00B24BC0" w:rsidP="00B24B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fr-FR"/>
              </w:rPr>
            </w:pPr>
            <w:r w:rsidRPr="001D445A">
              <w:rPr>
                <w:lang w:val="fr-FR"/>
              </w:rPr>
              <w:t>Motif</w:t>
            </w:r>
          </w:p>
        </w:tc>
        <w:tc>
          <w:tcPr>
            <w:tcW w:w="1548" w:type="dxa"/>
            <w:tcBorders>
              <w:top w:val="nil"/>
              <w:left w:val="nil"/>
              <w:bottom w:val="nil"/>
              <w:right w:val="nil"/>
            </w:tcBorders>
          </w:tcPr>
          <w:p w14:paraId="42C91FED" w14:textId="77777777" w:rsidR="00B24BC0" w:rsidRPr="001D445A" w:rsidRDefault="00B24BC0" w:rsidP="00B24B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fr-FR"/>
              </w:rPr>
            </w:pPr>
            <w:r w:rsidRPr="001D445A">
              <w:rPr>
                <w:lang w:val="fr-FR"/>
              </w:rPr>
              <w:t>Montant</w:t>
            </w:r>
          </w:p>
        </w:tc>
      </w:tr>
      <w:tr w:rsidR="00B24BC0" w:rsidRPr="0047716A" w14:paraId="1378C4A2" w14:textId="77777777" w:rsidTr="00B24BC0">
        <w:tc>
          <w:tcPr>
            <w:tcW w:w="2700" w:type="dxa"/>
            <w:tcBorders>
              <w:top w:val="nil"/>
              <w:left w:val="nil"/>
              <w:bottom w:val="nil"/>
              <w:right w:val="nil"/>
            </w:tcBorders>
          </w:tcPr>
          <w:p w14:paraId="366E2816" w14:textId="77777777" w:rsidR="00B24BC0" w:rsidRPr="001D445A" w:rsidRDefault="00B24BC0" w:rsidP="00B24BC0">
            <w:pPr>
              <w:tabs>
                <w:tab w:val="right" w:pos="2304"/>
              </w:tabs>
              <w:spacing w:before="120"/>
              <w:rPr>
                <w:u w:val="single"/>
                <w:lang w:val="fr-FR"/>
              </w:rPr>
            </w:pPr>
            <w:r w:rsidRPr="001D445A">
              <w:rPr>
                <w:u w:val="single"/>
                <w:lang w:val="fr-FR"/>
              </w:rPr>
              <w:tab/>
            </w:r>
          </w:p>
        </w:tc>
        <w:tc>
          <w:tcPr>
            <w:tcW w:w="2520" w:type="dxa"/>
            <w:tcBorders>
              <w:top w:val="nil"/>
              <w:left w:val="nil"/>
              <w:bottom w:val="nil"/>
              <w:right w:val="nil"/>
            </w:tcBorders>
          </w:tcPr>
          <w:p w14:paraId="3B0494A8" w14:textId="77777777" w:rsidR="00B24BC0" w:rsidRPr="001D445A" w:rsidRDefault="00B24BC0" w:rsidP="00B24BC0">
            <w:pPr>
              <w:tabs>
                <w:tab w:val="right" w:pos="2232"/>
              </w:tabs>
              <w:spacing w:before="120"/>
              <w:rPr>
                <w:u w:val="single"/>
                <w:lang w:val="fr-FR"/>
              </w:rPr>
            </w:pPr>
            <w:r w:rsidRPr="001D445A">
              <w:rPr>
                <w:u w:val="single"/>
                <w:lang w:val="fr-FR"/>
              </w:rPr>
              <w:tab/>
            </w:r>
          </w:p>
        </w:tc>
        <w:tc>
          <w:tcPr>
            <w:tcW w:w="2070" w:type="dxa"/>
            <w:tcBorders>
              <w:top w:val="nil"/>
              <w:left w:val="nil"/>
              <w:bottom w:val="nil"/>
              <w:right w:val="nil"/>
            </w:tcBorders>
          </w:tcPr>
          <w:p w14:paraId="39C7C181" w14:textId="77777777" w:rsidR="00B24BC0" w:rsidRPr="001D445A" w:rsidRDefault="00B24BC0" w:rsidP="00B24BC0">
            <w:pPr>
              <w:tabs>
                <w:tab w:val="right" w:pos="1782"/>
              </w:tabs>
              <w:spacing w:before="120"/>
              <w:rPr>
                <w:u w:val="single"/>
                <w:lang w:val="fr-FR"/>
              </w:rPr>
            </w:pPr>
            <w:r w:rsidRPr="001D445A">
              <w:rPr>
                <w:u w:val="single"/>
                <w:lang w:val="fr-FR"/>
              </w:rPr>
              <w:tab/>
            </w:r>
          </w:p>
        </w:tc>
        <w:tc>
          <w:tcPr>
            <w:tcW w:w="1548" w:type="dxa"/>
            <w:tcBorders>
              <w:top w:val="nil"/>
              <w:left w:val="nil"/>
              <w:bottom w:val="nil"/>
              <w:right w:val="nil"/>
            </w:tcBorders>
          </w:tcPr>
          <w:p w14:paraId="3F574EDA" w14:textId="77777777" w:rsidR="00B24BC0" w:rsidRPr="001D445A" w:rsidRDefault="00B24BC0" w:rsidP="00B24BC0">
            <w:pPr>
              <w:tabs>
                <w:tab w:val="right" w:pos="1242"/>
              </w:tabs>
              <w:spacing w:before="120"/>
              <w:rPr>
                <w:u w:val="single"/>
                <w:lang w:val="fr-FR"/>
              </w:rPr>
            </w:pPr>
            <w:r w:rsidRPr="001D445A">
              <w:rPr>
                <w:u w:val="single"/>
                <w:lang w:val="fr-FR"/>
              </w:rPr>
              <w:tab/>
            </w:r>
          </w:p>
        </w:tc>
      </w:tr>
      <w:tr w:rsidR="00B24BC0" w:rsidRPr="0047716A" w14:paraId="3EC73350" w14:textId="77777777" w:rsidTr="00B24BC0">
        <w:tc>
          <w:tcPr>
            <w:tcW w:w="2700" w:type="dxa"/>
            <w:tcBorders>
              <w:top w:val="nil"/>
              <w:left w:val="nil"/>
              <w:bottom w:val="nil"/>
              <w:right w:val="nil"/>
            </w:tcBorders>
          </w:tcPr>
          <w:p w14:paraId="1B1C409D" w14:textId="77777777" w:rsidR="00B24BC0" w:rsidRPr="001D445A" w:rsidRDefault="00B24BC0" w:rsidP="00B24BC0">
            <w:pPr>
              <w:tabs>
                <w:tab w:val="right" w:pos="2304"/>
              </w:tabs>
              <w:spacing w:before="120"/>
              <w:rPr>
                <w:u w:val="single"/>
                <w:lang w:val="fr-FR"/>
              </w:rPr>
            </w:pPr>
            <w:r w:rsidRPr="001D445A">
              <w:rPr>
                <w:u w:val="single"/>
                <w:lang w:val="fr-FR"/>
              </w:rPr>
              <w:tab/>
            </w:r>
          </w:p>
        </w:tc>
        <w:tc>
          <w:tcPr>
            <w:tcW w:w="2520" w:type="dxa"/>
            <w:tcBorders>
              <w:top w:val="nil"/>
              <w:left w:val="nil"/>
              <w:bottom w:val="nil"/>
              <w:right w:val="nil"/>
            </w:tcBorders>
          </w:tcPr>
          <w:p w14:paraId="25E77EA2" w14:textId="77777777" w:rsidR="00B24BC0" w:rsidRPr="001D445A" w:rsidRDefault="00B24BC0" w:rsidP="00B24BC0">
            <w:pPr>
              <w:tabs>
                <w:tab w:val="right" w:pos="2232"/>
              </w:tabs>
              <w:spacing w:before="120"/>
              <w:rPr>
                <w:u w:val="single"/>
                <w:lang w:val="fr-FR"/>
              </w:rPr>
            </w:pPr>
            <w:r w:rsidRPr="001D445A">
              <w:rPr>
                <w:u w:val="single"/>
                <w:lang w:val="fr-FR"/>
              </w:rPr>
              <w:tab/>
            </w:r>
          </w:p>
        </w:tc>
        <w:tc>
          <w:tcPr>
            <w:tcW w:w="2070" w:type="dxa"/>
            <w:tcBorders>
              <w:top w:val="nil"/>
              <w:left w:val="nil"/>
              <w:bottom w:val="nil"/>
              <w:right w:val="nil"/>
            </w:tcBorders>
          </w:tcPr>
          <w:p w14:paraId="3CF1DE26" w14:textId="77777777" w:rsidR="00B24BC0" w:rsidRPr="001D445A" w:rsidRDefault="00B24BC0" w:rsidP="00B24BC0">
            <w:pPr>
              <w:tabs>
                <w:tab w:val="right" w:pos="1782"/>
              </w:tabs>
              <w:spacing w:before="120"/>
              <w:rPr>
                <w:u w:val="single"/>
                <w:lang w:val="fr-FR"/>
              </w:rPr>
            </w:pPr>
            <w:r w:rsidRPr="001D445A">
              <w:rPr>
                <w:u w:val="single"/>
                <w:lang w:val="fr-FR"/>
              </w:rPr>
              <w:tab/>
            </w:r>
          </w:p>
        </w:tc>
        <w:tc>
          <w:tcPr>
            <w:tcW w:w="1548" w:type="dxa"/>
            <w:tcBorders>
              <w:top w:val="nil"/>
              <w:left w:val="nil"/>
              <w:bottom w:val="nil"/>
              <w:right w:val="nil"/>
            </w:tcBorders>
          </w:tcPr>
          <w:p w14:paraId="25E434B8" w14:textId="77777777" w:rsidR="00B24BC0" w:rsidRPr="001D445A" w:rsidRDefault="00B24BC0" w:rsidP="00B24BC0">
            <w:pPr>
              <w:tabs>
                <w:tab w:val="right" w:pos="1242"/>
              </w:tabs>
              <w:spacing w:before="120"/>
              <w:rPr>
                <w:u w:val="single"/>
                <w:lang w:val="fr-FR"/>
              </w:rPr>
            </w:pPr>
            <w:r w:rsidRPr="001D445A">
              <w:rPr>
                <w:u w:val="single"/>
                <w:lang w:val="fr-FR"/>
              </w:rPr>
              <w:tab/>
            </w:r>
          </w:p>
        </w:tc>
      </w:tr>
      <w:tr w:rsidR="00B24BC0" w:rsidRPr="0047716A" w14:paraId="32C42195" w14:textId="77777777" w:rsidTr="00B24BC0">
        <w:tc>
          <w:tcPr>
            <w:tcW w:w="2700" w:type="dxa"/>
            <w:tcBorders>
              <w:top w:val="nil"/>
              <w:left w:val="nil"/>
              <w:bottom w:val="nil"/>
              <w:right w:val="nil"/>
            </w:tcBorders>
          </w:tcPr>
          <w:p w14:paraId="7B084DF0" w14:textId="77777777" w:rsidR="00B24BC0" w:rsidRPr="001D445A" w:rsidRDefault="00B24BC0" w:rsidP="00B24BC0">
            <w:pPr>
              <w:tabs>
                <w:tab w:val="right" w:pos="2304"/>
              </w:tabs>
              <w:spacing w:before="120"/>
              <w:rPr>
                <w:u w:val="single"/>
                <w:lang w:val="fr-FR"/>
              </w:rPr>
            </w:pPr>
            <w:r w:rsidRPr="001D445A">
              <w:rPr>
                <w:u w:val="single"/>
                <w:lang w:val="fr-FR"/>
              </w:rPr>
              <w:tab/>
            </w:r>
          </w:p>
        </w:tc>
        <w:tc>
          <w:tcPr>
            <w:tcW w:w="2520" w:type="dxa"/>
            <w:tcBorders>
              <w:top w:val="nil"/>
              <w:left w:val="nil"/>
              <w:bottom w:val="nil"/>
              <w:right w:val="nil"/>
            </w:tcBorders>
          </w:tcPr>
          <w:p w14:paraId="08A2F424" w14:textId="77777777" w:rsidR="00B24BC0" w:rsidRPr="001D445A" w:rsidRDefault="00B24BC0" w:rsidP="00B24BC0">
            <w:pPr>
              <w:tabs>
                <w:tab w:val="right" w:pos="2232"/>
              </w:tabs>
              <w:spacing w:before="120"/>
              <w:rPr>
                <w:u w:val="single"/>
                <w:lang w:val="fr-FR"/>
              </w:rPr>
            </w:pPr>
            <w:r w:rsidRPr="001D445A">
              <w:rPr>
                <w:u w:val="single"/>
                <w:lang w:val="fr-FR"/>
              </w:rPr>
              <w:tab/>
            </w:r>
          </w:p>
        </w:tc>
        <w:tc>
          <w:tcPr>
            <w:tcW w:w="2070" w:type="dxa"/>
            <w:tcBorders>
              <w:top w:val="nil"/>
              <w:left w:val="nil"/>
              <w:bottom w:val="nil"/>
              <w:right w:val="nil"/>
            </w:tcBorders>
          </w:tcPr>
          <w:p w14:paraId="6E7CB79B" w14:textId="77777777" w:rsidR="00B24BC0" w:rsidRPr="001D445A" w:rsidRDefault="00B24BC0" w:rsidP="00B24BC0">
            <w:pPr>
              <w:tabs>
                <w:tab w:val="right" w:pos="1782"/>
              </w:tabs>
              <w:spacing w:before="120"/>
              <w:rPr>
                <w:u w:val="single"/>
                <w:lang w:val="fr-FR"/>
              </w:rPr>
            </w:pPr>
            <w:r w:rsidRPr="001D445A">
              <w:rPr>
                <w:u w:val="single"/>
                <w:lang w:val="fr-FR"/>
              </w:rPr>
              <w:tab/>
            </w:r>
          </w:p>
        </w:tc>
        <w:tc>
          <w:tcPr>
            <w:tcW w:w="1548" w:type="dxa"/>
            <w:tcBorders>
              <w:top w:val="nil"/>
              <w:left w:val="nil"/>
              <w:bottom w:val="nil"/>
              <w:right w:val="nil"/>
            </w:tcBorders>
          </w:tcPr>
          <w:p w14:paraId="419CADCB" w14:textId="77777777" w:rsidR="00B24BC0" w:rsidRPr="001D445A" w:rsidRDefault="00B24BC0" w:rsidP="00B24BC0">
            <w:pPr>
              <w:tabs>
                <w:tab w:val="right" w:pos="1242"/>
              </w:tabs>
              <w:spacing w:before="120"/>
              <w:rPr>
                <w:u w:val="single"/>
                <w:lang w:val="fr-FR"/>
              </w:rPr>
            </w:pPr>
            <w:r w:rsidRPr="001D445A">
              <w:rPr>
                <w:u w:val="single"/>
                <w:lang w:val="fr-FR"/>
              </w:rPr>
              <w:tab/>
            </w:r>
          </w:p>
        </w:tc>
      </w:tr>
      <w:tr w:rsidR="00B24BC0" w:rsidRPr="0047716A" w14:paraId="1350E222" w14:textId="77777777" w:rsidTr="00B24BC0">
        <w:tc>
          <w:tcPr>
            <w:tcW w:w="2700" w:type="dxa"/>
            <w:tcBorders>
              <w:top w:val="nil"/>
              <w:left w:val="nil"/>
              <w:bottom w:val="nil"/>
              <w:right w:val="nil"/>
            </w:tcBorders>
          </w:tcPr>
          <w:p w14:paraId="29492CFE" w14:textId="77777777" w:rsidR="00B24BC0" w:rsidRPr="001D445A" w:rsidRDefault="00B24BC0" w:rsidP="00B24BC0">
            <w:pPr>
              <w:tabs>
                <w:tab w:val="right" w:pos="2304"/>
              </w:tabs>
              <w:spacing w:before="120"/>
              <w:rPr>
                <w:u w:val="single"/>
                <w:lang w:val="fr-FR"/>
              </w:rPr>
            </w:pPr>
            <w:r w:rsidRPr="001D445A">
              <w:rPr>
                <w:u w:val="single"/>
                <w:lang w:val="fr-FR"/>
              </w:rPr>
              <w:tab/>
            </w:r>
          </w:p>
        </w:tc>
        <w:tc>
          <w:tcPr>
            <w:tcW w:w="2520" w:type="dxa"/>
            <w:tcBorders>
              <w:top w:val="nil"/>
              <w:left w:val="nil"/>
              <w:bottom w:val="nil"/>
              <w:right w:val="nil"/>
            </w:tcBorders>
          </w:tcPr>
          <w:p w14:paraId="774FDA45" w14:textId="77777777" w:rsidR="00B24BC0" w:rsidRPr="001D445A" w:rsidRDefault="00B24BC0" w:rsidP="00B24BC0">
            <w:pPr>
              <w:tabs>
                <w:tab w:val="right" w:pos="2232"/>
              </w:tabs>
              <w:spacing w:before="120"/>
              <w:rPr>
                <w:u w:val="single"/>
                <w:lang w:val="fr-FR"/>
              </w:rPr>
            </w:pPr>
            <w:r w:rsidRPr="001D445A">
              <w:rPr>
                <w:u w:val="single"/>
                <w:lang w:val="fr-FR"/>
              </w:rPr>
              <w:tab/>
            </w:r>
          </w:p>
        </w:tc>
        <w:tc>
          <w:tcPr>
            <w:tcW w:w="2070" w:type="dxa"/>
            <w:tcBorders>
              <w:top w:val="nil"/>
              <w:left w:val="nil"/>
              <w:bottom w:val="nil"/>
              <w:right w:val="nil"/>
            </w:tcBorders>
          </w:tcPr>
          <w:p w14:paraId="4D758CA4" w14:textId="77777777" w:rsidR="00B24BC0" w:rsidRPr="001D445A" w:rsidRDefault="00B24BC0" w:rsidP="00B24BC0">
            <w:pPr>
              <w:tabs>
                <w:tab w:val="right" w:pos="1782"/>
              </w:tabs>
              <w:spacing w:before="120"/>
              <w:rPr>
                <w:u w:val="single"/>
                <w:lang w:val="fr-FR"/>
              </w:rPr>
            </w:pPr>
            <w:r w:rsidRPr="001D445A">
              <w:rPr>
                <w:u w:val="single"/>
                <w:lang w:val="fr-FR"/>
              </w:rPr>
              <w:tab/>
            </w:r>
          </w:p>
        </w:tc>
        <w:tc>
          <w:tcPr>
            <w:tcW w:w="1548" w:type="dxa"/>
            <w:tcBorders>
              <w:top w:val="nil"/>
              <w:left w:val="nil"/>
              <w:bottom w:val="nil"/>
              <w:right w:val="nil"/>
            </w:tcBorders>
          </w:tcPr>
          <w:p w14:paraId="31A147EB" w14:textId="77777777" w:rsidR="00B24BC0" w:rsidRPr="001D445A" w:rsidRDefault="00B24BC0" w:rsidP="00B24BC0">
            <w:pPr>
              <w:tabs>
                <w:tab w:val="right" w:pos="1242"/>
              </w:tabs>
              <w:spacing w:before="120"/>
              <w:rPr>
                <w:u w:val="single"/>
                <w:lang w:val="fr-FR"/>
              </w:rPr>
            </w:pPr>
            <w:r w:rsidRPr="001D445A">
              <w:rPr>
                <w:u w:val="single"/>
                <w:lang w:val="fr-FR"/>
              </w:rPr>
              <w:tab/>
            </w:r>
          </w:p>
        </w:tc>
      </w:tr>
    </w:tbl>
    <w:p w14:paraId="20FFEB13" w14:textId="77777777" w:rsidR="00B24BC0" w:rsidRPr="001D445A" w:rsidRDefault="00B24BC0" w:rsidP="00B24B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fr-FR"/>
        </w:rPr>
      </w:pPr>
    </w:p>
    <w:p w14:paraId="14E9FEA3" w14:textId="77777777" w:rsidR="00B24BC0" w:rsidRPr="001D445A" w:rsidRDefault="00B24BC0" w:rsidP="00B24BC0">
      <w:pPr>
        <w:spacing w:after="120"/>
        <w:rPr>
          <w:i/>
          <w:lang w:val="fr-FR"/>
        </w:rPr>
      </w:pPr>
      <w:r w:rsidRPr="001D445A">
        <w:rPr>
          <w:lang w:val="fr-FR"/>
        </w:rPr>
        <w:tab/>
      </w:r>
      <w:r w:rsidRPr="001D445A">
        <w:rPr>
          <w:i/>
          <w:lang w:val="fr-FR"/>
        </w:rPr>
        <w:t>(Si aucune somme n’a été versée ou ne doit être versée, porter la mention « néant »).</w:t>
      </w:r>
    </w:p>
    <w:p w14:paraId="6FDA78AC" w14:textId="77777777" w:rsidR="00B24BC0" w:rsidRPr="001D445A" w:rsidRDefault="00B24BC0" w:rsidP="00673E6E">
      <w:pPr>
        <w:numPr>
          <w:ilvl w:val="0"/>
          <w:numId w:val="143"/>
        </w:numPr>
        <w:tabs>
          <w:tab w:val="left" w:pos="540"/>
          <w:tab w:val="right" w:pos="9000"/>
        </w:tabs>
        <w:spacing w:after="120"/>
        <w:jc w:val="both"/>
        <w:rPr>
          <w:lang w:val="fr-FR"/>
        </w:rPr>
      </w:pPr>
      <w:r w:rsidRPr="001D445A">
        <w:rPr>
          <w:lang w:val="fr-FR"/>
        </w:rPr>
        <w:t xml:space="preserve">il est entendu que la présente offre, et votre acceptation écrite de ladite offre par le moyen de la notification d’attribution du Marché que vous nous adresserez tiendra lieu d’engagement ferme entre nous, jusqu’à ce qu’un marché soit formellement établi et signé; </w:t>
      </w:r>
    </w:p>
    <w:p w14:paraId="2B5446F0" w14:textId="77777777" w:rsidR="00B24BC0" w:rsidRPr="001D445A" w:rsidRDefault="00B24BC0" w:rsidP="00673E6E">
      <w:pPr>
        <w:numPr>
          <w:ilvl w:val="0"/>
          <w:numId w:val="143"/>
        </w:numPr>
        <w:tabs>
          <w:tab w:val="left" w:pos="540"/>
          <w:tab w:val="right" w:pos="9000"/>
        </w:tabs>
        <w:spacing w:after="120"/>
        <w:jc w:val="both"/>
        <w:rPr>
          <w:lang w:val="fr-FR"/>
        </w:rPr>
      </w:pPr>
      <w:r w:rsidRPr="001D445A">
        <w:rPr>
          <w:lang w:val="fr-FR"/>
        </w:rPr>
        <w:t>nous comprenons que vous n’êtes pas tenu d’accepter l’offre évaluée la moins-</w:t>
      </w:r>
      <w:proofErr w:type="spellStart"/>
      <w:r w:rsidRPr="001D445A">
        <w:rPr>
          <w:lang w:val="fr-FR"/>
        </w:rPr>
        <w:t>disante</w:t>
      </w:r>
      <w:proofErr w:type="spellEnd"/>
      <w:r w:rsidRPr="001D445A">
        <w:rPr>
          <w:lang w:val="fr-FR"/>
        </w:rPr>
        <w:t xml:space="preserve"> ou toute offre que vous avez pu recevoir ;</w:t>
      </w:r>
    </w:p>
    <w:p w14:paraId="5B3220C1" w14:textId="77777777" w:rsidR="00B24BC0" w:rsidRPr="004E75CB" w:rsidRDefault="00B24BC0" w:rsidP="00673E6E">
      <w:pPr>
        <w:numPr>
          <w:ilvl w:val="0"/>
          <w:numId w:val="143"/>
        </w:numPr>
        <w:tabs>
          <w:tab w:val="left" w:pos="540"/>
          <w:tab w:val="right" w:pos="9000"/>
        </w:tabs>
        <w:spacing w:after="240"/>
        <w:jc w:val="both"/>
        <w:rPr>
          <w:lang w:val="fr-FR"/>
        </w:rPr>
      </w:pPr>
      <w:r w:rsidRPr="0047716A">
        <w:rPr>
          <w:lang w:val="fr-FR"/>
        </w:rPr>
        <w:t>nous c</w:t>
      </w:r>
      <w:r w:rsidRPr="004E75CB">
        <w:rPr>
          <w:lang w:val="fr-FR"/>
        </w:rPr>
        <w:t xml:space="preserve">ertifions que nous avons adopté toute mesure appropriée afin d’assurer qu’aucune personne agissant en notre nom ou pour notre compte ne puisse se livrer à des actions de fraude et corruption. </w:t>
      </w:r>
    </w:p>
    <w:p w14:paraId="2D1F7577" w14:textId="77777777" w:rsidR="00B24BC0" w:rsidRPr="004E75CB" w:rsidRDefault="00B24BC0" w:rsidP="00B24BC0">
      <w:pPr>
        <w:tabs>
          <w:tab w:val="right" w:pos="4140"/>
          <w:tab w:val="left" w:pos="4500"/>
          <w:tab w:val="right" w:pos="9000"/>
        </w:tabs>
        <w:spacing w:after="120"/>
        <w:rPr>
          <w:lang w:val="fr-FR"/>
        </w:rPr>
      </w:pPr>
      <w:r w:rsidRPr="004E75CB">
        <w:rPr>
          <w:lang w:val="fr-FR"/>
        </w:rPr>
        <w:t xml:space="preserve">Nom du Soumissionnaire* </w:t>
      </w:r>
      <w:r w:rsidRPr="004E75CB">
        <w:rPr>
          <w:bCs/>
          <w:i/>
          <w:iCs/>
          <w:lang w:val="fr-FR"/>
        </w:rPr>
        <w:t>[insérer le nom complet du Soumissionnaire]</w:t>
      </w:r>
    </w:p>
    <w:p w14:paraId="2AEA188B" w14:textId="77777777" w:rsidR="00B24BC0" w:rsidRPr="0047716A" w:rsidRDefault="00B24BC0" w:rsidP="00B24BC0">
      <w:pPr>
        <w:tabs>
          <w:tab w:val="right" w:pos="4140"/>
          <w:tab w:val="left" w:pos="4500"/>
          <w:tab w:val="right" w:pos="9000"/>
        </w:tabs>
        <w:spacing w:after="120"/>
        <w:rPr>
          <w:lang w:val="fr-FR"/>
        </w:rPr>
      </w:pPr>
      <w:r w:rsidRPr="004E75CB">
        <w:rPr>
          <w:lang w:val="fr-FR"/>
        </w:rPr>
        <w:t xml:space="preserve">Nom </w:t>
      </w:r>
      <w:r w:rsidRPr="004E75CB">
        <w:rPr>
          <w:bCs/>
          <w:iCs/>
          <w:lang w:val="fr-FR"/>
        </w:rPr>
        <w:t>de la personne signataire de l’offre**</w:t>
      </w:r>
      <w:r w:rsidRPr="0047716A">
        <w:rPr>
          <w:bCs/>
          <w:i/>
          <w:iCs/>
          <w:lang w:val="fr-FR"/>
        </w:rPr>
        <w:t xml:space="preserve"> [insérer le titre/capacité complet de la personne signataire de l’offre]</w:t>
      </w:r>
    </w:p>
    <w:p w14:paraId="71BC5CD1" w14:textId="77777777" w:rsidR="00B24BC0" w:rsidRPr="0047716A" w:rsidRDefault="00B24BC0" w:rsidP="00B24BC0">
      <w:pPr>
        <w:tabs>
          <w:tab w:val="right" w:pos="4140"/>
          <w:tab w:val="left" w:pos="4500"/>
          <w:tab w:val="right" w:pos="9000"/>
        </w:tabs>
        <w:spacing w:after="120"/>
        <w:rPr>
          <w:lang w:val="fr-FR"/>
        </w:rPr>
      </w:pPr>
      <w:r w:rsidRPr="0047716A">
        <w:rPr>
          <w:lang w:val="fr-FR"/>
        </w:rPr>
        <w:t xml:space="preserve">En tant que </w:t>
      </w:r>
      <w:r w:rsidRPr="0047716A">
        <w:rPr>
          <w:bCs/>
          <w:i/>
          <w:iCs/>
          <w:lang w:val="fr-FR"/>
        </w:rPr>
        <w:t>[indiquer la capacité du signataire]</w:t>
      </w:r>
    </w:p>
    <w:p w14:paraId="6241B356" w14:textId="77777777" w:rsidR="00B24BC0" w:rsidRPr="0047716A" w:rsidRDefault="00B24BC0" w:rsidP="00B24BC0">
      <w:pPr>
        <w:tabs>
          <w:tab w:val="right" w:pos="4140"/>
          <w:tab w:val="left" w:pos="4500"/>
          <w:tab w:val="right" w:pos="9000"/>
        </w:tabs>
        <w:spacing w:after="120"/>
        <w:rPr>
          <w:u w:val="single"/>
          <w:lang w:val="fr-FR"/>
        </w:rPr>
      </w:pPr>
      <w:r w:rsidRPr="0047716A">
        <w:rPr>
          <w:lang w:val="fr-FR"/>
        </w:rPr>
        <w:t xml:space="preserve">Signature </w:t>
      </w:r>
      <w:r w:rsidRPr="0047716A">
        <w:rPr>
          <w:bCs/>
          <w:i/>
          <w:iCs/>
          <w:lang w:val="fr-FR"/>
        </w:rPr>
        <w:t>[insérer la signature]</w:t>
      </w:r>
    </w:p>
    <w:p w14:paraId="7CD78165" w14:textId="77777777" w:rsidR="00B24BC0" w:rsidRPr="0047716A" w:rsidRDefault="00B24BC0" w:rsidP="00B24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lang w:val="fr-FR"/>
        </w:rPr>
      </w:pPr>
    </w:p>
    <w:p w14:paraId="728C06EF" w14:textId="77777777" w:rsidR="00B24BC0" w:rsidRPr="0047716A" w:rsidRDefault="00B24BC0" w:rsidP="00B24BC0">
      <w:pPr>
        <w:tabs>
          <w:tab w:val="right" w:pos="9000"/>
        </w:tabs>
        <w:spacing w:after="120"/>
        <w:jc w:val="both"/>
        <w:rPr>
          <w:bCs/>
          <w:i/>
          <w:iCs/>
          <w:lang w:val="fr-FR"/>
        </w:rPr>
      </w:pPr>
      <w:r w:rsidRPr="0047716A">
        <w:rPr>
          <w:lang w:val="fr-FR"/>
        </w:rPr>
        <w:t xml:space="preserve">Dûment habilité à signer l’offre pour et au nom de </w:t>
      </w:r>
      <w:r w:rsidRPr="0047716A">
        <w:rPr>
          <w:bCs/>
          <w:i/>
          <w:iCs/>
          <w:lang w:val="fr-FR"/>
        </w:rPr>
        <w:t>[insérer le nom complet du Soumissionnaire]</w:t>
      </w:r>
    </w:p>
    <w:p w14:paraId="04654A59" w14:textId="77777777" w:rsidR="00B24BC0" w:rsidRPr="0047716A" w:rsidRDefault="00B24BC0" w:rsidP="00B24BC0">
      <w:pPr>
        <w:tabs>
          <w:tab w:val="right" w:pos="9000"/>
        </w:tabs>
        <w:spacing w:after="120"/>
        <w:rPr>
          <w:lang w:val="fr-FR"/>
        </w:rPr>
      </w:pPr>
    </w:p>
    <w:p w14:paraId="3CE1DFE5" w14:textId="77777777" w:rsidR="00B24BC0" w:rsidRPr="0047716A" w:rsidRDefault="00B24BC0" w:rsidP="00B24BC0">
      <w:pPr>
        <w:tabs>
          <w:tab w:val="right" w:pos="9000"/>
        </w:tabs>
        <w:rPr>
          <w:i/>
          <w:iCs/>
          <w:lang w:val="fr-FR"/>
        </w:rPr>
      </w:pPr>
      <w:r w:rsidRPr="0047716A">
        <w:rPr>
          <w:lang w:val="fr-FR"/>
        </w:rPr>
        <w:t xml:space="preserve">En date du ________________________________ jour de </w:t>
      </w:r>
      <w:r w:rsidRPr="0047716A">
        <w:rPr>
          <w:i/>
          <w:iCs/>
          <w:lang w:val="fr-FR"/>
        </w:rPr>
        <w:t>[Insérer la date de signature]</w:t>
      </w:r>
    </w:p>
    <w:p w14:paraId="405735EE" w14:textId="77777777" w:rsidR="00B24BC0" w:rsidRPr="0047716A" w:rsidRDefault="00B24BC0" w:rsidP="00B24BC0">
      <w:pPr>
        <w:tabs>
          <w:tab w:val="right" w:pos="9000"/>
        </w:tabs>
        <w:rPr>
          <w:lang w:val="fr-FR"/>
        </w:rPr>
      </w:pPr>
    </w:p>
    <w:p w14:paraId="6CBCCEF7" w14:textId="77777777" w:rsidR="00B24BC0" w:rsidRPr="0047716A" w:rsidRDefault="00B24BC0" w:rsidP="00B24BC0">
      <w:pPr>
        <w:tabs>
          <w:tab w:val="right" w:pos="9000"/>
        </w:tabs>
        <w:spacing w:after="120"/>
        <w:rPr>
          <w:lang w:val="fr-FR"/>
        </w:rPr>
      </w:pPr>
      <w:r w:rsidRPr="0047716A">
        <w:rPr>
          <w:lang w:val="fr-FR"/>
        </w:rPr>
        <w:t>*Dans le cas d’une offre présentée par un groupement d’entreprises, indiquer le nom du groupement ou de ses partenaires, en tant que Soumissionnaire.</w:t>
      </w:r>
    </w:p>
    <w:p w14:paraId="225CBBF7" w14:textId="77777777" w:rsidR="00B24BC0" w:rsidRPr="0047716A" w:rsidRDefault="00B24BC0" w:rsidP="00B24BC0">
      <w:pPr>
        <w:tabs>
          <w:tab w:val="right" w:pos="9000"/>
        </w:tabs>
        <w:rPr>
          <w:lang w:val="fr-FR"/>
        </w:rPr>
      </w:pPr>
      <w:r w:rsidRPr="0047716A">
        <w:rPr>
          <w:lang w:val="fr-FR"/>
        </w:rPr>
        <w:t>**La personne signataire doit avoir un pouvoir donné par le Soumissionnaire, à joindre à l’offre.</w:t>
      </w:r>
    </w:p>
    <w:p w14:paraId="5AA3AB4D" w14:textId="77777777" w:rsidR="00B24BC0" w:rsidRPr="0047716A" w:rsidRDefault="00B24BC0" w:rsidP="00B24BC0">
      <w:pPr>
        <w:pStyle w:val="BankNormal"/>
        <w:ind w:left="216"/>
        <w:rPr>
          <w:lang w:val="fr-FR"/>
        </w:rPr>
      </w:pPr>
      <w:r w:rsidRPr="0047716A">
        <w:rPr>
          <w:lang w:val="fr-FR"/>
        </w:rPr>
        <w:br w:type="page"/>
      </w:r>
    </w:p>
    <w:p w14:paraId="53EF8821" w14:textId="77777777" w:rsidR="00E22E49" w:rsidRPr="0047716A" w:rsidRDefault="00E22E49" w:rsidP="00E22E49">
      <w:pPr>
        <w:pStyle w:val="Subtitle2"/>
        <w:ind w:left="576"/>
        <w:rPr>
          <w:lang w:val="fr-FR"/>
        </w:rPr>
      </w:pPr>
      <w:r w:rsidRPr="0047716A">
        <w:rPr>
          <w:lang w:val="fr-FR"/>
        </w:rPr>
        <w:t>Formulaire ELI – 1.1</w:t>
      </w:r>
    </w:p>
    <w:p w14:paraId="27464E0E" w14:textId="77777777" w:rsidR="00E22E49" w:rsidRPr="0047716A" w:rsidRDefault="00E22E49" w:rsidP="00BF6AC1">
      <w:pPr>
        <w:pStyle w:val="Style4"/>
        <w:ind w:left="216"/>
        <w:rPr>
          <w:lang w:val="fr-FR"/>
        </w:rPr>
      </w:pPr>
      <w:bookmarkStart w:id="236" w:name="_Toc106702404"/>
      <w:r w:rsidRPr="0047716A">
        <w:rPr>
          <w:lang w:val="fr-FR"/>
        </w:rPr>
        <w:t xml:space="preserve">Fiche de renseignements </w:t>
      </w:r>
      <w:r w:rsidR="00B24BC0" w:rsidRPr="0047716A">
        <w:rPr>
          <w:lang w:val="fr-FR"/>
        </w:rPr>
        <w:t xml:space="preserve">sur le </w:t>
      </w:r>
      <w:r w:rsidRPr="0047716A">
        <w:rPr>
          <w:lang w:val="fr-FR"/>
        </w:rPr>
        <w:t>soumissionnaire</w:t>
      </w:r>
      <w:bookmarkEnd w:id="236"/>
    </w:p>
    <w:p w14:paraId="4F2D306C" w14:textId="77777777" w:rsidR="00E22E49" w:rsidRPr="0047716A" w:rsidRDefault="00E22E49" w:rsidP="00E22E49">
      <w:pPr>
        <w:pStyle w:val="BankNormal"/>
        <w:ind w:left="216"/>
        <w:jc w:val="both"/>
        <w:rPr>
          <w:i/>
          <w:iCs/>
          <w:color w:val="0070C0"/>
          <w:lang w:val="fr-FR"/>
        </w:rPr>
      </w:pPr>
    </w:p>
    <w:p w14:paraId="13A78810" w14:textId="77777777" w:rsidR="00E22E49" w:rsidRPr="0047716A" w:rsidRDefault="00E22E49" w:rsidP="00E22E49">
      <w:pPr>
        <w:pStyle w:val="BankNormal"/>
        <w:ind w:left="216"/>
        <w:jc w:val="both"/>
        <w:rPr>
          <w:i/>
          <w:iCs/>
          <w:color w:val="0070C0"/>
          <w:lang w:val="fr-FR"/>
        </w:rPr>
      </w:pPr>
      <w:r w:rsidRPr="0047716A">
        <w:rPr>
          <w:i/>
          <w:iCs/>
          <w:color w:val="0070C0"/>
          <w:lang w:val="fr-FR"/>
        </w:rPr>
        <w:t>[Le Soumissionnaire doit remplir ce formulaire selon les instructions fournies ci-dessous. Les modifications de format ou des substitutions ne sont pas permises.]</w:t>
      </w:r>
    </w:p>
    <w:p w14:paraId="1D1B85B6" w14:textId="77777777" w:rsidR="00E22E49" w:rsidRPr="0047716A" w:rsidRDefault="00E22E49" w:rsidP="00B24BC0">
      <w:pPr>
        <w:spacing w:after="120"/>
        <w:ind w:left="216" w:right="162"/>
        <w:jc w:val="right"/>
        <w:rPr>
          <w:szCs w:val="24"/>
          <w:lang w:val="fr-FR"/>
        </w:rPr>
      </w:pPr>
      <w:r w:rsidRPr="0047716A">
        <w:rPr>
          <w:szCs w:val="24"/>
          <w:lang w:val="fr-FR"/>
        </w:rPr>
        <w:t xml:space="preserve">Date: </w:t>
      </w:r>
      <w:r w:rsidRPr="0047716A">
        <w:rPr>
          <w:i/>
          <w:color w:val="0070C0"/>
          <w:lang w:val="fr-FR"/>
        </w:rPr>
        <w:t>[insérer la date (jour, mois et année) de soumission de l’Offre]</w:t>
      </w:r>
    </w:p>
    <w:p w14:paraId="43E55DED" w14:textId="77777777" w:rsidR="00E22E49" w:rsidRPr="0047716A" w:rsidRDefault="00E22E49" w:rsidP="00B24BC0">
      <w:pPr>
        <w:tabs>
          <w:tab w:val="right" w:pos="9360"/>
        </w:tabs>
        <w:spacing w:after="120"/>
        <w:ind w:left="936" w:hanging="720"/>
        <w:jc w:val="right"/>
        <w:rPr>
          <w:lang w:val="fr-FR"/>
        </w:rPr>
      </w:pPr>
      <w:r w:rsidRPr="0047716A">
        <w:rPr>
          <w:szCs w:val="24"/>
          <w:lang w:val="fr-FR"/>
        </w:rPr>
        <w:t xml:space="preserve">No. AAO : </w:t>
      </w:r>
      <w:r w:rsidRPr="0047716A">
        <w:rPr>
          <w:i/>
          <w:color w:val="0070C0"/>
          <w:lang w:val="fr-FR"/>
        </w:rPr>
        <w:t>[insérer le numéro de l’appel d’offres]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E22E49" w:rsidRPr="00FE76E3" w14:paraId="2F4D0E03" w14:textId="77777777" w:rsidTr="00E22E49">
        <w:trPr>
          <w:cantSplit/>
          <w:trHeight w:val="440"/>
        </w:trPr>
        <w:tc>
          <w:tcPr>
            <w:tcW w:w="9198" w:type="dxa"/>
            <w:tcBorders>
              <w:bottom w:val="nil"/>
            </w:tcBorders>
          </w:tcPr>
          <w:p w14:paraId="51511986" w14:textId="77777777" w:rsidR="00E22E49" w:rsidRPr="0047716A" w:rsidRDefault="00E22E49" w:rsidP="00E22E49">
            <w:pPr>
              <w:suppressAutoHyphens/>
              <w:spacing w:before="40" w:after="40"/>
              <w:rPr>
                <w:szCs w:val="24"/>
                <w:lang w:val="fr-FR"/>
              </w:rPr>
            </w:pPr>
            <w:r w:rsidRPr="0047716A">
              <w:rPr>
                <w:spacing w:val="-2"/>
                <w:szCs w:val="24"/>
                <w:lang w:val="fr-FR"/>
              </w:rPr>
              <w:t>1. Nom légal du soumissionnaire :</w:t>
            </w:r>
            <w:r w:rsidRPr="0047716A">
              <w:rPr>
                <w:bCs/>
                <w:i/>
                <w:iCs/>
                <w:color w:val="0070C0"/>
                <w:lang w:val="fr-FR"/>
              </w:rPr>
              <w:t xml:space="preserve"> [insérer le nom complet légal du Soumissionnaire]</w:t>
            </w:r>
          </w:p>
        </w:tc>
      </w:tr>
      <w:tr w:rsidR="00E22E49" w:rsidRPr="00FE76E3" w14:paraId="5CA269FE" w14:textId="77777777" w:rsidTr="00E22E49">
        <w:trPr>
          <w:cantSplit/>
          <w:trHeight w:val="674"/>
        </w:trPr>
        <w:tc>
          <w:tcPr>
            <w:tcW w:w="9198" w:type="dxa"/>
            <w:tcBorders>
              <w:left w:val="single" w:sz="4" w:space="0" w:color="auto"/>
            </w:tcBorders>
          </w:tcPr>
          <w:p w14:paraId="3A1F44E2" w14:textId="77777777" w:rsidR="00E22E49" w:rsidRPr="0047716A" w:rsidRDefault="00E22E49" w:rsidP="00B24BC0">
            <w:pPr>
              <w:suppressAutoHyphens/>
              <w:spacing w:before="40" w:after="40"/>
              <w:rPr>
                <w:spacing w:val="-2"/>
                <w:szCs w:val="24"/>
                <w:lang w:val="fr-FR"/>
              </w:rPr>
            </w:pPr>
            <w:r w:rsidRPr="0047716A">
              <w:rPr>
                <w:spacing w:val="-2"/>
                <w:szCs w:val="24"/>
                <w:lang w:val="fr-FR"/>
              </w:rPr>
              <w:t xml:space="preserve">2. </w:t>
            </w:r>
            <w:r w:rsidRPr="004E75CB">
              <w:rPr>
                <w:spacing w:val="-2"/>
                <w:szCs w:val="24"/>
                <w:lang w:val="fr-FR"/>
              </w:rPr>
              <w:t xml:space="preserve">Dans le cas d’un </w:t>
            </w:r>
            <w:r w:rsidR="00A533AA" w:rsidRPr="004E75CB">
              <w:rPr>
                <w:spacing w:val="-2"/>
                <w:szCs w:val="24"/>
                <w:lang w:val="fr-FR"/>
              </w:rPr>
              <w:t xml:space="preserve">groupement d’entreprises, </w:t>
            </w:r>
            <w:r w:rsidRPr="004E75CB">
              <w:rPr>
                <w:spacing w:val="-2"/>
                <w:szCs w:val="24"/>
                <w:lang w:val="fr-FR"/>
              </w:rPr>
              <w:t>nom légal de chaque partie :</w:t>
            </w:r>
            <w:r w:rsidRPr="004E75CB">
              <w:rPr>
                <w:bCs/>
                <w:i/>
                <w:iCs/>
                <w:color w:val="0070C0"/>
                <w:spacing w:val="-2"/>
                <w:lang w:val="fr-FR"/>
              </w:rPr>
              <w:t xml:space="preserve"> [</w:t>
            </w:r>
            <w:r w:rsidRPr="004E75CB">
              <w:rPr>
                <w:bCs/>
                <w:i/>
                <w:iCs/>
                <w:color w:val="0070C0"/>
                <w:lang w:val="fr-FR"/>
              </w:rPr>
              <w:t>insérer le nom complet légal de chaque membre partenaire du GE</w:t>
            </w:r>
            <w:r w:rsidRPr="004E75CB">
              <w:rPr>
                <w:bCs/>
                <w:i/>
                <w:iCs/>
                <w:color w:val="0070C0"/>
                <w:spacing w:val="-2"/>
                <w:lang w:val="fr-FR"/>
              </w:rPr>
              <w:t>]</w:t>
            </w:r>
          </w:p>
        </w:tc>
      </w:tr>
      <w:tr w:rsidR="00E22E49" w:rsidRPr="00FE76E3" w14:paraId="05B478F1" w14:textId="77777777" w:rsidTr="00E22E49">
        <w:trPr>
          <w:cantSplit/>
          <w:trHeight w:val="674"/>
        </w:trPr>
        <w:tc>
          <w:tcPr>
            <w:tcW w:w="9198" w:type="dxa"/>
            <w:tcBorders>
              <w:left w:val="single" w:sz="4" w:space="0" w:color="auto"/>
            </w:tcBorders>
          </w:tcPr>
          <w:p w14:paraId="5DC91195" w14:textId="77777777" w:rsidR="00E22E49" w:rsidRPr="004E75CB" w:rsidRDefault="00E22E49" w:rsidP="00E22E49">
            <w:pPr>
              <w:suppressAutoHyphens/>
              <w:spacing w:before="40" w:after="40"/>
              <w:rPr>
                <w:szCs w:val="24"/>
                <w:lang w:val="fr-FR"/>
              </w:rPr>
            </w:pPr>
            <w:r w:rsidRPr="0047716A">
              <w:rPr>
                <w:szCs w:val="24"/>
                <w:lang w:val="fr-FR"/>
              </w:rPr>
              <w:t xml:space="preserve">3. </w:t>
            </w:r>
            <w:r w:rsidRPr="004E75CB">
              <w:rPr>
                <w:szCs w:val="24"/>
                <w:lang w:val="fr-FR"/>
              </w:rPr>
              <w:t>Pays où le soumissionnaire est constitué en société :</w:t>
            </w:r>
            <w:r w:rsidRPr="004E75CB">
              <w:rPr>
                <w:bCs/>
                <w:i/>
                <w:iCs/>
                <w:color w:val="0070C0"/>
                <w:spacing w:val="-2"/>
                <w:lang w:val="fr-FR"/>
              </w:rPr>
              <w:t xml:space="preserve"> [</w:t>
            </w:r>
            <w:r w:rsidRPr="004E75CB">
              <w:rPr>
                <w:bCs/>
                <w:i/>
                <w:iCs/>
                <w:color w:val="0070C0"/>
                <w:lang w:val="fr-FR"/>
              </w:rPr>
              <w:t>insérer le pays de constitution ou du pays où la constitution/l’enregistrement est prévue</w:t>
            </w:r>
            <w:r w:rsidRPr="004E75CB">
              <w:rPr>
                <w:bCs/>
                <w:i/>
                <w:iCs/>
                <w:color w:val="0070C0"/>
                <w:spacing w:val="-2"/>
                <w:lang w:val="fr-FR"/>
              </w:rPr>
              <w:t>]</w:t>
            </w:r>
          </w:p>
        </w:tc>
      </w:tr>
      <w:tr w:rsidR="00E22E49" w:rsidRPr="00FE76E3" w14:paraId="7CA685DB" w14:textId="77777777" w:rsidTr="00E22E49">
        <w:trPr>
          <w:cantSplit/>
          <w:trHeight w:val="674"/>
        </w:trPr>
        <w:tc>
          <w:tcPr>
            <w:tcW w:w="9198" w:type="dxa"/>
            <w:tcBorders>
              <w:left w:val="single" w:sz="4" w:space="0" w:color="auto"/>
            </w:tcBorders>
          </w:tcPr>
          <w:p w14:paraId="77907A08" w14:textId="77777777" w:rsidR="00E22E49" w:rsidRPr="004E75CB" w:rsidRDefault="00E22E49" w:rsidP="00E22E49">
            <w:pPr>
              <w:suppressAutoHyphens/>
              <w:spacing w:before="40" w:after="40"/>
              <w:rPr>
                <w:spacing w:val="-2"/>
                <w:szCs w:val="24"/>
                <w:lang w:val="fr-FR"/>
              </w:rPr>
            </w:pPr>
            <w:r w:rsidRPr="0047716A">
              <w:rPr>
                <w:spacing w:val="-2"/>
                <w:szCs w:val="24"/>
                <w:lang w:val="fr-FR"/>
              </w:rPr>
              <w:t xml:space="preserve">4. </w:t>
            </w:r>
            <w:r w:rsidRPr="004E75CB">
              <w:rPr>
                <w:spacing w:val="-2"/>
                <w:szCs w:val="24"/>
                <w:lang w:val="fr-FR"/>
              </w:rPr>
              <w:t xml:space="preserve">Année à laquelle le soumissionnaire a été constitué en société : </w:t>
            </w:r>
            <w:r w:rsidRPr="004E75CB">
              <w:rPr>
                <w:bCs/>
                <w:i/>
                <w:iCs/>
                <w:color w:val="0070C0"/>
                <w:spacing w:val="-2"/>
                <w:lang w:val="fr-FR"/>
              </w:rPr>
              <w:t>[</w:t>
            </w:r>
            <w:r w:rsidRPr="004E75CB">
              <w:rPr>
                <w:bCs/>
                <w:i/>
                <w:iCs/>
                <w:color w:val="0070C0"/>
                <w:lang w:val="fr-FR"/>
              </w:rPr>
              <w:t>insérer l’année de constitution</w:t>
            </w:r>
            <w:r w:rsidRPr="004E75CB">
              <w:rPr>
                <w:bCs/>
                <w:i/>
                <w:iCs/>
                <w:color w:val="0070C0"/>
                <w:spacing w:val="-2"/>
                <w:lang w:val="fr-FR"/>
              </w:rPr>
              <w:t>]</w:t>
            </w:r>
          </w:p>
        </w:tc>
      </w:tr>
      <w:tr w:rsidR="00E22E49" w:rsidRPr="00FE76E3" w14:paraId="4F7FBEB6" w14:textId="77777777" w:rsidTr="00E22E49">
        <w:trPr>
          <w:cantSplit/>
          <w:trHeight w:val="668"/>
        </w:trPr>
        <w:tc>
          <w:tcPr>
            <w:tcW w:w="9198" w:type="dxa"/>
            <w:tcBorders>
              <w:left w:val="single" w:sz="4" w:space="0" w:color="auto"/>
            </w:tcBorders>
          </w:tcPr>
          <w:p w14:paraId="1B6A13A1" w14:textId="77777777" w:rsidR="00E22E49" w:rsidRPr="004E75CB" w:rsidRDefault="00E22E49" w:rsidP="00E22E49">
            <w:pPr>
              <w:pStyle w:val="Outline"/>
              <w:suppressAutoHyphens/>
              <w:spacing w:before="40" w:after="40"/>
              <w:rPr>
                <w:spacing w:val="-2"/>
                <w:kern w:val="0"/>
                <w:szCs w:val="24"/>
                <w:lang w:val="fr-FR"/>
              </w:rPr>
            </w:pPr>
            <w:r w:rsidRPr="0047716A">
              <w:rPr>
                <w:spacing w:val="-2"/>
                <w:kern w:val="0"/>
                <w:szCs w:val="24"/>
                <w:lang w:val="fr-FR"/>
              </w:rPr>
              <w:t xml:space="preserve">5. </w:t>
            </w:r>
            <w:r w:rsidRPr="004E75CB">
              <w:rPr>
                <w:spacing w:val="-2"/>
                <w:kern w:val="0"/>
                <w:szCs w:val="24"/>
                <w:lang w:val="fr-FR"/>
              </w:rPr>
              <w:t xml:space="preserve">Adresse légale du soumissionnaire dans le pays où il est constitué en société : </w:t>
            </w:r>
            <w:r w:rsidRPr="004E75CB">
              <w:rPr>
                <w:bCs/>
                <w:i/>
                <w:iCs/>
                <w:color w:val="0070C0"/>
                <w:spacing w:val="-2"/>
                <w:lang w:val="fr-FR"/>
              </w:rPr>
              <w:t>[</w:t>
            </w:r>
            <w:r w:rsidRPr="004E75CB">
              <w:rPr>
                <w:bCs/>
                <w:i/>
                <w:iCs/>
                <w:color w:val="0070C0"/>
                <w:lang w:val="fr-FR"/>
              </w:rPr>
              <w:t>insérer l’adresse légale du Soumissionnaire</w:t>
            </w:r>
            <w:r w:rsidRPr="004E75CB">
              <w:rPr>
                <w:bCs/>
                <w:i/>
                <w:iCs/>
                <w:color w:val="0070C0"/>
                <w:spacing w:val="-2"/>
                <w:lang w:val="fr-FR"/>
              </w:rPr>
              <w:t xml:space="preserve"> dans le pays de constitution]</w:t>
            </w:r>
          </w:p>
        </w:tc>
      </w:tr>
      <w:tr w:rsidR="00E22E49" w:rsidRPr="00FE76E3" w14:paraId="3AE1E0AE" w14:textId="77777777" w:rsidTr="00E22E49">
        <w:trPr>
          <w:cantSplit/>
        </w:trPr>
        <w:tc>
          <w:tcPr>
            <w:tcW w:w="9198" w:type="dxa"/>
          </w:tcPr>
          <w:p w14:paraId="72C420EF" w14:textId="77777777" w:rsidR="00E22E49" w:rsidRPr="004E75CB" w:rsidRDefault="00E22E49" w:rsidP="00E22E49">
            <w:pPr>
              <w:pStyle w:val="Outline"/>
              <w:suppressAutoHyphens/>
              <w:spacing w:before="120" w:after="40"/>
              <w:rPr>
                <w:spacing w:val="-2"/>
                <w:kern w:val="0"/>
                <w:szCs w:val="24"/>
                <w:lang w:val="fr-FR"/>
              </w:rPr>
            </w:pPr>
            <w:r w:rsidRPr="0047716A">
              <w:rPr>
                <w:spacing w:val="-2"/>
                <w:kern w:val="0"/>
                <w:szCs w:val="24"/>
                <w:lang w:val="fr-FR"/>
              </w:rPr>
              <w:t xml:space="preserve">6. </w:t>
            </w:r>
            <w:r w:rsidRPr="004E75CB">
              <w:rPr>
                <w:spacing w:val="-2"/>
                <w:kern w:val="0"/>
                <w:szCs w:val="24"/>
                <w:lang w:val="fr-FR"/>
              </w:rPr>
              <w:t>Renseignements sur le représentant autorisé du soumissionnaire :</w:t>
            </w:r>
          </w:p>
          <w:p w14:paraId="69306257" w14:textId="77777777" w:rsidR="00E22E49" w:rsidRPr="0047716A" w:rsidRDefault="00E22E49" w:rsidP="00E22E49">
            <w:pPr>
              <w:pStyle w:val="Outline1"/>
              <w:keepNext w:val="0"/>
              <w:tabs>
                <w:tab w:val="clear" w:pos="360"/>
              </w:tabs>
              <w:suppressAutoHyphens/>
              <w:spacing w:before="0" w:after="120"/>
              <w:rPr>
                <w:b/>
                <w:color w:val="0070C0"/>
                <w:spacing w:val="-2"/>
                <w:kern w:val="0"/>
                <w:lang w:val="fr-FR"/>
              </w:rPr>
            </w:pPr>
            <w:r w:rsidRPr="004E75CB">
              <w:rPr>
                <w:spacing w:val="-2"/>
                <w:szCs w:val="24"/>
                <w:lang w:val="fr-FR"/>
              </w:rPr>
              <w:t xml:space="preserve">Nom : </w:t>
            </w:r>
            <w:r w:rsidRPr="004E75CB">
              <w:rPr>
                <w:i/>
                <w:color w:val="0070C0"/>
                <w:spacing w:val="-2"/>
                <w:kern w:val="0"/>
                <w:lang w:val="fr-FR"/>
              </w:rPr>
              <w:t>[insérer le nom du représentant autorisé]</w:t>
            </w:r>
          </w:p>
          <w:p w14:paraId="003984A4" w14:textId="77777777" w:rsidR="00E22E49" w:rsidRPr="0047716A" w:rsidRDefault="00E22E49" w:rsidP="00E22E49">
            <w:pPr>
              <w:suppressAutoHyphens/>
              <w:spacing w:before="120" w:after="40"/>
              <w:rPr>
                <w:spacing w:val="-2"/>
                <w:szCs w:val="24"/>
                <w:lang w:val="fr-FR"/>
              </w:rPr>
            </w:pPr>
            <w:r w:rsidRPr="0047716A">
              <w:rPr>
                <w:spacing w:val="-2"/>
                <w:szCs w:val="24"/>
                <w:lang w:val="fr-FR"/>
              </w:rPr>
              <w:t>Adresse :</w:t>
            </w:r>
            <w:r w:rsidRPr="0047716A">
              <w:rPr>
                <w:i/>
                <w:color w:val="0070C0"/>
                <w:spacing w:val="-2"/>
                <w:lang w:val="fr-FR"/>
              </w:rPr>
              <w:t xml:space="preserve"> [insérer l’adresse du représentant autorisé]</w:t>
            </w:r>
          </w:p>
          <w:p w14:paraId="39A243AC" w14:textId="77777777" w:rsidR="00E22E49" w:rsidRPr="0047716A" w:rsidRDefault="00E22E49" w:rsidP="00E22E49">
            <w:pPr>
              <w:suppressAutoHyphens/>
              <w:spacing w:before="120" w:after="40"/>
              <w:rPr>
                <w:spacing w:val="-2"/>
                <w:szCs w:val="24"/>
                <w:lang w:val="fr-FR"/>
              </w:rPr>
            </w:pPr>
            <w:r w:rsidRPr="0047716A">
              <w:rPr>
                <w:spacing w:val="-2"/>
                <w:szCs w:val="24"/>
                <w:lang w:val="fr-FR"/>
              </w:rPr>
              <w:t>Numéro de téléphone/de télécopie :</w:t>
            </w:r>
            <w:r w:rsidRPr="0047716A">
              <w:rPr>
                <w:i/>
                <w:color w:val="0070C0"/>
                <w:spacing w:val="-2"/>
                <w:lang w:val="fr-FR"/>
              </w:rPr>
              <w:t xml:space="preserve"> [insérer le numéro de téléphone et de télécopie du représentant autorisé]</w:t>
            </w:r>
          </w:p>
          <w:p w14:paraId="210AEAE4" w14:textId="77777777" w:rsidR="00E22E49" w:rsidRPr="0047716A" w:rsidRDefault="00E22E49" w:rsidP="00B24BC0">
            <w:pPr>
              <w:suppressAutoHyphens/>
              <w:spacing w:before="120" w:after="120"/>
              <w:rPr>
                <w:spacing w:val="-2"/>
                <w:szCs w:val="24"/>
                <w:lang w:val="fr-FR"/>
              </w:rPr>
            </w:pPr>
            <w:r w:rsidRPr="0047716A">
              <w:rPr>
                <w:spacing w:val="-2"/>
                <w:szCs w:val="24"/>
                <w:lang w:val="fr-FR"/>
              </w:rPr>
              <w:t>Adresse électronique :</w:t>
            </w:r>
            <w:r w:rsidRPr="0047716A">
              <w:rPr>
                <w:i/>
                <w:color w:val="0070C0"/>
                <w:spacing w:val="-2"/>
                <w:lang w:val="fr-FR"/>
              </w:rPr>
              <w:t xml:space="preserve"> [insérer l’adresse courriel du représentant autorisé]</w:t>
            </w:r>
          </w:p>
        </w:tc>
      </w:tr>
      <w:tr w:rsidR="00E22E49" w:rsidRPr="00FE76E3" w14:paraId="0A0F10A3" w14:textId="77777777" w:rsidTr="00E22E49">
        <w:trPr>
          <w:cantSplit/>
        </w:trPr>
        <w:tc>
          <w:tcPr>
            <w:tcW w:w="9198" w:type="dxa"/>
          </w:tcPr>
          <w:p w14:paraId="0675415D" w14:textId="77777777" w:rsidR="00B24BC0" w:rsidRPr="001D445A" w:rsidRDefault="00E22E49" w:rsidP="001D445A">
            <w:pPr>
              <w:ind w:left="342" w:hanging="342"/>
              <w:jc w:val="both"/>
              <w:rPr>
                <w:i/>
                <w:color w:val="0070C0"/>
                <w:spacing w:val="-2"/>
                <w:lang w:val="fr-FR"/>
              </w:rPr>
            </w:pPr>
            <w:r w:rsidRPr="0047716A">
              <w:rPr>
                <w:spacing w:val="-2"/>
                <w:szCs w:val="24"/>
                <w:lang w:val="fr-FR"/>
              </w:rPr>
              <w:t xml:space="preserve">7. </w:t>
            </w:r>
            <w:r w:rsidR="00B24BC0" w:rsidRPr="001D445A">
              <w:rPr>
                <w:lang w:val="fr-FR"/>
              </w:rPr>
              <w:t xml:space="preserve">Ci-joint copie des originaux des documents ci-après: </w:t>
            </w:r>
            <w:r w:rsidR="00B24BC0" w:rsidRPr="001D445A">
              <w:rPr>
                <w:i/>
                <w:color w:val="0070C0"/>
                <w:spacing w:val="-2"/>
                <w:lang w:val="fr-FR"/>
              </w:rPr>
              <w:t>[marquer la (les) case(s) correspondant aux documents originaux joints]</w:t>
            </w:r>
          </w:p>
          <w:p w14:paraId="5B595191" w14:textId="77777777" w:rsidR="00B24BC0" w:rsidRPr="001D445A" w:rsidRDefault="00B24BC0" w:rsidP="001D445A">
            <w:pPr>
              <w:suppressAutoHyphens/>
              <w:ind w:left="342" w:hanging="342"/>
              <w:jc w:val="both"/>
              <w:rPr>
                <w:spacing w:val="-2"/>
                <w:lang w:val="fr-FR"/>
              </w:rPr>
            </w:pPr>
            <w:r w:rsidRPr="001D445A">
              <w:rPr>
                <w:spacing w:val="-2"/>
                <w:sz w:val="32"/>
                <w:lang w:val="fr-FR"/>
              </w:rPr>
              <w:sym w:font="Symbol" w:char="F0F0"/>
            </w:r>
            <w:r w:rsidRPr="001D445A">
              <w:rPr>
                <w:rFonts w:ascii="MT Extra" w:hAnsi="MT Extra"/>
                <w:spacing w:val="-2"/>
                <w:sz w:val="32"/>
                <w:lang w:val="fr-FR"/>
              </w:rPr>
              <w:tab/>
            </w:r>
            <w:r w:rsidRPr="001D445A">
              <w:rPr>
                <w:lang w:val="fr-FR"/>
              </w:rPr>
              <w:t>Document d’enregistrement, d’inscription ou de constitution de la firme nommée en 1 ci-dessus, en conformité avec l’article 4.3 des IS</w:t>
            </w:r>
          </w:p>
          <w:p w14:paraId="0C9B1E24" w14:textId="77777777" w:rsidR="00B24BC0" w:rsidRPr="001D445A" w:rsidRDefault="00B24BC0" w:rsidP="001D445A">
            <w:pPr>
              <w:numPr>
                <w:ilvl w:val="0"/>
                <w:numId w:val="52"/>
              </w:numPr>
              <w:suppressAutoHyphens/>
              <w:jc w:val="both"/>
              <w:rPr>
                <w:spacing w:val="-2"/>
                <w:lang w:val="fr-FR"/>
              </w:rPr>
            </w:pPr>
            <w:r w:rsidRPr="001D445A">
              <w:rPr>
                <w:lang w:val="fr-FR"/>
              </w:rPr>
              <w:t>En cas de groupement, lettre d’intention de constituer un groupement, ou accord de groupement, en conformité avec l’article 4.1 des IS</w:t>
            </w:r>
            <w:r w:rsidRPr="001D445A">
              <w:rPr>
                <w:spacing w:val="-2"/>
                <w:lang w:val="fr-FR"/>
              </w:rPr>
              <w:t>.</w:t>
            </w:r>
          </w:p>
          <w:p w14:paraId="35E00539" w14:textId="77777777" w:rsidR="00B24BC0" w:rsidRPr="001D445A" w:rsidRDefault="00B24BC0" w:rsidP="001D445A">
            <w:pPr>
              <w:numPr>
                <w:ilvl w:val="0"/>
                <w:numId w:val="52"/>
              </w:numPr>
              <w:suppressAutoHyphens/>
              <w:jc w:val="both"/>
              <w:rPr>
                <w:spacing w:val="-2"/>
                <w:lang w:val="fr-FR"/>
              </w:rPr>
            </w:pPr>
            <w:r w:rsidRPr="001D445A">
              <w:rPr>
                <w:lang w:val="fr-FR"/>
              </w:rPr>
              <w:t>Dans le cas d’une entreprise publique du pays de l’Acheteur, documents établissant qu’elle est juridiquement et financièrement autonome, et administrée selon les règles du droit commercial, et qu’elle n’est pas sous la tutelle de l’Acheteur, en conformité avec l’article 4.5 des IS</w:t>
            </w:r>
            <w:r w:rsidRPr="001D445A">
              <w:rPr>
                <w:spacing w:val="-2"/>
                <w:lang w:val="fr-FR"/>
              </w:rPr>
              <w:t>.</w:t>
            </w:r>
          </w:p>
          <w:p w14:paraId="6E3533BF" w14:textId="77777777" w:rsidR="00E22E49" w:rsidRPr="0047716A" w:rsidRDefault="00B24BC0" w:rsidP="001D445A">
            <w:pPr>
              <w:numPr>
                <w:ilvl w:val="0"/>
                <w:numId w:val="52"/>
              </w:numPr>
              <w:suppressAutoHyphens/>
              <w:spacing w:after="120"/>
              <w:rPr>
                <w:spacing w:val="-2"/>
                <w:szCs w:val="24"/>
                <w:lang w:val="fr-FR"/>
              </w:rPr>
            </w:pPr>
            <w:r w:rsidRPr="001D445A">
              <w:rPr>
                <w:spacing w:val="-2"/>
                <w:lang w:val="fr-FR"/>
              </w:rPr>
              <w:t>Diagramme organisationnel, liste des membres du conseil d’administration et propriété bénéficiaire</w:t>
            </w:r>
          </w:p>
        </w:tc>
      </w:tr>
    </w:tbl>
    <w:p w14:paraId="7EFE0691" w14:textId="77777777" w:rsidR="00E22E49" w:rsidRPr="0047716A" w:rsidRDefault="00E22E49" w:rsidP="00E22E49">
      <w:pPr>
        <w:pStyle w:val="Subtitle2"/>
        <w:ind w:left="576"/>
        <w:rPr>
          <w:lang w:val="fr-FR"/>
        </w:rPr>
      </w:pPr>
      <w:r w:rsidRPr="0047716A">
        <w:rPr>
          <w:lang w:val="fr-FR"/>
        </w:rPr>
        <w:br w:type="page"/>
        <w:t>Formulaire ELI – 1.2</w:t>
      </w:r>
    </w:p>
    <w:p w14:paraId="724EE235" w14:textId="77777777" w:rsidR="00E22E49" w:rsidRPr="004E75CB" w:rsidRDefault="00E22E49" w:rsidP="00BF6AC1">
      <w:pPr>
        <w:pStyle w:val="Style4"/>
        <w:ind w:left="216"/>
        <w:rPr>
          <w:lang w:val="fr-FR"/>
        </w:rPr>
      </w:pPr>
      <w:bookmarkStart w:id="237" w:name="_Toc106702405"/>
      <w:r w:rsidRPr="004E75CB">
        <w:rPr>
          <w:lang w:val="fr-FR"/>
        </w:rPr>
        <w:t>Fiche de renseignements pour chaque Partie d’un GE</w:t>
      </w:r>
      <w:bookmarkEnd w:id="237"/>
    </w:p>
    <w:p w14:paraId="5748FD12" w14:textId="77777777" w:rsidR="00E22E49" w:rsidRPr="004E75CB" w:rsidRDefault="00E22E49" w:rsidP="00E22E49">
      <w:pPr>
        <w:ind w:left="432" w:right="162"/>
        <w:rPr>
          <w:i/>
          <w:iCs/>
          <w:color w:val="0070C0"/>
          <w:lang w:val="fr-FR"/>
        </w:rPr>
      </w:pPr>
    </w:p>
    <w:p w14:paraId="26217215" w14:textId="77777777" w:rsidR="00E22E49" w:rsidRPr="0047716A" w:rsidRDefault="00E22E49" w:rsidP="001D445A">
      <w:pPr>
        <w:spacing w:after="120"/>
        <w:jc w:val="both"/>
        <w:rPr>
          <w:szCs w:val="24"/>
          <w:lang w:val="fr-FR"/>
        </w:rPr>
      </w:pPr>
      <w:r w:rsidRPr="004E75CB">
        <w:rPr>
          <w:i/>
          <w:iCs/>
          <w:color w:val="0070C0"/>
          <w:lang w:val="fr-FR"/>
        </w:rPr>
        <w:t>[</w:t>
      </w:r>
      <w:r w:rsidR="00B24BC0" w:rsidRPr="0047716A">
        <w:rPr>
          <w:i/>
          <w:iCs/>
          <w:color w:val="0070C0"/>
          <w:lang w:val="fr-FR"/>
        </w:rPr>
        <w:t>Le Soumissionnaire remplit le tableau ci-dessous conformément aux instructions entre crochets. Le tableau doit être rempli par chaque membre/partenaire du groupement.]</w:t>
      </w:r>
      <w:r w:rsidRPr="0047716A">
        <w:rPr>
          <w:szCs w:val="24"/>
          <w:lang w:val="fr-FR"/>
        </w:rPr>
        <w:t>]</w:t>
      </w:r>
    </w:p>
    <w:p w14:paraId="6C226199" w14:textId="77777777" w:rsidR="00E22E49" w:rsidRPr="0047716A" w:rsidRDefault="00E22E49" w:rsidP="001D445A">
      <w:pPr>
        <w:spacing w:after="120"/>
        <w:ind w:left="432" w:right="162"/>
        <w:jc w:val="right"/>
        <w:rPr>
          <w:szCs w:val="24"/>
          <w:lang w:val="fr-FR"/>
        </w:rPr>
      </w:pPr>
      <w:r w:rsidRPr="0047716A">
        <w:rPr>
          <w:szCs w:val="24"/>
          <w:lang w:val="fr-FR"/>
        </w:rPr>
        <w:t xml:space="preserve">Date: </w:t>
      </w:r>
      <w:r w:rsidRPr="0047716A">
        <w:rPr>
          <w:i/>
          <w:color w:val="0070C0"/>
          <w:lang w:val="fr-FR"/>
        </w:rPr>
        <w:t>[insérer la date (jour, mois et année) de soumission de l’Offre]</w:t>
      </w:r>
    </w:p>
    <w:p w14:paraId="7E071FD7" w14:textId="77777777" w:rsidR="00E22E49" w:rsidRPr="0047716A" w:rsidRDefault="00E22E49" w:rsidP="001D445A">
      <w:pPr>
        <w:tabs>
          <w:tab w:val="right" w:pos="9360"/>
        </w:tabs>
        <w:spacing w:after="120"/>
        <w:ind w:left="1152" w:hanging="720"/>
        <w:jc w:val="right"/>
        <w:rPr>
          <w:lang w:val="fr-FR"/>
        </w:rPr>
      </w:pPr>
      <w:r w:rsidRPr="0047716A">
        <w:rPr>
          <w:szCs w:val="24"/>
          <w:lang w:val="fr-FR"/>
        </w:rPr>
        <w:t xml:space="preserve">No. AAO : </w:t>
      </w:r>
      <w:r w:rsidRPr="0047716A">
        <w:rPr>
          <w:i/>
          <w:color w:val="0070C0"/>
          <w:lang w:val="fr-FR"/>
        </w:rPr>
        <w:t>[insérer le numéro de l’appel d’offres]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E22E49" w:rsidRPr="00FE76E3" w14:paraId="08DD059A" w14:textId="77777777" w:rsidTr="00E22E49">
        <w:trPr>
          <w:cantSplit/>
          <w:trHeight w:val="440"/>
        </w:trPr>
        <w:tc>
          <w:tcPr>
            <w:tcW w:w="9108" w:type="dxa"/>
            <w:tcBorders>
              <w:bottom w:val="nil"/>
            </w:tcBorders>
          </w:tcPr>
          <w:p w14:paraId="725D85A5" w14:textId="77777777" w:rsidR="00E22E49" w:rsidRPr="0047716A" w:rsidRDefault="00E22E49" w:rsidP="00E22E49">
            <w:pPr>
              <w:pStyle w:val="BodyText"/>
              <w:spacing w:before="40" w:after="40"/>
              <w:rPr>
                <w:szCs w:val="24"/>
                <w:lang w:val="fr-FR"/>
              </w:rPr>
            </w:pPr>
            <w:r w:rsidRPr="0047716A">
              <w:rPr>
                <w:szCs w:val="24"/>
                <w:lang w:val="fr-FR"/>
              </w:rPr>
              <w:t xml:space="preserve">1. Nom légal du soumissionnaire : </w:t>
            </w:r>
            <w:r w:rsidRPr="0047716A">
              <w:rPr>
                <w:bCs/>
                <w:i/>
                <w:iCs/>
                <w:color w:val="0070C0"/>
                <w:lang w:val="fr-FR"/>
              </w:rPr>
              <w:t>[insérer le nom complet légal du Soumissionnaire]</w:t>
            </w:r>
          </w:p>
        </w:tc>
      </w:tr>
      <w:tr w:rsidR="00E22E49" w:rsidRPr="00FE76E3" w14:paraId="25DFE1E3" w14:textId="77777777" w:rsidTr="00E22E49">
        <w:trPr>
          <w:cantSplit/>
          <w:trHeight w:val="674"/>
        </w:trPr>
        <w:tc>
          <w:tcPr>
            <w:tcW w:w="9108" w:type="dxa"/>
            <w:tcBorders>
              <w:left w:val="single" w:sz="4" w:space="0" w:color="auto"/>
            </w:tcBorders>
          </w:tcPr>
          <w:p w14:paraId="222CA5C3" w14:textId="77777777" w:rsidR="00E22E49" w:rsidRPr="004E75CB" w:rsidRDefault="00E22E49" w:rsidP="00E22E49">
            <w:pPr>
              <w:pStyle w:val="BodyText"/>
              <w:rPr>
                <w:szCs w:val="24"/>
                <w:lang w:val="fr-FR"/>
              </w:rPr>
            </w:pPr>
            <w:r w:rsidRPr="0047716A">
              <w:rPr>
                <w:szCs w:val="24"/>
                <w:lang w:val="fr-FR"/>
              </w:rPr>
              <w:t xml:space="preserve">2. </w:t>
            </w:r>
            <w:r w:rsidRPr="004E75CB">
              <w:rPr>
                <w:szCs w:val="24"/>
                <w:lang w:val="fr-FR"/>
              </w:rPr>
              <w:t>Nom légal de la partie du GE:</w:t>
            </w:r>
            <w:r w:rsidRPr="004E75CB">
              <w:rPr>
                <w:bCs/>
                <w:i/>
                <w:iCs/>
                <w:color w:val="0070C0"/>
                <w:spacing w:val="-2"/>
                <w:lang w:val="fr-FR"/>
              </w:rPr>
              <w:t xml:space="preserve"> [</w:t>
            </w:r>
            <w:r w:rsidRPr="004E75CB">
              <w:rPr>
                <w:bCs/>
                <w:i/>
                <w:iCs/>
                <w:color w:val="0070C0"/>
                <w:lang w:val="fr-FR"/>
              </w:rPr>
              <w:t>insérer le nom complet légal du membre partenaire du GE</w:t>
            </w:r>
            <w:r w:rsidRPr="004E75CB">
              <w:rPr>
                <w:bCs/>
                <w:i/>
                <w:iCs/>
                <w:color w:val="0070C0"/>
                <w:spacing w:val="-2"/>
                <w:lang w:val="fr-FR"/>
              </w:rPr>
              <w:t>]</w:t>
            </w:r>
          </w:p>
        </w:tc>
      </w:tr>
      <w:tr w:rsidR="00E22E49" w:rsidRPr="00FE76E3" w14:paraId="543459CD" w14:textId="77777777" w:rsidTr="00E22E49">
        <w:trPr>
          <w:cantSplit/>
          <w:trHeight w:val="674"/>
        </w:trPr>
        <w:tc>
          <w:tcPr>
            <w:tcW w:w="9108" w:type="dxa"/>
            <w:tcBorders>
              <w:left w:val="single" w:sz="4" w:space="0" w:color="auto"/>
            </w:tcBorders>
          </w:tcPr>
          <w:p w14:paraId="18E99636" w14:textId="77777777" w:rsidR="00E22E49" w:rsidRPr="004E75CB" w:rsidRDefault="00E22E49" w:rsidP="00E22E49">
            <w:pPr>
              <w:pStyle w:val="BodyText"/>
              <w:rPr>
                <w:szCs w:val="24"/>
                <w:lang w:val="fr-FR"/>
              </w:rPr>
            </w:pPr>
            <w:r w:rsidRPr="0047716A">
              <w:rPr>
                <w:szCs w:val="24"/>
                <w:lang w:val="fr-FR"/>
              </w:rPr>
              <w:t xml:space="preserve">3. </w:t>
            </w:r>
            <w:r w:rsidRPr="004E75CB">
              <w:rPr>
                <w:szCs w:val="24"/>
                <w:lang w:val="fr-FR"/>
              </w:rPr>
              <w:t>Pays de constitution en société de la partie du GE:</w:t>
            </w:r>
            <w:r w:rsidRPr="004E75CB">
              <w:rPr>
                <w:bCs/>
                <w:i/>
                <w:iCs/>
                <w:color w:val="0070C0"/>
                <w:spacing w:val="-2"/>
                <w:lang w:val="fr-FR"/>
              </w:rPr>
              <w:t xml:space="preserve"> [</w:t>
            </w:r>
            <w:r w:rsidRPr="004E75CB">
              <w:rPr>
                <w:bCs/>
                <w:i/>
                <w:iCs/>
                <w:color w:val="0070C0"/>
                <w:lang w:val="fr-FR"/>
              </w:rPr>
              <w:t>insérer le pays de constitution /d’enregistrement du membre partenaire du GE</w:t>
            </w:r>
            <w:r w:rsidRPr="004E75CB">
              <w:rPr>
                <w:bCs/>
                <w:i/>
                <w:iCs/>
                <w:color w:val="0070C0"/>
                <w:spacing w:val="-2"/>
                <w:lang w:val="fr-FR"/>
              </w:rPr>
              <w:t>]</w:t>
            </w:r>
          </w:p>
        </w:tc>
      </w:tr>
      <w:tr w:rsidR="00E22E49" w:rsidRPr="00FE76E3" w14:paraId="1D16E657" w14:textId="77777777" w:rsidTr="00E22E49">
        <w:trPr>
          <w:cantSplit/>
        </w:trPr>
        <w:tc>
          <w:tcPr>
            <w:tcW w:w="9108" w:type="dxa"/>
            <w:tcBorders>
              <w:left w:val="single" w:sz="4" w:space="0" w:color="auto"/>
            </w:tcBorders>
          </w:tcPr>
          <w:p w14:paraId="7765F28C" w14:textId="77777777" w:rsidR="00E22E49" w:rsidRPr="004E75CB" w:rsidRDefault="00E22E49" w:rsidP="00E22E49">
            <w:pPr>
              <w:pStyle w:val="BodyText"/>
              <w:spacing w:before="40" w:after="40"/>
              <w:rPr>
                <w:szCs w:val="24"/>
                <w:lang w:val="fr-FR"/>
              </w:rPr>
            </w:pPr>
            <w:r w:rsidRPr="0047716A">
              <w:rPr>
                <w:szCs w:val="24"/>
                <w:lang w:val="fr-FR"/>
              </w:rPr>
              <w:t xml:space="preserve">4. </w:t>
            </w:r>
            <w:r w:rsidRPr="004E75CB">
              <w:rPr>
                <w:szCs w:val="24"/>
                <w:lang w:val="fr-FR"/>
              </w:rPr>
              <w:t>Année de constitution en société de la partie du GE :</w:t>
            </w:r>
            <w:r w:rsidRPr="004E75CB">
              <w:rPr>
                <w:bCs/>
                <w:i/>
                <w:iCs/>
                <w:color w:val="0070C0"/>
                <w:spacing w:val="-2"/>
                <w:lang w:val="fr-FR"/>
              </w:rPr>
              <w:t xml:space="preserve"> [</w:t>
            </w:r>
            <w:r w:rsidRPr="004E75CB">
              <w:rPr>
                <w:bCs/>
                <w:i/>
                <w:iCs/>
                <w:color w:val="0070C0"/>
                <w:lang w:val="fr-FR"/>
              </w:rPr>
              <w:t>insérer l’année de constitution</w:t>
            </w:r>
            <w:r w:rsidRPr="004E75CB">
              <w:rPr>
                <w:bCs/>
                <w:i/>
                <w:iCs/>
                <w:color w:val="0070C0"/>
                <w:spacing w:val="-2"/>
                <w:lang w:val="fr-FR"/>
              </w:rPr>
              <w:t>]</w:t>
            </w:r>
          </w:p>
        </w:tc>
      </w:tr>
      <w:tr w:rsidR="00E22E49" w:rsidRPr="00FE76E3" w14:paraId="1D883E94" w14:textId="77777777" w:rsidTr="00E22E49">
        <w:trPr>
          <w:cantSplit/>
        </w:trPr>
        <w:tc>
          <w:tcPr>
            <w:tcW w:w="9108" w:type="dxa"/>
            <w:tcBorders>
              <w:left w:val="single" w:sz="4" w:space="0" w:color="auto"/>
            </w:tcBorders>
          </w:tcPr>
          <w:p w14:paraId="128F464A" w14:textId="77777777" w:rsidR="00E22E49" w:rsidRPr="004E75CB" w:rsidRDefault="00E22E49" w:rsidP="00E22E49">
            <w:pPr>
              <w:pStyle w:val="BodyText"/>
              <w:spacing w:before="40" w:after="40"/>
              <w:rPr>
                <w:szCs w:val="24"/>
                <w:lang w:val="fr-FR"/>
              </w:rPr>
            </w:pPr>
            <w:r w:rsidRPr="0047716A">
              <w:rPr>
                <w:szCs w:val="24"/>
                <w:lang w:val="fr-FR"/>
              </w:rPr>
              <w:t xml:space="preserve">5. </w:t>
            </w:r>
            <w:r w:rsidRPr="004E75CB">
              <w:rPr>
                <w:szCs w:val="24"/>
                <w:lang w:val="fr-FR"/>
              </w:rPr>
              <w:t>Adresse légale de la partie du GE dans le pays de constitution en société :</w:t>
            </w:r>
            <w:r w:rsidRPr="004E75CB">
              <w:rPr>
                <w:bCs/>
                <w:i/>
                <w:iCs/>
                <w:color w:val="0070C0"/>
                <w:spacing w:val="-2"/>
                <w:lang w:val="fr-FR"/>
              </w:rPr>
              <w:t xml:space="preserve"> [</w:t>
            </w:r>
            <w:r w:rsidRPr="004E75CB">
              <w:rPr>
                <w:bCs/>
                <w:i/>
                <w:iCs/>
                <w:color w:val="0070C0"/>
                <w:lang w:val="fr-FR"/>
              </w:rPr>
              <w:t>insérer l’adresse légale du membre partenaire du GE</w:t>
            </w:r>
            <w:r w:rsidRPr="004E75CB">
              <w:rPr>
                <w:bCs/>
                <w:i/>
                <w:iCs/>
                <w:color w:val="0070C0"/>
                <w:spacing w:val="-2"/>
                <w:lang w:val="fr-FR"/>
              </w:rPr>
              <w:t xml:space="preserve"> dans le pays de constitution]</w:t>
            </w:r>
          </w:p>
        </w:tc>
      </w:tr>
      <w:tr w:rsidR="00E22E49" w:rsidRPr="00FE76E3" w14:paraId="3B71960D" w14:textId="77777777" w:rsidTr="00E22E49">
        <w:trPr>
          <w:cantSplit/>
        </w:trPr>
        <w:tc>
          <w:tcPr>
            <w:tcW w:w="9108" w:type="dxa"/>
          </w:tcPr>
          <w:p w14:paraId="0ED5885D" w14:textId="77777777" w:rsidR="00E22E49" w:rsidRPr="004E75CB" w:rsidRDefault="00E22E49" w:rsidP="00E22E49">
            <w:pPr>
              <w:pStyle w:val="BodyText"/>
              <w:spacing w:after="40"/>
              <w:rPr>
                <w:szCs w:val="24"/>
                <w:lang w:val="fr-FR"/>
              </w:rPr>
            </w:pPr>
            <w:r w:rsidRPr="0047716A">
              <w:rPr>
                <w:szCs w:val="24"/>
                <w:lang w:val="fr-FR"/>
              </w:rPr>
              <w:t xml:space="preserve">6. </w:t>
            </w:r>
            <w:r w:rsidRPr="004E75CB">
              <w:rPr>
                <w:szCs w:val="24"/>
                <w:lang w:val="fr-FR"/>
              </w:rPr>
              <w:t>Renseignements sur le représentant autorisé de la partie au GE :</w:t>
            </w:r>
          </w:p>
          <w:p w14:paraId="30DD0E09" w14:textId="77777777" w:rsidR="00E22E49" w:rsidRPr="0047716A" w:rsidRDefault="00E22E49" w:rsidP="00E22E49">
            <w:pPr>
              <w:pStyle w:val="Outline1"/>
              <w:keepNext w:val="0"/>
              <w:tabs>
                <w:tab w:val="clear" w:pos="360"/>
              </w:tabs>
              <w:suppressAutoHyphens/>
              <w:spacing w:before="0" w:after="120"/>
              <w:rPr>
                <w:b/>
                <w:color w:val="0070C0"/>
                <w:spacing w:val="-2"/>
                <w:kern w:val="0"/>
                <w:lang w:val="fr-FR"/>
              </w:rPr>
            </w:pPr>
            <w:r w:rsidRPr="004E75CB">
              <w:rPr>
                <w:szCs w:val="24"/>
                <w:lang w:val="fr-FR"/>
              </w:rPr>
              <w:t xml:space="preserve">Nom : </w:t>
            </w:r>
            <w:r w:rsidRPr="004E75CB">
              <w:rPr>
                <w:i/>
                <w:color w:val="0070C0"/>
                <w:spacing w:val="-2"/>
                <w:kern w:val="0"/>
                <w:lang w:val="fr-FR"/>
              </w:rPr>
              <w:t>[insérer le nom du représentant autorisé]</w:t>
            </w:r>
          </w:p>
          <w:p w14:paraId="2B70363A" w14:textId="77777777" w:rsidR="00E22E49" w:rsidRPr="0047716A" w:rsidRDefault="00E22E49" w:rsidP="00E22E49">
            <w:pPr>
              <w:suppressAutoHyphens/>
              <w:spacing w:before="120" w:after="40"/>
              <w:rPr>
                <w:spacing w:val="-2"/>
                <w:szCs w:val="24"/>
                <w:lang w:val="fr-FR"/>
              </w:rPr>
            </w:pPr>
            <w:r w:rsidRPr="0047716A">
              <w:rPr>
                <w:spacing w:val="-2"/>
                <w:szCs w:val="24"/>
                <w:lang w:val="fr-FR"/>
              </w:rPr>
              <w:t>Adresse :</w:t>
            </w:r>
            <w:r w:rsidRPr="0047716A">
              <w:rPr>
                <w:i/>
                <w:color w:val="0070C0"/>
                <w:spacing w:val="-2"/>
                <w:lang w:val="fr-FR"/>
              </w:rPr>
              <w:t xml:space="preserve"> [insérer l’adresse du représentant autorisé]</w:t>
            </w:r>
          </w:p>
          <w:p w14:paraId="0ADD2970" w14:textId="77777777" w:rsidR="00E22E49" w:rsidRPr="0047716A" w:rsidRDefault="00E22E49" w:rsidP="00E22E49">
            <w:pPr>
              <w:suppressAutoHyphens/>
              <w:spacing w:before="120" w:after="40"/>
              <w:rPr>
                <w:spacing w:val="-2"/>
                <w:szCs w:val="24"/>
                <w:lang w:val="fr-FR"/>
              </w:rPr>
            </w:pPr>
            <w:r w:rsidRPr="0047716A">
              <w:rPr>
                <w:spacing w:val="-2"/>
                <w:szCs w:val="24"/>
                <w:lang w:val="fr-FR"/>
              </w:rPr>
              <w:t>Numéro de téléphone/de télécopie :</w:t>
            </w:r>
            <w:r w:rsidRPr="0047716A">
              <w:rPr>
                <w:i/>
                <w:color w:val="0070C0"/>
                <w:spacing w:val="-2"/>
                <w:lang w:val="fr-FR"/>
              </w:rPr>
              <w:t xml:space="preserve"> [insérer le numéro de téléphone et de télécopie du représentant autorisé]</w:t>
            </w:r>
          </w:p>
          <w:p w14:paraId="618B6369" w14:textId="77777777" w:rsidR="00E22E49" w:rsidRPr="0047716A" w:rsidRDefault="00E22E49" w:rsidP="00E22E49">
            <w:pPr>
              <w:pStyle w:val="BodyText"/>
              <w:spacing w:after="40"/>
              <w:rPr>
                <w:szCs w:val="24"/>
                <w:lang w:val="fr-FR"/>
              </w:rPr>
            </w:pPr>
            <w:r w:rsidRPr="0047716A">
              <w:rPr>
                <w:spacing w:val="-2"/>
                <w:szCs w:val="24"/>
                <w:lang w:val="fr-FR"/>
              </w:rPr>
              <w:t>Adresse électronique :</w:t>
            </w:r>
            <w:r w:rsidRPr="0047716A">
              <w:rPr>
                <w:i/>
                <w:color w:val="0070C0"/>
                <w:spacing w:val="-2"/>
                <w:lang w:val="fr-FR"/>
              </w:rPr>
              <w:t xml:space="preserve"> [insérer l’adresse courriel du représentant autorisé]</w:t>
            </w:r>
          </w:p>
        </w:tc>
      </w:tr>
      <w:tr w:rsidR="00E22E49" w:rsidRPr="00FE76E3" w14:paraId="50A229FB" w14:textId="77777777" w:rsidTr="00E22E49">
        <w:trPr>
          <w:cantSplit/>
          <w:trHeight w:val="1918"/>
        </w:trPr>
        <w:tc>
          <w:tcPr>
            <w:tcW w:w="9108" w:type="dxa"/>
          </w:tcPr>
          <w:p w14:paraId="0F964193" w14:textId="77777777" w:rsidR="002446CD" w:rsidRPr="001D445A" w:rsidRDefault="00E22E49" w:rsidP="002446CD">
            <w:pPr>
              <w:ind w:left="342" w:hanging="342"/>
              <w:jc w:val="both"/>
              <w:rPr>
                <w:bCs/>
                <w:i/>
                <w:iCs/>
                <w:lang w:val="fr-FR"/>
              </w:rPr>
            </w:pPr>
            <w:r w:rsidRPr="0047716A">
              <w:rPr>
                <w:spacing w:val="-2"/>
                <w:szCs w:val="24"/>
                <w:lang w:val="fr-FR"/>
              </w:rPr>
              <w:t xml:space="preserve">7. </w:t>
            </w:r>
            <w:r w:rsidR="002446CD" w:rsidRPr="001D445A">
              <w:rPr>
                <w:lang w:val="fr-FR"/>
              </w:rPr>
              <w:t xml:space="preserve">Ci-joint copie des originaux des documents ci-après: </w:t>
            </w:r>
            <w:r w:rsidR="002446CD" w:rsidRPr="001D445A">
              <w:rPr>
                <w:i/>
                <w:color w:val="0070C0"/>
                <w:spacing w:val="-2"/>
                <w:lang w:val="fr-FR"/>
              </w:rPr>
              <w:t>[marquer la (les) case(s) correspondant aux documents originaux joints]</w:t>
            </w:r>
          </w:p>
          <w:p w14:paraId="125E5782" w14:textId="77777777" w:rsidR="002446CD" w:rsidRPr="001D445A" w:rsidRDefault="002446CD" w:rsidP="002446CD">
            <w:pPr>
              <w:tabs>
                <w:tab w:val="left" w:pos="432"/>
              </w:tabs>
              <w:suppressAutoHyphens/>
              <w:ind w:left="432" w:hanging="432"/>
              <w:jc w:val="both"/>
              <w:rPr>
                <w:spacing w:val="-2"/>
                <w:lang w:val="fr-FR"/>
              </w:rPr>
            </w:pPr>
            <w:r w:rsidRPr="001D445A">
              <w:rPr>
                <w:spacing w:val="-2"/>
                <w:sz w:val="32"/>
                <w:lang w:val="fr-FR"/>
              </w:rPr>
              <w:sym w:font="Symbol" w:char="F0F0"/>
            </w:r>
            <w:r w:rsidRPr="001D445A">
              <w:rPr>
                <w:rFonts w:ascii="MT Extra" w:hAnsi="MT Extra"/>
                <w:spacing w:val="-2"/>
                <w:sz w:val="32"/>
                <w:lang w:val="fr-FR"/>
              </w:rPr>
              <w:tab/>
            </w:r>
            <w:r w:rsidRPr="001D445A">
              <w:rPr>
                <w:lang w:val="fr-FR"/>
              </w:rPr>
              <w:t>Document d’enregistrement, d’inscription ou de constitution de la firme nommée en 2 ci-dessus, en conformité avec l’article 4.3 des IS</w:t>
            </w:r>
          </w:p>
          <w:p w14:paraId="484FC50E" w14:textId="77777777" w:rsidR="002446CD" w:rsidRPr="001D445A" w:rsidRDefault="002446CD" w:rsidP="002446CD">
            <w:pPr>
              <w:numPr>
                <w:ilvl w:val="0"/>
                <w:numId w:val="52"/>
              </w:numPr>
              <w:tabs>
                <w:tab w:val="clear" w:pos="372"/>
                <w:tab w:val="left" w:pos="432"/>
              </w:tabs>
              <w:suppressAutoHyphens/>
              <w:ind w:left="432" w:hanging="432"/>
              <w:jc w:val="both"/>
              <w:rPr>
                <w:spacing w:val="-2"/>
                <w:lang w:val="fr-FR"/>
              </w:rPr>
            </w:pPr>
            <w:r w:rsidRPr="001D445A">
              <w:rPr>
                <w:lang w:val="fr-FR"/>
              </w:rPr>
              <w:t>Dans le cas d’une entreprise publique du pays du Bénéficiaire, documents établissant qu’elle est juridiquement et financièrement autonome, administrée selon les règles du droit commercial, et qu’elle n’est pas sous la tutelle de l’Acheteur en conformité avec l’article 4.5 des IS</w:t>
            </w:r>
            <w:r w:rsidRPr="001D445A">
              <w:rPr>
                <w:spacing w:val="-2"/>
                <w:lang w:val="fr-FR"/>
              </w:rPr>
              <w:t>.</w:t>
            </w:r>
          </w:p>
          <w:p w14:paraId="37479815" w14:textId="77777777" w:rsidR="00E22E49" w:rsidRPr="004E75CB" w:rsidRDefault="002446CD" w:rsidP="001D445A">
            <w:pPr>
              <w:numPr>
                <w:ilvl w:val="0"/>
                <w:numId w:val="52"/>
              </w:numPr>
              <w:tabs>
                <w:tab w:val="left" w:pos="540"/>
              </w:tabs>
              <w:suppressAutoHyphens/>
              <w:spacing w:after="120"/>
              <w:ind w:left="540" w:hanging="540"/>
              <w:rPr>
                <w:i/>
                <w:spacing w:val="-2"/>
                <w:szCs w:val="24"/>
                <w:lang w:val="fr-FR"/>
              </w:rPr>
            </w:pPr>
            <w:r w:rsidRPr="001D445A">
              <w:rPr>
                <w:spacing w:val="-2"/>
                <w:lang w:val="fr-FR"/>
              </w:rPr>
              <w:t>Diagramme organisationnel, liste des membres du conseil d’administration et propriété bénéficiaire</w:t>
            </w:r>
            <w:r w:rsidR="00E22E49" w:rsidRPr="0047716A">
              <w:rPr>
                <w:spacing w:val="-2"/>
                <w:szCs w:val="24"/>
                <w:lang w:val="fr-FR"/>
              </w:rPr>
              <w:t>.</w:t>
            </w:r>
          </w:p>
        </w:tc>
      </w:tr>
    </w:tbl>
    <w:p w14:paraId="78315F8B" w14:textId="77777777" w:rsidR="00E22E49" w:rsidRPr="0047716A" w:rsidRDefault="00E22E49" w:rsidP="00E22E49">
      <w:pPr>
        <w:ind w:left="432"/>
        <w:rPr>
          <w:lang w:val="fr-FR"/>
        </w:rPr>
      </w:pPr>
    </w:p>
    <w:p w14:paraId="715A1A8F" w14:textId="77777777" w:rsidR="00993D64" w:rsidRDefault="00993D64">
      <w:pPr>
        <w:rPr>
          <w:b/>
          <w:sz w:val="36"/>
          <w:lang w:val="fr-FR"/>
        </w:rPr>
      </w:pPr>
      <w:r>
        <w:rPr>
          <w:lang w:val="fr-FR"/>
        </w:rPr>
        <w:br w:type="page"/>
      </w:r>
    </w:p>
    <w:p w14:paraId="76C5BF21" w14:textId="77777777" w:rsidR="00993D64" w:rsidRPr="00993D64" w:rsidRDefault="00993D64" w:rsidP="00993D64">
      <w:pPr>
        <w:jc w:val="center"/>
        <w:rPr>
          <w:rStyle w:val="Sec4Heading2Char"/>
          <w:lang w:val="fr-FR"/>
        </w:rPr>
      </w:pPr>
      <w:r w:rsidRPr="00993D64">
        <w:rPr>
          <w:rStyle w:val="Sec4Heading2Char"/>
          <w:lang w:val="fr-FR"/>
        </w:rPr>
        <w:t>Déclaration de Performance EAS et/ou HS</w:t>
      </w:r>
    </w:p>
    <w:p w14:paraId="1B4247C8" w14:textId="77777777" w:rsidR="00993D64" w:rsidRPr="00C86E16" w:rsidRDefault="00993D64" w:rsidP="00993D64">
      <w:pPr>
        <w:pStyle w:val="SPDForm2"/>
        <w:jc w:val="both"/>
        <w:rPr>
          <w:b w:val="0"/>
          <w:sz w:val="24"/>
          <w:lang w:val="fr-FR"/>
        </w:rPr>
      </w:pPr>
      <w:r w:rsidRPr="004B2E04">
        <w:rPr>
          <w:b w:val="0"/>
          <w:i/>
          <w:iCs/>
          <w:sz w:val="24"/>
          <w:lang w:val="fr-FR"/>
        </w:rPr>
        <w:t>[</w:t>
      </w:r>
      <w:r w:rsidRPr="00A2709C">
        <w:rPr>
          <w:b w:val="0"/>
          <w:i/>
          <w:sz w:val="24"/>
          <w:lang w:val="fr-FR"/>
        </w:rPr>
        <w:t xml:space="preserve">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w:t>
      </w:r>
      <w:r>
        <w:rPr>
          <w:b w:val="0"/>
          <w:i/>
          <w:sz w:val="24"/>
          <w:lang w:val="fr-FR"/>
        </w:rPr>
        <w:t>du groupement</w:t>
      </w:r>
      <w:r w:rsidRPr="00A2709C">
        <w:rPr>
          <w:b w:val="0"/>
          <w:i/>
          <w:sz w:val="24"/>
          <w:lang w:val="fr-FR"/>
        </w:rPr>
        <w:t xml:space="preserve"> et chaque sous-traitant spécialisé.]</w:t>
      </w:r>
    </w:p>
    <w:p w14:paraId="58C8819F" w14:textId="77777777" w:rsidR="00993D64" w:rsidRPr="00C86E16" w:rsidRDefault="00993D64" w:rsidP="00993D64">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1F2192EC" w14:textId="77777777" w:rsidR="00993D64" w:rsidRPr="00C86E16" w:rsidRDefault="00993D64" w:rsidP="00993D64">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60E1943" w14:textId="77777777" w:rsidR="00993D64" w:rsidRPr="00C86E16" w:rsidRDefault="00993D64" w:rsidP="00993D64">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45EBFBA7" w14:textId="77777777" w:rsidR="00993D64" w:rsidRPr="00C86E16" w:rsidRDefault="00993D64" w:rsidP="00993D64">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0922071E" w14:textId="77777777" w:rsidR="00993D64" w:rsidRDefault="00993D64" w:rsidP="00993D64">
      <w:pPr>
        <w:pStyle w:val="SPDForm2"/>
        <w:spacing w:before="0" w:after="0"/>
        <w:jc w:val="right"/>
        <w:rPr>
          <w:b w:val="0"/>
          <w:i/>
          <w:sz w:val="24"/>
          <w:lang w:val="fr-FR"/>
        </w:rPr>
      </w:pPr>
      <w:r w:rsidRPr="00C86E16">
        <w:rPr>
          <w:b w:val="0"/>
          <w:i/>
          <w:sz w:val="24"/>
          <w:lang w:val="fr-FR"/>
        </w:rPr>
        <w:t>Page [insérer le numéro de page] sur [insérer le nombre total] pages</w:t>
      </w:r>
    </w:p>
    <w:p w14:paraId="7977CE61" w14:textId="77777777" w:rsidR="00993D64" w:rsidRDefault="00993D64" w:rsidP="00993D64">
      <w:pPr>
        <w:pStyle w:val="SPDForm2"/>
        <w:spacing w:before="0" w:after="0"/>
        <w:jc w:val="right"/>
        <w:rPr>
          <w:b w:val="0"/>
          <w:i/>
          <w:sz w:val="24"/>
          <w:lang w:val="fr-FR"/>
        </w:rPr>
      </w:pPr>
    </w:p>
    <w:p w14:paraId="04356032" w14:textId="77777777" w:rsidR="00993D64" w:rsidRDefault="00993D64" w:rsidP="00993D64">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993D64" w:rsidRPr="00FE76E3" w14:paraId="232CECBA" w14:textId="77777777" w:rsidTr="00596FC1">
        <w:tc>
          <w:tcPr>
            <w:tcW w:w="9360" w:type="dxa"/>
            <w:tcBorders>
              <w:top w:val="single" w:sz="2" w:space="0" w:color="auto"/>
              <w:left w:val="single" w:sz="2" w:space="0" w:color="auto"/>
              <w:bottom w:val="single" w:sz="2" w:space="0" w:color="auto"/>
              <w:right w:val="single" w:sz="2" w:space="0" w:color="auto"/>
            </w:tcBorders>
          </w:tcPr>
          <w:p w14:paraId="0EB80282" w14:textId="77777777" w:rsidR="00993D64" w:rsidRPr="00BF1107" w:rsidRDefault="00993D64" w:rsidP="00596FC1">
            <w:pPr>
              <w:pStyle w:val="SPDForm2"/>
              <w:spacing w:before="0" w:after="0"/>
              <w:rPr>
                <w:sz w:val="24"/>
                <w:lang w:val="fr-FR"/>
              </w:rPr>
            </w:pPr>
            <w:r w:rsidRPr="00BF1107">
              <w:rPr>
                <w:sz w:val="24"/>
                <w:lang w:val="fr-FR"/>
              </w:rPr>
              <w:t xml:space="preserve">Déclaration </w:t>
            </w:r>
            <w:r>
              <w:rPr>
                <w:sz w:val="24"/>
                <w:lang w:val="fr-FR"/>
              </w:rPr>
              <w:t>EAS et/ou HS</w:t>
            </w:r>
          </w:p>
          <w:p w14:paraId="4444EC60" w14:textId="77777777" w:rsidR="00993D64" w:rsidRPr="00BF1107" w:rsidRDefault="00993D64" w:rsidP="00596FC1">
            <w:pPr>
              <w:pStyle w:val="SPDForm2"/>
              <w:spacing w:before="0" w:after="0"/>
              <w:rPr>
                <w:sz w:val="24"/>
                <w:lang w:val="fr-FR"/>
              </w:rPr>
            </w:pPr>
            <w:r w:rsidRPr="00C5679B">
              <w:rPr>
                <w:bCs/>
                <w:sz w:val="22"/>
                <w:lang w:val="fr-FR"/>
              </w:rPr>
              <w:t xml:space="preserve">conformément à la Section III, Critères de Qualification, et aux Exigences </w:t>
            </w:r>
          </w:p>
        </w:tc>
      </w:tr>
      <w:tr w:rsidR="00993D64" w:rsidRPr="00FE76E3" w14:paraId="381CC965" w14:textId="77777777" w:rsidTr="00596FC1">
        <w:tc>
          <w:tcPr>
            <w:tcW w:w="9360" w:type="dxa"/>
            <w:tcBorders>
              <w:top w:val="single" w:sz="2" w:space="0" w:color="auto"/>
              <w:left w:val="single" w:sz="2" w:space="0" w:color="auto"/>
              <w:bottom w:val="single" w:sz="2" w:space="0" w:color="auto"/>
              <w:right w:val="single" w:sz="2" w:space="0" w:color="auto"/>
            </w:tcBorders>
          </w:tcPr>
          <w:p w14:paraId="0D826AD9" w14:textId="77777777" w:rsidR="00993D64" w:rsidRPr="006136D4" w:rsidRDefault="00993D64" w:rsidP="00596FC1">
            <w:pPr>
              <w:pStyle w:val="SPDForm2"/>
              <w:spacing w:before="0" w:after="120"/>
              <w:ind w:left="450" w:right="91"/>
              <w:jc w:val="both"/>
              <w:rPr>
                <w:b w:val="0"/>
                <w:sz w:val="24"/>
                <w:lang w:val="fr-FR"/>
              </w:rPr>
            </w:pPr>
            <w:r w:rsidRPr="006136D4">
              <w:rPr>
                <w:b w:val="0"/>
                <w:sz w:val="24"/>
                <w:lang w:val="fr-FR"/>
              </w:rPr>
              <w:t>Nous :</w:t>
            </w:r>
          </w:p>
          <w:p w14:paraId="5F49C10D" w14:textId="31961C04" w:rsidR="00993D64" w:rsidRPr="006136D4" w:rsidRDefault="00993D64" w:rsidP="007B68C3">
            <w:pPr>
              <w:pStyle w:val="SPDForm2"/>
              <w:spacing w:before="0" w:after="120"/>
              <w:ind w:left="712" w:right="91" w:hanging="450"/>
              <w:jc w:val="both"/>
              <w:rPr>
                <w:b w:val="0"/>
                <w:sz w:val="24"/>
                <w:lang w:val="fr-FR"/>
              </w:rPr>
            </w:pPr>
            <w:r w:rsidRPr="006136D4">
              <w:rPr>
                <w:b w:val="0"/>
                <w:sz w:val="24"/>
                <w:lang w:val="fr-FR"/>
              </w:rPr>
              <w:t xml:space="preserve">(a) </w:t>
            </w:r>
            <w:r w:rsidR="007B68C3">
              <w:rPr>
                <w:b w:val="0"/>
                <w:sz w:val="24"/>
                <w:lang w:val="fr-FR"/>
              </w:rPr>
              <w:tab/>
            </w: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2B7FEEBC" w14:textId="66BDA549" w:rsidR="00993D64" w:rsidRPr="006136D4" w:rsidRDefault="00993D64" w:rsidP="007B68C3">
            <w:pPr>
              <w:pStyle w:val="SPDForm2"/>
              <w:spacing w:before="0" w:after="120"/>
              <w:ind w:left="712" w:right="91" w:hanging="450"/>
              <w:jc w:val="both"/>
              <w:rPr>
                <w:b w:val="0"/>
                <w:sz w:val="24"/>
                <w:lang w:val="fr-FR"/>
              </w:rPr>
            </w:pPr>
            <w:r>
              <w:rPr>
                <w:b w:val="0"/>
                <w:sz w:val="24"/>
                <w:lang w:val="fr-FR"/>
              </w:rPr>
              <w:t xml:space="preserve">(b) </w:t>
            </w:r>
            <w:r w:rsidR="007B68C3">
              <w:rPr>
                <w:b w:val="0"/>
                <w:sz w:val="24"/>
                <w:lang w:val="fr-FR"/>
              </w:rPr>
              <w:tab/>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5F6620F" w14:textId="147AC793" w:rsidR="00993D64" w:rsidRDefault="00993D64" w:rsidP="007B68C3">
            <w:pPr>
              <w:pStyle w:val="SPDForm2"/>
              <w:spacing w:before="0" w:after="0"/>
              <w:ind w:left="712" w:right="91" w:hanging="450"/>
              <w:jc w:val="both"/>
              <w:rPr>
                <w:sz w:val="24"/>
                <w:lang w:val="fr-FR"/>
              </w:rPr>
            </w:pPr>
            <w:r>
              <w:rPr>
                <w:b w:val="0"/>
                <w:sz w:val="24"/>
                <w:lang w:val="fr-FR"/>
              </w:rPr>
              <w:t>(</w:t>
            </w:r>
            <w:r w:rsidRPr="006136D4">
              <w:rPr>
                <w:b w:val="0"/>
                <w:sz w:val="24"/>
                <w:lang w:val="fr-FR"/>
              </w:rPr>
              <w:t xml:space="preserve">c) </w:t>
            </w:r>
            <w:r w:rsidR="007B68C3">
              <w:rPr>
                <w:b w:val="0"/>
                <w:sz w:val="24"/>
                <w:lang w:val="fr-FR"/>
              </w:rPr>
              <w:tab/>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993D64" w:rsidRPr="00FE76E3" w14:paraId="5E14F9B8" w14:textId="77777777" w:rsidTr="00596FC1">
        <w:tc>
          <w:tcPr>
            <w:tcW w:w="9360" w:type="dxa"/>
            <w:tcBorders>
              <w:top w:val="single" w:sz="2" w:space="0" w:color="auto"/>
              <w:left w:val="single" w:sz="2" w:space="0" w:color="auto"/>
              <w:bottom w:val="single" w:sz="2" w:space="0" w:color="auto"/>
              <w:right w:val="single" w:sz="2" w:space="0" w:color="auto"/>
            </w:tcBorders>
          </w:tcPr>
          <w:p w14:paraId="4366E967" w14:textId="77777777" w:rsidR="00993D64" w:rsidRPr="00A03AD2" w:rsidRDefault="00993D64" w:rsidP="007B68C3">
            <w:pPr>
              <w:pStyle w:val="SPDForm2"/>
              <w:spacing w:before="0" w:after="120"/>
              <w:ind w:left="262"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65BCF7DC" w14:textId="77777777" w:rsidR="00993D64" w:rsidRPr="00993D64" w:rsidRDefault="00993D64" w:rsidP="00993D64">
      <w:pPr>
        <w:rPr>
          <w:rFonts w:asciiTheme="majorBidi" w:hAnsiTheme="majorBidi" w:cstheme="majorBidi"/>
          <w:lang w:val="fr-FR"/>
        </w:rPr>
      </w:pPr>
    </w:p>
    <w:p w14:paraId="192B3DC7" w14:textId="62C9C366" w:rsidR="00C60168" w:rsidRPr="004E75CB" w:rsidRDefault="00BD2682" w:rsidP="00B24BC0">
      <w:pPr>
        <w:pStyle w:val="Style4"/>
        <w:ind w:left="216"/>
        <w:rPr>
          <w:lang w:val="fr-FR"/>
        </w:rPr>
      </w:pPr>
      <w:r w:rsidRPr="004E75CB">
        <w:rPr>
          <w:lang w:val="fr-FR"/>
        </w:rPr>
        <w:br w:type="page"/>
      </w:r>
    </w:p>
    <w:p w14:paraId="2AEDAC86" w14:textId="77777777" w:rsidR="00C60168" w:rsidRPr="004E75CB" w:rsidRDefault="000A4151" w:rsidP="004D1EB9">
      <w:pPr>
        <w:pStyle w:val="Style4"/>
        <w:ind w:left="216"/>
        <w:rPr>
          <w:lang w:val="fr-FR"/>
        </w:rPr>
      </w:pPr>
      <w:bookmarkStart w:id="238" w:name="_Toc106702406"/>
      <w:r w:rsidRPr="004E75CB">
        <w:rPr>
          <w:lang w:val="fr-FR"/>
        </w:rPr>
        <w:t>Bordereaux des Prix</w:t>
      </w:r>
      <w:bookmarkEnd w:id="238"/>
    </w:p>
    <w:p w14:paraId="7B00511D" w14:textId="77777777" w:rsidR="00C60168" w:rsidRPr="0047716A" w:rsidRDefault="00C60168" w:rsidP="004D1EB9">
      <w:pPr>
        <w:pStyle w:val="Subtitle"/>
        <w:ind w:left="216"/>
        <w:rPr>
          <w:sz w:val="36"/>
          <w:lang w:val="fr-FR"/>
        </w:rPr>
      </w:pPr>
    </w:p>
    <w:p w14:paraId="5634CDD4" w14:textId="77777777" w:rsidR="000A4151" w:rsidRPr="0047716A" w:rsidRDefault="00C60168" w:rsidP="000A4151">
      <w:pPr>
        <w:pStyle w:val="BodyText"/>
        <w:ind w:left="216"/>
        <w:rPr>
          <w:i/>
          <w:iCs/>
          <w:color w:val="0070C0"/>
          <w:lang w:val="fr-FR"/>
        </w:rPr>
      </w:pPr>
      <w:r w:rsidRPr="0047716A">
        <w:rPr>
          <w:i/>
          <w:iCs/>
          <w:color w:val="0070C0"/>
          <w:lang w:val="fr-FR"/>
        </w:rPr>
        <w:t>[</w:t>
      </w:r>
      <w:r w:rsidR="000A4151" w:rsidRPr="0047716A">
        <w:rPr>
          <w:i/>
          <w:iCs/>
          <w:color w:val="0070C0"/>
          <w:lang w:val="fr-FR"/>
        </w:rPr>
        <w:t>Le Soumissionnaire doit remplir les formulaires de Bordereau des prix selon les instructions figurant ci-après. La liste des articles dans la colonne 1 du Bordereau des prix doit être identique à la liste des Fournitures et Services connexes fournie par</w:t>
      </w:r>
      <w:r w:rsidR="0095260B" w:rsidRPr="0047716A">
        <w:rPr>
          <w:i/>
          <w:iCs/>
          <w:color w:val="0070C0"/>
          <w:lang w:val="fr-FR"/>
        </w:rPr>
        <w:t xml:space="preserve"> l’Acheteur</w:t>
      </w:r>
      <w:r w:rsidR="000A4151" w:rsidRPr="0047716A">
        <w:rPr>
          <w:i/>
          <w:iCs/>
          <w:color w:val="0070C0"/>
          <w:lang w:val="fr-FR"/>
        </w:rPr>
        <w:t xml:space="preserve"> dans la Section VI</w:t>
      </w:r>
      <w:r w:rsidR="002446CD" w:rsidRPr="0047716A">
        <w:rPr>
          <w:i/>
          <w:iCs/>
          <w:color w:val="0070C0"/>
          <w:lang w:val="fr-FR"/>
        </w:rPr>
        <w:t>I</w:t>
      </w:r>
      <w:r w:rsidR="000A4151" w:rsidRPr="0047716A">
        <w:rPr>
          <w:i/>
          <w:iCs/>
          <w:color w:val="0070C0"/>
          <w:lang w:val="fr-FR"/>
        </w:rPr>
        <w:t>.]</w:t>
      </w:r>
    </w:p>
    <w:p w14:paraId="42C92771" w14:textId="77777777" w:rsidR="00C60168" w:rsidRPr="0047716A" w:rsidRDefault="00C60168" w:rsidP="004D1EB9">
      <w:pPr>
        <w:pStyle w:val="BodyText"/>
        <w:ind w:left="216"/>
        <w:rPr>
          <w:lang w:val="fr-FR"/>
        </w:rPr>
      </w:pPr>
    </w:p>
    <w:p w14:paraId="39FAE355" w14:textId="77777777" w:rsidR="000A4151" w:rsidRPr="0047716A" w:rsidRDefault="000A4151" w:rsidP="000A4151">
      <w:pPr>
        <w:pStyle w:val="Outline"/>
        <w:tabs>
          <w:tab w:val="right" w:pos="9000"/>
        </w:tabs>
        <w:spacing w:before="0"/>
        <w:rPr>
          <w:kern w:val="0"/>
          <w:lang w:val="fr-FR"/>
        </w:rPr>
      </w:pPr>
    </w:p>
    <w:p w14:paraId="68F00014" w14:textId="77777777" w:rsidR="000A4151" w:rsidRPr="0047716A" w:rsidRDefault="000A4151" w:rsidP="000A4151">
      <w:pPr>
        <w:tabs>
          <w:tab w:val="right" w:pos="9000"/>
        </w:tabs>
        <w:rPr>
          <w:lang w:val="fr-FR"/>
        </w:rPr>
        <w:sectPr w:rsidR="000A4151" w:rsidRPr="0047716A" w:rsidSect="00035405">
          <w:headerReference w:type="even" r:id="rId42"/>
          <w:headerReference w:type="default" r:id="rId43"/>
          <w:headerReference w:type="first" r:id="rId44"/>
          <w:endnotePr>
            <w:numFmt w:val="decimal"/>
            <w:numRestart w:val="eachSect"/>
          </w:endnotePr>
          <w:pgSz w:w="12240" w:h="15840" w:code="1"/>
          <w:pgMar w:top="1440" w:right="1530" w:bottom="1440" w:left="1800" w:header="720" w:footer="720" w:gutter="0"/>
          <w:paperSrc w:first="19532" w:other="19532"/>
          <w:cols w:space="720"/>
        </w:sectPr>
      </w:pPr>
      <w:bookmarkStart w:id="239" w:name="_Toc4380133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0A4151" w:rsidRPr="00FE76E3" w14:paraId="62A8E23D" w14:textId="77777777" w:rsidTr="000A4151">
        <w:trPr>
          <w:cantSplit/>
          <w:trHeight w:val="900"/>
        </w:trPr>
        <w:tc>
          <w:tcPr>
            <w:tcW w:w="13158" w:type="dxa"/>
            <w:gridSpan w:val="2"/>
            <w:tcBorders>
              <w:top w:val="nil"/>
              <w:left w:val="nil"/>
              <w:bottom w:val="nil"/>
              <w:right w:val="nil"/>
            </w:tcBorders>
            <w:vAlign w:val="center"/>
          </w:tcPr>
          <w:p w14:paraId="5A3FF50D" w14:textId="3433249F" w:rsidR="000A4151" w:rsidRPr="0047716A" w:rsidRDefault="000A4151" w:rsidP="00BF6AC1">
            <w:pPr>
              <w:pStyle w:val="Style4"/>
              <w:ind w:left="216"/>
              <w:rPr>
                <w:lang w:val="fr-FR"/>
              </w:rPr>
            </w:pPr>
            <w:bookmarkStart w:id="240" w:name="_Toc77404843"/>
            <w:bookmarkStart w:id="241" w:name="_Toc106702407"/>
            <w:r w:rsidRPr="0047716A">
              <w:rPr>
                <w:lang w:val="fr-FR"/>
              </w:rPr>
              <w:t xml:space="preserve">Bordereau des prix des </w:t>
            </w:r>
            <w:r w:rsidR="00993D64">
              <w:rPr>
                <w:lang w:val="fr-FR"/>
              </w:rPr>
              <w:t>Manuels</w:t>
            </w:r>
            <w:r w:rsidRPr="0047716A">
              <w:rPr>
                <w:lang w:val="fr-FR"/>
              </w:rPr>
              <w:t xml:space="preserve"> d’origine extérieure au Pays </w:t>
            </w:r>
            <w:r w:rsidR="00BF6AC1" w:rsidRPr="0047716A">
              <w:rPr>
                <w:lang w:val="fr-FR"/>
              </w:rPr>
              <w:t xml:space="preserve">de </w:t>
            </w:r>
            <w:r w:rsidR="0095260B" w:rsidRPr="0047716A">
              <w:rPr>
                <w:lang w:val="fr-FR"/>
              </w:rPr>
              <w:t>l’Acheteur</w:t>
            </w:r>
            <w:r w:rsidRPr="0047716A">
              <w:rPr>
                <w:lang w:val="fr-FR"/>
              </w:rPr>
              <w:t>, à importer</w:t>
            </w:r>
            <w:bookmarkEnd w:id="240"/>
            <w:bookmarkEnd w:id="241"/>
          </w:p>
        </w:tc>
      </w:tr>
      <w:tr w:rsidR="000A4151" w:rsidRPr="00FE76E3" w14:paraId="7E7B6CC2" w14:textId="77777777" w:rsidTr="000A4151">
        <w:trPr>
          <w:cantSplit/>
          <w:trHeight w:val="351"/>
        </w:trPr>
        <w:tc>
          <w:tcPr>
            <w:tcW w:w="13158" w:type="dxa"/>
            <w:gridSpan w:val="2"/>
            <w:tcBorders>
              <w:top w:val="nil"/>
              <w:left w:val="nil"/>
              <w:bottom w:val="nil"/>
              <w:right w:val="nil"/>
            </w:tcBorders>
            <w:vAlign w:val="center"/>
          </w:tcPr>
          <w:p w14:paraId="03FC3B4B" w14:textId="77777777" w:rsidR="000A4151" w:rsidRPr="0047716A" w:rsidRDefault="000A4151" w:rsidP="000A4151">
            <w:pPr>
              <w:rPr>
                <w:lang w:val="fr-FR"/>
              </w:rPr>
            </w:pPr>
          </w:p>
        </w:tc>
      </w:tr>
      <w:tr w:rsidR="000A4151" w:rsidRPr="00FE76E3" w14:paraId="5079E363" w14:textId="77777777" w:rsidTr="000A4151">
        <w:trPr>
          <w:cantSplit/>
        </w:trPr>
        <w:tc>
          <w:tcPr>
            <w:tcW w:w="4248" w:type="dxa"/>
            <w:tcBorders>
              <w:top w:val="nil"/>
              <w:left w:val="nil"/>
              <w:bottom w:val="nil"/>
              <w:right w:val="nil"/>
            </w:tcBorders>
            <w:vAlign w:val="center"/>
          </w:tcPr>
          <w:p w14:paraId="60083760" w14:textId="77777777" w:rsidR="000A4151" w:rsidRPr="0047716A" w:rsidRDefault="000A4151" w:rsidP="000A4151">
            <w:pPr>
              <w:rPr>
                <w:sz w:val="22"/>
                <w:lang w:val="fr-FR"/>
              </w:rPr>
            </w:pPr>
            <w:r w:rsidRPr="0047716A">
              <w:rPr>
                <w:sz w:val="22"/>
                <w:lang w:val="fr-FR"/>
              </w:rPr>
              <w:t>Offres du Groupe C, fournitures à importer</w:t>
            </w:r>
          </w:p>
          <w:p w14:paraId="3641431B" w14:textId="77777777" w:rsidR="000A4151" w:rsidRPr="004E75CB" w:rsidRDefault="004E75CB" w:rsidP="000A4151">
            <w:pPr>
              <w:rPr>
                <w:sz w:val="22"/>
                <w:lang w:val="fr-FR"/>
              </w:rPr>
            </w:pPr>
            <w:r w:rsidRPr="00E84282">
              <w:rPr>
                <w:sz w:val="22"/>
                <w:lang w:val="fr-FR"/>
              </w:rPr>
              <w:t>Monnaie de l’offre en conformité avec l</w:t>
            </w:r>
            <w:r>
              <w:rPr>
                <w:sz w:val="22"/>
                <w:lang w:val="fr-FR"/>
              </w:rPr>
              <w:t>'</w:t>
            </w:r>
            <w:r w:rsidRPr="00E84282">
              <w:rPr>
                <w:sz w:val="22"/>
                <w:lang w:val="fr-FR"/>
              </w:rPr>
              <w:t>article 15 des IS</w:t>
            </w:r>
          </w:p>
        </w:tc>
        <w:tc>
          <w:tcPr>
            <w:tcW w:w="8910" w:type="dxa"/>
            <w:tcBorders>
              <w:top w:val="nil"/>
              <w:left w:val="nil"/>
              <w:bottom w:val="nil"/>
              <w:right w:val="nil"/>
            </w:tcBorders>
            <w:vAlign w:val="center"/>
          </w:tcPr>
          <w:p w14:paraId="00B82580" w14:textId="77777777" w:rsidR="000A4151" w:rsidRPr="0047716A" w:rsidRDefault="000A4151" w:rsidP="000A4151">
            <w:pPr>
              <w:jc w:val="right"/>
              <w:rPr>
                <w:sz w:val="22"/>
                <w:lang w:val="fr-FR"/>
              </w:rPr>
            </w:pPr>
            <w:r w:rsidRPr="004E75CB">
              <w:rPr>
                <w:sz w:val="22"/>
                <w:lang w:val="fr-FR"/>
              </w:rPr>
              <w:t xml:space="preserve">Date </w:t>
            </w:r>
            <w:r w:rsidRPr="004E75CB">
              <w:rPr>
                <w:i/>
                <w:iCs/>
                <w:sz w:val="22"/>
                <w:lang w:val="fr-FR"/>
              </w:rPr>
              <w:t>[insérer la date (jour, mois, année) de remise de l’offre]</w:t>
            </w:r>
          </w:p>
          <w:p w14:paraId="338345F0" w14:textId="77777777" w:rsidR="000A4151" w:rsidRPr="0047716A" w:rsidRDefault="000A4151" w:rsidP="000A4151">
            <w:pPr>
              <w:ind w:right="72"/>
              <w:jc w:val="right"/>
              <w:rPr>
                <w:b/>
                <w:sz w:val="22"/>
                <w:lang w:val="fr-FR"/>
              </w:rPr>
            </w:pPr>
            <w:r w:rsidRPr="0047716A">
              <w:rPr>
                <w:sz w:val="22"/>
                <w:lang w:val="fr-FR"/>
              </w:rPr>
              <w:t xml:space="preserve">AOI No.: </w:t>
            </w:r>
            <w:r w:rsidRPr="0047716A">
              <w:rPr>
                <w:bCs/>
                <w:i/>
                <w:iCs/>
                <w:sz w:val="22"/>
                <w:lang w:val="fr-FR"/>
              </w:rPr>
              <w:t>[insérer le numéro de l’Appel d’Offres]</w:t>
            </w:r>
          </w:p>
          <w:p w14:paraId="4E1EE8FF" w14:textId="77777777" w:rsidR="000A4151" w:rsidRPr="0047716A" w:rsidRDefault="000A4151" w:rsidP="000A4151">
            <w:pPr>
              <w:ind w:right="72"/>
              <w:jc w:val="right"/>
              <w:rPr>
                <w:b/>
                <w:sz w:val="22"/>
                <w:lang w:val="fr-FR"/>
              </w:rPr>
            </w:pPr>
            <w:r w:rsidRPr="0047716A">
              <w:rPr>
                <w:sz w:val="22"/>
                <w:lang w:val="fr-FR"/>
              </w:rPr>
              <w:t>Avis d’appel d’offres No.:</w:t>
            </w:r>
            <w:r w:rsidRPr="0047716A">
              <w:rPr>
                <w:b/>
                <w:sz w:val="22"/>
                <w:lang w:val="fr-FR"/>
              </w:rPr>
              <w:t xml:space="preserve"> </w:t>
            </w:r>
            <w:r w:rsidRPr="0047716A">
              <w:rPr>
                <w:bCs/>
                <w:i/>
                <w:iCs/>
                <w:sz w:val="22"/>
                <w:lang w:val="fr-FR"/>
              </w:rPr>
              <w:t>[insérer le numéro de l’avis d’Appel d’Offres]</w:t>
            </w:r>
          </w:p>
          <w:p w14:paraId="12DD57B1" w14:textId="77777777" w:rsidR="000A4151" w:rsidRPr="0047716A" w:rsidRDefault="000A4151" w:rsidP="000A4151">
            <w:pPr>
              <w:tabs>
                <w:tab w:val="right" w:pos="4752"/>
              </w:tabs>
              <w:spacing w:after="120"/>
              <w:ind w:left="-115"/>
              <w:jc w:val="right"/>
              <w:rPr>
                <w:sz w:val="22"/>
                <w:lang w:val="fr-FR"/>
              </w:rPr>
            </w:pPr>
            <w:r w:rsidRPr="0047716A">
              <w:rPr>
                <w:sz w:val="22"/>
                <w:lang w:val="fr-FR"/>
              </w:rPr>
              <w:t xml:space="preserve">Variante No. : </w:t>
            </w:r>
            <w:r w:rsidRPr="0047716A">
              <w:rPr>
                <w:bCs/>
                <w:i/>
                <w:iCs/>
                <w:spacing w:val="-4"/>
                <w:sz w:val="22"/>
                <w:lang w:val="fr-FR"/>
              </w:rPr>
              <w:t>[insérer le numéro d’identification si cette offre est proposée pour une variante]</w:t>
            </w:r>
          </w:p>
        </w:tc>
      </w:tr>
    </w:tbl>
    <w:p w14:paraId="6F152EBE" w14:textId="77777777" w:rsidR="000A4151" w:rsidRPr="0047716A" w:rsidRDefault="000A4151" w:rsidP="000A4151">
      <w:pPr>
        <w:rPr>
          <w:lang w:val="fr-FR"/>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900"/>
        <w:gridCol w:w="1440"/>
        <w:gridCol w:w="1350"/>
        <w:gridCol w:w="1710"/>
        <w:gridCol w:w="1620"/>
        <w:gridCol w:w="1440"/>
        <w:gridCol w:w="1440"/>
        <w:gridCol w:w="2070"/>
        <w:gridCol w:w="1170"/>
      </w:tblGrid>
      <w:tr w:rsidR="002446CD" w:rsidRPr="0047716A" w14:paraId="64484DA1" w14:textId="77777777" w:rsidTr="00400974">
        <w:tc>
          <w:tcPr>
            <w:tcW w:w="990" w:type="dxa"/>
            <w:gridSpan w:val="2"/>
            <w:vAlign w:val="center"/>
          </w:tcPr>
          <w:p w14:paraId="1AAF30CD" w14:textId="77777777" w:rsidR="002446CD" w:rsidRPr="001D445A" w:rsidRDefault="002446CD" w:rsidP="00400974">
            <w:pPr>
              <w:jc w:val="center"/>
              <w:rPr>
                <w:lang w:val="fr-FR"/>
              </w:rPr>
            </w:pPr>
            <w:r w:rsidRPr="001D445A">
              <w:rPr>
                <w:lang w:val="fr-FR"/>
              </w:rPr>
              <w:t>1</w:t>
            </w:r>
          </w:p>
        </w:tc>
        <w:tc>
          <w:tcPr>
            <w:tcW w:w="1440" w:type="dxa"/>
            <w:vAlign w:val="center"/>
          </w:tcPr>
          <w:p w14:paraId="4DEFF307" w14:textId="77777777" w:rsidR="002446CD" w:rsidRPr="001D445A" w:rsidRDefault="002446CD" w:rsidP="00400974">
            <w:pPr>
              <w:jc w:val="center"/>
              <w:rPr>
                <w:lang w:val="fr-FR"/>
              </w:rPr>
            </w:pPr>
            <w:r w:rsidRPr="001D445A">
              <w:rPr>
                <w:lang w:val="fr-FR"/>
              </w:rPr>
              <w:t>2</w:t>
            </w:r>
          </w:p>
        </w:tc>
        <w:tc>
          <w:tcPr>
            <w:tcW w:w="1350" w:type="dxa"/>
            <w:vAlign w:val="center"/>
          </w:tcPr>
          <w:p w14:paraId="094B231F" w14:textId="77777777" w:rsidR="002446CD" w:rsidRPr="001D445A" w:rsidRDefault="002446CD" w:rsidP="00400974">
            <w:pPr>
              <w:jc w:val="center"/>
              <w:rPr>
                <w:lang w:val="fr-FR"/>
              </w:rPr>
            </w:pPr>
            <w:r w:rsidRPr="001D445A">
              <w:rPr>
                <w:lang w:val="fr-FR"/>
              </w:rPr>
              <w:t>3</w:t>
            </w:r>
          </w:p>
        </w:tc>
        <w:tc>
          <w:tcPr>
            <w:tcW w:w="1710" w:type="dxa"/>
            <w:vAlign w:val="center"/>
          </w:tcPr>
          <w:p w14:paraId="228F0BFE" w14:textId="77777777" w:rsidR="002446CD" w:rsidRPr="001D445A" w:rsidRDefault="002446CD" w:rsidP="00400974">
            <w:pPr>
              <w:jc w:val="center"/>
              <w:rPr>
                <w:lang w:val="fr-FR"/>
              </w:rPr>
            </w:pPr>
            <w:r w:rsidRPr="001D445A">
              <w:rPr>
                <w:lang w:val="fr-FR"/>
              </w:rPr>
              <w:t>4</w:t>
            </w:r>
          </w:p>
        </w:tc>
        <w:tc>
          <w:tcPr>
            <w:tcW w:w="1620" w:type="dxa"/>
            <w:vAlign w:val="center"/>
          </w:tcPr>
          <w:p w14:paraId="64CBDDCC" w14:textId="77777777" w:rsidR="002446CD" w:rsidRPr="001D445A" w:rsidRDefault="002446CD" w:rsidP="00400974">
            <w:pPr>
              <w:jc w:val="center"/>
              <w:rPr>
                <w:lang w:val="fr-FR"/>
              </w:rPr>
            </w:pPr>
            <w:r w:rsidRPr="001D445A">
              <w:rPr>
                <w:lang w:val="fr-FR"/>
              </w:rPr>
              <w:t>5</w:t>
            </w:r>
          </w:p>
        </w:tc>
        <w:tc>
          <w:tcPr>
            <w:tcW w:w="1440" w:type="dxa"/>
            <w:vAlign w:val="center"/>
          </w:tcPr>
          <w:p w14:paraId="7C08C2BB" w14:textId="77777777" w:rsidR="002446CD" w:rsidRPr="001D445A" w:rsidRDefault="002446CD" w:rsidP="00400974">
            <w:pPr>
              <w:jc w:val="center"/>
              <w:rPr>
                <w:lang w:val="fr-FR"/>
              </w:rPr>
            </w:pPr>
            <w:r w:rsidRPr="001D445A">
              <w:rPr>
                <w:lang w:val="fr-FR"/>
              </w:rPr>
              <w:t>6</w:t>
            </w:r>
          </w:p>
        </w:tc>
        <w:tc>
          <w:tcPr>
            <w:tcW w:w="1440" w:type="dxa"/>
            <w:vAlign w:val="center"/>
          </w:tcPr>
          <w:p w14:paraId="77238826" w14:textId="77777777" w:rsidR="002446CD" w:rsidRPr="001D445A" w:rsidRDefault="002446CD" w:rsidP="00400974">
            <w:pPr>
              <w:jc w:val="center"/>
              <w:rPr>
                <w:lang w:val="fr-FR"/>
              </w:rPr>
            </w:pPr>
            <w:r w:rsidRPr="001D445A">
              <w:rPr>
                <w:lang w:val="fr-FR"/>
              </w:rPr>
              <w:t>7</w:t>
            </w:r>
          </w:p>
        </w:tc>
        <w:tc>
          <w:tcPr>
            <w:tcW w:w="2070" w:type="dxa"/>
            <w:vAlign w:val="center"/>
          </w:tcPr>
          <w:p w14:paraId="292B22B3" w14:textId="77777777" w:rsidR="002446CD" w:rsidRPr="001D445A" w:rsidRDefault="002446CD" w:rsidP="00400974">
            <w:pPr>
              <w:jc w:val="center"/>
              <w:rPr>
                <w:lang w:val="fr-FR"/>
              </w:rPr>
            </w:pPr>
            <w:r w:rsidRPr="001D445A">
              <w:rPr>
                <w:lang w:val="fr-FR"/>
              </w:rPr>
              <w:t>8</w:t>
            </w:r>
          </w:p>
        </w:tc>
        <w:tc>
          <w:tcPr>
            <w:tcW w:w="1170" w:type="dxa"/>
          </w:tcPr>
          <w:p w14:paraId="76DF0178" w14:textId="77777777" w:rsidR="002446CD" w:rsidRPr="001D445A" w:rsidRDefault="002446CD" w:rsidP="00400974">
            <w:pPr>
              <w:jc w:val="center"/>
              <w:rPr>
                <w:lang w:val="fr-FR"/>
              </w:rPr>
            </w:pPr>
            <w:r w:rsidRPr="001D445A">
              <w:rPr>
                <w:lang w:val="fr-FR"/>
              </w:rPr>
              <w:t>9</w:t>
            </w:r>
          </w:p>
        </w:tc>
      </w:tr>
      <w:tr w:rsidR="002446CD" w:rsidRPr="00FE76E3" w14:paraId="2BA793EF" w14:textId="77777777" w:rsidTr="00400974">
        <w:tc>
          <w:tcPr>
            <w:tcW w:w="990" w:type="dxa"/>
            <w:gridSpan w:val="2"/>
            <w:vAlign w:val="center"/>
          </w:tcPr>
          <w:p w14:paraId="44D70F33" w14:textId="77777777" w:rsidR="002446CD" w:rsidRPr="0047716A" w:rsidRDefault="002446CD" w:rsidP="00400974">
            <w:pPr>
              <w:pStyle w:val="FootnoteText"/>
              <w:jc w:val="center"/>
              <w:rPr>
                <w:sz w:val="16"/>
                <w:lang w:val="fr-FR"/>
              </w:rPr>
            </w:pPr>
            <w:r w:rsidRPr="0047716A">
              <w:rPr>
                <w:sz w:val="16"/>
                <w:lang w:val="fr-FR"/>
              </w:rPr>
              <w:t>Article No.</w:t>
            </w:r>
          </w:p>
        </w:tc>
        <w:tc>
          <w:tcPr>
            <w:tcW w:w="1440" w:type="dxa"/>
            <w:vAlign w:val="center"/>
          </w:tcPr>
          <w:p w14:paraId="096EFF15" w14:textId="77777777" w:rsidR="002446CD" w:rsidRPr="001D445A" w:rsidRDefault="002446CD" w:rsidP="00400974">
            <w:pPr>
              <w:jc w:val="center"/>
              <w:rPr>
                <w:sz w:val="16"/>
                <w:lang w:val="fr-FR"/>
              </w:rPr>
            </w:pPr>
            <w:r w:rsidRPr="001D445A">
              <w:rPr>
                <w:sz w:val="16"/>
                <w:lang w:val="fr-FR"/>
              </w:rPr>
              <w:t>Description des Fournitures</w:t>
            </w:r>
          </w:p>
        </w:tc>
        <w:tc>
          <w:tcPr>
            <w:tcW w:w="1350" w:type="dxa"/>
            <w:vAlign w:val="center"/>
          </w:tcPr>
          <w:p w14:paraId="023C7D28" w14:textId="77777777" w:rsidR="002446CD" w:rsidRPr="001D445A" w:rsidRDefault="002446CD" w:rsidP="00400974">
            <w:pPr>
              <w:jc w:val="center"/>
              <w:rPr>
                <w:sz w:val="16"/>
                <w:lang w:val="fr-FR"/>
              </w:rPr>
            </w:pPr>
            <w:r w:rsidRPr="001D445A">
              <w:rPr>
                <w:sz w:val="16"/>
                <w:lang w:val="fr-FR"/>
              </w:rPr>
              <w:t>Pays d’origine</w:t>
            </w:r>
          </w:p>
        </w:tc>
        <w:tc>
          <w:tcPr>
            <w:tcW w:w="1710" w:type="dxa"/>
            <w:vAlign w:val="center"/>
          </w:tcPr>
          <w:p w14:paraId="659A27AB" w14:textId="77777777" w:rsidR="002446CD" w:rsidRPr="004E75CB" w:rsidRDefault="002446CD" w:rsidP="00400974">
            <w:pPr>
              <w:pStyle w:val="FootnoteText"/>
              <w:jc w:val="center"/>
              <w:rPr>
                <w:sz w:val="16"/>
                <w:vertAlign w:val="superscript"/>
                <w:lang w:val="fr-FR"/>
              </w:rPr>
            </w:pPr>
            <w:r w:rsidRPr="0047716A">
              <w:rPr>
                <w:sz w:val="16"/>
                <w:lang w:val="fr-FR"/>
              </w:rPr>
              <w:t>Date de livraison selon définition de</w:t>
            </w:r>
            <w:r w:rsidRPr="004E75CB">
              <w:rPr>
                <w:sz w:val="16"/>
                <w:lang w:val="fr-FR"/>
              </w:rPr>
              <w:t>s Incoterms</w:t>
            </w:r>
          </w:p>
          <w:p w14:paraId="65F0B78B" w14:textId="77777777" w:rsidR="002446CD" w:rsidRPr="004E75CB" w:rsidRDefault="002446CD" w:rsidP="00400974">
            <w:pPr>
              <w:pStyle w:val="FootnoteText"/>
              <w:jc w:val="center"/>
              <w:rPr>
                <w:sz w:val="16"/>
                <w:lang w:val="fr-FR"/>
              </w:rPr>
            </w:pPr>
          </w:p>
        </w:tc>
        <w:tc>
          <w:tcPr>
            <w:tcW w:w="1620" w:type="dxa"/>
            <w:vAlign w:val="center"/>
          </w:tcPr>
          <w:p w14:paraId="5EBE39F8" w14:textId="77777777" w:rsidR="002446CD" w:rsidRPr="0047716A" w:rsidRDefault="002446CD" w:rsidP="00400974">
            <w:pPr>
              <w:pStyle w:val="FootnoteText"/>
              <w:jc w:val="center"/>
              <w:rPr>
                <w:sz w:val="16"/>
                <w:lang w:val="fr-FR"/>
              </w:rPr>
            </w:pPr>
            <w:r w:rsidRPr="0047716A">
              <w:rPr>
                <w:sz w:val="16"/>
                <w:lang w:val="fr-FR"/>
              </w:rPr>
              <w:t>Quantité (Nb. d’unités)</w:t>
            </w:r>
          </w:p>
        </w:tc>
        <w:tc>
          <w:tcPr>
            <w:tcW w:w="1440" w:type="dxa"/>
            <w:vAlign w:val="center"/>
          </w:tcPr>
          <w:p w14:paraId="42C2BD34" w14:textId="77777777" w:rsidR="002446CD" w:rsidRPr="0047716A" w:rsidRDefault="002446CD" w:rsidP="00400974">
            <w:pPr>
              <w:pStyle w:val="FootnoteText"/>
              <w:jc w:val="center"/>
              <w:rPr>
                <w:sz w:val="16"/>
                <w:lang w:val="fr-FR"/>
              </w:rPr>
            </w:pPr>
            <w:r w:rsidRPr="0047716A">
              <w:rPr>
                <w:sz w:val="16"/>
                <w:lang w:val="fr-FR"/>
              </w:rPr>
              <w:t>Prix unitaire</w:t>
            </w:r>
            <w:r w:rsidRPr="0047716A">
              <w:rPr>
                <w:sz w:val="16"/>
                <w:vertAlign w:val="superscript"/>
                <w:lang w:val="fr-FR"/>
              </w:rPr>
              <w:t xml:space="preserve"> </w:t>
            </w:r>
            <w:r w:rsidRPr="0047716A">
              <w:rPr>
                <w:sz w:val="16"/>
                <w:lang w:val="fr-FR"/>
              </w:rPr>
              <w:t>CIP___</w:t>
            </w:r>
          </w:p>
          <w:p w14:paraId="43E15320" w14:textId="77777777" w:rsidR="002446CD" w:rsidRPr="0047716A" w:rsidRDefault="002446CD" w:rsidP="00400974">
            <w:pPr>
              <w:pStyle w:val="FootnoteText"/>
              <w:jc w:val="center"/>
              <w:rPr>
                <w:sz w:val="16"/>
                <w:lang w:val="fr-FR"/>
              </w:rPr>
            </w:pPr>
            <w:r w:rsidRPr="0047716A">
              <w:rPr>
                <w:sz w:val="16"/>
                <w:lang w:val="fr-FR"/>
              </w:rPr>
              <w:t>en conformité avec IS 14.8(b) (i)</w:t>
            </w:r>
          </w:p>
        </w:tc>
        <w:tc>
          <w:tcPr>
            <w:tcW w:w="1440" w:type="dxa"/>
            <w:vAlign w:val="center"/>
          </w:tcPr>
          <w:p w14:paraId="363EC74B" w14:textId="77777777" w:rsidR="002446CD" w:rsidRPr="001D445A" w:rsidRDefault="002446CD" w:rsidP="00400974">
            <w:pPr>
              <w:jc w:val="center"/>
              <w:rPr>
                <w:i/>
                <w:sz w:val="16"/>
                <w:lang w:val="fr-FR"/>
              </w:rPr>
            </w:pPr>
            <w:r w:rsidRPr="001D445A">
              <w:rPr>
                <w:sz w:val="16"/>
                <w:lang w:val="fr-FR"/>
              </w:rPr>
              <w:t>Prix CIP par article (col 5x6)</w:t>
            </w:r>
          </w:p>
        </w:tc>
        <w:tc>
          <w:tcPr>
            <w:tcW w:w="2070" w:type="dxa"/>
            <w:vAlign w:val="center"/>
          </w:tcPr>
          <w:p w14:paraId="21706BD4" w14:textId="77777777" w:rsidR="002446CD" w:rsidRPr="001D445A" w:rsidRDefault="002446CD" w:rsidP="00400974">
            <w:pPr>
              <w:jc w:val="center"/>
              <w:rPr>
                <w:sz w:val="16"/>
                <w:lang w:val="fr-FR"/>
              </w:rPr>
            </w:pPr>
            <w:r w:rsidRPr="001D445A">
              <w:rPr>
                <w:sz w:val="16"/>
                <w:lang w:val="fr-FR"/>
              </w:rPr>
              <w:t>Prix par article du transport terrestre et autres services requis dans le pays de l’Acheteur pour acheminer les fournitures jusqu’à destination finale (comme requis dans les DPAO)</w:t>
            </w:r>
          </w:p>
        </w:tc>
        <w:tc>
          <w:tcPr>
            <w:tcW w:w="1170" w:type="dxa"/>
          </w:tcPr>
          <w:p w14:paraId="70E566D9" w14:textId="77777777" w:rsidR="002446CD" w:rsidRPr="001D445A" w:rsidRDefault="002446CD" w:rsidP="00400974">
            <w:pPr>
              <w:jc w:val="center"/>
              <w:rPr>
                <w:sz w:val="16"/>
                <w:lang w:val="fr-FR"/>
              </w:rPr>
            </w:pPr>
            <w:r w:rsidRPr="001D445A">
              <w:rPr>
                <w:sz w:val="16"/>
                <w:lang w:val="fr-FR"/>
              </w:rPr>
              <w:t>Prix total par article (col 7+8)</w:t>
            </w:r>
          </w:p>
        </w:tc>
      </w:tr>
      <w:tr w:rsidR="002446CD" w:rsidRPr="00FE76E3" w14:paraId="1224BD90" w14:textId="77777777" w:rsidTr="00400974">
        <w:tc>
          <w:tcPr>
            <w:tcW w:w="990" w:type="dxa"/>
            <w:gridSpan w:val="2"/>
          </w:tcPr>
          <w:p w14:paraId="56E31077" w14:textId="77777777" w:rsidR="002446CD" w:rsidRPr="001D445A" w:rsidRDefault="002446CD" w:rsidP="00400974">
            <w:pPr>
              <w:rPr>
                <w:bCs/>
                <w:i/>
                <w:iCs/>
                <w:sz w:val="20"/>
                <w:lang w:val="fr-FR"/>
              </w:rPr>
            </w:pPr>
            <w:r w:rsidRPr="001D445A">
              <w:rPr>
                <w:bCs/>
                <w:i/>
                <w:iCs/>
                <w:sz w:val="20"/>
                <w:lang w:val="fr-FR"/>
              </w:rPr>
              <w:t>[insérer le No de l’article]</w:t>
            </w:r>
          </w:p>
        </w:tc>
        <w:tc>
          <w:tcPr>
            <w:tcW w:w="1440" w:type="dxa"/>
          </w:tcPr>
          <w:p w14:paraId="5FFB7A7F" w14:textId="77777777" w:rsidR="002446CD" w:rsidRPr="001D445A" w:rsidRDefault="002446CD" w:rsidP="00400974">
            <w:pPr>
              <w:rPr>
                <w:bCs/>
                <w:i/>
                <w:iCs/>
                <w:sz w:val="20"/>
                <w:lang w:val="fr-FR"/>
              </w:rPr>
            </w:pPr>
            <w:r w:rsidRPr="001D445A">
              <w:rPr>
                <w:bCs/>
                <w:i/>
                <w:iCs/>
                <w:sz w:val="20"/>
                <w:lang w:val="fr-FR"/>
              </w:rPr>
              <w:t>[Insérer l’identification de la fourniture]</w:t>
            </w:r>
          </w:p>
        </w:tc>
        <w:tc>
          <w:tcPr>
            <w:tcW w:w="1350" w:type="dxa"/>
          </w:tcPr>
          <w:p w14:paraId="4D974F19" w14:textId="77777777" w:rsidR="002446CD" w:rsidRPr="001D445A" w:rsidRDefault="002446CD" w:rsidP="00400974">
            <w:pPr>
              <w:rPr>
                <w:bCs/>
                <w:i/>
                <w:iCs/>
                <w:sz w:val="20"/>
                <w:lang w:val="fr-FR"/>
              </w:rPr>
            </w:pPr>
            <w:r w:rsidRPr="001D445A">
              <w:rPr>
                <w:bCs/>
                <w:i/>
                <w:iCs/>
                <w:sz w:val="20"/>
                <w:lang w:val="fr-FR"/>
              </w:rPr>
              <w:t>[insérer le pays d’origine]</w:t>
            </w:r>
          </w:p>
        </w:tc>
        <w:tc>
          <w:tcPr>
            <w:tcW w:w="1710" w:type="dxa"/>
          </w:tcPr>
          <w:p w14:paraId="40C260AD" w14:textId="77777777" w:rsidR="002446CD" w:rsidRPr="001D445A" w:rsidRDefault="002446CD" w:rsidP="00400974">
            <w:pPr>
              <w:rPr>
                <w:bCs/>
                <w:i/>
                <w:iCs/>
                <w:sz w:val="20"/>
                <w:lang w:val="fr-FR"/>
              </w:rPr>
            </w:pPr>
            <w:r w:rsidRPr="001D445A">
              <w:rPr>
                <w:bCs/>
                <w:i/>
                <w:iCs/>
                <w:sz w:val="20"/>
                <w:lang w:val="fr-FR"/>
              </w:rPr>
              <w:t>[insérer la date de livraison offerte]</w:t>
            </w:r>
          </w:p>
        </w:tc>
        <w:tc>
          <w:tcPr>
            <w:tcW w:w="1620" w:type="dxa"/>
          </w:tcPr>
          <w:p w14:paraId="7C03AA94" w14:textId="77777777" w:rsidR="002446CD" w:rsidRPr="001D445A" w:rsidRDefault="002446CD" w:rsidP="00400974">
            <w:pPr>
              <w:rPr>
                <w:bCs/>
                <w:i/>
                <w:iCs/>
                <w:sz w:val="20"/>
                <w:lang w:val="fr-FR"/>
              </w:rPr>
            </w:pPr>
            <w:r w:rsidRPr="001D445A">
              <w:rPr>
                <w:bCs/>
                <w:i/>
                <w:iCs/>
                <w:sz w:val="20"/>
                <w:lang w:val="fr-FR"/>
              </w:rPr>
              <w:t>[insérer la quantité et l’identification de l’unité de mesure]</w:t>
            </w:r>
          </w:p>
        </w:tc>
        <w:tc>
          <w:tcPr>
            <w:tcW w:w="1440" w:type="dxa"/>
          </w:tcPr>
          <w:p w14:paraId="33B3F8E3" w14:textId="77777777" w:rsidR="002446CD" w:rsidRPr="001D445A" w:rsidRDefault="002446CD" w:rsidP="00400974">
            <w:pPr>
              <w:rPr>
                <w:bCs/>
                <w:i/>
                <w:iCs/>
                <w:sz w:val="20"/>
                <w:lang w:val="fr-FR"/>
              </w:rPr>
            </w:pPr>
            <w:r w:rsidRPr="001D445A">
              <w:rPr>
                <w:bCs/>
                <w:i/>
                <w:iCs/>
                <w:sz w:val="20"/>
                <w:lang w:val="fr-FR"/>
              </w:rPr>
              <w:t>[insérer le prix unitaire CIP pour l’article]</w:t>
            </w:r>
          </w:p>
        </w:tc>
        <w:tc>
          <w:tcPr>
            <w:tcW w:w="1440" w:type="dxa"/>
          </w:tcPr>
          <w:p w14:paraId="1A5FDF87" w14:textId="77777777" w:rsidR="002446CD" w:rsidRPr="001D445A" w:rsidRDefault="002446CD" w:rsidP="00400974">
            <w:pPr>
              <w:rPr>
                <w:bCs/>
                <w:i/>
                <w:iCs/>
                <w:sz w:val="20"/>
                <w:lang w:val="fr-FR"/>
              </w:rPr>
            </w:pPr>
            <w:r w:rsidRPr="001D445A">
              <w:rPr>
                <w:bCs/>
                <w:i/>
                <w:iCs/>
                <w:sz w:val="20"/>
                <w:lang w:val="fr-FR"/>
              </w:rPr>
              <w:t>[insérer le prix total CIP pour l’article]</w:t>
            </w:r>
          </w:p>
        </w:tc>
        <w:tc>
          <w:tcPr>
            <w:tcW w:w="2070" w:type="dxa"/>
          </w:tcPr>
          <w:p w14:paraId="6B0F0752" w14:textId="77777777" w:rsidR="002446CD" w:rsidRPr="001D445A" w:rsidRDefault="002446CD" w:rsidP="00400974">
            <w:pPr>
              <w:rPr>
                <w:bCs/>
                <w:i/>
                <w:iCs/>
                <w:sz w:val="20"/>
                <w:lang w:val="fr-FR"/>
              </w:rPr>
            </w:pPr>
            <w:r w:rsidRPr="001D445A">
              <w:rPr>
                <w:bCs/>
                <w:i/>
                <w:iCs/>
                <w:sz w:val="20"/>
                <w:lang w:val="fr-FR"/>
              </w:rPr>
              <w:t>[insérer le prix correspondant pour l’article]</w:t>
            </w:r>
          </w:p>
        </w:tc>
        <w:tc>
          <w:tcPr>
            <w:tcW w:w="1170" w:type="dxa"/>
          </w:tcPr>
          <w:p w14:paraId="3A98C75B" w14:textId="77777777" w:rsidR="002446CD" w:rsidRPr="001D445A" w:rsidRDefault="002446CD" w:rsidP="00400974">
            <w:pPr>
              <w:rPr>
                <w:bCs/>
                <w:i/>
                <w:iCs/>
                <w:sz w:val="20"/>
                <w:lang w:val="fr-FR"/>
              </w:rPr>
            </w:pPr>
            <w:r w:rsidRPr="001D445A">
              <w:rPr>
                <w:bCs/>
                <w:i/>
                <w:iCs/>
                <w:sz w:val="20"/>
                <w:lang w:val="fr-FR"/>
              </w:rPr>
              <w:t>[insérer le prix total pour l’article]</w:t>
            </w:r>
          </w:p>
        </w:tc>
      </w:tr>
      <w:tr w:rsidR="002446CD" w:rsidRPr="00FE76E3" w14:paraId="29D4F2B4" w14:textId="77777777" w:rsidTr="0040097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Before w:val="1"/>
          <w:wBefore w:w="90" w:type="dxa"/>
          <w:cantSplit/>
          <w:trHeight w:val="333"/>
        </w:trPr>
        <w:tc>
          <w:tcPr>
            <w:tcW w:w="9900" w:type="dxa"/>
            <w:gridSpan w:val="7"/>
            <w:tcBorders>
              <w:top w:val="double" w:sz="6" w:space="0" w:color="auto"/>
              <w:left w:val="nil"/>
              <w:bottom w:val="nil"/>
              <w:right w:val="double" w:sz="6" w:space="0" w:color="auto"/>
            </w:tcBorders>
          </w:tcPr>
          <w:p w14:paraId="2688E613" w14:textId="77777777" w:rsidR="002446CD" w:rsidRPr="001D445A" w:rsidRDefault="002446CD" w:rsidP="00400974">
            <w:pPr>
              <w:suppressAutoHyphens/>
              <w:rPr>
                <w:sz w:val="20"/>
                <w:highlight w:val="yellow"/>
                <w:lang w:val="fr-FR"/>
              </w:rPr>
            </w:pPr>
          </w:p>
        </w:tc>
        <w:tc>
          <w:tcPr>
            <w:tcW w:w="2070" w:type="dxa"/>
            <w:tcBorders>
              <w:top w:val="double" w:sz="6" w:space="0" w:color="auto"/>
              <w:left w:val="double" w:sz="6" w:space="0" w:color="auto"/>
              <w:bottom w:val="double" w:sz="6" w:space="0" w:color="auto"/>
              <w:right w:val="double" w:sz="6" w:space="0" w:color="auto"/>
            </w:tcBorders>
          </w:tcPr>
          <w:p w14:paraId="6CEF398C" w14:textId="77777777" w:rsidR="002446CD" w:rsidRPr="004E75CB" w:rsidRDefault="002446CD" w:rsidP="00400974">
            <w:pPr>
              <w:pStyle w:val="CommentText"/>
              <w:suppressAutoHyphens/>
              <w:spacing w:before="60" w:after="60"/>
              <w:rPr>
                <w:b/>
                <w:highlight w:val="yellow"/>
                <w:lang w:val="fr-FR"/>
              </w:rPr>
            </w:pPr>
            <w:r w:rsidRPr="0047716A">
              <w:rPr>
                <w:lang w:val="fr-FR"/>
              </w:rPr>
              <w:t xml:space="preserve">Prix total </w:t>
            </w:r>
            <w:r w:rsidRPr="004E75CB">
              <w:rPr>
                <w:b/>
                <w:lang w:val="fr-FR"/>
              </w:rPr>
              <w:t>[insérer le prix total]</w:t>
            </w:r>
          </w:p>
        </w:tc>
        <w:tc>
          <w:tcPr>
            <w:tcW w:w="1170" w:type="dxa"/>
            <w:tcBorders>
              <w:top w:val="double" w:sz="6" w:space="0" w:color="auto"/>
              <w:left w:val="double" w:sz="6" w:space="0" w:color="auto"/>
              <w:bottom w:val="double" w:sz="6" w:space="0" w:color="auto"/>
              <w:right w:val="double" w:sz="6" w:space="0" w:color="auto"/>
            </w:tcBorders>
          </w:tcPr>
          <w:p w14:paraId="307F971D" w14:textId="77777777" w:rsidR="002446CD" w:rsidRPr="001D445A" w:rsidRDefault="002446CD" w:rsidP="00400974">
            <w:pPr>
              <w:suppressAutoHyphens/>
              <w:spacing w:before="60" w:after="60"/>
              <w:rPr>
                <w:sz w:val="20"/>
                <w:lang w:val="fr-FR"/>
              </w:rPr>
            </w:pPr>
          </w:p>
        </w:tc>
      </w:tr>
    </w:tbl>
    <w:p w14:paraId="696F9B96" w14:textId="77777777" w:rsidR="000A4151" w:rsidRPr="0047716A" w:rsidRDefault="000A4151" w:rsidP="000A4151">
      <w:pPr>
        <w:tabs>
          <w:tab w:val="left" w:pos="1188"/>
          <w:tab w:val="left" w:pos="2394"/>
          <w:tab w:val="left" w:pos="4209"/>
          <w:tab w:val="left" w:pos="5238"/>
          <w:tab w:val="left" w:pos="7632"/>
          <w:tab w:val="left" w:pos="7868"/>
          <w:tab w:val="left" w:pos="9468"/>
        </w:tabs>
        <w:rPr>
          <w:lang w:val="fr-FR"/>
        </w:rPr>
      </w:pPr>
    </w:p>
    <w:p w14:paraId="79B0AC2B" w14:textId="77777777" w:rsidR="000A4151" w:rsidRPr="0047716A" w:rsidRDefault="000A4151" w:rsidP="000A4151">
      <w:pPr>
        <w:tabs>
          <w:tab w:val="right" w:pos="4140"/>
          <w:tab w:val="left" w:pos="4500"/>
          <w:tab w:val="right" w:pos="9000"/>
        </w:tabs>
        <w:rPr>
          <w:b/>
          <w:lang w:val="fr-FR"/>
        </w:rPr>
      </w:pPr>
      <w:r w:rsidRPr="004E75CB">
        <w:rPr>
          <w:lang w:val="fr-FR"/>
        </w:rPr>
        <w:t xml:space="preserve">Nom du Soumissionnaire </w:t>
      </w:r>
      <w:r w:rsidRPr="004E75CB">
        <w:rPr>
          <w:bCs/>
          <w:i/>
          <w:iCs/>
          <w:lang w:val="fr-FR"/>
        </w:rPr>
        <w:t>[insérer le nom du Soumissionnaire]</w:t>
      </w:r>
      <w:r w:rsidRPr="004E75CB">
        <w:rPr>
          <w:lang w:val="fr-FR"/>
        </w:rPr>
        <w:t xml:space="preserve"> Signature </w:t>
      </w:r>
      <w:r w:rsidRPr="004E75CB">
        <w:rPr>
          <w:bCs/>
          <w:i/>
          <w:iCs/>
          <w:lang w:val="fr-FR"/>
        </w:rPr>
        <w:t>[insérer signature],</w:t>
      </w:r>
      <w:r w:rsidRPr="004E75CB">
        <w:rPr>
          <w:b/>
          <w:lang w:val="fr-FR"/>
        </w:rPr>
        <w:t xml:space="preserve"> </w:t>
      </w:r>
      <w:r w:rsidRPr="004E75CB">
        <w:rPr>
          <w:bCs/>
          <w:lang w:val="fr-FR"/>
        </w:rPr>
        <w:t>Date</w:t>
      </w:r>
      <w:r w:rsidRPr="004E75CB">
        <w:rPr>
          <w:b/>
          <w:lang w:val="fr-FR"/>
        </w:rPr>
        <w:t xml:space="preserve"> </w:t>
      </w:r>
      <w:r w:rsidRPr="0047716A">
        <w:rPr>
          <w:bCs/>
          <w:i/>
          <w:iCs/>
          <w:lang w:val="fr-FR"/>
        </w:rPr>
        <w:t>[insérer la date]</w:t>
      </w:r>
    </w:p>
    <w:p w14:paraId="09C9F64B" w14:textId="77777777" w:rsidR="000A4151" w:rsidRPr="0047716A" w:rsidRDefault="000A4151" w:rsidP="000A4151">
      <w:pPr>
        <w:tabs>
          <w:tab w:val="right" w:pos="9000"/>
        </w:tabs>
        <w:rPr>
          <w:lang w:val="fr-FR"/>
        </w:rPr>
      </w:pPr>
    </w:p>
    <w:p w14:paraId="23FA5AB6" w14:textId="77777777" w:rsidR="000A4151" w:rsidRPr="0047716A" w:rsidRDefault="000A4151" w:rsidP="000A4151">
      <w:pPr>
        <w:tabs>
          <w:tab w:val="right" w:pos="9000"/>
        </w:tabs>
        <w:rPr>
          <w:lang w:val="fr-FR"/>
        </w:rPr>
      </w:pPr>
    </w:p>
    <w:p w14:paraId="5676CC30" w14:textId="77777777" w:rsidR="000A4151" w:rsidRPr="0047716A" w:rsidRDefault="000A4151" w:rsidP="000A4151">
      <w:pPr>
        <w:tabs>
          <w:tab w:val="right" w:pos="9000"/>
        </w:tabs>
        <w:rPr>
          <w:lang w:val="fr-FR"/>
        </w:rPr>
      </w:pPr>
    </w:p>
    <w:bookmarkEnd w:id="239"/>
    <w:p w14:paraId="26841FA3" w14:textId="77777777" w:rsidR="000A4151" w:rsidRPr="0047716A" w:rsidRDefault="000A4151" w:rsidP="000A41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lang w:val="fr-FR"/>
        </w:rPr>
      </w:pPr>
      <w:r w:rsidRPr="0047716A">
        <w:rPr>
          <w:lang w:val="fr-FR"/>
        </w:rPr>
        <w:t xml:space="preserve"> </w:t>
      </w:r>
    </w:p>
    <w:p w14:paraId="35BE6DA8" w14:textId="77777777" w:rsidR="000A4151" w:rsidRPr="0047716A" w:rsidRDefault="000A4151" w:rsidP="000A4151">
      <w:pPr>
        <w:rPr>
          <w:iCs/>
          <w:lang w:val="fr-FR"/>
        </w:rPr>
      </w:pPr>
      <w:r w:rsidRPr="0047716A">
        <w:rPr>
          <w:i/>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0A4151" w:rsidRPr="00FE76E3" w14:paraId="388E834E" w14:textId="77777777" w:rsidTr="000A4151">
        <w:trPr>
          <w:cantSplit/>
          <w:trHeight w:val="900"/>
        </w:trPr>
        <w:tc>
          <w:tcPr>
            <w:tcW w:w="13158" w:type="dxa"/>
            <w:gridSpan w:val="2"/>
            <w:tcBorders>
              <w:top w:val="nil"/>
              <w:left w:val="nil"/>
              <w:bottom w:val="nil"/>
              <w:right w:val="nil"/>
            </w:tcBorders>
            <w:vAlign w:val="center"/>
          </w:tcPr>
          <w:p w14:paraId="65819DC5" w14:textId="3B15F1B9" w:rsidR="000A4151" w:rsidRPr="0047716A" w:rsidRDefault="000A4151" w:rsidP="00BF6AC1">
            <w:pPr>
              <w:pStyle w:val="Style4"/>
              <w:ind w:left="216"/>
              <w:rPr>
                <w:lang w:val="fr-FR"/>
              </w:rPr>
            </w:pPr>
            <w:bookmarkStart w:id="242" w:name="_Toc77404844"/>
            <w:bookmarkStart w:id="243" w:name="_Toc106702408"/>
            <w:r w:rsidRPr="0047716A">
              <w:rPr>
                <w:lang w:val="fr-FR"/>
              </w:rPr>
              <w:t xml:space="preserve">Bordereau des prix des </w:t>
            </w:r>
            <w:r w:rsidR="00993D64">
              <w:rPr>
                <w:lang w:val="fr-FR"/>
              </w:rPr>
              <w:t xml:space="preserve">Manuels </w:t>
            </w:r>
            <w:r w:rsidRPr="0047716A">
              <w:rPr>
                <w:lang w:val="fr-FR"/>
              </w:rPr>
              <w:t xml:space="preserve">d’origine extérieure au Pays </w:t>
            </w:r>
            <w:r w:rsidR="00BF6AC1" w:rsidRPr="0047716A">
              <w:rPr>
                <w:lang w:val="fr-FR"/>
              </w:rPr>
              <w:t xml:space="preserve">de </w:t>
            </w:r>
            <w:r w:rsidR="0095260B" w:rsidRPr="0047716A">
              <w:rPr>
                <w:lang w:val="fr-FR"/>
              </w:rPr>
              <w:t>l’Acheteur</w:t>
            </w:r>
            <w:r w:rsidRPr="0047716A">
              <w:rPr>
                <w:lang w:val="fr-FR"/>
              </w:rPr>
              <w:t>, déjà importées</w:t>
            </w:r>
            <w:bookmarkEnd w:id="242"/>
            <w:bookmarkEnd w:id="243"/>
          </w:p>
        </w:tc>
      </w:tr>
      <w:tr w:rsidR="000A4151" w:rsidRPr="00FE76E3" w14:paraId="121EA589" w14:textId="77777777" w:rsidTr="000A4151">
        <w:trPr>
          <w:cantSplit/>
        </w:trPr>
        <w:tc>
          <w:tcPr>
            <w:tcW w:w="4248" w:type="dxa"/>
            <w:tcBorders>
              <w:top w:val="nil"/>
              <w:left w:val="nil"/>
              <w:bottom w:val="nil"/>
              <w:right w:val="nil"/>
            </w:tcBorders>
            <w:vAlign w:val="center"/>
          </w:tcPr>
          <w:p w14:paraId="4E502106" w14:textId="77777777" w:rsidR="000A4151" w:rsidRPr="0047716A" w:rsidRDefault="000A4151" w:rsidP="000A4151">
            <w:pPr>
              <w:rPr>
                <w:sz w:val="22"/>
                <w:lang w:val="fr-FR"/>
              </w:rPr>
            </w:pPr>
            <w:r w:rsidRPr="0047716A">
              <w:rPr>
                <w:sz w:val="22"/>
                <w:lang w:val="fr-FR"/>
              </w:rPr>
              <w:t>Offres du Groupe C, fournitures déjà importées</w:t>
            </w:r>
          </w:p>
          <w:p w14:paraId="730FCD46" w14:textId="77777777" w:rsidR="000A4151" w:rsidRPr="004E75CB" w:rsidRDefault="004E75CB" w:rsidP="000A4151">
            <w:pPr>
              <w:rPr>
                <w:sz w:val="22"/>
                <w:lang w:val="fr-FR"/>
              </w:rPr>
            </w:pPr>
            <w:r w:rsidRPr="004E75CB">
              <w:rPr>
                <w:sz w:val="22"/>
                <w:lang w:val="fr-FR"/>
              </w:rPr>
              <w:t xml:space="preserve">Monnaie de l’offre en </w:t>
            </w:r>
            <w:r w:rsidRPr="00E84282">
              <w:rPr>
                <w:sz w:val="22"/>
                <w:lang w:val="fr-FR"/>
              </w:rPr>
              <w:t>conformité avec l</w:t>
            </w:r>
            <w:r>
              <w:rPr>
                <w:sz w:val="22"/>
                <w:lang w:val="fr-FR"/>
              </w:rPr>
              <w:t>'</w:t>
            </w:r>
            <w:r w:rsidRPr="00E84282">
              <w:rPr>
                <w:sz w:val="22"/>
                <w:lang w:val="fr-FR"/>
              </w:rPr>
              <w:t>article 15 des IS</w:t>
            </w:r>
          </w:p>
        </w:tc>
        <w:tc>
          <w:tcPr>
            <w:tcW w:w="8910" w:type="dxa"/>
            <w:tcBorders>
              <w:top w:val="nil"/>
              <w:left w:val="nil"/>
              <w:bottom w:val="nil"/>
              <w:right w:val="nil"/>
            </w:tcBorders>
            <w:vAlign w:val="center"/>
          </w:tcPr>
          <w:p w14:paraId="4042FE6D" w14:textId="77777777" w:rsidR="000A4151" w:rsidRPr="0047716A" w:rsidRDefault="000A4151" w:rsidP="000A4151">
            <w:pPr>
              <w:jc w:val="right"/>
              <w:rPr>
                <w:sz w:val="22"/>
                <w:lang w:val="fr-FR"/>
              </w:rPr>
            </w:pPr>
            <w:r w:rsidRPr="004E75CB">
              <w:rPr>
                <w:sz w:val="22"/>
                <w:lang w:val="fr-FR"/>
              </w:rPr>
              <w:t>Date</w:t>
            </w:r>
            <w:r w:rsidR="00CD00A3" w:rsidRPr="004E75CB">
              <w:rPr>
                <w:sz w:val="22"/>
                <w:lang w:val="fr-FR"/>
              </w:rPr>
              <w:t xml:space="preserve"> </w:t>
            </w:r>
            <w:r w:rsidRPr="0047716A">
              <w:rPr>
                <w:i/>
                <w:iCs/>
                <w:sz w:val="22"/>
                <w:lang w:val="fr-FR"/>
              </w:rPr>
              <w:t>[insérer la date (jour, mois, année) de remise de l’offre]</w:t>
            </w:r>
          </w:p>
          <w:p w14:paraId="65276926" w14:textId="77777777" w:rsidR="000A4151" w:rsidRPr="0047716A" w:rsidRDefault="000A4151" w:rsidP="000A4151">
            <w:pPr>
              <w:ind w:right="72"/>
              <w:jc w:val="right"/>
              <w:rPr>
                <w:b/>
                <w:sz w:val="22"/>
                <w:lang w:val="fr-FR"/>
              </w:rPr>
            </w:pPr>
            <w:r w:rsidRPr="0047716A">
              <w:rPr>
                <w:sz w:val="22"/>
                <w:lang w:val="fr-FR"/>
              </w:rPr>
              <w:t xml:space="preserve">AOI No.: </w:t>
            </w:r>
            <w:r w:rsidRPr="0047716A">
              <w:rPr>
                <w:bCs/>
                <w:i/>
                <w:iCs/>
                <w:sz w:val="22"/>
                <w:lang w:val="fr-FR"/>
              </w:rPr>
              <w:t>[insérer le numéro de l’Appel d’Offres]</w:t>
            </w:r>
          </w:p>
          <w:p w14:paraId="33F9B092" w14:textId="77777777" w:rsidR="000A4151" w:rsidRPr="0047716A" w:rsidRDefault="000A4151" w:rsidP="000A4151">
            <w:pPr>
              <w:ind w:right="72"/>
              <w:jc w:val="right"/>
              <w:rPr>
                <w:b/>
                <w:sz w:val="22"/>
                <w:lang w:val="fr-FR"/>
              </w:rPr>
            </w:pPr>
            <w:r w:rsidRPr="0047716A">
              <w:rPr>
                <w:sz w:val="22"/>
                <w:lang w:val="fr-FR"/>
              </w:rPr>
              <w:t>Avis d’appel d’offres No.:</w:t>
            </w:r>
            <w:r w:rsidRPr="0047716A">
              <w:rPr>
                <w:b/>
                <w:sz w:val="22"/>
                <w:lang w:val="fr-FR"/>
              </w:rPr>
              <w:t xml:space="preserve"> </w:t>
            </w:r>
            <w:r w:rsidRPr="0047716A">
              <w:rPr>
                <w:bCs/>
                <w:i/>
                <w:iCs/>
                <w:sz w:val="22"/>
                <w:lang w:val="fr-FR"/>
              </w:rPr>
              <w:t>[insérer le numéro de l’avis d’Appel d’Offres]</w:t>
            </w:r>
          </w:p>
          <w:p w14:paraId="0CF79BBF" w14:textId="77777777" w:rsidR="000A4151" w:rsidRPr="0047716A" w:rsidRDefault="000A4151" w:rsidP="000A4151">
            <w:pPr>
              <w:tabs>
                <w:tab w:val="right" w:pos="4752"/>
              </w:tabs>
              <w:spacing w:after="120"/>
              <w:ind w:left="-115"/>
              <w:jc w:val="right"/>
              <w:rPr>
                <w:sz w:val="22"/>
                <w:lang w:val="fr-FR"/>
              </w:rPr>
            </w:pPr>
            <w:r w:rsidRPr="0047716A">
              <w:rPr>
                <w:sz w:val="22"/>
                <w:lang w:val="fr-FR"/>
              </w:rPr>
              <w:t xml:space="preserve">Variante No. : </w:t>
            </w:r>
            <w:r w:rsidRPr="0047716A">
              <w:rPr>
                <w:bCs/>
                <w:i/>
                <w:iCs/>
                <w:sz w:val="22"/>
                <w:lang w:val="fr-FR"/>
              </w:rPr>
              <w:t>[insérer le numéro d’identification si cette offre est proposée pour une variante]</w:t>
            </w:r>
          </w:p>
        </w:tc>
      </w:tr>
    </w:tbl>
    <w:p w14:paraId="3CC1469F" w14:textId="77777777" w:rsidR="000A4151" w:rsidRPr="0047716A" w:rsidRDefault="000A4151" w:rsidP="000A4151">
      <w:pPr>
        <w:rPr>
          <w:lang w:val="fr-FR"/>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
        <w:gridCol w:w="807"/>
        <w:gridCol w:w="810"/>
        <w:gridCol w:w="900"/>
        <w:gridCol w:w="900"/>
        <w:gridCol w:w="720"/>
        <w:gridCol w:w="1080"/>
        <w:gridCol w:w="900"/>
        <w:gridCol w:w="1203"/>
        <w:gridCol w:w="1497"/>
        <w:gridCol w:w="1530"/>
        <w:gridCol w:w="1440"/>
        <w:gridCol w:w="1350"/>
      </w:tblGrid>
      <w:tr w:rsidR="002446CD" w:rsidRPr="0047716A" w14:paraId="64DD8BD7" w14:textId="77777777" w:rsidTr="00400974">
        <w:tc>
          <w:tcPr>
            <w:tcW w:w="828" w:type="dxa"/>
            <w:gridSpan w:val="2"/>
            <w:vAlign w:val="center"/>
          </w:tcPr>
          <w:p w14:paraId="5DBF1109" w14:textId="77777777" w:rsidR="002446CD" w:rsidRPr="001D445A" w:rsidRDefault="002446CD" w:rsidP="00400974">
            <w:pPr>
              <w:jc w:val="center"/>
              <w:rPr>
                <w:lang w:val="fr-FR"/>
              </w:rPr>
            </w:pPr>
            <w:r w:rsidRPr="001D445A">
              <w:rPr>
                <w:lang w:val="fr-FR"/>
              </w:rPr>
              <w:t>1</w:t>
            </w:r>
          </w:p>
        </w:tc>
        <w:tc>
          <w:tcPr>
            <w:tcW w:w="810" w:type="dxa"/>
            <w:vAlign w:val="center"/>
          </w:tcPr>
          <w:p w14:paraId="05FD66DB" w14:textId="77777777" w:rsidR="002446CD" w:rsidRPr="001D445A" w:rsidRDefault="002446CD" w:rsidP="00400974">
            <w:pPr>
              <w:jc w:val="center"/>
              <w:rPr>
                <w:lang w:val="fr-FR"/>
              </w:rPr>
            </w:pPr>
            <w:r w:rsidRPr="001D445A">
              <w:rPr>
                <w:lang w:val="fr-FR"/>
              </w:rPr>
              <w:t>2</w:t>
            </w:r>
          </w:p>
        </w:tc>
        <w:tc>
          <w:tcPr>
            <w:tcW w:w="900" w:type="dxa"/>
            <w:vAlign w:val="center"/>
          </w:tcPr>
          <w:p w14:paraId="655F9834" w14:textId="77777777" w:rsidR="002446CD" w:rsidRPr="001D445A" w:rsidRDefault="002446CD" w:rsidP="00400974">
            <w:pPr>
              <w:jc w:val="center"/>
              <w:rPr>
                <w:lang w:val="fr-FR"/>
              </w:rPr>
            </w:pPr>
            <w:r w:rsidRPr="001D445A">
              <w:rPr>
                <w:lang w:val="fr-FR"/>
              </w:rPr>
              <w:t>3</w:t>
            </w:r>
          </w:p>
        </w:tc>
        <w:tc>
          <w:tcPr>
            <w:tcW w:w="900" w:type="dxa"/>
            <w:vAlign w:val="center"/>
          </w:tcPr>
          <w:p w14:paraId="1F5EE905" w14:textId="77777777" w:rsidR="002446CD" w:rsidRPr="001D445A" w:rsidRDefault="002446CD" w:rsidP="00400974">
            <w:pPr>
              <w:jc w:val="center"/>
              <w:rPr>
                <w:lang w:val="fr-FR"/>
              </w:rPr>
            </w:pPr>
            <w:r w:rsidRPr="001D445A">
              <w:rPr>
                <w:lang w:val="fr-FR"/>
              </w:rPr>
              <w:t>4</w:t>
            </w:r>
          </w:p>
        </w:tc>
        <w:tc>
          <w:tcPr>
            <w:tcW w:w="720" w:type="dxa"/>
            <w:vAlign w:val="center"/>
          </w:tcPr>
          <w:p w14:paraId="171E2E66" w14:textId="77777777" w:rsidR="002446CD" w:rsidRPr="001D445A" w:rsidRDefault="002446CD" w:rsidP="00400974">
            <w:pPr>
              <w:jc w:val="center"/>
              <w:rPr>
                <w:lang w:val="fr-FR"/>
              </w:rPr>
            </w:pPr>
            <w:r w:rsidRPr="001D445A">
              <w:rPr>
                <w:lang w:val="fr-FR"/>
              </w:rPr>
              <w:t>5</w:t>
            </w:r>
          </w:p>
        </w:tc>
        <w:tc>
          <w:tcPr>
            <w:tcW w:w="1080" w:type="dxa"/>
          </w:tcPr>
          <w:p w14:paraId="7BE6C0C3" w14:textId="77777777" w:rsidR="002446CD" w:rsidRPr="001D445A" w:rsidRDefault="002446CD" w:rsidP="00400974">
            <w:pPr>
              <w:jc w:val="center"/>
              <w:rPr>
                <w:lang w:val="fr-FR"/>
              </w:rPr>
            </w:pPr>
            <w:r w:rsidRPr="001D445A">
              <w:rPr>
                <w:lang w:val="fr-FR"/>
              </w:rPr>
              <w:t>6</w:t>
            </w:r>
          </w:p>
        </w:tc>
        <w:tc>
          <w:tcPr>
            <w:tcW w:w="900" w:type="dxa"/>
          </w:tcPr>
          <w:p w14:paraId="5E7E0481" w14:textId="77777777" w:rsidR="002446CD" w:rsidRPr="001D445A" w:rsidRDefault="002446CD" w:rsidP="00400974">
            <w:pPr>
              <w:jc w:val="center"/>
              <w:rPr>
                <w:lang w:val="fr-FR"/>
              </w:rPr>
            </w:pPr>
            <w:r w:rsidRPr="001D445A">
              <w:rPr>
                <w:lang w:val="fr-FR"/>
              </w:rPr>
              <w:t>7</w:t>
            </w:r>
          </w:p>
        </w:tc>
        <w:tc>
          <w:tcPr>
            <w:tcW w:w="1203" w:type="dxa"/>
            <w:vAlign w:val="center"/>
          </w:tcPr>
          <w:p w14:paraId="237FB8E2" w14:textId="77777777" w:rsidR="002446CD" w:rsidRPr="001D445A" w:rsidRDefault="002446CD" w:rsidP="00400974">
            <w:pPr>
              <w:jc w:val="center"/>
              <w:rPr>
                <w:lang w:val="fr-FR"/>
              </w:rPr>
            </w:pPr>
            <w:r w:rsidRPr="001D445A">
              <w:rPr>
                <w:lang w:val="fr-FR"/>
              </w:rPr>
              <w:t>8</w:t>
            </w:r>
          </w:p>
        </w:tc>
        <w:tc>
          <w:tcPr>
            <w:tcW w:w="1497" w:type="dxa"/>
            <w:vAlign w:val="center"/>
          </w:tcPr>
          <w:p w14:paraId="75E47EC7" w14:textId="77777777" w:rsidR="002446CD" w:rsidRPr="001D445A" w:rsidRDefault="002446CD" w:rsidP="00400974">
            <w:pPr>
              <w:jc w:val="center"/>
              <w:rPr>
                <w:lang w:val="fr-FR"/>
              </w:rPr>
            </w:pPr>
            <w:r w:rsidRPr="001D445A">
              <w:rPr>
                <w:lang w:val="fr-FR"/>
              </w:rPr>
              <w:t>9</w:t>
            </w:r>
          </w:p>
        </w:tc>
        <w:tc>
          <w:tcPr>
            <w:tcW w:w="1530" w:type="dxa"/>
            <w:vAlign w:val="center"/>
          </w:tcPr>
          <w:p w14:paraId="59E09FD6" w14:textId="77777777" w:rsidR="002446CD" w:rsidRPr="001D445A" w:rsidRDefault="002446CD" w:rsidP="00400974">
            <w:pPr>
              <w:jc w:val="center"/>
              <w:rPr>
                <w:lang w:val="fr-FR"/>
              </w:rPr>
            </w:pPr>
            <w:r w:rsidRPr="001D445A">
              <w:rPr>
                <w:lang w:val="fr-FR"/>
              </w:rPr>
              <w:t>10</w:t>
            </w:r>
          </w:p>
        </w:tc>
        <w:tc>
          <w:tcPr>
            <w:tcW w:w="1440" w:type="dxa"/>
          </w:tcPr>
          <w:p w14:paraId="1960C536" w14:textId="77777777" w:rsidR="002446CD" w:rsidRPr="001D445A" w:rsidRDefault="002446CD" w:rsidP="00400974">
            <w:pPr>
              <w:jc w:val="center"/>
              <w:rPr>
                <w:lang w:val="fr-FR"/>
              </w:rPr>
            </w:pPr>
            <w:r w:rsidRPr="001D445A">
              <w:rPr>
                <w:lang w:val="fr-FR"/>
              </w:rPr>
              <w:t>11</w:t>
            </w:r>
          </w:p>
        </w:tc>
        <w:tc>
          <w:tcPr>
            <w:tcW w:w="1350" w:type="dxa"/>
          </w:tcPr>
          <w:p w14:paraId="307A74BF" w14:textId="77777777" w:rsidR="002446CD" w:rsidRPr="001D445A" w:rsidRDefault="002446CD" w:rsidP="00400974">
            <w:pPr>
              <w:jc w:val="center"/>
              <w:rPr>
                <w:lang w:val="fr-FR"/>
              </w:rPr>
            </w:pPr>
            <w:r w:rsidRPr="001D445A">
              <w:rPr>
                <w:lang w:val="fr-FR"/>
              </w:rPr>
              <w:t>12</w:t>
            </w:r>
          </w:p>
        </w:tc>
      </w:tr>
      <w:tr w:rsidR="002446CD" w:rsidRPr="00FE76E3" w14:paraId="6FAEBFBE" w14:textId="77777777" w:rsidTr="00400974">
        <w:tc>
          <w:tcPr>
            <w:tcW w:w="828" w:type="dxa"/>
            <w:gridSpan w:val="2"/>
            <w:vAlign w:val="center"/>
          </w:tcPr>
          <w:p w14:paraId="224AA9BF" w14:textId="77777777" w:rsidR="002446CD" w:rsidRPr="0047716A" w:rsidRDefault="002446CD" w:rsidP="00400974">
            <w:pPr>
              <w:pStyle w:val="FootnoteText"/>
              <w:jc w:val="center"/>
              <w:rPr>
                <w:sz w:val="16"/>
                <w:lang w:val="fr-FR"/>
              </w:rPr>
            </w:pPr>
            <w:r w:rsidRPr="0047716A">
              <w:rPr>
                <w:sz w:val="16"/>
                <w:lang w:val="fr-FR"/>
              </w:rPr>
              <w:t>Article No.</w:t>
            </w:r>
          </w:p>
        </w:tc>
        <w:tc>
          <w:tcPr>
            <w:tcW w:w="810" w:type="dxa"/>
            <w:vAlign w:val="center"/>
          </w:tcPr>
          <w:p w14:paraId="255EDAC8" w14:textId="77777777" w:rsidR="002446CD" w:rsidRPr="001D445A" w:rsidRDefault="002446CD" w:rsidP="00400974">
            <w:pPr>
              <w:jc w:val="center"/>
              <w:rPr>
                <w:sz w:val="16"/>
                <w:lang w:val="fr-FR"/>
              </w:rPr>
            </w:pPr>
            <w:r w:rsidRPr="001D445A">
              <w:rPr>
                <w:sz w:val="16"/>
                <w:lang w:val="fr-FR"/>
              </w:rPr>
              <w:t>Description des Fournitures</w:t>
            </w:r>
          </w:p>
        </w:tc>
        <w:tc>
          <w:tcPr>
            <w:tcW w:w="900" w:type="dxa"/>
            <w:vAlign w:val="center"/>
          </w:tcPr>
          <w:p w14:paraId="42FBEEB1" w14:textId="77777777" w:rsidR="002446CD" w:rsidRPr="001D445A" w:rsidRDefault="002446CD" w:rsidP="00400974">
            <w:pPr>
              <w:jc w:val="center"/>
              <w:rPr>
                <w:sz w:val="16"/>
                <w:lang w:val="fr-FR"/>
              </w:rPr>
            </w:pPr>
            <w:r w:rsidRPr="001D445A">
              <w:rPr>
                <w:sz w:val="16"/>
                <w:lang w:val="fr-FR"/>
              </w:rPr>
              <w:t>Pays d’origine</w:t>
            </w:r>
          </w:p>
        </w:tc>
        <w:tc>
          <w:tcPr>
            <w:tcW w:w="900" w:type="dxa"/>
            <w:vAlign w:val="center"/>
          </w:tcPr>
          <w:p w14:paraId="5600D371" w14:textId="77777777" w:rsidR="002446CD" w:rsidRPr="004E75CB" w:rsidRDefault="002446CD" w:rsidP="00400974">
            <w:pPr>
              <w:pStyle w:val="FootnoteText"/>
              <w:jc w:val="center"/>
              <w:rPr>
                <w:sz w:val="16"/>
                <w:vertAlign w:val="superscript"/>
                <w:lang w:val="fr-FR"/>
              </w:rPr>
            </w:pPr>
            <w:r w:rsidRPr="0047716A">
              <w:rPr>
                <w:sz w:val="16"/>
                <w:lang w:val="fr-FR"/>
              </w:rPr>
              <w:t>Date de livraison selon définition de</w:t>
            </w:r>
            <w:r w:rsidRPr="004E75CB">
              <w:rPr>
                <w:sz w:val="16"/>
                <w:lang w:val="fr-FR"/>
              </w:rPr>
              <w:t>s Incoterms</w:t>
            </w:r>
          </w:p>
          <w:p w14:paraId="78BC7967" w14:textId="77777777" w:rsidR="002446CD" w:rsidRPr="004E75CB" w:rsidRDefault="002446CD" w:rsidP="00400974">
            <w:pPr>
              <w:pStyle w:val="FootnoteText"/>
              <w:jc w:val="center"/>
              <w:rPr>
                <w:sz w:val="16"/>
                <w:lang w:val="fr-FR"/>
              </w:rPr>
            </w:pPr>
          </w:p>
        </w:tc>
        <w:tc>
          <w:tcPr>
            <w:tcW w:w="720" w:type="dxa"/>
            <w:vAlign w:val="center"/>
          </w:tcPr>
          <w:p w14:paraId="718A5F13" w14:textId="77777777" w:rsidR="002446CD" w:rsidRPr="0047716A" w:rsidRDefault="002446CD" w:rsidP="00400974">
            <w:pPr>
              <w:pStyle w:val="FootnoteText"/>
              <w:jc w:val="center"/>
              <w:rPr>
                <w:sz w:val="16"/>
                <w:lang w:val="fr-FR"/>
              </w:rPr>
            </w:pPr>
            <w:r w:rsidRPr="0047716A">
              <w:rPr>
                <w:sz w:val="16"/>
                <w:lang w:val="fr-FR"/>
              </w:rPr>
              <w:t>Quantité (Nb. d’unités)</w:t>
            </w:r>
          </w:p>
        </w:tc>
        <w:tc>
          <w:tcPr>
            <w:tcW w:w="1080" w:type="dxa"/>
          </w:tcPr>
          <w:p w14:paraId="646E4314" w14:textId="77777777" w:rsidR="002446CD" w:rsidRPr="0047716A" w:rsidRDefault="002446CD" w:rsidP="00400974">
            <w:pPr>
              <w:pStyle w:val="FootnoteText"/>
              <w:jc w:val="center"/>
              <w:rPr>
                <w:sz w:val="16"/>
                <w:lang w:val="fr-FR"/>
              </w:rPr>
            </w:pPr>
            <w:r w:rsidRPr="0047716A">
              <w:rPr>
                <w:sz w:val="16"/>
                <w:szCs w:val="16"/>
                <w:lang w:val="fr-FR"/>
              </w:rPr>
              <w:t>Prix unitaire</w:t>
            </w:r>
            <w:r w:rsidRPr="0047716A">
              <w:rPr>
                <w:sz w:val="16"/>
                <w:szCs w:val="16"/>
                <w:vertAlign w:val="superscript"/>
                <w:lang w:val="fr-FR"/>
              </w:rPr>
              <w:t xml:space="preserve"> </w:t>
            </w:r>
            <w:r w:rsidRPr="0047716A">
              <w:rPr>
                <w:sz w:val="16"/>
                <w:szCs w:val="16"/>
                <w:lang w:val="fr-FR"/>
              </w:rPr>
              <w:t>incluant droits de douanes et taxes d’importations en conformité avec IS 14.8(c) (i)</w:t>
            </w:r>
          </w:p>
        </w:tc>
        <w:tc>
          <w:tcPr>
            <w:tcW w:w="900" w:type="dxa"/>
          </w:tcPr>
          <w:p w14:paraId="751034BF" w14:textId="77777777" w:rsidR="002446CD" w:rsidRPr="0047716A" w:rsidRDefault="002446CD" w:rsidP="00400974">
            <w:pPr>
              <w:pStyle w:val="FootnoteText"/>
              <w:jc w:val="center"/>
              <w:rPr>
                <w:sz w:val="16"/>
                <w:lang w:val="fr-FR"/>
              </w:rPr>
            </w:pPr>
            <w:r w:rsidRPr="0047716A">
              <w:rPr>
                <w:sz w:val="16"/>
                <w:szCs w:val="16"/>
                <w:lang w:val="fr-FR"/>
              </w:rPr>
              <w:t>Droits de douanes et taxes d’importations par unité en conformité avec IS 14.8(c) (ii)</w:t>
            </w:r>
          </w:p>
        </w:tc>
        <w:tc>
          <w:tcPr>
            <w:tcW w:w="1203" w:type="dxa"/>
            <w:vAlign w:val="center"/>
          </w:tcPr>
          <w:p w14:paraId="09C48577" w14:textId="77777777" w:rsidR="002446CD" w:rsidRPr="0047716A" w:rsidRDefault="002446CD" w:rsidP="00400974">
            <w:pPr>
              <w:pStyle w:val="FootnoteText"/>
              <w:jc w:val="center"/>
              <w:rPr>
                <w:sz w:val="16"/>
                <w:szCs w:val="16"/>
                <w:lang w:val="fr-FR"/>
              </w:rPr>
            </w:pPr>
            <w:r w:rsidRPr="0047716A">
              <w:rPr>
                <w:sz w:val="16"/>
                <w:szCs w:val="16"/>
                <w:lang w:val="fr-FR"/>
              </w:rPr>
              <w:t>Prix unitaire</w:t>
            </w:r>
            <w:r w:rsidRPr="0047716A">
              <w:rPr>
                <w:sz w:val="16"/>
                <w:szCs w:val="16"/>
                <w:vertAlign w:val="superscript"/>
                <w:lang w:val="fr-FR"/>
              </w:rPr>
              <w:t xml:space="preserve"> </w:t>
            </w:r>
            <w:r w:rsidRPr="0047716A">
              <w:rPr>
                <w:sz w:val="16"/>
                <w:szCs w:val="16"/>
                <w:lang w:val="fr-FR"/>
              </w:rPr>
              <w:t>net de droits de douanes et taxes d’importations en conformité avec IS 14.8(c) (iii) (col.6 moins col.7)</w:t>
            </w:r>
          </w:p>
        </w:tc>
        <w:tc>
          <w:tcPr>
            <w:tcW w:w="1497" w:type="dxa"/>
            <w:vAlign w:val="center"/>
          </w:tcPr>
          <w:p w14:paraId="5340E64B" w14:textId="77777777" w:rsidR="002446CD" w:rsidRPr="001D445A" w:rsidRDefault="002446CD" w:rsidP="00400974">
            <w:pPr>
              <w:jc w:val="center"/>
              <w:rPr>
                <w:sz w:val="16"/>
                <w:szCs w:val="16"/>
                <w:lang w:val="fr-FR"/>
              </w:rPr>
            </w:pPr>
            <w:r w:rsidRPr="001D445A">
              <w:rPr>
                <w:sz w:val="16"/>
                <w:szCs w:val="16"/>
                <w:lang w:val="fr-FR"/>
              </w:rPr>
              <w:t>Prix par article net de droits de douanes et taxes d’importations en conformité avec IS 14.8(c) (i)</w:t>
            </w:r>
          </w:p>
          <w:p w14:paraId="7BCFB0B2" w14:textId="77777777" w:rsidR="002446CD" w:rsidRPr="001D445A" w:rsidRDefault="002446CD" w:rsidP="00400974">
            <w:pPr>
              <w:jc w:val="center"/>
              <w:rPr>
                <w:i/>
                <w:sz w:val="16"/>
                <w:szCs w:val="16"/>
                <w:lang w:val="fr-FR"/>
              </w:rPr>
            </w:pPr>
            <w:r w:rsidRPr="001D445A">
              <w:rPr>
                <w:sz w:val="16"/>
                <w:szCs w:val="16"/>
                <w:lang w:val="fr-FR"/>
              </w:rPr>
              <w:t>(col.5x8)</w:t>
            </w:r>
          </w:p>
        </w:tc>
        <w:tc>
          <w:tcPr>
            <w:tcW w:w="1530" w:type="dxa"/>
            <w:vAlign w:val="center"/>
          </w:tcPr>
          <w:p w14:paraId="69BA9A9E" w14:textId="77777777" w:rsidR="002446CD" w:rsidRPr="001D445A" w:rsidRDefault="002446CD" w:rsidP="00400974">
            <w:pPr>
              <w:jc w:val="center"/>
              <w:rPr>
                <w:sz w:val="16"/>
                <w:lang w:val="fr-FR"/>
              </w:rPr>
            </w:pPr>
            <w:r w:rsidRPr="001D445A">
              <w:rPr>
                <w:sz w:val="16"/>
                <w:lang w:val="fr-FR"/>
              </w:rPr>
              <w:t xml:space="preserve">Prix par article du transport terrestre et autres services requis dans le pays de l’Acheteur pour acheminer les fournitures jusqu’à destination finale </w:t>
            </w:r>
            <w:r w:rsidRPr="001D445A">
              <w:rPr>
                <w:sz w:val="16"/>
                <w:szCs w:val="16"/>
                <w:lang w:val="fr-FR"/>
              </w:rPr>
              <w:t>(en conformité avec IS 14.8(c) (v)</w:t>
            </w:r>
          </w:p>
        </w:tc>
        <w:tc>
          <w:tcPr>
            <w:tcW w:w="1440" w:type="dxa"/>
          </w:tcPr>
          <w:p w14:paraId="36CA8647" w14:textId="77777777" w:rsidR="002446CD" w:rsidRPr="001D445A" w:rsidRDefault="002446CD" w:rsidP="00400974">
            <w:pPr>
              <w:jc w:val="center"/>
              <w:rPr>
                <w:sz w:val="16"/>
                <w:szCs w:val="16"/>
                <w:lang w:val="fr-FR"/>
              </w:rPr>
            </w:pPr>
            <w:r w:rsidRPr="001D445A">
              <w:rPr>
                <w:sz w:val="16"/>
                <w:szCs w:val="16"/>
                <w:lang w:val="fr-FR"/>
              </w:rPr>
              <w:t>Taxes de vente et autres taxes payées ou à payer si le marché est attribué (en conformité avec IS 14.8(c) (iv)</w:t>
            </w:r>
          </w:p>
        </w:tc>
        <w:tc>
          <w:tcPr>
            <w:tcW w:w="1350" w:type="dxa"/>
          </w:tcPr>
          <w:p w14:paraId="128E1455" w14:textId="77777777" w:rsidR="002446CD" w:rsidRPr="001D445A" w:rsidRDefault="002446CD" w:rsidP="00400974">
            <w:pPr>
              <w:jc w:val="center"/>
              <w:rPr>
                <w:sz w:val="16"/>
                <w:lang w:val="fr-FR"/>
              </w:rPr>
            </w:pPr>
            <w:r w:rsidRPr="001D445A">
              <w:rPr>
                <w:sz w:val="16"/>
                <w:lang w:val="fr-FR"/>
              </w:rPr>
              <w:t>Prix total par article (col 9+10)</w:t>
            </w:r>
          </w:p>
        </w:tc>
      </w:tr>
      <w:tr w:rsidR="002446CD" w:rsidRPr="00FE76E3" w14:paraId="4F35353E" w14:textId="77777777" w:rsidTr="00400974">
        <w:tc>
          <w:tcPr>
            <w:tcW w:w="828" w:type="dxa"/>
            <w:gridSpan w:val="2"/>
          </w:tcPr>
          <w:p w14:paraId="1DFEC513" w14:textId="77777777" w:rsidR="002446CD" w:rsidRPr="001D445A" w:rsidRDefault="002446CD" w:rsidP="00400974">
            <w:pPr>
              <w:rPr>
                <w:bCs/>
                <w:i/>
                <w:iCs/>
                <w:sz w:val="18"/>
                <w:lang w:val="fr-FR"/>
              </w:rPr>
            </w:pPr>
            <w:r w:rsidRPr="001D445A">
              <w:rPr>
                <w:bCs/>
                <w:i/>
                <w:iCs/>
                <w:sz w:val="18"/>
                <w:lang w:val="fr-FR"/>
              </w:rPr>
              <w:t>[insérer le No de l’article]</w:t>
            </w:r>
          </w:p>
        </w:tc>
        <w:tc>
          <w:tcPr>
            <w:tcW w:w="810" w:type="dxa"/>
          </w:tcPr>
          <w:p w14:paraId="51DB36DA" w14:textId="77777777" w:rsidR="002446CD" w:rsidRPr="001D445A" w:rsidRDefault="002446CD" w:rsidP="00400974">
            <w:pPr>
              <w:rPr>
                <w:bCs/>
                <w:i/>
                <w:iCs/>
                <w:sz w:val="18"/>
                <w:lang w:val="fr-FR"/>
              </w:rPr>
            </w:pPr>
            <w:r w:rsidRPr="001D445A">
              <w:rPr>
                <w:bCs/>
                <w:i/>
                <w:iCs/>
                <w:sz w:val="18"/>
                <w:lang w:val="fr-FR"/>
              </w:rPr>
              <w:t>[Insérer l’identification de la fourniture]</w:t>
            </w:r>
          </w:p>
        </w:tc>
        <w:tc>
          <w:tcPr>
            <w:tcW w:w="900" w:type="dxa"/>
          </w:tcPr>
          <w:p w14:paraId="61D437F0" w14:textId="77777777" w:rsidR="002446CD" w:rsidRPr="001D445A" w:rsidRDefault="002446CD" w:rsidP="00400974">
            <w:pPr>
              <w:rPr>
                <w:bCs/>
                <w:i/>
                <w:iCs/>
                <w:sz w:val="18"/>
                <w:lang w:val="fr-FR"/>
              </w:rPr>
            </w:pPr>
            <w:r w:rsidRPr="001D445A">
              <w:rPr>
                <w:bCs/>
                <w:i/>
                <w:iCs/>
                <w:sz w:val="18"/>
                <w:lang w:val="fr-FR"/>
              </w:rPr>
              <w:t>[insérer le pays d’origine]</w:t>
            </w:r>
          </w:p>
        </w:tc>
        <w:tc>
          <w:tcPr>
            <w:tcW w:w="900" w:type="dxa"/>
          </w:tcPr>
          <w:p w14:paraId="2572DDDD" w14:textId="77777777" w:rsidR="002446CD" w:rsidRPr="001D445A" w:rsidRDefault="002446CD" w:rsidP="00400974">
            <w:pPr>
              <w:rPr>
                <w:bCs/>
                <w:i/>
                <w:iCs/>
                <w:sz w:val="18"/>
                <w:lang w:val="fr-FR"/>
              </w:rPr>
            </w:pPr>
            <w:r w:rsidRPr="001D445A">
              <w:rPr>
                <w:bCs/>
                <w:i/>
                <w:iCs/>
                <w:sz w:val="18"/>
                <w:lang w:val="fr-FR"/>
              </w:rPr>
              <w:t>[insérer la date de livraison offerte]</w:t>
            </w:r>
          </w:p>
        </w:tc>
        <w:tc>
          <w:tcPr>
            <w:tcW w:w="720" w:type="dxa"/>
          </w:tcPr>
          <w:p w14:paraId="42B61B6F" w14:textId="77777777" w:rsidR="002446CD" w:rsidRPr="001D445A" w:rsidRDefault="002446CD" w:rsidP="00400974">
            <w:pPr>
              <w:rPr>
                <w:bCs/>
                <w:i/>
                <w:iCs/>
                <w:sz w:val="18"/>
                <w:szCs w:val="16"/>
                <w:lang w:val="fr-FR"/>
              </w:rPr>
            </w:pPr>
            <w:r w:rsidRPr="001D445A">
              <w:rPr>
                <w:bCs/>
                <w:i/>
                <w:iCs/>
                <w:sz w:val="18"/>
                <w:szCs w:val="16"/>
                <w:lang w:val="fr-FR"/>
              </w:rPr>
              <w:t>[insérer la quantité et l’identification de l’unité de mesure]</w:t>
            </w:r>
          </w:p>
        </w:tc>
        <w:tc>
          <w:tcPr>
            <w:tcW w:w="1080" w:type="dxa"/>
          </w:tcPr>
          <w:p w14:paraId="5F475B59" w14:textId="77777777" w:rsidR="002446CD" w:rsidRPr="001D445A" w:rsidRDefault="002446CD" w:rsidP="00400974">
            <w:pPr>
              <w:rPr>
                <w:bCs/>
                <w:i/>
                <w:iCs/>
                <w:sz w:val="18"/>
                <w:lang w:val="fr-FR"/>
              </w:rPr>
            </w:pPr>
            <w:r w:rsidRPr="001D445A">
              <w:rPr>
                <w:bCs/>
                <w:i/>
                <w:iCs/>
                <w:sz w:val="18"/>
                <w:lang w:val="fr-FR"/>
              </w:rPr>
              <w:t>[insérer le prix unitaire pour l’article]</w:t>
            </w:r>
          </w:p>
        </w:tc>
        <w:tc>
          <w:tcPr>
            <w:tcW w:w="900" w:type="dxa"/>
          </w:tcPr>
          <w:p w14:paraId="4F883FFF" w14:textId="77777777" w:rsidR="002446CD" w:rsidRPr="001D445A" w:rsidRDefault="002446CD" w:rsidP="00400974">
            <w:pPr>
              <w:rPr>
                <w:bCs/>
                <w:i/>
                <w:iCs/>
                <w:sz w:val="18"/>
                <w:szCs w:val="16"/>
                <w:lang w:val="fr-FR"/>
              </w:rPr>
            </w:pPr>
            <w:r w:rsidRPr="001D445A">
              <w:rPr>
                <w:bCs/>
                <w:i/>
                <w:iCs/>
                <w:sz w:val="18"/>
                <w:szCs w:val="16"/>
                <w:lang w:val="fr-FR"/>
              </w:rPr>
              <w:t>[insérer le montant des droits de douanes et taxes d’importations par unité pour l’article]</w:t>
            </w:r>
          </w:p>
        </w:tc>
        <w:tc>
          <w:tcPr>
            <w:tcW w:w="1203" w:type="dxa"/>
          </w:tcPr>
          <w:p w14:paraId="390BEB3C" w14:textId="77777777" w:rsidR="002446CD" w:rsidRPr="001D445A" w:rsidRDefault="002446CD" w:rsidP="00400974">
            <w:pPr>
              <w:rPr>
                <w:bCs/>
                <w:i/>
                <w:iCs/>
                <w:sz w:val="18"/>
                <w:szCs w:val="16"/>
                <w:lang w:val="fr-FR"/>
              </w:rPr>
            </w:pPr>
            <w:r w:rsidRPr="001D445A">
              <w:rPr>
                <w:bCs/>
                <w:i/>
                <w:iCs/>
                <w:sz w:val="18"/>
                <w:szCs w:val="16"/>
                <w:lang w:val="fr-FR"/>
              </w:rPr>
              <w:t>[insérer le prix unitaire CIP pour l’article net des droits de douanes et taxes d’importations]</w:t>
            </w:r>
          </w:p>
        </w:tc>
        <w:tc>
          <w:tcPr>
            <w:tcW w:w="1497" w:type="dxa"/>
            <w:tcBorders>
              <w:bottom w:val="double" w:sz="6" w:space="0" w:color="auto"/>
            </w:tcBorders>
          </w:tcPr>
          <w:p w14:paraId="194C2F38" w14:textId="77777777" w:rsidR="002446CD" w:rsidRPr="001D445A" w:rsidRDefault="002446CD" w:rsidP="00400974">
            <w:pPr>
              <w:rPr>
                <w:bCs/>
                <w:i/>
                <w:iCs/>
                <w:sz w:val="18"/>
                <w:szCs w:val="16"/>
                <w:lang w:val="fr-FR"/>
              </w:rPr>
            </w:pPr>
            <w:r w:rsidRPr="001D445A">
              <w:rPr>
                <w:bCs/>
                <w:i/>
                <w:iCs/>
                <w:sz w:val="18"/>
                <w:szCs w:val="16"/>
                <w:lang w:val="fr-FR"/>
              </w:rPr>
              <w:t>[insérer le prix total CIP pour l’article net des droits de douanes et taxes d’importations]</w:t>
            </w:r>
          </w:p>
        </w:tc>
        <w:tc>
          <w:tcPr>
            <w:tcW w:w="1530" w:type="dxa"/>
          </w:tcPr>
          <w:p w14:paraId="1ABC49B1" w14:textId="77777777" w:rsidR="002446CD" w:rsidRPr="001D445A" w:rsidRDefault="002446CD" w:rsidP="00400974">
            <w:pPr>
              <w:rPr>
                <w:bCs/>
                <w:i/>
                <w:iCs/>
                <w:sz w:val="18"/>
                <w:szCs w:val="16"/>
                <w:lang w:val="fr-FR"/>
              </w:rPr>
            </w:pPr>
            <w:r w:rsidRPr="001D445A">
              <w:rPr>
                <w:bCs/>
                <w:i/>
                <w:iCs/>
                <w:sz w:val="18"/>
                <w:szCs w:val="16"/>
                <w:lang w:val="fr-FR"/>
              </w:rPr>
              <w:t>[insérer le prix total par article du transport terrestre et autres services requis dans le pays de l’Acheteur]</w:t>
            </w:r>
          </w:p>
        </w:tc>
        <w:tc>
          <w:tcPr>
            <w:tcW w:w="1440" w:type="dxa"/>
          </w:tcPr>
          <w:p w14:paraId="4463D6AE" w14:textId="77777777" w:rsidR="002446CD" w:rsidRPr="001D445A" w:rsidRDefault="002446CD" w:rsidP="00400974">
            <w:pPr>
              <w:rPr>
                <w:bCs/>
                <w:i/>
                <w:iCs/>
                <w:sz w:val="18"/>
                <w:szCs w:val="16"/>
                <w:lang w:val="fr-FR"/>
              </w:rPr>
            </w:pPr>
            <w:r w:rsidRPr="001D445A">
              <w:rPr>
                <w:bCs/>
                <w:i/>
                <w:iCs/>
                <w:sz w:val="18"/>
                <w:szCs w:val="16"/>
                <w:lang w:val="fr-FR"/>
              </w:rPr>
              <w:t>[insérer le montant total par article des taxes de vente et autres taxes payées ou à payer si le marché est attribué]</w:t>
            </w:r>
          </w:p>
        </w:tc>
        <w:tc>
          <w:tcPr>
            <w:tcW w:w="1350" w:type="dxa"/>
          </w:tcPr>
          <w:p w14:paraId="452FA0B6" w14:textId="77777777" w:rsidR="002446CD" w:rsidRPr="001D445A" w:rsidRDefault="002446CD" w:rsidP="00400974">
            <w:pPr>
              <w:rPr>
                <w:bCs/>
                <w:i/>
                <w:iCs/>
                <w:sz w:val="18"/>
                <w:lang w:val="fr-FR"/>
              </w:rPr>
            </w:pPr>
            <w:r w:rsidRPr="001D445A">
              <w:rPr>
                <w:bCs/>
                <w:i/>
                <w:iCs/>
                <w:sz w:val="18"/>
                <w:lang w:val="fr-FR"/>
              </w:rPr>
              <w:t>[insérer le prix total pour l’article]</w:t>
            </w:r>
          </w:p>
        </w:tc>
      </w:tr>
      <w:tr w:rsidR="002446CD" w:rsidRPr="0047716A" w14:paraId="0906B734" w14:textId="77777777" w:rsidTr="0040097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Before w:val="1"/>
          <w:wBefore w:w="21" w:type="dxa"/>
          <w:trHeight w:val="333"/>
        </w:trPr>
        <w:tc>
          <w:tcPr>
            <w:tcW w:w="7320" w:type="dxa"/>
            <w:gridSpan w:val="8"/>
            <w:tcBorders>
              <w:top w:val="double" w:sz="6" w:space="0" w:color="auto"/>
              <w:left w:val="nil"/>
              <w:bottom w:val="nil"/>
              <w:right w:val="nil"/>
            </w:tcBorders>
          </w:tcPr>
          <w:p w14:paraId="47485E2B" w14:textId="77777777" w:rsidR="002446CD" w:rsidRPr="001D445A" w:rsidRDefault="002446CD" w:rsidP="00400974">
            <w:pPr>
              <w:suppressAutoHyphens/>
              <w:rPr>
                <w:sz w:val="20"/>
                <w:highlight w:val="yellow"/>
                <w:lang w:val="fr-FR"/>
              </w:rPr>
            </w:pPr>
          </w:p>
        </w:tc>
        <w:tc>
          <w:tcPr>
            <w:tcW w:w="1497" w:type="dxa"/>
            <w:tcBorders>
              <w:top w:val="double" w:sz="6" w:space="0" w:color="auto"/>
              <w:left w:val="nil"/>
              <w:bottom w:val="nil"/>
              <w:right w:val="double" w:sz="6" w:space="0" w:color="auto"/>
            </w:tcBorders>
          </w:tcPr>
          <w:p w14:paraId="3E517EDF" w14:textId="77777777" w:rsidR="002446CD" w:rsidRPr="0047716A" w:rsidRDefault="002446CD" w:rsidP="00400974">
            <w:pPr>
              <w:pStyle w:val="CommentText"/>
              <w:suppressAutoHyphens/>
              <w:spacing w:before="60" w:after="60"/>
              <w:rPr>
                <w:highlight w:val="yellow"/>
                <w:lang w:val="fr-FR"/>
              </w:rPr>
            </w:pPr>
          </w:p>
        </w:tc>
        <w:tc>
          <w:tcPr>
            <w:tcW w:w="2970" w:type="dxa"/>
            <w:gridSpan w:val="2"/>
            <w:tcBorders>
              <w:top w:val="double" w:sz="6" w:space="0" w:color="auto"/>
              <w:left w:val="double" w:sz="6" w:space="0" w:color="auto"/>
              <w:bottom w:val="double" w:sz="6" w:space="0" w:color="auto"/>
              <w:right w:val="double" w:sz="6" w:space="0" w:color="auto"/>
            </w:tcBorders>
          </w:tcPr>
          <w:p w14:paraId="577D1663" w14:textId="77777777" w:rsidR="002446CD" w:rsidRPr="001D445A" w:rsidRDefault="002446CD" w:rsidP="00400974">
            <w:pPr>
              <w:suppressAutoHyphens/>
              <w:spacing w:before="60" w:after="60"/>
              <w:rPr>
                <w:sz w:val="20"/>
                <w:lang w:val="fr-FR"/>
              </w:rPr>
            </w:pPr>
            <w:r w:rsidRPr="001D445A">
              <w:rPr>
                <w:lang w:val="fr-FR"/>
              </w:rPr>
              <w:t>Prix total</w:t>
            </w:r>
          </w:p>
        </w:tc>
        <w:tc>
          <w:tcPr>
            <w:tcW w:w="1350" w:type="dxa"/>
            <w:tcBorders>
              <w:top w:val="double" w:sz="6" w:space="0" w:color="auto"/>
              <w:left w:val="double" w:sz="6" w:space="0" w:color="auto"/>
              <w:bottom w:val="double" w:sz="6" w:space="0" w:color="auto"/>
              <w:right w:val="double" w:sz="6" w:space="0" w:color="auto"/>
            </w:tcBorders>
          </w:tcPr>
          <w:p w14:paraId="74D0CAF3" w14:textId="77777777" w:rsidR="002446CD" w:rsidRPr="001D445A" w:rsidRDefault="002446CD" w:rsidP="00400974">
            <w:pPr>
              <w:suppressAutoHyphens/>
              <w:spacing w:before="60" w:after="60"/>
              <w:rPr>
                <w:bCs/>
                <w:i/>
                <w:iCs/>
                <w:sz w:val="20"/>
                <w:lang w:val="fr-FR"/>
              </w:rPr>
            </w:pPr>
            <w:r w:rsidRPr="001D445A">
              <w:rPr>
                <w:bCs/>
                <w:i/>
                <w:iCs/>
                <w:sz w:val="20"/>
                <w:lang w:val="fr-FR"/>
              </w:rPr>
              <w:t>[insérer le prix total]</w:t>
            </w:r>
          </w:p>
        </w:tc>
      </w:tr>
    </w:tbl>
    <w:p w14:paraId="61AF0128" w14:textId="77777777" w:rsidR="000A4151" w:rsidRPr="001D445A" w:rsidRDefault="000A4151" w:rsidP="000A4151">
      <w:pPr>
        <w:tabs>
          <w:tab w:val="left" w:pos="1188"/>
          <w:tab w:val="left" w:pos="2394"/>
          <w:tab w:val="left" w:pos="4209"/>
          <w:tab w:val="left" w:pos="5238"/>
          <w:tab w:val="left" w:pos="7632"/>
          <w:tab w:val="left" w:pos="7868"/>
          <w:tab w:val="left" w:pos="9468"/>
        </w:tabs>
        <w:rPr>
          <w:lang w:val="fr-FR"/>
        </w:rPr>
      </w:pPr>
    </w:p>
    <w:p w14:paraId="11CC4F60" w14:textId="77777777" w:rsidR="000A4151" w:rsidRPr="004E75CB" w:rsidRDefault="000A4151" w:rsidP="000A4151">
      <w:pPr>
        <w:tabs>
          <w:tab w:val="right" w:pos="4140"/>
          <w:tab w:val="left" w:pos="4500"/>
          <w:tab w:val="right" w:pos="9000"/>
        </w:tabs>
        <w:rPr>
          <w:b/>
          <w:lang w:val="fr-FR"/>
        </w:rPr>
      </w:pPr>
      <w:r w:rsidRPr="0047716A">
        <w:rPr>
          <w:lang w:val="fr-FR"/>
        </w:rPr>
        <w:t xml:space="preserve">Nom du Soumissionnaire </w:t>
      </w:r>
      <w:r w:rsidRPr="004E75CB">
        <w:rPr>
          <w:bCs/>
          <w:i/>
          <w:iCs/>
          <w:lang w:val="fr-FR"/>
        </w:rPr>
        <w:t>[insérer le nom du Soumissionnaire]</w:t>
      </w:r>
      <w:r w:rsidRPr="004E75CB">
        <w:rPr>
          <w:lang w:val="fr-FR"/>
        </w:rPr>
        <w:t xml:space="preserve"> Signature </w:t>
      </w:r>
      <w:r w:rsidRPr="004E75CB">
        <w:rPr>
          <w:bCs/>
          <w:i/>
          <w:iCs/>
          <w:lang w:val="fr-FR"/>
        </w:rPr>
        <w:t xml:space="preserve">[insérer signature], </w:t>
      </w:r>
      <w:r w:rsidRPr="004E75CB">
        <w:rPr>
          <w:bCs/>
          <w:lang w:val="fr-FR"/>
        </w:rPr>
        <w:t>Date</w:t>
      </w:r>
      <w:r w:rsidRPr="004E75CB">
        <w:rPr>
          <w:b/>
          <w:lang w:val="fr-FR"/>
        </w:rPr>
        <w:t xml:space="preserve"> </w:t>
      </w:r>
      <w:r w:rsidRPr="004E75CB">
        <w:rPr>
          <w:bCs/>
          <w:i/>
          <w:iCs/>
          <w:lang w:val="fr-FR"/>
        </w:rPr>
        <w:t>[insérer la date]</w:t>
      </w:r>
    </w:p>
    <w:p w14:paraId="660DC24E" w14:textId="77777777" w:rsidR="000A4151" w:rsidRPr="004E75CB" w:rsidRDefault="000A4151" w:rsidP="000A4151">
      <w:pPr>
        <w:pStyle w:val="Outline"/>
        <w:spacing w:before="0"/>
        <w:rPr>
          <w:iCs/>
          <w:kern w:val="0"/>
          <w:lang w:val="fr-FR"/>
        </w:rPr>
      </w:pPr>
      <w:r w:rsidRPr="004E75CB">
        <w:rPr>
          <w:iCs/>
          <w:kern w:val="0"/>
          <w:lang w:val="fr-FR"/>
        </w:rPr>
        <w:br w:type="page"/>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410"/>
        <w:gridCol w:w="5040"/>
      </w:tblGrid>
      <w:tr w:rsidR="000A4151" w:rsidRPr="00FE76E3" w14:paraId="229A34D1" w14:textId="77777777" w:rsidTr="007B68C3">
        <w:trPr>
          <w:cantSplit/>
          <w:trHeight w:val="900"/>
        </w:trPr>
        <w:tc>
          <w:tcPr>
            <w:tcW w:w="13158" w:type="dxa"/>
            <w:gridSpan w:val="3"/>
            <w:tcBorders>
              <w:top w:val="nil"/>
              <w:left w:val="nil"/>
              <w:bottom w:val="nil"/>
              <w:right w:val="nil"/>
            </w:tcBorders>
            <w:vAlign w:val="center"/>
          </w:tcPr>
          <w:p w14:paraId="38E41F86" w14:textId="0EA6E907" w:rsidR="000A4151" w:rsidRPr="0047716A" w:rsidRDefault="000A4151" w:rsidP="00BF6AC1">
            <w:pPr>
              <w:pStyle w:val="Style4"/>
              <w:ind w:left="216"/>
              <w:rPr>
                <w:lang w:val="fr-FR"/>
              </w:rPr>
            </w:pPr>
            <w:bookmarkStart w:id="244" w:name="_Toc77404845"/>
            <w:bookmarkStart w:id="245" w:name="_Toc106702409"/>
            <w:r w:rsidRPr="004E75CB">
              <w:rPr>
                <w:lang w:val="fr-FR"/>
              </w:rPr>
              <w:t xml:space="preserve">Bordereau des prix pour les </w:t>
            </w:r>
            <w:r w:rsidR="00993D64">
              <w:rPr>
                <w:lang w:val="fr-FR"/>
              </w:rPr>
              <w:t>Manuels</w:t>
            </w:r>
            <w:r w:rsidRPr="004E75CB">
              <w:rPr>
                <w:lang w:val="fr-FR"/>
              </w:rPr>
              <w:t xml:space="preserve"> fabriquées </w:t>
            </w:r>
            <w:r w:rsidR="002446CD" w:rsidRPr="0047716A">
              <w:rPr>
                <w:lang w:val="fr-FR"/>
              </w:rPr>
              <w:t xml:space="preserve">ou assemblées </w:t>
            </w:r>
            <w:r w:rsidRPr="0047716A">
              <w:rPr>
                <w:lang w:val="fr-FR"/>
              </w:rPr>
              <w:t xml:space="preserve">dans le pays </w:t>
            </w:r>
            <w:bookmarkEnd w:id="244"/>
            <w:r w:rsidR="00BF6AC1" w:rsidRPr="0047716A">
              <w:rPr>
                <w:lang w:val="fr-FR"/>
              </w:rPr>
              <w:t xml:space="preserve">de </w:t>
            </w:r>
            <w:r w:rsidR="0095260B" w:rsidRPr="0047716A">
              <w:rPr>
                <w:lang w:val="fr-FR"/>
              </w:rPr>
              <w:t>l’Acheteur</w:t>
            </w:r>
            <w:bookmarkEnd w:id="245"/>
          </w:p>
        </w:tc>
      </w:tr>
      <w:tr w:rsidR="002446CD" w:rsidRPr="00FE76E3" w14:paraId="3064E1FC" w14:textId="77777777" w:rsidTr="007B68C3">
        <w:trPr>
          <w:cantSplit/>
        </w:trPr>
        <w:tc>
          <w:tcPr>
            <w:tcW w:w="3708" w:type="dxa"/>
            <w:tcBorders>
              <w:top w:val="nil"/>
              <w:left w:val="nil"/>
              <w:bottom w:val="nil"/>
              <w:right w:val="nil"/>
            </w:tcBorders>
            <w:vAlign w:val="center"/>
          </w:tcPr>
          <w:p w14:paraId="0172F905" w14:textId="77777777" w:rsidR="002446CD" w:rsidRPr="001D445A" w:rsidRDefault="002446CD" w:rsidP="00400974">
            <w:pPr>
              <w:rPr>
                <w:sz w:val="18"/>
                <w:lang w:val="fr-FR"/>
              </w:rPr>
            </w:pPr>
            <w:r w:rsidRPr="001D445A">
              <w:rPr>
                <w:sz w:val="18"/>
                <w:lang w:val="fr-FR"/>
              </w:rPr>
              <w:t>Pays de l’Acheteur</w:t>
            </w:r>
          </w:p>
          <w:p w14:paraId="32C7F52E" w14:textId="77777777" w:rsidR="002446CD" w:rsidRPr="001D445A" w:rsidRDefault="002446CD" w:rsidP="00400974">
            <w:pPr>
              <w:rPr>
                <w:sz w:val="18"/>
                <w:lang w:val="fr-FR"/>
              </w:rPr>
            </w:pPr>
            <w:r w:rsidRPr="001D445A">
              <w:rPr>
                <w:sz w:val="18"/>
                <w:lang w:val="fr-FR"/>
              </w:rPr>
              <w:t>_______________</w:t>
            </w:r>
          </w:p>
        </w:tc>
        <w:tc>
          <w:tcPr>
            <w:tcW w:w="4410" w:type="dxa"/>
            <w:tcBorders>
              <w:top w:val="nil"/>
              <w:left w:val="nil"/>
              <w:bottom w:val="nil"/>
              <w:right w:val="nil"/>
            </w:tcBorders>
            <w:vAlign w:val="center"/>
          </w:tcPr>
          <w:p w14:paraId="3C15C0AD" w14:textId="77777777" w:rsidR="002446CD" w:rsidRPr="001D445A" w:rsidRDefault="002446CD" w:rsidP="00400974">
            <w:pPr>
              <w:suppressAutoHyphens/>
              <w:jc w:val="center"/>
              <w:rPr>
                <w:sz w:val="18"/>
                <w:lang w:val="fr-FR"/>
              </w:rPr>
            </w:pPr>
            <w:r w:rsidRPr="001D445A">
              <w:rPr>
                <w:sz w:val="18"/>
                <w:lang w:val="fr-FR"/>
              </w:rPr>
              <w:t>(Offres des Groupes A et B)</w:t>
            </w:r>
          </w:p>
          <w:p w14:paraId="298D7F75" w14:textId="77777777" w:rsidR="002446CD" w:rsidRPr="001D445A" w:rsidRDefault="002446CD" w:rsidP="00400974">
            <w:pPr>
              <w:suppressAutoHyphens/>
              <w:jc w:val="center"/>
              <w:rPr>
                <w:sz w:val="18"/>
                <w:lang w:val="fr-FR"/>
              </w:rPr>
            </w:pPr>
          </w:p>
          <w:p w14:paraId="345F7C21" w14:textId="77777777" w:rsidR="002446CD" w:rsidRPr="001D445A" w:rsidRDefault="002446CD" w:rsidP="00400974">
            <w:pPr>
              <w:rPr>
                <w:sz w:val="18"/>
                <w:lang w:val="fr-FR"/>
              </w:rPr>
            </w:pPr>
            <w:r w:rsidRPr="001D445A">
              <w:rPr>
                <w:sz w:val="18"/>
                <w:lang w:val="fr-FR"/>
              </w:rPr>
              <w:t>Monnaie de l’offre en conformité avec l’Article 15 des IS</w:t>
            </w:r>
          </w:p>
        </w:tc>
        <w:tc>
          <w:tcPr>
            <w:tcW w:w="5040" w:type="dxa"/>
            <w:tcBorders>
              <w:top w:val="nil"/>
              <w:left w:val="nil"/>
              <w:bottom w:val="nil"/>
              <w:right w:val="nil"/>
            </w:tcBorders>
            <w:vAlign w:val="center"/>
          </w:tcPr>
          <w:p w14:paraId="4E29C28C" w14:textId="77777777" w:rsidR="002446CD" w:rsidRPr="001D445A" w:rsidRDefault="002446CD" w:rsidP="00400974">
            <w:pPr>
              <w:jc w:val="right"/>
              <w:rPr>
                <w:bCs/>
                <w:i/>
                <w:iCs/>
                <w:sz w:val="18"/>
                <w:szCs w:val="16"/>
                <w:lang w:val="fr-FR"/>
              </w:rPr>
            </w:pPr>
            <w:r w:rsidRPr="001D445A">
              <w:rPr>
                <w:sz w:val="18"/>
                <w:szCs w:val="16"/>
                <w:lang w:val="fr-FR"/>
              </w:rPr>
              <w:t>Date [</w:t>
            </w:r>
            <w:r w:rsidRPr="001D445A">
              <w:rPr>
                <w:bCs/>
                <w:i/>
                <w:iCs/>
                <w:sz w:val="18"/>
                <w:szCs w:val="16"/>
                <w:lang w:val="fr-FR"/>
              </w:rPr>
              <w:t>insérer la date (jour, mois, année) de remise de l’offre]</w:t>
            </w:r>
          </w:p>
          <w:p w14:paraId="3319566B" w14:textId="77777777" w:rsidR="002446CD" w:rsidRPr="001D445A" w:rsidRDefault="002446CD" w:rsidP="00400974">
            <w:pPr>
              <w:ind w:right="72"/>
              <w:jc w:val="right"/>
              <w:rPr>
                <w:b/>
                <w:sz w:val="18"/>
                <w:szCs w:val="16"/>
                <w:lang w:val="fr-FR"/>
              </w:rPr>
            </w:pPr>
            <w:r w:rsidRPr="001D445A">
              <w:rPr>
                <w:sz w:val="18"/>
                <w:szCs w:val="16"/>
                <w:lang w:val="fr-FR"/>
              </w:rPr>
              <w:t xml:space="preserve">AOI No.: </w:t>
            </w:r>
            <w:r w:rsidRPr="001D445A">
              <w:rPr>
                <w:bCs/>
                <w:i/>
                <w:iCs/>
                <w:sz w:val="18"/>
                <w:szCs w:val="16"/>
                <w:lang w:val="fr-FR"/>
              </w:rPr>
              <w:t>[insérer le numéro de l’Appel d’Offres]</w:t>
            </w:r>
          </w:p>
          <w:p w14:paraId="6E150D60" w14:textId="77777777" w:rsidR="002446CD" w:rsidRPr="001D445A" w:rsidRDefault="002446CD" w:rsidP="00400974">
            <w:pPr>
              <w:ind w:right="72"/>
              <w:jc w:val="right"/>
              <w:rPr>
                <w:b/>
                <w:bCs/>
                <w:i/>
                <w:iCs/>
                <w:sz w:val="18"/>
                <w:szCs w:val="16"/>
                <w:lang w:val="fr-FR"/>
              </w:rPr>
            </w:pPr>
            <w:r w:rsidRPr="001D445A">
              <w:rPr>
                <w:sz w:val="18"/>
                <w:szCs w:val="16"/>
                <w:lang w:val="fr-FR"/>
              </w:rPr>
              <w:t>Avis d’appel d’offres No</w:t>
            </w:r>
            <w:r w:rsidRPr="001D445A">
              <w:rPr>
                <w:b/>
                <w:bCs/>
                <w:i/>
                <w:iCs/>
                <w:sz w:val="18"/>
                <w:szCs w:val="16"/>
                <w:lang w:val="fr-FR"/>
              </w:rPr>
              <w:t>.: [insérer le numéro de l’avis d’Appel d’Offres]</w:t>
            </w:r>
          </w:p>
          <w:p w14:paraId="38AF1928" w14:textId="77777777" w:rsidR="002446CD" w:rsidRPr="001D445A" w:rsidRDefault="002446CD" w:rsidP="00400974">
            <w:pPr>
              <w:tabs>
                <w:tab w:val="right" w:pos="4752"/>
              </w:tabs>
              <w:spacing w:after="120"/>
              <w:ind w:left="-115"/>
              <w:jc w:val="right"/>
              <w:rPr>
                <w:sz w:val="18"/>
                <w:lang w:val="fr-FR"/>
              </w:rPr>
            </w:pPr>
            <w:r w:rsidRPr="001D445A">
              <w:rPr>
                <w:sz w:val="18"/>
                <w:szCs w:val="16"/>
                <w:lang w:val="fr-FR"/>
              </w:rPr>
              <w:t xml:space="preserve">Variante No. : </w:t>
            </w:r>
            <w:r w:rsidRPr="001D445A">
              <w:rPr>
                <w:bCs/>
                <w:i/>
                <w:iCs/>
                <w:sz w:val="18"/>
                <w:szCs w:val="16"/>
                <w:lang w:val="fr-FR"/>
              </w:rPr>
              <w:t>[insérer le numéro d’identification si cette offre est proposée pour une variante]</w:t>
            </w:r>
          </w:p>
        </w:tc>
      </w:tr>
    </w:tbl>
    <w:p w14:paraId="293E3AD8" w14:textId="77777777" w:rsidR="002446CD" w:rsidRPr="001D445A" w:rsidRDefault="002446CD" w:rsidP="002446CD">
      <w:pPr>
        <w:suppressAutoHyphens/>
        <w:rPr>
          <w:lang w:val="fr-FR"/>
        </w:rPr>
      </w:pPr>
    </w:p>
    <w:tbl>
      <w:tblPr>
        <w:tblW w:w="13050" w:type="dxa"/>
        <w:tblInd w:w="72" w:type="dxa"/>
        <w:tblLayout w:type="fixed"/>
        <w:tblCellMar>
          <w:left w:w="72" w:type="dxa"/>
          <w:right w:w="72" w:type="dxa"/>
        </w:tblCellMar>
        <w:tblLook w:val="0000" w:firstRow="0" w:lastRow="0" w:firstColumn="0" w:lastColumn="0" w:noHBand="0" w:noVBand="0"/>
      </w:tblPr>
      <w:tblGrid>
        <w:gridCol w:w="810"/>
        <w:gridCol w:w="990"/>
        <w:gridCol w:w="1170"/>
        <w:gridCol w:w="990"/>
        <w:gridCol w:w="1170"/>
        <w:gridCol w:w="1260"/>
        <w:gridCol w:w="1890"/>
        <w:gridCol w:w="1980"/>
        <w:gridCol w:w="1440"/>
        <w:gridCol w:w="1350"/>
      </w:tblGrid>
      <w:tr w:rsidR="002446CD" w:rsidRPr="0047716A" w14:paraId="43031217" w14:textId="77777777" w:rsidTr="00400974">
        <w:tc>
          <w:tcPr>
            <w:tcW w:w="810" w:type="dxa"/>
            <w:tcBorders>
              <w:top w:val="double" w:sz="6" w:space="0" w:color="auto"/>
              <w:left w:val="double" w:sz="6" w:space="0" w:color="auto"/>
            </w:tcBorders>
          </w:tcPr>
          <w:p w14:paraId="53643015" w14:textId="77777777" w:rsidR="002446CD" w:rsidRPr="001D445A" w:rsidRDefault="002446CD" w:rsidP="00400974">
            <w:pPr>
              <w:suppressAutoHyphens/>
              <w:jc w:val="center"/>
              <w:rPr>
                <w:lang w:val="fr-FR"/>
              </w:rPr>
            </w:pPr>
            <w:r w:rsidRPr="001D445A">
              <w:rPr>
                <w:lang w:val="fr-FR"/>
              </w:rPr>
              <w:t>1</w:t>
            </w:r>
          </w:p>
        </w:tc>
        <w:tc>
          <w:tcPr>
            <w:tcW w:w="990" w:type="dxa"/>
            <w:tcBorders>
              <w:top w:val="double" w:sz="6" w:space="0" w:color="auto"/>
              <w:left w:val="single" w:sz="6" w:space="0" w:color="auto"/>
            </w:tcBorders>
          </w:tcPr>
          <w:p w14:paraId="459577A3" w14:textId="77777777" w:rsidR="002446CD" w:rsidRPr="001D445A" w:rsidRDefault="002446CD" w:rsidP="00400974">
            <w:pPr>
              <w:suppressAutoHyphens/>
              <w:jc w:val="center"/>
              <w:rPr>
                <w:lang w:val="fr-FR"/>
              </w:rPr>
            </w:pPr>
            <w:r w:rsidRPr="001D445A">
              <w:rPr>
                <w:lang w:val="fr-FR"/>
              </w:rPr>
              <w:t>2</w:t>
            </w:r>
          </w:p>
        </w:tc>
        <w:tc>
          <w:tcPr>
            <w:tcW w:w="1170" w:type="dxa"/>
            <w:tcBorders>
              <w:top w:val="double" w:sz="6" w:space="0" w:color="auto"/>
              <w:left w:val="single" w:sz="6" w:space="0" w:color="auto"/>
            </w:tcBorders>
          </w:tcPr>
          <w:p w14:paraId="121B722C" w14:textId="77777777" w:rsidR="002446CD" w:rsidRPr="001D445A" w:rsidRDefault="002446CD" w:rsidP="00400974">
            <w:pPr>
              <w:suppressAutoHyphens/>
              <w:jc w:val="center"/>
              <w:rPr>
                <w:lang w:val="fr-FR"/>
              </w:rPr>
            </w:pPr>
            <w:r w:rsidRPr="001D445A">
              <w:rPr>
                <w:lang w:val="fr-FR"/>
              </w:rPr>
              <w:t>3</w:t>
            </w:r>
          </w:p>
        </w:tc>
        <w:tc>
          <w:tcPr>
            <w:tcW w:w="990" w:type="dxa"/>
            <w:tcBorders>
              <w:top w:val="double" w:sz="6" w:space="0" w:color="auto"/>
              <w:left w:val="single" w:sz="6" w:space="0" w:color="auto"/>
            </w:tcBorders>
          </w:tcPr>
          <w:p w14:paraId="41F7C02D" w14:textId="77777777" w:rsidR="002446CD" w:rsidRPr="001D445A" w:rsidRDefault="002446CD" w:rsidP="00400974">
            <w:pPr>
              <w:suppressAutoHyphens/>
              <w:jc w:val="center"/>
              <w:rPr>
                <w:lang w:val="fr-FR"/>
              </w:rPr>
            </w:pPr>
            <w:r w:rsidRPr="001D445A">
              <w:rPr>
                <w:lang w:val="fr-FR"/>
              </w:rPr>
              <w:t>4</w:t>
            </w:r>
          </w:p>
        </w:tc>
        <w:tc>
          <w:tcPr>
            <w:tcW w:w="1170" w:type="dxa"/>
            <w:tcBorders>
              <w:top w:val="double" w:sz="6" w:space="0" w:color="auto"/>
              <w:left w:val="single" w:sz="6" w:space="0" w:color="auto"/>
            </w:tcBorders>
          </w:tcPr>
          <w:p w14:paraId="58944F0B" w14:textId="77777777" w:rsidR="002446CD" w:rsidRPr="001D445A" w:rsidRDefault="002446CD" w:rsidP="00400974">
            <w:pPr>
              <w:suppressAutoHyphens/>
              <w:jc w:val="center"/>
              <w:rPr>
                <w:lang w:val="fr-FR"/>
              </w:rPr>
            </w:pPr>
            <w:r w:rsidRPr="001D445A">
              <w:rPr>
                <w:lang w:val="fr-FR"/>
              </w:rPr>
              <w:t>5</w:t>
            </w:r>
          </w:p>
        </w:tc>
        <w:tc>
          <w:tcPr>
            <w:tcW w:w="1260" w:type="dxa"/>
            <w:tcBorders>
              <w:top w:val="double" w:sz="6" w:space="0" w:color="auto"/>
              <w:left w:val="single" w:sz="6" w:space="0" w:color="auto"/>
            </w:tcBorders>
          </w:tcPr>
          <w:p w14:paraId="4CA94AE3" w14:textId="77777777" w:rsidR="002446CD" w:rsidRPr="001D445A" w:rsidRDefault="002446CD" w:rsidP="00400974">
            <w:pPr>
              <w:suppressAutoHyphens/>
              <w:jc w:val="center"/>
              <w:rPr>
                <w:lang w:val="fr-FR"/>
              </w:rPr>
            </w:pPr>
            <w:r w:rsidRPr="001D445A">
              <w:rPr>
                <w:lang w:val="fr-FR"/>
              </w:rPr>
              <w:t>6</w:t>
            </w:r>
          </w:p>
        </w:tc>
        <w:tc>
          <w:tcPr>
            <w:tcW w:w="1890" w:type="dxa"/>
            <w:tcBorders>
              <w:top w:val="double" w:sz="6" w:space="0" w:color="auto"/>
              <w:left w:val="single" w:sz="6" w:space="0" w:color="auto"/>
            </w:tcBorders>
          </w:tcPr>
          <w:p w14:paraId="15AAC3E7" w14:textId="77777777" w:rsidR="002446CD" w:rsidRPr="001D445A" w:rsidRDefault="002446CD" w:rsidP="00400974">
            <w:pPr>
              <w:suppressAutoHyphens/>
              <w:jc w:val="center"/>
              <w:rPr>
                <w:lang w:val="fr-FR"/>
              </w:rPr>
            </w:pPr>
            <w:r w:rsidRPr="001D445A">
              <w:rPr>
                <w:lang w:val="fr-FR"/>
              </w:rPr>
              <w:t>7</w:t>
            </w:r>
          </w:p>
        </w:tc>
        <w:tc>
          <w:tcPr>
            <w:tcW w:w="1980" w:type="dxa"/>
            <w:tcBorders>
              <w:top w:val="double" w:sz="6" w:space="0" w:color="auto"/>
              <w:left w:val="single" w:sz="6" w:space="0" w:color="auto"/>
              <w:right w:val="double" w:sz="6" w:space="0" w:color="auto"/>
            </w:tcBorders>
          </w:tcPr>
          <w:p w14:paraId="532A3BCD" w14:textId="77777777" w:rsidR="002446CD" w:rsidRPr="001D445A" w:rsidRDefault="002446CD" w:rsidP="00400974">
            <w:pPr>
              <w:suppressAutoHyphens/>
              <w:jc w:val="center"/>
              <w:rPr>
                <w:lang w:val="fr-FR"/>
              </w:rPr>
            </w:pPr>
            <w:r w:rsidRPr="001D445A">
              <w:rPr>
                <w:lang w:val="fr-FR"/>
              </w:rPr>
              <w:t>8</w:t>
            </w:r>
          </w:p>
        </w:tc>
        <w:tc>
          <w:tcPr>
            <w:tcW w:w="1440" w:type="dxa"/>
            <w:tcBorders>
              <w:top w:val="double" w:sz="6" w:space="0" w:color="auto"/>
              <w:left w:val="single" w:sz="6" w:space="0" w:color="auto"/>
              <w:right w:val="double" w:sz="6" w:space="0" w:color="auto"/>
            </w:tcBorders>
          </w:tcPr>
          <w:p w14:paraId="1644FADF" w14:textId="77777777" w:rsidR="002446CD" w:rsidRPr="001D445A" w:rsidRDefault="002446CD" w:rsidP="00400974">
            <w:pPr>
              <w:suppressAutoHyphens/>
              <w:jc w:val="center"/>
              <w:rPr>
                <w:lang w:val="fr-FR"/>
              </w:rPr>
            </w:pPr>
            <w:r w:rsidRPr="001D445A">
              <w:rPr>
                <w:lang w:val="fr-FR"/>
              </w:rPr>
              <w:t>9</w:t>
            </w:r>
          </w:p>
        </w:tc>
        <w:tc>
          <w:tcPr>
            <w:tcW w:w="1350" w:type="dxa"/>
            <w:tcBorders>
              <w:top w:val="double" w:sz="6" w:space="0" w:color="auto"/>
              <w:left w:val="single" w:sz="6" w:space="0" w:color="auto"/>
              <w:right w:val="double" w:sz="6" w:space="0" w:color="auto"/>
            </w:tcBorders>
          </w:tcPr>
          <w:p w14:paraId="6F58F6DB" w14:textId="77777777" w:rsidR="002446CD" w:rsidRPr="001D445A" w:rsidRDefault="002446CD" w:rsidP="00400974">
            <w:pPr>
              <w:suppressAutoHyphens/>
              <w:jc w:val="center"/>
              <w:rPr>
                <w:lang w:val="fr-FR"/>
              </w:rPr>
            </w:pPr>
            <w:r w:rsidRPr="001D445A">
              <w:rPr>
                <w:lang w:val="fr-FR"/>
              </w:rPr>
              <w:t>10</w:t>
            </w:r>
          </w:p>
        </w:tc>
      </w:tr>
      <w:tr w:rsidR="002446CD" w:rsidRPr="00FE76E3" w14:paraId="23E50DFA" w14:textId="77777777" w:rsidTr="00400974">
        <w:tc>
          <w:tcPr>
            <w:tcW w:w="810" w:type="dxa"/>
            <w:tcBorders>
              <w:top w:val="double" w:sz="6" w:space="0" w:color="auto"/>
              <w:left w:val="double" w:sz="6" w:space="0" w:color="auto"/>
            </w:tcBorders>
          </w:tcPr>
          <w:p w14:paraId="67D9D0CC" w14:textId="77777777" w:rsidR="002446CD" w:rsidRPr="001D445A" w:rsidRDefault="002446CD" w:rsidP="00400974">
            <w:pPr>
              <w:suppressAutoHyphens/>
              <w:jc w:val="center"/>
              <w:rPr>
                <w:sz w:val="16"/>
                <w:lang w:val="fr-FR"/>
              </w:rPr>
            </w:pPr>
            <w:r w:rsidRPr="001D445A">
              <w:rPr>
                <w:sz w:val="16"/>
                <w:lang w:val="fr-FR"/>
              </w:rPr>
              <w:t>Article</w:t>
            </w:r>
          </w:p>
        </w:tc>
        <w:tc>
          <w:tcPr>
            <w:tcW w:w="990" w:type="dxa"/>
            <w:tcBorders>
              <w:top w:val="double" w:sz="6" w:space="0" w:color="auto"/>
              <w:left w:val="single" w:sz="6" w:space="0" w:color="auto"/>
            </w:tcBorders>
          </w:tcPr>
          <w:p w14:paraId="2A2C1726" w14:textId="77777777" w:rsidR="002446CD" w:rsidRPr="001D445A" w:rsidRDefault="002446CD" w:rsidP="00400974">
            <w:pPr>
              <w:suppressAutoHyphens/>
              <w:jc w:val="center"/>
              <w:rPr>
                <w:sz w:val="16"/>
                <w:lang w:val="fr-FR"/>
              </w:rPr>
            </w:pPr>
            <w:r w:rsidRPr="001D445A">
              <w:rPr>
                <w:sz w:val="16"/>
                <w:lang w:val="fr-FR"/>
              </w:rPr>
              <w:t>Description</w:t>
            </w:r>
          </w:p>
        </w:tc>
        <w:tc>
          <w:tcPr>
            <w:tcW w:w="1170" w:type="dxa"/>
            <w:tcBorders>
              <w:top w:val="double" w:sz="6" w:space="0" w:color="auto"/>
              <w:left w:val="single" w:sz="6" w:space="0" w:color="auto"/>
            </w:tcBorders>
          </w:tcPr>
          <w:p w14:paraId="7880DC00" w14:textId="77777777" w:rsidR="002446CD" w:rsidRPr="004E75CB" w:rsidRDefault="002446CD" w:rsidP="00400974">
            <w:pPr>
              <w:pStyle w:val="FootnoteText"/>
              <w:jc w:val="center"/>
              <w:rPr>
                <w:sz w:val="16"/>
                <w:szCs w:val="16"/>
                <w:vertAlign w:val="superscript"/>
                <w:lang w:val="fr-FR"/>
              </w:rPr>
            </w:pPr>
            <w:r w:rsidRPr="0047716A">
              <w:rPr>
                <w:sz w:val="16"/>
                <w:szCs w:val="16"/>
                <w:lang w:val="fr-FR"/>
              </w:rPr>
              <w:t>Date de livraison selon définition de</w:t>
            </w:r>
            <w:r w:rsidRPr="004E75CB">
              <w:rPr>
                <w:sz w:val="16"/>
                <w:szCs w:val="16"/>
                <w:lang w:val="fr-FR"/>
              </w:rPr>
              <w:t>s Incoterms</w:t>
            </w:r>
          </w:p>
          <w:p w14:paraId="0284EBFB" w14:textId="77777777" w:rsidR="002446CD" w:rsidRPr="001D445A" w:rsidRDefault="002446CD" w:rsidP="00400974">
            <w:pPr>
              <w:suppressAutoHyphens/>
              <w:jc w:val="center"/>
              <w:rPr>
                <w:sz w:val="16"/>
                <w:lang w:val="fr-FR"/>
              </w:rPr>
            </w:pPr>
          </w:p>
        </w:tc>
        <w:tc>
          <w:tcPr>
            <w:tcW w:w="990" w:type="dxa"/>
            <w:tcBorders>
              <w:top w:val="double" w:sz="6" w:space="0" w:color="auto"/>
              <w:left w:val="single" w:sz="6" w:space="0" w:color="auto"/>
            </w:tcBorders>
          </w:tcPr>
          <w:p w14:paraId="405DB8F3" w14:textId="77777777" w:rsidR="002446CD" w:rsidRPr="001D445A" w:rsidRDefault="002446CD" w:rsidP="00400974">
            <w:pPr>
              <w:suppressAutoHyphens/>
              <w:jc w:val="center"/>
              <w:rPr>
                <w:sz w:val="16"/>
                <w:szCs w:val="16"/>
                <w:lang w:val="fr-FR"/>
              </w:rPr>
            </w:pPr>
            <w:r w:rsidRPr="001D445A">
              <w:rPr>
                <w:sz w:val="16"/>
                <w:szCs w:val="16"/>
                <w:lang w:val="fr-FR"/>
              </w:rPr>
              <w:t>Quantité (Nb. d’unités)</w:t>
            </w:r>
          </w:p>
        </w:tc>
        <w:tc>
          <w:tcPr>
            <w:tcW w:w="1170" w:type="dxa"/>
            <w:tcBorders>
              <w:top w:val="double" w:sz="6" w:space="0" w:color="auto"/>
              <w:left w:val="single" w:sz="6" w:space="0" w:color="auto"/>
            </w:tcBorders>
          </w:tcPr>
          <w:p w14:paraId="668D2808" w14:textId="77777777" w:rsidR="002446CD" w:rsidRPr="001D445A" w:rsidRDefault="002446CD" w:rsidP="00400974">
            <w:pPr>
              <w:suppressAutoHyphens/>
              <w:jc w:val="center"/>
              <w:rPr>
                <w:sz w:val="16"/>
                <w:lang w:val="fr-FR"/>
              </w:rPr>
            </w:pPr>
            <w:r w:rsidRPr="001D445A">
              <w:rPr>
                <w:sz w:val="16"/>
                <w:lang w:val="fr-FR"/>
              </w:rPr>
              <w:t>Prix unitaire</w:t>
            </w:r>
          </w:p>
          <w:p w14:paraId="50459F03" w14:textId="77777777" w:rsidR="002446CD" w:rsidRPr="001D445A" w:rsidRDefault="002446CD" w:rsidP="00400974">
            <w:pPr>
              <w:suppressAutoHyphens/>
              <w:jc w:val="center"/>
              <w:rPr>
                <w:sz w:val="16"/>
                <w:lang w:val="fr-FR"/>
              </w:rPr>
            </w:pPr>
            <w:proofErr w:type="spellStart"/>
            <w:r w:rsidRPr="001D445A">
              <w:rPr>
                <w:smallCaps/>
                <w:sz w:val="16"/>
                <w:lang w:val="fr-FR"/>
              </w:rPr>
              <w:t>exw</w:t>
            </w:r>
            <w:proofErr w:type="spellEnd"/>
          </w:p>
        </w:tc>
        <w:tc>
          <w:tcPr>
            <w:tcW w:w="1260" w:type="dxa"/>
            <w:tcBorders>
              <w:top w:val="double" w:sz="6" w:space="0" w:color="auto"/>
              <w:left w:val="single" w:sz="6" w:space="0" w:color="auto"/>
            </w:tcBorders>
          </w:tcPr>
          <w:p w14:paraId="19F20358" w14:textId="77777777" w:rsidR="002446CD" w:rsidRPr="001D445A" w:rsidRDefault="002446CD" w:rsidP="00400974">
            <w:pPr>
              <w:suppressAutoHyphens/>
              <w:jc w:val="center"/>
              <w:rPr>
                <w:sz w:val="16"/>
                <w:lang w:val="fr-FR"/>
              </w:rPr>
            </w:pPr>
            <w:r w:rsidRPr="001D445A">
              <w:rPr>
                <w:sz w:val="16"/>
                <w:lang w:val="fr-FR"/>
              </w:rPr>
              <w:t xml:space="preserve">Prix total </w:t>
            </w:r>
            <w:proofErr w:type="spellStart"/>
            <w:r w:rsidRPr="001D445A">
              <w:rPr>
                <w:smallCaps/>
                <w:sz w:val="16"/>
                <w:lang w:val="fr-FR"/>
              </w:rPr>
              <w:t>exw</w:t>
            </w:r>
            <w:proofErr w:type="spellEnd"/>
          </w:p>
          <w:p w14:paraId="747704DB" w14:textId="77777777" w:rsidR="002446CD" w:rsidRPr="001D445A" w:rsidRDefault="002446CD" w:rsidP="00400974">
            <w:pPr>
              <w:suppressAutoHyphens/>
              <w:jc w:val="center"/>
              <w:rPr>
                <w:sz w:val="16"/>
                <w:lang w:val="fr-FR"/>
              </w:rPr>
            </w:pPr>
            <w:r w:rsidRPr="001D445A">
              <w:rPr>
                <w:sz w:val="16"/>
                <w:lang w:val="fr-FR"/>
              </w:rPr>
              <w:t>par article</w:t>
            </w:r>
          </w:p>
          <w:p w14:paraId="1502471D" w14:textId="77777777" w:rsidR="002446CD" w:rsidRPr="001D445A" w:rsidRDefault="002446CD" w:rsidP="00400974">
            <w:pPr>
              <w:suppressAutoHyphens/>
              <w:jc w:val="center"/>
              <w:rPr>
                <w:sz w:val="16"/>
                <w:lang w:val="fr-FR"/>
              </w:rPr>
            </w:pPr>
            <w:r w:rsidRPr="001D445A">
              <w:rPr>
                <w:sz w:val="16"/>
                <w:lang w:val="fr-FR"/>
              </w:rPr>
              <w:t>(cols.4 x 5)</w:t>
            </w:r>
          </w:p>
        </w:tc>
        <w:tc>
          <w:tcPr>
            <w:tcW w:w="1890" w:type="dxa"/>
            <w:tcBorders>
              <w:top w:val="double" w:sz="6" w:space="0" w:color="auto"/>
              <w:left w:val="single" w:sz="6" w:space="0" w:color="auto"/>
            </w:tcBorders>
          </w:tcPr>
          <w:p w14:paraId="136ED943" w14:textId="77777777" w:rsidR="002446CD" w:rsidRPr="001D445A" w:rsidRDefault="002446CD" w:rsidP="00400974">
            <w:pPr>
              <w:suppressAutoHyphens/>
              <w:jc w:val="center"/>
              <w:rPr>
                <w:sz w:val="16"/>
                <w:lang w:val="fr-FR"/>
              </w:rPr>
            </w:pPr>
            <w:r w:rsidRPr="001D445A">
              <w:rPr>
                <w:sz w:val="16"/>
                <w:lang w:val="fr-FR"/>
              </w:rPr>
              <w:t xml:space="preserve">Prix unitaire du transport terrestre et autres services requis dans le pays de l’Acheteur pour acheminer les fournitures jusqu’à destination finale comme indiquée aux DPAO </w:t>
            </w:r>
          </w:p>
        </w:tc>
        <w:tc>
          <w:tcPr>
            <w:tcW w:w="1980" w:type="dxa"/>
            <w:tcBorders>
              <w:top w:val="double" w:sz="6" w:space="0" w:color="auto"/>
              <w:left w:val="single" w:sz="6" w:space="0" w:color="auto"/>
              <w:right w:val="double" w:sz="6" w:space="0" w:color="auto"/>
            </w:tcBorders>
          </w:tcPr>
          <w:p w14:paraId="1E919BE2" w14:textId="77777777" w:rsidR="002446CD" w:rsidRPr="001D445A" w:rsidRDefault="002446CD" w:rsidP="00400974">
            <w:pPr>
              <w:suppressAutoHyphens/>
              <w:jc w:val="center"/>
              <w:rPr>
                <w:sz w:val="16"/>
                <w:szCs w:val="16"/>
                <w:lang w:val="fr-FR"/>
              </w:rPr>
            </w:pPr>
            <w:r w:rsidRPr="001D445A">
              <w:rPr>
                <w:sz w:val="16"/>
                <w:szCs w:val="16"/>
                <w:lang w:val="fr-FR"/>
              </w:rPr>
              <w:t xml:space="preserve">Coût </w:t>
            </w:r>
            <w:proofErr w:type="spellStart"/>
            <w:r w:rsidRPr="001D445A">
              <w:rPr>
                <w:sz w:val="16"/>
                <w:szCs w:val="16"/>
                <w:lang w:val="fr-FR"/>
              </w:rPr>
              <w:t>Main-d’oeuvre</w:t>
            </w:r>
            <w:proofErr w:type="spellEnd"/>
            <w:r w:rsidRPr="001D445A">
              <w:rPr>
                <w:sz w:val="16"/>
                <w:szCs w:val="16"/>
                <w:lang w:val="fr-FR"/>
              </w:rPr>
              <w:t xml:space="preserve"> locale, matières premières et composants</w:t>
            </w:r>
            <w:r w:rsidRPr="001D445A">
              <w:rPr>
                <w:sz w:val="16"/>
                <w:szCs w:val="16"/>
                <w:vertAlign w:val="superscript"/>
                <w:lang w:val="fr-FR"/>
              </w:rPr>
              <w:t xml:space="preserve"> </w:t>
            </w:r>
            <w:r w:rsidRPr="001D445A">
              <w:rPr>
                <w:sz w:val="16"/>
                <w:szCs w:val="16"/>
                <w:lang w:val="fr-FR"/>
              </w:rPr>
              <w:t>provenant du Pays de l’Acheteur</w:t>
            </w:r>
          </w:p>
          <w:p w14:paraId="5315FDF3" w14:textId="77777777" w:rsidR="002446CD" w:rsidRPr="001D445A" w:rsidRDefault="002446CD" w:rsidP="00400974">
            <w:pPr>
              <w:suppressAutoHyphens/>
              <w:jc w:val="center"/>
              <w:rPr>
                <w:sz w:val="16"/>
                <w:szCs w:val="16"/>
                <w:lang w:val="fr-FR"/>
              </w:rPr>
            </w:pPr>
            <w:r w:rsidRPr="001D445A">
              <w:rPr>
                <w:sz w:val="16"/>
                <w:szCs w:val="16"/>
                <w:lang w:val="fr-FR"/>
              </w:rPr>
              <w:t>% de Col.5</w:t>
            </w:r>
          </w:p>
        </w:tc>
        <w:tc>
          <w:tcPr>
            <w:tcW w:w="1440" w:type="dxa"/>
            <w:tcBorders>
              <w:top w:val="double" w:sz="6" w:space="0" w:color="auto"/>
              <w:left w:val="single" w:sz="6" w:space="0" w:color="auto"/>
              <w:right w:val="double" w:sz="6" w:space="0" w:color="auto"/>
            </w:tcBorders>
          </w:tcPr>
          <w:p w14:paraId="0DBC2CBF" w14:textId="77777777" w:rsidR="002446CD" w:rsidRPr="001D445A" w:rsidRDefault="002446CD" w:rsidP="00400974">
            <w:pPr>
              <w:suppressAutoHyphens/>
              <w:jc w:val="center"/>
              <w:rPr>
                <w:sz w:val="16"/>
                <w:lang w:val="fr-FR"/>
              </w:rPr>
            </w:pPr>
            <w:r w:rsidRPr="001D445A">
              <w:rPr>
                <w:sz w:val="16"/>
                <w:lang w:val="fr-FR"/>
              </w:rPr>
              <w:t>Taxe de vente et autres taxes si le marché est attribué (selon IS 14.8(a)(ii)</w:t>
            </w:r>
          </w:p>
        </w:tc>
        <w:tc>
          <w:tcPr>
            <w:tcW w:w="1350" w:type="dxa"/>
            <w:tcBorders>
              <w:top w:val="double" w:sz="6" w:space="0" w:color="auto"/>
              <w:left w:val="single" w:sz="6" w:space="0" w:color="auto"/>
              <w:right w:val="double" w:sz="6" w:space="0" w:color="auto"/>
            </w:tcBorders>
          </w:tcPr>
          <w:p w14:paraId="070D4A39" w14:textId="77777777" w:rsidR="002446CD" w:rsidRPr="001D445A" w:rsidRDefault="002446CD" w:rsidP="00400974">
            <w:pPr>
              <w:suppressAutoHyphens/>
              <w:jc w:val="center"/>
              <w:rPr>
                <w:sz w:val="16"/>
                <w:lang w:val="fr-FR"/>
              </w:rPr>
            </w:pPr>
            <w:r w:rsidRPr="001D445A">
              <w:rPr>
                <w:sz w:val="16"/>
                <w:lang w:val="fr-FR"/>
              </w:rPr>
              <w:t>Prix total par article (col 6+7)</w:t>
            </w:r>
          </w:p>
        </w:tc>
      </w:tr>
      <w:tr w:rsidR="002446CD" w:rsidRPr="00FE76E3" w14:paraId="09822F60" w14:textId="77777777" w:rsidTr="00400974">
        <w:tc>
          <w:tcPr>
            <w:tcW w:w="810" w:type="dxa"/>
            <w:tcBorders>
              <w:top w:val="double" w:sz="6" w:space="0" w:color="auto"/>
              <w:left w:val="double" w:sz="6" w:space="0" w:color="auto"/>
              <w:bottom w:val="double" w:sz="6" w:space="0" w:color="auto"/>
            </w:tcBorders>
          </w:tcPr>
          <w:p w14:paraId="2555FC2D" w14:textId="77777777" w:rsidR="002446CD" w:rsidRPr="001D445A" w:rsidRDefault="002446CD" w:rsidP="00400974">
            <w:pPr>
              <w:rPr>
                <w:bCs/>
                <w:i/>
                <w:iCs/>
                <w:sz w:val="18"/>
                <w:lang w:val="fr-FR"/>
              </w:rPr>
            </w:pPr>
            <w:r w:rsidRPr="001D445A">
              <w:rPr>
                <w:bCs/>
                <w:i/>
                <w:iCs/>
                <w:sz w:val="18"/>
                <w:lang w:val="fr-FR"/>
              </w:rPr>
              <w:t>[insérer le No de l’article]</w:t>
            </w:r>
          </w:p>
        </w:tc>
        <w:tc>
          <w:tcPr>
            <w:tcW w:w="990" w:type="dxa"/>
            <w:tcBorders>
              <w:top w:val="double" w:sz="6" w:space="0" w:color="auto"/>
              <w:left w:val="single" w:sz="6" w:space="0" w:color="auto"/>
              <w:bottom w:val="double" w:sz="6" w:space="0" w:color="auto"/>
            </w:tcBorders>
          </w:tcPr>
          <w:p w14:paraId="6EB80158" w14:textId="77777777" w:rsidR="002446CD" w:rsidRPr="001D445A" w:rsidRDefault="002446CD" w:rsidP="00400974">
            <w:pPr>
              <w:rPr>
                <w:bCs/>
                <w:i/>
                <w:iCs/>
                <w:sz w:val="18"/>
                <w:lang w:val="fr-FR"/>
              </w:rPr>
            </w:pPr>
            <w:r w:rsidRPr="001D445A">
              <w:rPr>
                <w:bCs/>
                <w:i/>
                <w:iCs/>
                <w:sz w:val="18"/>
                <w:lang w:val="fr-FR"/>
              </w:rPr>
              <w:t>[Insérer l’identification de la fourniture]</w:t>
            </w:r>
          </w:p>
        </w:tc>
        <w:tc>
          <w:tcPr>
            <w:tcW w:w="1170" w:type="dxa"/>
            <w:tcBorders>
              <w:top w:val="double" w:sz="6" w:space="0" w:color="auto"/>
              <w:left w:val="single" w:sz="6" w:space="0" w:color="auto"/>
              <w:bottom w:val="double" w:sz="6" w:space="0" w:color="auto"/>
            </w:tcBorders>
          </w:tcPr>
          <w:p w14:paraId="2418733F" w14:textId="77777777" w:rsidR="002446CD" w:rsidRPr="001D445A" w:rsidRDefault="002446CD" w:rsidP="00400974">
            <w:pPr>
              <w:rPr>
                <w:bCs/>
                <w:i/>
                <w:iCs/>
                <w:sz w:val="18"/>
                <w:lang w:val="fr-FR"/>
              </w:rPr>
            </w:pPr>
            <w:r w:rsidRPr="001D445A">
              <w:rPr>
                <w:bCs/>
                <w:i/>
                <w:iCs/>
                <w:sz w:val="18"/>
                <w:lang w:val="fr-FR"/>
              </w:rPr>
              <w:t>[insérer la date de livraison offerte]</w:t>
            </w:r>
          </w:p>
        </w:tc>
        <w:tc>
          <w:tcPr>
            <w:tcW w:w="990" w:type="dxa"/>
            <w:tcBorders>
              <w:top w:val="double" w:sz="6" w:space="0" w:color="auto"/>
              <w:left w:val="single" w:sz="6" w:space="0" w:color="auto"/>
              <w:bottom w:val="double" w:sz="6" w:space="0" w:color="auto"/>
            </w:tcBorders>
          </w:tcPr>
          <w:p w14:paraId="590A0F7A" w14:textId="77777777" w:rsidR="002446CD" w:rsidRPr="001D445A" w:rsidRDefault="002446CD" w:rsidP="00400974">
            <w:pPr>
              <w:rPr>
                <w:bCs/>
                <w:i/>
                <w:iCs/>
                <w:sz w:val="18"/>
                <w:lang w:val="fr-FR"/>
              </w:rPr>
            </w:pPr>
            <w:r w:rsidRPr="001D445A">
              <w:rPr>
                <w:bCs/>
                <w:i/>
                <w:iCs/>
                <w:sz w:val="18"/>
                <w:lang w:val="fr-FR"/>
              </w:rPr>
              <w:t>[insérer la quantité et l’identification de l’unité de mesure]</w:t>
            </w:r>
          </w:p>
        </w:tc>
        <w:tc>
          <w:tcPr>
            <w:tcW w:w="1170" w:type="dxa"/>
            <w:tcBorders>
              <w:top w:val="double" w:sz="6" w:space="0" w:color="auto"/>
              <w:left w:val="single" w:sz="6" w:space="0" w:color="auto"/>
              <w:bottom w:val="double" w:sz="6" w:space="0" w:color="auto"/>
            </w:tcBorders>
          </w:tcPr>
          <w:p w14:paraId="7200A21F" w14:textId="77777777" w:rsidR="002446CD" w:rsidRPr="001D445A" w:rsidRDefault="002446CD" w:rsidP="00400974">
            <w:pPr>
              <w:rPr>
                <w:bCs/>
                <w:i/>
                <w:iCs/>
                <w:sz w:val="18"/>
                <w:lang w:val="fr-FR"/>
              </w:rPr>
            </w:pPr>
            <w:r w:rsidRPr="001D445A">
              <w:rPr>
                <w:bCs/>
                <w:i/>
                <w:iCs/>
                <w:sz w:val="18"/>
                <w:lang w:val="fr-FR"/>
              </w:rPr>
              <w:t>[insérer le prix unitaire EXW pour l’article]</w:t>
            </w:r>
          </w:p>
        </w:tc>
        <w:tc>
          <w:tcPr>
            <w:tcW w:w="1260" w:type="dxa"/>
            <w:tcBorders>
              <w:top w:val="double" w:sz="6" w:space="0" w:color="auto"/>
              <w:left w:val="single" w:sz="6" w:space="0" w:color="auto"/>
              <w:bottom w:val="double" w:sz="6" w:space="0" w:color="auto"/>
            </w:tcBorders>
          </w:tcPr>
          <w:p w14:paraId="1D586132" w14:textId="77777777" w:rsidR="002446CD" w:rsidRPr="001D445A" w:rsidRDefault="002446CD" w:rsidP="00400974">
            <w:pPr>
              <w:rPr>
                <w:bCs/>
                <w:i/>
                <w:iCs/>
                <w:sz w:val="18"/>
                <w:lang w:val="fr-FR"/>
              </w:rPr>
            </w:pPr>
            <w:r w:rsidRPr="001D445A">
              <w:rPr>
                <w:bCs/>
                <w:i/>
                <w:iCs/>
                <w:sz w:val="18"/>
                <w:lang w:val="fr-FR"/>
              </w:rPr>
              <w:t>[insérer le prix total EXW pour l’article]</w:t>
            </w:r>
          </w:p>
        </w:tc>
        <w:tc>
          <w:tcPr>
            <w:tcW w:w="1890" w:type="dxa"/>
            <w:tcBorders>
              <w:top w:val="double" w:sz="6" w:space="0" w:color="auto"/>
              <w:left w:val="single" w:sz="6" w:space="0" w:color="auto"/>
              <w:bottom w:val="double" w:sz="6" w:space="0" w:color="auto"/>
            </w:tcBorders>
          </w:tcPr>
          <w:p w14:paraId="62957E39" w14:textId="77777777" w:rsidR="002446CD" w:rsidRPr="001D445A" w:rsidRDefault="002446CD" w:rsidP="00400974">
            <w:pPr>
              <w:rPr>
                <w:bCs/>
                <w:i/>
                <w:iCs/>
                <w:sz w:val="18"/>
                <w:lang w:val="fr-FR"/>
              </w:rPr>
            </w:pPr>
            <w:r w:rsidRPr="001D445A">
              <w:rPr>
                <w:bCs/>
                <w:i/>
                <w:iCs/>
                <w:sz w:val="18"/>
                <w:lang w:val="fr-FR"/>
              </w:rPr>
              <w:t>[insérer le prix correspondant pour l’article]</w:t>
            </w:r>
          </w:p>
        </w:tc>
        <w:tc>
          <w:tcPr>
            <w:tcW w:w="1980" w:type="dxa"/>
            <w:tcBorders>
              <w:top w:val="double" w:sz="6" w:space="0" w:color="auto"/>
              <w:left w:val="single" w:sz="6" w:space="0" w:color="auto"/>
              <w:bottom w:val="double" w:sz="6" w:space="0" w:color="auto"/>
              <w:right w:val="double" w:sz="6" w:space="0" w:color="auto"/>
            </w:tcBorders>
          </w:tcPr>
          <w:p w14:paraId="1C18405A" w14:textId="77777777" w:rsidR="002446CD" w:rsidRPr="001D445A" w:rsidRDefault="002446CD" w:rsidP="00400974">
            <w:pPr>
              <w:suppressAutoHyphens/>
              <w:jc w:val="center"/>
              <w:rPr>
                <w:bCs/>
                <w:i/>
                <w:iCs/>
                <w:sz w:val="18"/>
                <w:szCs w:val="16"/>
                <w:lang w:val="fr-FR"/>
              </w:rPr>
            </w:pPr>
            <w:r w:rsidRPr="001D445A">
              <w:rPr>
                <w:bCs/>
                <w:i/>
                <w:iCs/>
                <w:sz w:val="18"/>
                <w:szCs w:val="16"/>
                <w:lang w:val="fr-FR"/>
              </w:rPr>
              <w:t xml:space="preserve">[insérer le coût </w:t>
            </w:r>
            <w:proofErr w:type="spellStart"/>
            <w:r w:rsidRPr="001D445A">
              <w:rPr>
                <w:bCs/>
                <w:i/>
                <w:iCs/>
                <w:sz w:val="18"/>
                <w:szCs w:val="16"/>
                <w:lang w:val="fr-FR"/>
              </w:rPr>
              <w:t>Main-d’oeuvre</w:t>
            </w:r>
            <w:proofErr w:type="spellEnd"/>
            <w:r w:rsidRPr="001D445A">
              <w:rPr>
                <w:bCs/>
                <w:i/>
                <w:iCs/>
                <w:sz w:val="18"/>
                <w:szCs w:val="16"/>
                <w:lang w:val="fr-FR"/>
              </w:rPr>
              <w:t xml:space="preserve"> locale, matières premières et composants provenant du Pays de l’Acheteur</w:t>
            </w:r>
          </w:p>
          <w:p w14:paraId="696988E5" w14:textId="77777777" w:rsidR="002446CD" w:rsidRPr="001D445A" w:rsidRDefault="002446CD" w:rsidP="00400974">
            <w:pPr>
              <w:rPr>
                <w:bCs/>
                <w:i/>
                <w:iCs/>
                <w:sz w:val="18"/>
                <w:szCs w:val="16"/>
                <w:lang w:val="fr-FR"/>
              </w:rPr>
            </w:pPr>
            <w:r w:rsidRPr="001D445A">
              <w:rPr>
                <w:bCs/>
                <w:i/>
                <w:iCs/>
                <w:sz w:val="18"/>
                <w:szCs w:val="16"/>
                <w:lang w:val="fr-FR"/>
              </w:rPr>
              <w:t>% du prix EXW pour l’article]</w:t>
            </w:r>
          </w:p>
        </w:tc>
        <w:tc>
          <w:tcPr>
            <w:tcW w:w="1440" w:type="dxa"/>
            <w:tcBorders>
              <w:top w:val="double" w:sz="6" w:space="0" w:color="auto"/>
              <w:left w:val="single" w:sz="6" w:space="0" w:color="auto"/>
              <w:bottom w:val="double" w:sz="6" w:space="0" w:color="auto"/>
              <w:right w:val="double" w:sz="6" w:space="0" w:color="auto"/>
            </w:tcBorders>
          </w:tcPr>
          <w:p w14:paraId="10B5AEFB" w14:textId="77777777" w:rsidR="002446CD" w:rsidRPr="001D445A" w:rsidRDefault="002446CD" w:rsidP="00400974">
            <w:pPr>
              <w:rPr>
                <w:bCs/>
                <w:i/>
                <w:iCs/>
                <w:sz w:val="18"/>
                <w:szCs w:val="16"/>
                <w:lang w:val="fr-FR"/>
              </w:rPr>
            </w:pPr>
            <w:r w:rsidRPr="001D445A">
              <w:rPr>
                <w:bCs/>
                <w:i/>
                <w:iCs/>
                <w:sz w:val="18"/>
                <w:szCs w:val="16"/>
                <w:lang w:val="fr-FR"/>
              </w:rPr>
              <w:t>[insérer le montant total par article des taxes de vente et autres taxes payées ou à payer si le marché est attribué]</w:t>
            </w:r>
          </w:p>
        </w:tc>
        <w:tc>
          <w:tcPr>
            <w:tcW w:w="1350" w:type="dxa"/>
            <w:tcBorders>
              <w:top w:val="double" w:sz="6" w:space="0" w:color="auto"/>
              <w:left w:val="single" w:sz="6" w:space="0" w:color="auto"/>
              <w:bottom w:val="double" w:sz="6" w:space="0" w:color="auto"/>
              <w:right w:val="double" w:sz="6" w:space="0" w:color="auto"/>
            </w:tcBorders>
          </w:tcPr>
          <w:p w14:paraId="25069B57" w14:textId="77777777" w:rsidR="002446CD" w:rsidRPr="001D445A" w:rsidRDefault="002446CD" w:rsidP="00400974">
            <w:pPr>
              <w:rPr>
                <w:bCs/>
                <w:i/>
                <w:iCs/>
                <w:sz w:val="18"/>
                <w:lang w:val="fr-FR"/>
              </w:rPr>
            </w:pPr>
            <w:r w:rsidRPr="001D445A">
              <w:rPr>
                <w:bCs/>
                <w:i/>
                <w:iCs/>
                <w:sz w:val="18"/>
                <w:lang w:val="fr-FR"/>
              </w:rPr>
              <w:t>[insérer le prix total pour l’article]</w:t>
            </w:r>
          </w:p>
        </w:tc>
      </w:tr>
      <w:tr w:rsidR="002446CD" w:rsidRPr="0047716A" w14:paraId="6D68DDA3" w14:textId="77777777" w:rsidTr="00400974">
        <w:tc>
          <w:tcPr>
            <w:tcW w:w="8280" w:type="dxa"/>
            <w:gridSpan w:val="7"/>
            <w:tcBorders>
              <w:top w:val="double" w:sz="6" w:space="0" w:color="auto"/>
              <w:left w:val="single" w:sz="6" w:space="0" w:color="auto"/>
              <w:bottom w:val="double" w:sz="6" w:space="0" w:color="auto"/>
              <w:right w:val="double" w:sz="6" w:space="0" w:color="auto"/>
            </w:tcBorders>
          </w:tcPr>
          <w:p w14:paraId="62603663" w14:textId="77777777" w:rsidR="002446CD" w:rsidRPr="001D445A" w:rsidRDefault="002446CD" w:rsidP="00400974">
            <w:pPr>
              <w:suppressAutoHyphens/>
              <w:rPr>
                <w:sz w:val="20"/>
                <w:lang w:val="fr-FR"/>
              </w:rPr>
            </w:pPr>
          </w:p>
        </w:tc>
        <w:tc>
          <w:tcPr>
            <w:tcW w:w="3420" w:type="dxa"/>
            <w:gridSpan w:val="2"/>
            <w:tcBorders>
              <w:top w:val="double" w:sz="6" w:space="0" w:color="auto"/>
              <w:left w:val="single" w:sz="6" w:space="0" w:color="auto"/>
              <w:bottom w:val="double" w:sz="6" w:space="0" w:color="auto"/>
              <w:right w:val="double" w:sz="6" w:space="0" w:color="auto"/>
            </w:tcBorders>
          </w:tcPr>
          <w:p w14:paraId="20135CDE" w14:textId="77777777" w:rsidR="002446CD" w:rsidRPr="001D445A" w:rsidRDefault="002446CD" w:rsidP="00400974">
            <w:pPr>
              <w:suppressAutoHyphens/>
              <w:rPr>
                <w:sz w:val="20"/>
                <w:lang w:val="fr-FR"/>
              </w:rPr>
            </w:pPr>
            <w:r w:rsidRPr="001D445A">
              <w:rPr>
                <w:sz w:val="20"/>
                <w:lang w:val="fr-FR"/>
              </w:rPr>
              <w:t>Prix total</w:t>
            </w:r>
          </w:p>
        </w:tc>
        <w:tc>
          <w:tcPr>
            <w:tcW w:w="1350" w:type="dxa"/>
            <w:tcBorders>
              <w:top w:val="double" w:sz="6" w:space="0" w:color="auto"/>
              <w:left w:val="single" w:sz="6" w:space="0" w:color="auto"/>
              <w:bottom w:val="double" w:sz="6" w:space="0" w:color="auto"/>
              <w:right w:val="double" w:sz="6" w:space="0" w:color="auto"/>
            </w:tcBorders>
          </w:tcPr>
          <w:p w14:paraId="21DE6F84" w14:textId="77777777" w:rsidR="002446CD" w:rsidRPr="001D445A" w:rsidRDefault="002446CD" w:rsidP="00400974">
            <w:pPr>
              <w:suppressAutoHyphens/>
              <w:rPr>
                <w:bCs/>
                <w:i/>
                <w:iCs/>
                <w:sz w:val="18"/>
                <w:szCs w:val="16"/>
                <w:lang w:val="fr-FR"/>
              </w:rPr>
            </w:pPr>
            <w:r w:rsidRPr="001D445A">
              <w:rPr>
                <w:bCs/>
                <w:i/>
                <w:iCs/>
                <w:sz w:val="18"/>
                <w:szCs w:val="16"/>
                <w:lang w:val="fr-FR"/>
              </w:rPr>
              <w:t>[insérer le prix total]</w:t>
            </w:r>
          </w:p>
        </w:tc>
      </w:tr>
    </w:tbl>
    <w:p w14:paraId="6B0BA961" w14:textId="77777777" w:rsidR="000A4151" w:rsidRPr="0047716A" w:rsidRDefault="000A4151" w:rsidP="000A4151">
      <w:pPr>
        <w:tabs>
          <w:tab w:val="left" w:pos="1188"/>
          <w:tab w:val="left" w:pos="2394"/>
          <w:tab w:val="left" w:pos="4209"/>
          <w:tab w:val="left" w:pos="5238"/>
          <w:tab w:val="left" w:pos="7632"/>
          <w:tab w:val="left" w:pos="7868"/>
          <w:tab w:val="left" w:pos="9468"/>
        </w:tabs>
        <w:rPr>
          <w:lang w:val="fr-FR"/>
        </w:rPr>
      </w:pPr>
    </w:p>
    <w:p w14:paraId="396DCF1F" w14:textId="77777777" w:rsidR="000A4151" w:rsidRPr="0047716A" w:rsidRDefault="000A4151" w:rsidP="002446CD">
      <w:pPr>
        <w:suppressAutoHyphens/>
        <w:spacing w:after="120"/>
        <w:rPr>
          <w:lang w:val="fr-FR"/>
        </w:rPr>
      </w:pPr>
      <w:r w:rsidRPr="004E75CB">
        <w:rPr>
          <w:lang w:val="fr-FR"/>
        </w:rPr>
        <w:t xml:space="preserve">Nom du Soumissionnaire </w:t>
      </w:r>
      <w:r w:rsidRPr="004E75CB">
        <w:rPr>
          <w:bCs/>
          <w:i/>
          <w:iCs/>
          <w:lang w:val="fr-FR"/>
        </w:rPr>
        <w:t>[insérer le nom du Soumissionnaire]</w:t>
      </w:r>
      <w:r w:rsidRPr="004E75CB">
        <w:rPr>
          <w:lang w:val="fr-FR"/>
        </w:rPr>
        <w:t xml:space="preserve"> Signature </w:t>
      </w:r>
      <w:r w:rsidRPr="004E75CB">
        <w:rPr>
          <w:bCs/>
          <w:i/>
          <w:iCs/>
          <w:lang w:val="fr-FR"/>
        </w:rPr>
        <w:t>[insérer signature]</w:t>
      </w:r>
      <w:r w:rsidRPr="004E75CB">
        <w:rPr>
          <w:bCs/>
          <w:lang w:val="fr-FR"/>
        </w:rPr>
        <w:t xml:space="preserve">, Date </w:t>
      </w:r>
      <w:r w:rsidRPr="004E75CB">
        <w:rPr>
          <w:bCs/>
          <w:i/>
          <w:iCs/>
          <w:lang w:val="fr-FR"/>
        </w:rPr>
        <w:t>[insérer la date]</w:t>
      </w:r>
      <w:r w:rsidRPr="0047716A">
        <w:rPr>
          <w:lang w:val="fr-FR"/>
        </w:rPr>
        <w:t xml:space="preserve">Date </w:t>
      </w:r>
      <w:r w:rsidRPr="0047716A">
        <w:rPr>
          <w:bCs/>
          <w:i/>
          <w:iCs/>
          <w:lang w:val="fr-FR"/>
        </w:rPr>
        <w:t>[insérer la date de l’offre]</w:t>
      </w:r>
    </w:p>
    <w:p w14:paraId="44AFACDB" w14:textId="77777777" w:rsidR="000A4151" w:rsidRPr="0047716A" w:rsidRDefault="000A4151" w:rsidP="000A4151">
      <w:pPr>
        <w:rPr>
          <w:iCs/>
          <w:lang w:val="fr-FR"/>
        </w:rPr>
      </w:pPr>
      <w:r w:rsidRPr="0047716A">
        <w:rPr>
          <w:i/>
          <w:lang w:val="fr-FR"/>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42"/>
        <w:gridCol w:w="1942"/>
        <w:gridCol w:w="1942"/>
        <w:gridCol w:w="1941"/>
        <w:gridCol w:w="855"/>
        <w:gridCol w:w="1086"/>
        <w:gridCol w:w="1941"/>
        <w:gridCol w:w="1473"/>
      </w:tblGrid>
      <w:tr w:rsidR="000A4151" w:rsidRPr="00FE76E3" w14:paraId="3669A0F1" w14:textId="77777777" w:rsidTr="000A4151">
        <w:trPr>
          <w:cantSplit/>
          <w:trHeight w:val="140"/>
        </w:trPr>
        <w:tc>
          <w:tcPr>
            <w:tcW w:w="13122" w:type="dxa"/>
            <w:gridSpan w:val="8"/>
            <w:tcBorders>
              <w:top w:val="nil"/>
              <w:left w:val="nil"/>
              <w:bottom w:val="nil"/>
              <w:right w:val="nil"/>
            </w:tcBorders>
          </w:tcPr>
          <w:p w14:paraId="22872A2C" w14:textId="0A734FF1" w:rsidR="000A4151" w:rsidRPr="0047716A" w:rsidRDefault="000A4151" w:rsidP="00BF6AC1">
            <w:pPr>
              <w:pStyle w:val="Style4"/>
              <w:ind w:left="216"/>
              <w:rPr>
                <w:lang w:val="fr-FR"/>
              </w:rPr>
            </w:pPr>
            <w:bookmarkStart w:id="246" w:name="_Toc77404846"/>
            <w:bookmarkStart w:id="247" w:name="_Toc106702410"/>
            <w:r w:rsidRPr="0047716A">
              <w:rPr>
                <w:lang w:val="fr-FR"/>
              </w:rPr>
              <w:t xml:space="preserve">Bordereau des prix et calendrier d’exécution des Services </w:t>
            </w:r>
            <w:r w:rsidR="00993D64">
              <w:rPr>
                <w:lang w:val="fr-FR"/>
              </w:rPr>
              <w:t>C</w:t>
            </w:r>
            <w:r w:rsidRPr="0047716A">
              <w:rPr>
                <w:lang w:val="fr-FR"/>
              </w:rPr>
              <w:t>onnexes</w:t>
            </w:r>
            <w:bookmarkEnd w:id="246"/>
            <w:bookmarkEnd w:id="247"/>
          </w:p>
        </w:tc>
      </w:tr>
      <w:tr w:rsidR="000A4151" w:rsidRPr="00FE76E3" w14:paraId="402BD218" w14:textId="77777777" w:rsidTr="000A4151">
        <w:trPr>
          <w:cantSplit/>
          <w:trHeight w:val="1251"/>
        </w:trPr>
        <w:tc>
          <w:tcPr>
            <w:tcW w:w="3884" w:type="dxa"/>
            <w:gridSpan w:val="2"/>
            <w:tcBorders>
              <w:top w:val="double" w:sz="6" w:space="0" w:color="auto"/>
              <w:bottom w:val="nil"/>
              <w:right w:val="nil"/>
            </w:tcBorders>
          </w:tcPr>
          <w:p w14:paraId="0D5017EB" w14:textId="77777777" w:rsidR="000A4151" w:rsidRPr="0047716A" w:rsidRDefault="000A4151" w:rsidP="000A4151">
            <w:pPr>
              <w:suppressAutoHyphens/>
              <w:jc w:val="center"/>
              <w:rPr>
                <w:lang w:val="fr-FR"/>
              </w:rPr>
            </w:pPr>
          </w:p>
        </w:tc>
        <w:tc>
          <w:tcPr>
            <w:tcW w:w="4738" w:type="dxa"/>
            <w:gridSpan w:val="3"/>
            <w:tcBorders>
              <w:top w:val="double" w:sz="6" w:space="0" w:color="auto"/>
              <w:left w:val="nil"/>
              <w:bottom w:val="nil"/>
              <w:right w:val="nil"/>
            </w:tcBorders>
          </w:tcPr>
          <w:p w14:paraId="54B24818" w14:textId="77777777" w:rsidR="000A4151" w:rsidRPr="004E75CB" w:rsidRDefault="004E75CB" w:rsidP="000A4151">
            <w:pPr>
              <w:suppressAutoHyphens/>
              <w:spacing w:before="240"/>
              <w:jc w:val="center"/>
              <w:rPr>
                <w:lang w:val="fr-FR"/>
              </w:rPr>
            </w:pPr>
            <w:r w:rsidRPr="004E75CB">
              <w:rPr>
                <w:lang w:val="fr-FR"/>
              </w:rPr>
              <w:t>Monnaie de l’offre en conformité avec l</w:t>
            </w:r>
            <w:r>
              <w:rPr>
                <w:lang w:val="fr-FR"/>
              </w:rPr>
              <w:t>'</w:t>
            </w:r>
            <w:r w:rsidRPr="00E84282">
              <w:rPr>
                <w:lang w:val="fr-FR"/>
              </w:rPr>
              <w:t>article 15 des IS</w:t>
            </w:r>
          </w:p>
        </w:tc>
        <w:tc>
          <w:tcPr>
            <w:tcW w:w="4500" w:type="dxa"/>
            <w:gridSpan w:val="3"/>
            <w:tcBorders>
              <w:top w:val="double" w:sz="6" w:space="0" w:color="auto"/>
              <w:left w:val="nil"/>
              <w:bottom w:val="nil"/>
            </w:tcBorders>
          </w:tcPr>
          <w:p w14:paraId="5684A39F" w14:textId="77777777" w:rsidR="000A4151" w:rsidRPr="004E75CB" w:rsidRDefault="004E75CB" w:rsidP="000A4151">
            <w:pPr>
              <w:jc w:val="right"/>
              <w:rPr>
                <w:sz w:val="18"/>
                <w:szCs w:val="16"/>
                <w:lang w:val="fr-FR"/>
              </w:rPr>
            </w:pPr>
            <w:r w:rsidRPr="00E84282">
              <w:rPr>
                <w:sz w:val="18"/>
                <w:szCs w:val="16"/>
                <w:lang w:val="fr-FR"/>
              </w:rPr>
              <w:t>Date</w:t>
            </w:r>
            <w:r>
              <w:rPr>
                <w:sz w:val="18"/>
                <w:szCs w:val="16"/>
                <w:lang w:val="fr-FR"/>
              </w:rPr>
              <w:t xml:space="preserve"> </w:t>
            </w:r>
            <w:r w:rsidRPr="00E84282">
              <w:rPr>
                <w:i/>
                <w:iCs/>
                <w:sz w:val="18"/>
                <w:szCs w:val="16"/>
                <w:lang w:val="fr-FR"/>
              </w:rPr>
              <w:t>[insérer la date (jour, mois, année) de remise de l’offre]</w:t>
            </w:r>
          </w:p>
          <w:p w14:paraId="398601F9" w14:textId="77777777" w:rsidR="000A4151" w:rsidRPr="0047716A" w:rsidRDefault="000A4151" w:rsidP="000A4151">
            <w:pPr>
              <w:ind w:right="72"/>
              <w:jc w:val="right"/>
              <w:rPr>
                <w:b/>
                <w:sz w:val="18"/>
                <w:szCs w:val="16"/>
                <w:lang w:val="fr-FR"/>
              </w:rPr>
            </w:pPr>
            <w:r w:rsidRPr="004E75CB">
              <w:rPr>
                <w:sz w:val="18"/>
                <w:szCs w:val="16"/>
                <w:lang w:val="fr-FR"/>
              </w:rPr>
              <w:t xml:space="preserve">AOI No.: </w:t>
            </w:r>
            <w:r w:rsidRPr="004E75CB">
              <w:rPr>
                <w:bCs/>
                <w:i/>
                <w:iCs/>
                <w:sz w:val="18"/>
                <w:szCs w:val="16"/>
                <w:lang w:val="fr-FR"/>
              </w:rPr>
              <w:t>[insérer le numéro de l’Appel d’Offres]</w:t>
            </w:r>
          </w:p>
          <w:p w14:paraId="650686EB" w14:textId="77777777" w:rsidR="000A4151" w:rsidRPr="0047716A" w:rsidRDefault="000A4151" w:rsidP="000A4151">
            <w:pPr>
              <w:ind w:right="72"/>
              <w:jc w:val="right"/>
              <w:rPr>
                <w:b/>
                <w:sz w:val="18"/>
                <w:szCs w:val="16"/>
                <w:lang w:val="fr-FR"/>
              </w:rPr>
            </w:pPr>
            <w:r w:rsidRPr="0047716A">
              <w:rPr>
                <w:sz w:val="18"/>
                <w:szCs w:val="16"/>
                <w:lang w:val="fr-FR"/>
              </w:rPr>
              <w:t>Avis d’appel d’offres No.:</w:t>
            </w:r>
            <w:r w:rsidRPr="0047716A">
              <w:rPr>
                <w:b/>
                <w:sz w:val="18"/>
                <w:szCs w:val="16"/>
                <w:lang w:val="fr-FR"/>
              </w:rPr>
              <w:t xml:space="preserve"> </w:t>
            </w:r>
            <w:r w:rsidRPr="0047716A">
              <w:rPr>
                <w:bCs/>
                <w:i/>
                <w:iCs/>
                <w:sz w:val="18"/>
                <w:szCs w:val="16"/>
                <w:lang w:val="fr-FR"/>
              </w:rPr>
              <w:t>[insérer le numéro de l’avis d’Appel d’Offres]</w:t>
            </w:r>
          </w:p>
          <w:p w14:paraId="4672E0EE" w14:textId="77777777" w:rsidR="000A4151" w:rsidRPr="0047716A" w:rsidRDefault="000A4151" w:rsidP="000A4151">
            <w:pPr>
              <w:suppressAutoHyphens/>
              <w:jc w:val="right"/>
              <w:rPr>
                <w:lang w:val="fr-FR"/>
              </w:rPr>
            </w:pPr>
            <w:r w:rsidRPr="0047716A">
              <w:rPr>
                <w:sz w:val="18"/>
                <w:szCs w:val="16"/>
                <w:lang w:val="fr-FR"/>
              </w:rPr>
              <w:t>Variante No. </w:t>
            </w:r>
            <w:r w:rsidRPr="0047716A">
              <w:rPr>
                <w:i/>
                <w:iCs/>
                <w:sz w:val="18"/>
                <w:szCs w:val="16"/>
                <w:lang w:val="fr-FR"/>
              </w:rPr>
              <w:t>: [insérer le numéro d’identification si cette offre est proposée pour une variante</w:t>
            </w:r>
            <w:r w:rsidRPr="0047716A">
              <w:rPr>
                <w:i/>
                <w:iCs/>
                <w:sz w:val="18"/>
                <w:lang w:val="fr-FR"/>
              </w:rPr>
              <w:t>]</w:t>
            </w:r>
          </w:p>
        </w:tc>
      </w:tr>
      <w:tr w:rsidR="000A4151" w:rsidRPr="0047716A" w14:paraId="74A9B5CA" w14:textId="77777777" w:rsidTr="000A4151">
        <w:trPr>
          <w:cantSplit/>
        </w:trPr>
        <w:tc>
          <w:tcPr>
            <w:tcW w:w="1942" w:type="dxa"/>
            <w:tcBorders>
              <w:top w:val="double" w:sz="6" w:space="0" w:color="auto"/>
              <w:bottom w:val="double" w:sz="6" w:space="0" w:color="auto"/>
              <w:right w:val="single" w:sz="6" w:space="0" w:color="auto"/>
            </w:tcBorders>
          </w:tcPr>
          <w:p w14:paraId="6C27AF11" w14:textId="77777777" w:rsidR="000A4151" w:rsidRPr="001D445A" w:rsidRDefault="000A4151" w:rsidP="000A4151">
            <w:pPr>
              <w:suppressAutoHyphens/>
              <w:jc w:val="center"/>
              <w:rPr>
                <w:sz w:val="20"/>
                <w:lang w:val="fr-FR"/>
              </w:rPr>
            </w:pPr>
            <w:r w:rsidRPr="001D445A">
              <w:rPr>
                <w:sz w:val="20"/>
                <w:lang w:val="fr-FR"/>
              </w:rPr>
              <w:t>1</w:t>
            </w:r>
          </w:p>
        </w:tc>
        <w:tc>
          <w:tcPr>
            <w:tcW w:w="1942" w:type="dxa"/>
            <w:tcBorders>
              <w:top w:val="double" w:sz="6" w:space="0" w:color="auto"/>
              <w:left w:val="single" w:sz="6" w:space="0" w:color="auto"/>
              <w:bottom w:val="double" w:sz="6" w:space="0" w:color="auto"/>
              <w:right w:val="single" w:sz="6" w:space="0" w:color="auto"/>
            </w:tcBorders>
          </w:tcPr>
          <w:p w14:paraId="497422E6" w14:textId="77777777" w:rsidR="000A4151" w:rsidRPr="0047716A" w:rsidRDefault="000A4151" w:rsidP="000A4151">
            <w:pPr>
              <w:suppressAutoHyphens/>
              <w:jc w:val="center"/>
              <w:rPr>
                <w:sz w:val="20"/>
                <w:lang w:val="fr-FR"/>
              </w:rPr>
            </w:pPr>
            <w:r w:rsidRPr="0047716A">
              <w:rPr>
                <w:sz w:val="20"/>
                <w:lang w:val="fr-FR"/>
              </w:rPr>
              <w:t>2</w:t>
            </w:r>
          </w:p>
        </w:tc>
        <w:tc>
          <w:tcPr>
            <w:tcW w:w="1942" w:type="dxa"/>
            <w:tcBorders>
              <w:top w:val="double" w:sz="6" w:space="0" w:color="auto"/>
              <w:left w:val="single" w:sz="6" w:space="0" w:color="auto"/>
              <w:bottom w:val="double" w:sz="6" w:space="0" w:color="auto"/>
              <w:right w:val="single" w:sz="6" w:space="0" w:color="auto"/>
            </w:tcBorders>
          </w:tcPr>
          <w:p w14:paraId="076BB7FC" w14:textId="77777777" w:rsidR="000A4151" w:rsidRPr="004E75CB" w:rsidRDefault="000A4151" w:rsidP="000A4151">
            <w:pPr>
              <w:suppressAutoHyphens/>
              <w:jc w:val="center"/>
              <w:rPr>
                <w:sz w:val="20"/>
                <w:lang w:val="fr-FR"/>
              </w:rPr>
            </w:pPr>
            <w:r w:rsidRPr="004E75CB">
              <w:rPr>
                <w:sz w:val="20"/>
                <w:lang w:val="fr-FR"/>
              </w:rPr>
              <w:t>3</w:t>
            </w:r>
          </w:p>
        </w:tc>
        <w:tc>
          <w:tcPr>
            <w:tcW w:w="1941" w:type="dxa"/>
            <w:tcBorders>
              <w:top w:val="double" w:sz="6" w:space="0" w:color="auto"/>
              <w:left w:val="single" w:sz="6" w:space="0" w:color="auto"/>
              <w:bottom w:val="double" w:sz="6" w:space="0" w:color="auto"/>
              <w:right w:val="single" w:sz="6" w:space="0" w:color="auto"/>
            </w:tcBorders>
          </w:tcPr>
          <w:p w14:paraId="4A7DFDA3" w14:textId="77777777" w:rsidR="000A4151" w:rsidRPr="004E75CB" w:rsidRDefault="000A4151" w:rsidP="000A4151">
            <w:pPr>
              <w:suppressAutoHyphens/>
              <w:jc w:val="center"/>
              <w:rPr>
                <w:sz w:val="20"/>
                <w:lang w:val="fr-FR"/>
              </w:rPr>
            </w:pPr>
            <w:r w:rsidRPr="004E75CB">
              <w:rPr>
                <w:sz w:val="20"/>
                <w:lang w:val="fr-FR"/>
              </w:rPr>
              <w:t>4</w:t>
            </w:r>
          </w:p>
        </w:tc>
        <w:tc>
          <w:tcPr>
            <w:tcW w:w="1941" w:type="dxa"/>
            <w:gridSpan w:val="2"/>
            <w:tcBorders>
              <w:top w:val="double" w:sz="6" w:space="0" w:color="auto"/>
              <w:left w:val="single" w:sz="6" w:space="0" w:color="auto"/>
              <w:bottom w:val="double" w:sz="6" w:space="0" w:color="auto"/>
              <w:right w:val="single" w:sz="6" w:space="0" w:color="auto"/>
            </w:tcBorders>
          </w:tcPr>
          <w:p w14:paraId="5E782DCE" w14:textId="77777777" w:rsidR="000A4151" w:rsidRPr="004E75CB" w:rsidRDefault="000A4151" w:rsidP="000A4151">
            <w:pPr>
              <w:suppressAutoHyphens/>
              <w:jc w:val="center"/>
              <w:rPr>
                <w:sz w:val="20"/>
                <w:lang w:val="fr-FR"/>
              </w:rPr>
            </w:pPr>
            <w:r w:rsidRPr="004E75CB">
              <w:rPr>
                <w:sz w:val="20"/>
                <w:lang w:val="fr-FR"/>
              </w:rPr>
              <w:t>5</w:t>
            </w:r>
          </w:p>
        </w:tc>
        <w:tc>
          <w:tcPr>
            <w:tcW w:w="1941" w:type="dxa"/>
            <w:tcBorders>
              <w:top w:val="double" w:sz="6" w:space="0" w:color="auto"/>
              <w:left w:val="single" w:sz="6" w:space="0" w:color="auto"/>
              <w:bottom w:val="double" w:sz="6" w:space="0" w:color="auto"/>
              <w:right w:val="single" w:sz="6" w:space="0" w:color="auto"/>
            </w:tcBorders>
          </w:tcPr>
          <w:p w14:paraId="43821EA3" w14:textId="77777777" w:rsidR="000A4151" w:rsidRPr="0047716A" w:rsidRDefault="000A4151" w:rsidP="000A4151">
            <w:pPr>
              <w:suppressAutoHyphens/>
              <w:jc w:val="center"/>
              <w:rPr>
                <w:sz w:val="20"/>
                <w:lang w:val="fr-FR"/>
              </w:rPr>
            </w:pPr>
            <w:r w:rsidRPr="0047716A">
              <w:rPr>
                <w:sz w:val="20"/>
                <w:lang w:val="fr-FR"/>
              </w:rPr>
              <w:t>6</w:t>
            </w:r>
          </w:p>
        </w:tc>
        <w:tc>
          <w:tcPr>
            <w:tcW w:w="1473" w:type="dxa"/>
            <w:tcBorders>
              <w:top w:val="double" w:sz="6" w:space="0" w:color="auto"/>
              <w:left w:val="single" w:sz="6" w:space="0" w:color="auto"/>
              <w:bottom w:val="double" w:sz="6" w:space="0" w:color="auto"/>
            </w:tcBorders>
          </w:tcPr>
          <w:p w14:paraId="71DE3525" w14:textId="77777777" w:rsidR="000A4151" w:rsidRPr="001D445A" w:rsidRDefault="000A4151" w:rsidP="000A4151">
            <w:pPr>
              <w:suppressAutoHyphens/>
              <w:jc w:val="center"/>
              <w:rPr>
                <w:sz w:val="20"/>
                <w:lang w:val="fr-FR"/>
              </w:rPr>
            </w:pPr>
            <w:r w:rsidRPr="001D445A">
              <w:rPr>
                <w:sz w:val="20"/>
                <w:lang w:val="fr-FR"/>
              </w:rPr>
              <w:t>7</w:t>
            </w:r>
          </w:p>
        </w:tc>
      </w:tr>
      <w:tr w:rsidR="000A4151" w:rsidRPr="00FE76E3" w14:paraId="3D4B14C3" w14:textId="77777777" w:rsidTr="000A41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942" w:type="dxa"/>
            <w:tcBorders>
              <w:top w:val="double" w:sz="6" w:space="0" w:color="auto"/>
              <w:left w:val="double" w:sz="6" w:space="0" w:color="auto"/>
              <w:bottom w:val="single" w:sz="6" w:space="0" w:color="auto"/>
              <w:right w:val="single" w:sz="6" w:space="0" w:color="auto"/>
            </w:tcBorders>
          </w:tcPr>
          <w:p w14:paraId="2DAFEF35" w14:textId="77777777" w:rsidR="000A4151" w:rsidRPr="001D445A" w:rsidRDefault="000A4151" w:rsidP="000A4151">
            <w:pPr>
              <w:suppressAutoHyphens/>
              <w:jc w:val="center"/>
              <w:rPr>
                <w:sz w:val="18"/>
                <w:lang w:val="fr-FR"/>
              </w:rPr>
            </w:pPr>
            <w:r w:rsidRPr="001D445A">
              <w:rPr>
                <w:sz w:val="18"/>
                <w:lang w:val="fr-FR"/>
              </w:rPr>
              <w:t>Article</w:t>
            </w:r>
          </w:p>
        </w:tc>
        <w:tc>
          <w:tcPr>
            <w:tcW w:w="1942" w:type="dxa"/>
            <w:tcBorders>
              <w:top w:val="double" w:sz="6" w:space="0" w:color="auto"/>
              <w:left w:val="single" w:sz="6" w:space="0" w:color="auto"/>
              <w:bottom w:val="single" w:sz="6" w:space="0" w:color="auto"/>
              <w:right w:val="single" w:sz="6" w:space="0" w:color="auto"/>
            </w:tcBorders>
          </w:tcPr>
          <w:p w14:paraId="5178A296" w14:textId="77777777" w:rsidR="000A4151" w:rsidRPr="0047716A" w:rsidRDefault="000A4151" w:rsidP="000A4151">
            <w:pPr>
              <w:suppressAutoHyphens/>
              <w:jc w:val="center"/>
              <w:rPr>
                <w:sz w:val="18"/>
                <w:lang w:val="fr-FR"/>
              </w:rPr>
            </w:pPr>
            <w:r w:rsidRPr="0047716A">
              <w:rPr>
                <w:sz w:val="18"/>
                <w:lang w:val="fr-FR"/>
              </w:rPr>
              <w:t xml:space="preserve">Description des Services (à l’exclusion du transport terrestre et autres services requis dans le pays </w:t>
            </w:r>
            <w:r w:rsidR="00BF6AC1" w:rsidRPr="004E75CB">
              <w:rPr>
                <w:sz w:val="18"/>
                <w:lang w:val="fr-FR"/>
              </w:rPr>
              <w:t xml:space="preserve">de </w:t>
            </w:r>
            <w:r w:rsidR="0095260B" w:rsidRPr="004E75CB">
              <w:rPr>
                <w:sz w:val="18"/>
                <w:lang w:val="fr-FR"/>
              </w:rPr>
              <w:t>l’Acheteur</w:t>
            </w:r>
            <w:r w:rsidRPr="004E75CB">
              <w:rPr>
                <w:sz w:val="18"/>
                <w:lang w:val="fr-FR"/>
              </w:rPr>
              <w:t xml:space="preserve"> pour acheminer les f</w:t>
            </w:r>
            <w:r w:rsidRPr="0047716A">
              <w:rPr>
                <w:sz w:val="18"/>
                <w:lang w:val="fr-FR"/>
              </w:rPr>
              <w:t xml:space="preserve">ournitures jusqu’à destination finale) </w:t>
            </w:r>
          </w:p>
        </w:tc>
        <w:tc>
          <w:tcPr>
            <w:tcW w:w="1942" w:type="dxa"/>
            <w:tcBorders>
              <w:top w:val="double" w:sz="6" w:space="0" w:color="auto"/>
              <w:left w:val="single" w:sz="6" w:space="0" w:color="auto"/>
              <w:bottom w:val="single" w:sz="6" w:space="0" w:color="auto"/>
              <w:right w:val="single" w:sz="6" w:space="0" w:color="auto"/>
            </w:tcBorders>
          </w:tcPr>
          <w:p w14:paraId="1C0248A2" w14:textId="77777777" w:rsidR="000A4151" w:rsidRPr="0047716A" w:rsidRDefault="000A4151" w:rsidP="000A4151">
            <w:pPr>
              <w:suppressAutoHyphens/>
              <w:jc w:val="center"/>
              <w:rPr>
                <w:sz w:val="18"/>
                <w:lang w:val="fr-FR"/>
              </w:rPr>
            </w:pPr>
            <w:r w:rsidRPr="0047716A">
              <w:rPr>
                <w:sz w:val="18"/>
                <w:lang w:val="fr-FR"/>
              </w:rPr>
              <w:t>Pays d’origine</w:t>
            </w:r>
          </w:p>
        </w:tc>
        <w:tc>
          <w:tcPr>
            <w:tcW w:w="1941" w:type="dxa"/>
            <w:tcBorders>
              <w:top w:val="double" w:sz="6" w:space="0" w:color="auto"/>
              <w:left w:val="single" w:sz="6" w:space="0" w:color="auto"/>
              <w:bottom w:val="single" w:sz="6" w:space="0" w:color="auto"/>
              <w:right w:val="single" w:sz="6" w:space="0" w:color="auto"/>
            </w:tcBorders>
          </w:tcPr>
          <w:p w14:paraId="1EA93729" w14:textId="77777777" w:rsidR="000A4151" w:rsidRPr="0047716A" w:rsidRDefault="000A4151" w:rsidP="000A4151">
            <w:pPr>
              <w:suppressAutoHyphens/>
              <w:jc w:val="center"/>
              <w:rPr>
                <w:sz w:val="18"/>
                <w:szCs w:val="16"/>
                <w:lang w:val="fr-FR"/>
              </w:rPr>
            </w:pPr>
            <w:r w:rsidRPr="0047716A">
              <w:rPr>
                <w:sz w:val="18"/>
                <w:szCs w:val="16"/>
                <w:lang w:val="fr-FR"/>
              </w:rPr>
              <w:t>Date de réalisation au lieu de destination finale</w:t>
            </w:r>
          </w:p>
        </w:tc>
        <w:tc>
          <w:tcPr>
            <w:tcW w:w="1941" w:type="dxa"/>
            <w:gridSpan w:val="2"/>
            <w:tcBorders>
              <w:top w:val="double" w:sz="6" w:space="0" w:color="auto"/>
              <w:left w:val="single" w:sz="6" w:space="0" w:color="auto"/>
              <w:bottom w:val="single" w:sz="6" w:space="0" w:color="auto"/>
              <w:right w:val="single" w:sz="6" w:space="0" w:color="auto"/>
            </w:tcBorders>
          </w:tcPr>
          <w:p w14:paraId="5CB5DE3C" w14:textId="77777777" w:rsidR="000A4151" w:rsidRPr="0047716A" w:rsidRDefault="000A4151" w:rsidP="000A4151">
            <w:pPr>
              <w:suppressAutoHyphens/>
              <w:jc w:val="center"/>
              <w:rPr>
                <w:sz w:val="18"/>
                <w:szCs w:val="16"/>
                <w:lang w:val="fr-FR"/>
              </w:rPr>
            </w:pPr>
            <w:r w:rsidRPr="0047716A">
              <w:rPr>
                <w:sz w:val="18"/>
                <w:szCs w:val="16"/>
                <w:lang w:val="fr-FR"/>
              </w:rPr>
              <w:t>Quantité (Nb. d’unités)</w:t>
            </w:r>
          </w:p>
        </w:tc>
        <w:tc>
          <w:tcPr>
            <w:tcW w:w="1941" w:type="dxa"/>
            <w:tcBorders>
              <w:top w:val="double" w:sz="6" w:space="0" w:color="auto"/>
              <w:left w:val="single" w:sz="6" w:space="0" w:color="auto"/>
              <w:bottom w:val="single" w:sz="6" w:space="0" w:color="auto"/>
              <w:right w:val="single" w:sz="6" w:space="0" w:color="auto"/>
            </w:tcBorders>
          </w:tcPr>
          <w:p w14:paraId="481B826E" w14:textId="77777777" w:rsidR="000A4151" w:rsidRPr="0047716A" w:rsidRDefault="000A4151" w:rsidP="000A4151">
            <w:pPr>
              <w:suppressAutoHyphens/>
              <w:jc w:val="center"/>
              <w:rPr>
                <w:sz w:val="18"/>
                <w:lang w:val="fr-FR"/>
              </w:rPr>
            </w:pPr>
            <w:r w:rsidRPr="0047716A">
              <w:rPr>
                <w:sz w:val="18"/>
                <w:lang w:val="fr-FR"/>
              </w:rPr>
              <w:t xml:space="preserve">Prix unitaire </w:t>
            </w:r>
          </w:p>
        </w:tc>
        <w:tc>
          <w:tcPr>
            <w:tcW w:w="1473" w:type="dxa"/>
            <w:tcBorders>
              <w:top w:val="double" w:sz="6" w:space="0" w:color="auto"/>
              <w:left w:val="single" w:sz="6" w:space="0" w:color="auto"/>
              <w:bottom w:val="single" w:sz="6" w:space="0" w:color="auto"/>
              <w:right w:val="double" w:sz="6" w:space="0" w:color="auto"/>
            </w:tcBorders>
          </w:tcPr>
          <w:p w14:paraId="62679F9C" w14:textId="77777777" w:rsidR="000A4151" w:rsidRPr="0047716A" w:rsidRDefault="000A4151" w:rsidP="000A4151">
            <w:pPr>
              <w:suppressAutoHyphens/>
              <w:jc w:val="center"/>
              <w:rPr>
                <w:sz w:val="18"/>
                <w:lang w:val="fr-FR"/>
              </w:rPr>
            </w:pPr>
            <w:r w:rsidRPr="0047716A">
              <w:rPr>
                <w:sz w:val="18"/>
                <w:lang w:val="fr-FR"/>
              </w:rPr>
              <w:t xml:space="preserve">Prix total par article </w:t>
            </w:r>
          </w:p>
          <w:p w14:paraId="3C6301DB" w14:textId="77777777" w:rsidR="000A4151" w:rsidRPr="0047716A" w:rsidRDefault="000A4151" w:rsidP="000A4151">
            <w:pPr>
              <w:suppressAutoHyphens/>
              <w:jc w:val="center"/>
              <w:rPr>
                <w:sz w:val="18"/>
                <w:lang w:val="fr-FR"/>
              </w:rPr>
            </w:pPr>
            <w:r w:rsidRPr="0047716A">
              <w:rPr>
                <w:sz w:val="18"/>
                <w:lang w:val="fr-FR"/>
              </w:rPr>
              <w:t>(Col. 5*6)</w:t>
            </w:r>
          </w:p>
        </w:tc>
      </w:tr>
      <w:tr w:rsidR="000A4151" w:rsidRPr="00FE76E3" w14:paraId="30F082FA" w14:textId="77777777" w:rsidTr="000A4151">
        <w:trPr>
          <w:cantSplit/>
          <w:trHeight w:val="390"/>
        </w:trPr>
        <w:tc>
          <w:tcPr>
            <w:tcW w:w="1942" w:type="dxa"/>
            <w:tcBorders>
              <w:top w:val="single" w:sz="6" w:space="0" w:color="auto"/>
              <w:left w:val="double" w:sz="6" w:space="0" w:color="auto"/>
              <w:bottom w:val="single" w:sz="6" w:space="0" w:color="auto"/>
              <w:right w:val="single" w:sz="6" w:space="0" w:color="auto"/>
            </w:tcBorders>
          </w:tcPr>
          <w:p w14:paraId="04684D64" w14:textId="77777777" w:rsidR="000A4151" w:rsidRPr="0047716A" w:rsidRDefault="000A4151" w:rsidP="000A4151">
            <w:pPr>
              <w:suppressAutoHyphens/>
              <w:rPr>
                <w:bCs/>
                <w:i/>
                <w:iCs/>
                <w:sz w:val="18"/>
                <w:lang w:val="fr-FR"/>
              </w:rPr>
            </w:pPr>
            <w:r w:rsidRPr="0047716A">
              <w:rPr>
                <w:bCs/>
                <w:i/>
                <w:iCs/>
                <w:sz w:val="18"/>
                <w:lang w:val="fr-FR"/>
              </w:rPr>
              <w:t>[insérer le No de l’article]</w:t>
            </w:r>
          </w:p>
        </w:tc>
        <w:tc>
          <w:tcPr>
            <w:tcW w:w="1942" w:type="dxa"/>
            <w:tcBorders>
              <w:top w:val="single" w:sz="6" w:space="0" w:color="auto"/>
              <w:left w:val="single" w:sz="6" w:space="0" w:color="auto"/>
              <w:bottom w:val="single" w:sz="6" w:space="0" w:color="auto"/>
              <w:right w:val="single" w:sz="6" w:space="0" w:color="auto"/>
            </w:tcBorders>
          </w:tcPr>
          <w:p w14:paraId="306DB2EC" w14:textId="77777777" w:rsidR="000A4151" w:rsidRPr="004E75CB" w:rsidRDefault="000A4151" w:rsidP="000A4151">
            <w:pPr>
              <w:rPr>
                <w:bCs/>
                <w:i/>
                <w:iCs/>
                <w:sz w:val="18"/>
                <w:lang w:val="fr-FR"/>
              </w:rPr>
            </w:pPr>
            <w:r w:rsidRPr="004E75CB">
              <w:rPr>
                <w:bCs/>
                <w:i/>
                <w:iCs/>
                <w:sz w:val="18"/>
                <w:lang w:val="fr-FR"/>
              </w:rPr>
              <w:t>[Insérer l’identification du service]</w:t>
            </w:r>
          </w:p>
        </w:tc>
        <w:tc>
          <w:tcPr>
            <w:tcW w:w="1942" w:type="dxa"/>
            <w:tcBorders>
              <w:top w:val="single" w:sz="6" w:space="0" w:color="auto"/>
              <w:left w:val="single" w:sz="6" w:space="0" w:color="auto"/>
              <w:bottom w:val="single" w:sz="6" w:space="0" w:color="auto"/>
              <w:right w:val="single" w:sz="6" w:space="0" w:color="auto"/>
            </w:tcBorders>
          </w:tcPr>
          <w:p w14:paraId="7B75C70C" w14:textId="77777777" w:rsidR="000A4151" w:rsidRPr="004E75CB" w:rsidRDefault="000A4151" w:rsidP="000A4151">
            <w:pPr>
              <w:rPr>
                <w:bCs/>
                <w:i/>
                <w:iCs/>
                <w:sz w:val="18"/>
                <w:lang w:val="fr-FR"/>
              </w:rPr>
            </w:pPr>
            <w:r w:rsidRPr="004E75CB">
              <w:rPr>
                <w:bCs/>
                <w:i/>
                <w:iCs/>
                <w:sz w:val="18"/>
                <w:lang w:val="fr-FR"/>
              </w:rPr>
              <w:t>[insérer le pays d’origine]</w:t>
            </w:r>
          </w:p>
        </w:tc>
        <w:tc>
          <w:tcPr>
            <w:tcW w:w="1941" w:type="dxa"/>
            <w:tcBorders>
              <w:top w:val="single" w:sz="6" w:space="0" w:color="auto"/>
              <w:left w:val="single" w:sz="6" w:space="0" w:color="auto"/>
              <w:bottom w:val="single" w:sz="6" w:space="0" w:color="auto"/>
              <w:right w:val="single" w:sz="6" w:space="0" w:color="auto"/>
            </w:tcBorders>
          </w:tcPr>
          <w:p w14:paraId="706203DA" w14:textId="77777777" w:rsidR="000A4151" w:rsidRPr="0047716A" w:rsidRDefault="000A4151" w:rsidP="000A4151">
            <w:pPr>
              <w:rPr>
                <w:bCs/>
                <w:i/>
                <w:iCs/>
                <w:sz w:val="18"/>
                <w:lang w:val="fr-FR"/>
              </w:rPr>
            </w:pPr>
            <w:r w:rsidRPr="0047716A">
              <w:rPr>
                <w:bCs/>
                <w:i/>
                <w:iCs/>
                <w:sz w:val="18"/>
                <w:lang w:val="fr-FR"/>
              </w:rPr>
              <w:t>[insérer la date de réalisation offerte]</w:t>
            </w:r>
          </w:p>
        </w:tc>
        <w:tc>
          <w:tcPr>
            <w:tcW w:w="1941" w:type="dxa"/>
            <w:gridSpan w:val="2"/>
            <w:tcBorders>
              <w:top w:val="single" w:sz="6" w:space="0" w:color="auto"/>
              <w:left w:val="single" w:sz="6" w:space="0" w:color="auto"/>
              <w:bottom w:val="single" w:sz="6" w:space="0" w:color="auto"/>
              <w:right w:val="single" w:sz="6" w:space="0" w:color="auto"/>
            </w:tcBorders>
          </w:tcPr>
          <w:p w14:paraId="7B3AC2FE" w14:textId="77777777" w:rsidR="000A4151" w:rsidRPr="0047716A" w:rsidRDefault="000A4151" w:rsidP="000A4151">
            <w:pPr>
              <w:rPr>
                <w:bCs/>
                <w:i/>
                <w:iCs/>
                <w:sz w:val="18"/>
                <w:szCs w:val="16"/>
                <w:lang w:val="fr-FR"/>
              </w:rPr>
            </w:pPr>
            <w:r w:rsidRPr="0047716A">
              <w:rPr>
                <w:bCs/>
                <w:i/>
                <w:iCs/>
                <w:sz w:val="18"/>
                <w:szCs w:val="16"/>
                <w:lang w:val="fr-FR"/>
              </w:rPr>
              <w:t>[insérer la quantité et l’identification de l’unité de mesure]</w:t>
            </w:r>
          </w:p>
        </w:tc>
        <w:tc>
          <w:tcPr>
            <w:tcW w:w="1941" w:type="dxa"/>
            <w:tcBorders>
              <w:top w:val="single" w:sz="6" w:space="0" w:color="auto"/>
              <w:left w:val="single" w:sz="6" w:space="0" w:color="auto"/>
              <w:bottom w:val="single" w:sz="6" w:space="0" w:color="auto"/>
              <w:right w:val="single" w:sz="6" w:space="0" w:color="auto"/>
            </w:tcBorders>
          </w:tcPr>
          <w:p w14:paraId="185793C5" w14:textId="77777777" w:rsidR="000A4151" w:rsidRPr="0047716A" w:rsidRDefault="000A4151" w:rsidP="000A4151">
            <w:pPr>
              <w:rPr>
                <w:bCs/>
                <w:i/>
                <w:iCs/>
                <w:sz w:val="18"/>
                <w:lang w:val="fr-FR"/>
              </w:rPr>
            </w:pPr>
            <w:r w:rsidRPr="0047716A">
              <w:rPr>
                <w:bCs/>
                <w:i/>
                <w:iCs/>
                <w:sz w:val="18"/>
                <w:lang w:val="fr-FR"/>
              </w:rPr>
              <w:t>[insérer le prix unitaire pour l’article]</w:t>
            </w:r>
          </w:p>
        </w:tc>
        <w:tc>
          <w:tcPr>
            <w:tcW w:w="1473" w:type="dxa"/>
            <w:tcBorders>
              <w:top w:val="single" w:sz="6" w:space="0" w:color="auto"/>
              <w:left w:val="single" w:sz="6" w:space="0" w:color="auto"/>
              <w:bottom w:val="single" w:sz="6" w:space="0" w:color="auto"/>
              <w:right w:val="double" w:sz="6" w:space="0" w:color="auto"/>
            </w:tcBorders>
          </w:tcPr>
          <w:p w14:paraId="72CCAC07" w14:textId="77777777" w:rsidR="000A4151" w:rsidRPr="0047716A" w:rsidRDefault="000A4151" w:rsidP="000A4151">
            <w:pPr>
              <w:rPr>
                <w:bCs/>
                <w:i/>
                <w:iCs/>
                <w:sz w:val="18"/>
                <w:lang w:val="fr-FR"/>
              </w:rPr>
            </w:pPr>
            <w:r w:rsidRPr="0047716A">
              <w:rPr>
                <w:bCs/>
                <w:i/>
                <w:iCs/>
                <w:sz w:val="18"/>
                <w:lang w:val="fr-FR"/>
              </w:rPr>
              <w:t>[insérer le prix total pour l’article]</w:t>
            </w:r>
          </w:p>
        </w:tc>
      </w:tr>
      <w:tr w:rsidR="000A4151" w:rsidRPr="00FE76E3" w14:paraId="1CE7FF55" w14:textId="77777777" w:rsidTr="000A4151">
        <w:trPr>
          <w:cantSplit/>
          <w:trHeight w:val="390"/>
        </w:trPr>
        <w:tc>
          <w:tcPr>
            <w:tcW w:w="1942" w:type="dxa"/>
            <w:tcBorders>
              <w:top w:val="single" w:sz="6" w:space="0" w:color="auto"/>
              <w:left w:val="double" w:sz="6" w:space="0" w:color="auto"/>
              <w:bottom w:val="single" w:sz="6" w:space="0" w:color="auto"/>
              <w:right w:val="single" w:sz="6" w:space="0" w:color="auto"/>
            </w:tcBorders>
          </w:tcPr>
          <w:p w14:paraId="15DD832B" w14:textId="77777777" w:rsidR="000A4151" w:rsidRPr="0047716A" w:rsidRDefault="000A4151" w:rsidP="000A4151">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6DFDD3FF" w14:textId="77777777" w:rsidR="000A4151" w:rsidRPr="004E75CB" w:rsidRDefault="000A4151" w:rsidP="000A4151">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3DBAD380" w14:textId="77777777" w:rsidR="000A4151" w:rsidRPr="004E75CB" w:rsidRDefault="000A4151" w:rsidP="000A4151">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4350A4B3" w14:textId="77777777" w:rsidR="000A4151" w:rsidRPr="004E75CB" w:rsidRDefault="000A4151" w:rsidP="000A4151">
            <w:pPr>
              <w:suppressAutoHyphens/>
              <w:spacing w:before="60" w:after="60"/>
              <w:rPr>
                <w:sz w:val="20"/>
                <w:lang w:val="fr-FR"/>
              </w:rPr>
            </w:pPr>
          </w:p>
        </w:tc>
        <w:tc>
          <w:tcPr>
            <w:tcW w:w="1941" w:type="dxa"/>
            <w:gridSpan w:val="2"/>
            <w:tcBorders>
              <w:top w:val="single" w:sz="6" w:space="0" w:color="auto"/>
              <w:left w:val="single" w:sz="6" w:space="0" w:color="auto"/>
              <w:bottom w:val="single" w:sz="6" w:space="0" w:color="auto"/>
              <w:right w:val="single" w:sz="6" w:space="0" w:color="auto"/>
            </w:tcBorders>
          </w:tcPr>
          <w:p w14:paraId="07CB40A5" w14:textId="77777777" w:rsidR="000A4151" w:rsidRPr="0047716A" w:rsidRDefault="000A4151" w:rsidP="000A4151">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1B7BB6B6" w14:textId="77777777" w:rsidR="000A4151" w:rsidRPr="0047716A" w:rsidRDefault="000A4151" w:rsidP="000A4151">
            <w:pPr>
              <w:suppressAutoHyphens/>
              <w:spacing w:before="60" w:after="60"/>
              <w:rPr>
                <w:sz w:val="20"/>
                <w:lang w:val="fr-FR"/>
              </w:rPr>
            </w:pPr>
          </w:p>
        </w:tc>
        <w:tc>
          <w:tcPr>
            <w:tcW w:w="1473" w:type="dxa"/>
            <w:tcBorders>
              <w:top w:val="single" w:sz="6" w:space="0" w:color="auto"/>
              <w:left w:val="single" w:sz="6" w:space="0" w:color="auto"/>
              <w:bottom w:val="single" w:sz="6" w:space="0" w:color="auto"/>
              <w:right w:val="double" w:sz="6" w:space="0" w:color="auto"/>
            </w:tcBorders>
          </w:tcPr>
          <w:p w14:paraId="741D2381" w14:textId="77777777" w:rsidR="000A4151" w:rsidRPr="0047716A" w:rsidRDefault="000A4151" w:rsidP="000A4151">
            <w:pPr>
              <w:suppressAutoHyphens/>
              <w:spacing w:before="60" w:after="60"/>
              <w:rPr>
                <w:sz w:val="20"/>
                <w:lang w:val="fr-FR"/>
              </w:rPr>
            </w:pPr>
          </w:p>
        </w:tc>
      </w:tr>
      <w:tr w:rsidR="000A4151" w:rsidRPr="00FE76E3" w14:paraId="4B11AC2A" w14:textId="77777777" w:rsidTr="000A4151">
        <w:trPr>
          <w:cantSplit/>
          <w:trHeight w:val="390"/>
        </w:trPr>
        <w:tc>
          <w:tcPr>
            <w:tcW w:w="1942" w:type="dxa"/>
            <w:tcBorders>
              <w:top w:val="single" w:sz="6" w:space="0" w:color="auto"/>
              <w:left w:val="double" w:sz="6" w:space="0" w:color="auto"/>
              <w:bottom w:val="single" w:sz="6" w:space="0" w:color="auto"/>
              <w:right w:val="single" w:sz="6" w:space="0" w:color="auto"/>
            </w:tcBorders>
          </w:tcPr>
          <w:p w14:paraId="0B3B0FE9" w14:textId="77777777" w:rsidR="000A4151" w:rsidRPr="0047716A" w:rsidRDefault="000A4151" w:rsidP="000A4151">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73DE21AD" w14:textId="77777777" w:rsidR="000A4151" w:rsidRPr="004E75CB" w:rsidRDefault="000A4151" w:rsidP="000A4151">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2BBEE75B" w14:textId="77777777" w:rsidR="000A4151" w:rsidRPr="004E75CB" w:rsidRDefault="000A4151" w:rsidP="000A4151">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55BE4B20" w14:textId="77777777" w:rsidR="000A4151" w:rsidRPr="004E75CB" w:rsidRDefault="000A4151" w:rsidP="000A4151">
            <w:pPr>
              <w:suppressAutoHyphens/>
              <w:spacing w:before="60" w:after="60"/>
              <w:rPr>
                <w:sz w:val="20"/>
                <w:lang w:val="fr-FR"/>
              </w:rPr>
            </w:pPr>
          </w:p>
        </w:tc>
        <w:tc>
          <w:tcPr>
            <w:tcW w:w="1941" w:type="dxa"/>
            <w:gridSpan w:val="2"/>
            <w:tcBorders>
              <w:top w:val="single" w:sz="6" w:space="0" w:color="auto"/>
              <w:left w:val="single" w:sz="6" w:space="0" w:color="auto"/>
              <w:bottom w:val="single" w:sz="6" w:space="0" w:color="auto"/>
              <w:right w:val="single" w:sz="6" w:space="0" w:color="auto"/>
            </w:tcBorders>
          </w:tcPr>
          <w:p w14:paraId="0054E5E4" w14:textId="77777777" w:rsidR="000A4151" w:rsidRPr="0047716A" w:rsidRDefault="000A4151" w:rsidP="000A4151">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54041872" w14:textId="77777777" w:rsidR="000A4151" w:rsidRPr="0047716A" w:rsidRDefault="000A4151" w:rsidP="000A4151">
            <w:pPr>
              <w:suppressAutoHyphens/>
              <w:spacing w:before="60" w:after="60"/>
              <w:rPr>
                <w:sz w:val="20"/>
                <w:lang w:val="fr-FR"/>
              </w:rPr>
            </w:pPr>
          </w:p>
        </w:tc>
        <w:tc>
          <w:tcPr>
            <w:tcW w:w="1473" w:type="dxa"/>
            <w:tcBorders>
              <w:top w:val="single" w:sz="6" w:space="0" w:color="auto"/>
              <w:left w:val="single" w:sz="6" w:space="0" w:color="auto"/>
              <w:bottom w:val="single" w:sz="6" w:space="0" w:color="auto"/>
              <w:right w:val="double" w:sz="6" w:space="0" w:color="auto"/>
            </w:tcBorders>
          </w:tcPr>
          <w:p w14:paraId="3C2AA53B" w14:textId="77777777" w:rsidR="000A4151" w:rsidRPr="0047716A" w:rsidRDefault="000A4151" w:rsidP="000A4151">
            <w:pPr>
              <w:suppressAutoHyphens/>
              <w:spacing w:before="60" w:after="60"/>
              <w:rPr>
                <w:sz w:val="20"/>
                <w:lang w:val="fr-FR"/>
              </w:rPr>
            </w:pPr>
          </w:p>
        </w:tc>
      </w:tr>
      <w:tr w:rsidR="000A4151" w:rsidRPr="00FE76E3" w14:paraId="50779EB6" w14:textId="77777777" w:rsidTr="000A4151">
        <w:trPr>
          <w:cantSplit/>
          <w:trHeight w:val="390"/>
        </w:trPr>
        <w:tc>
          <w:tcPr>
            <w:tcW w:w="1942" w:type="dxa"/>
            <w:tcBorders>
              <w:top w:val="single" w:sz="6" w:space="0" w:color="auto"/>
              <w:left w:val="double" w:sz="6" w:space="0" w:color="auto"/>
              <w:bottom w:val="single" w:sz="6" w:space="0" w:color="auto"/>
              <w:right w:val="single" w:sz="6" w:space="0" w:color="auto"/>
            </w:tcBorders>
          </w:tcPr>
          <w:p w14:paraId="00069809" w14:textId="77777777" w:rsidR="000A4151" w:rsidRPr="0047716A" w:rsidRDefault="000A4151" w:rsidP="000A4151">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18033D68" w14:textId="77777777" w:rsidR="000A4151" w:rsidRPr="004E75CB" w:rsidRDefault="000A4151" w:rsidP="000A4151">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4F5771BC" w14:textId="77777777" w:rsidR="000A4151" w:rsidRPr="004E75CB" w:rsidRDefault="000A4151" w:rsidP="000A4151">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68B30E35" w14:textId="77777777" w:rsidR="000A4151" w:rsidRPr="004E75CB" w:rsidRDefault="000A4151" w:rsidP="000A4151">
            <w:pPr>
              <w:suppressAutoHyphens/>
              <w:spacing w:before="60" w:after="60"/>
              <w:rPr>
                <w:sz w:val="20"/>
                <w:lang w:val="fr-FR"/>
              </w:rPr>
            </w:pPr>
          </w:p>
        </w:tc>
        <w:tc>
          <w:tcPr>
            <w:tcW w:w="1941" w:type="dxa"/>
            <w:gridSpan w:val="2"/>
            <w:tcBorders>
              <w:top w:val="single" w:sz="6" w:space="0" w:color="auto"/>
              <w:left w:val="single" w:sz="6" w:space="0" w:color="auto"/>
              <w:bottom w:val="single" w:sz="6" w:space="0" w:color="auto"/>
              <w:right w:val="single" w:sz="6" w:space="0" w:color="auto"/>
            </w:tcBorders>
          </w:tcPr>
          <w:p w14:paraId="3834F7DF" w14:textId="77777777" w:rsidR="000A4151" w:rsidRPr="0047716A" w:rsidRDefault="000A4151" w:rsidP="000A4151">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63160013" w14:textId="77777777" w:rsidR="000A4151" w:rsidRPr="0047716A" w:rsidRDefault="000A4151" w:rsidP="000A4151">
            <w:pPr>
              <w:suppressAutoHyphens/>
              <w:spacing w:before="60" w:after="60"/>
              <w:rPr>
                <w:sz w:val="20"/>
                <w:lang w:val="fr-FR"/>
              </w:rPr>
            </w:pPr>
          </w:p>
        </w:tc>
        <w:tc>
          <w:tcPr>
            <w:tcW w:w="1473" w:type="dxa"/>
            <w:tcBorders>
              <w:top w:val="single" w:sz="6" w:space="0" w:color="auto"/>
              <w:left w:val="single" w:sz="6" w:space="0" w:color="auto"/>
              <w:bottom w:val="single" w:sz="6" w:space="0" w:color="auto"/>
              <w:right w:val="double" w:sz="6" w:space="0" w:color="auto"/>
            </w:tcBorders>
          </w:tcPr>
          <w:p w14:paraId="5E0DBF7A" w14:textId="77777777" w:rsidR="000A4151" w:rsidRPr="0047716A" w:rsidRDefault="000A4151" w:rsidP="000A4151">
            <w:pPr>
              <w:suppressAutoHyphens/>
              <w:spacing w:before="60" w:after="60"/>
              <w:rPr>
                <w:sz w:val="20"/>
                <w:lang w:val="fr-FR"/>
              </w:rPr>
            </w:pPr>
          </w:p>
        </w:tc>
      </w:tr>
      <w:tr w:rsidR="000A4151" w:rsidRPr="00FE76E3" w14:paraId="1794F417" w14:textId="77777777" w:rsidTr="000A4151">
        <w:trPr>
          <w:cantSplit/>
          <w:trHeight w:val="390"/>
        </w:trPr>
        <w:tc>
          <w:tcPr>
            <w:tcW w:w="1942" w:type="dxa"/>
            <w:tcBorders>
              <w:top w:val="single" w:sz="6" w:space="0" w:color="auto"/>
              <w:left w:val="double" w:sz="6" w:space="0" w:color="auto"/>
              <w:bottom w:val="nil"/>
              <w:right w:val="single" w:sz="6" w:space="0" w:color="auto"/>
            </w:tcBorders>
          </w:tcPr>
          <w:p w14:paraId="18107B78" w14:textId="77777777" w:rsidR="000A4151" w:rsidRPr="0047716A" w:rsidRDefault="000A4151" w:rsidP="000A4151">
            <w:pPr>
              <w:suppressAutoHyphens/>
              <w:spacing w:before="60" w:after="60"/>
              <w:rPr>
                <w:sz w:val="20"/>
                <w:lang w:val="fr-FR"/>
              </w:rPr>
            </w:pPr>
          </w:p>
        </w:tc>
        <w:tc>
          <w:tcPr>
            <w:tcW w:w="1942" w:type="dxa"/>
            <w:tcBorders>
              <w:top w:val="single" w:sz="6" w:space="0" w:color="auto"/>
              <w:left w:val="single" w:sz="6" w:space="0" w:color="auto"/>
              <w:bottom w:val="nil"/>
              <w:right w:val="single" w:sz="6" w:space="0" w:color="auto"/>
            </w:tcBorders>
          </w:tcPr>
          <w:p w14:paraId="4B5D6BC8" w14:textId="77777777" w:rsidR="000A4151" w:rsidRPr="004E75CB" w:rsidRDefault="000A4151" w:rsidP="000A4151">
            <w:pPr>
              <w:suppressAutoHyphens/>
              <w:spacing w:before="60" w:after="60"/>
              <w:rPr>
                <w:sz w:val="20"/>
                <w:lang w:val="fr-FR"/>
              </w:rPr>
            </w:pPr>
          </w:p>
        </w:tc>
        <w:tc>
          <w:tcPr>
            <w:tcW w:w="1942" w:type="dxa"/>
            <w:tcBorders>
              <w:top w:val="single" w:sz="6" w:space="0" w:color="auto"/>
              <w:left w:val="single" w:sz="6" w:space="0" w:color="auto"/>
              <w:bottom w:val="nil"/>
              <w:right w:val="single" w:sz="6" w:space="0" w:color="auto"/>
            </w:tcBorders>
          </w:tcPr>
          <w:p w14:paraId="59FCB28B" w14:textId="77777777" w:rsidR="000A4151" w:rsidRPr="004E75CB" w:rsidRDefault="000A4151" w:rsidP="000A4151">
            <w:pPr>
              <w:suppressAutoHyphens/>
              <w:spacing w:before="60" w:after="60"/>
              <w:rPr>
                <w:sz w:val="20"/>
                <w:lang w:val="fr-FR"/>
              </w:rPr>
            </w:pPr>
          </w:p>
        </w:tc>
        <w:tc>
          <w:tcPr>
            <w:tcW w:w="1941" w:type="dxa"/>
            <w:tcBorders>
              <w:top w:val="single" w:sz="6" w:space="0" w:color="auto"/>
              <w:left w:val="single" w:sz="6" w:space="0" w:color="auto"/>
              <w:bottom w:val="nil"/>
              <w:right w:val="single" w:sz="6" w:space="0" w:color="auto"/>
            </w:tcBorders>
          </w:tcPr>
          <w:p w14:paraId="4E5A64FF" w14:textId="77777777" w:rsidR="000A4151" w:rsidRPr="004E75CB" w:rsidRDefault="000A4151" w:rsidP="000A4151">
            <w:pPr>
              <w:suppressAutoHyphens/>
              <w:spacing w:before="60" w:after="60"/>
              <w:rPr>
                <w:sz w:val="20"/>
                <w:lang w:val="fr-FR"/>
              </w:rPr>
            </w:pPr>
          </w:p>
        </w:tc>
        <w:tc>
          <w:tcPr>
            <w:tcW w:w="1941" w:type="dxa"/>
            <w:gridSpan w:val="2"/>
            <w:tcBorders>
              <w:top w:val="single" w:sz="6" w:space="0" w:color="auto"/>
              <w:left w:val="single" w:sz="6" w:space="0" w:color="auto"/>
              <w:bottom w:val="nil"/>
              <w:right w:val="single" w:sz="6" w:space="0" w:color="auto"/>
            </w:tcBorders>
          </w:tcPr>
          <w:p w14:paraId="7CE1770E" w14:textId="77777777" w:rsidR="000A4151" w:rsidRPr="0047716A" w:rsidRDefault="000A4151" w:rsidP="000A4151">
            <w:pPr>
              <w:suppressAutoHyphens/>
              <w:spacing w:before="60" w:after="60"/>
              <w:rPr>
                <w:sz w:val="20"/>
                <w:lang w:val="fr-FR"/>
              </w:rPr>
            </w:pPr>
          </w:p>
        </w:tc>
        <w:tc>
          <w:tcPr>
            <w:tcW w:w="1941" w:type="dxa"/>
            <w:tcBorders>
              <w:top w:val="single" w:sz="6" w:space="0" w:color="auto"/>
              <w:left w:val="single" w:sz="6" w:space="0" w:color="auto"/>
              <w:bottom w:val="nil"/>
              <w:right w:val="single" w:sz="6" w:space="0" w:color="auto"/>
            </w:tcBorders>
          </w:tcPr>
          <w:p w14:paraId="70A14DEB" w14:textId="77777777" w:rsidR="000A4151" w:rsidRPr="0047716A" w:rsidRDefault="000A4151" w:rsidP="000A4151">
            <w:pPr>
              <w:suppressAutoHyphens/>
              <w:spacing w:before="60" w:after="60"/>
              <w:rPr>
                <w:sz w:val="20"/>
                <w:lang w:val="fr-FR"/>
              </w:rPr>
            </w:pPr>
          </w:p>
        </w:tc>
        <w:tc>
          <w:tcPr>
            <w:tcW w:w="1473" w:type="dxa"/>
            <w:tcBorders>
              <w:top w:val="single" w:sz="6" w:space="0" w:color="auto"/>
              <w:left w:val="single" w:sz="6" w:space="0" w:color="auto"/>
              <w:bottom w:val="nil"/>
              <w:right w:val="double" w:sz="6" w:space="0" w:color="auto"/>
            </w:tcBorders>
          </w:tcPr>
          <w:p w14:paraId="773717B2" w14:textId="77777777" w:rsidR="000A4151" w:rsidRPr="0047716A" w:rsidRDefault="000A4151" w:rsidP="000A4151">
            <w:pPr>
              <w:suppressAutoHyphens/>
              <w:spacing w:before="60" w:after="60"/>
              <w:rPr>
                <w:sz w:val="20"/>
                <w:lang w:val="fr-FR"/>
              </w:rPr>
            </w:pPr>
          </w:p>
        </w:tc>
      </w:tr>
      <w:tr w:rsidR="000A4151" w:rsidRPr="0047716A" w14:paraId="3F5843BA" w14:textId="77777777" w:rsidTr="000A4151">
        <w:trPr>
          <w:cantSplit/>
          <w:trHeight w:val="333"/>
        </w:trPr>
        <w:tc>
          <w:tcPr>
            <w:tcW w:w="9708" w:type="dxa"/>
            <w:gridSpan w:val="6"/>
            <w:tcBorders>
              <w:top w:val="double" w:sz="6" w:space="0" w:color="auto"/>
              <w:left w:val="nil"/>
              <w:bottom w:val="nil"/>
              <w:right w:val="double" w:sz="6" w:space="0" w:color="auto"/>
            </w:tcBorders>
          </w:tcPr>
          <w:p w14:paraId="4864C389" w14:textId="77777777" w:rsidR="000A4151" w:rsidRPr="0047716A" w:rsidRDefault="000A4151" w:rsidP="000A4151">
            <w:pPr>
              <w:suppressAutoHyphens/>
              <w:rPr>
                <w:sz w:val="20"/>
                <w:lang w:val="fr-FR"/>
              </w:rPr>
            </w:pPr>
          </w:p>
        </w:tc>
        <w:tc>
          <w:tcPr>
            <w:tcW w:w="1941" w:type="dxa"/>
            <w:tcBorders>
              <w:top w:val="double" w:sz="6" w:space="0" w:color="auto"/>
              <w:left w:val="double" w:sz="6" w:space="0" w:color="auto"/>
              <w:bottom w:val="double" w:sz="6" w:space="0" w:color="auto"/>
              <w:right w:val="double" w:sz="6" w:space="0" w:color="auto"/>
            </w:tcBorders>
          </w:tcPr>
          <w:p w14:paraId="5CAE4CEA" w14:textId="77777777" w:rsidR="000A4151" w:rsidRPr="004E75CB" w:rsidRDefault="000A4151" w:rsidP="000A4151">
            <w:pPr>
              <w:pStyle w:val="CommentText"/>
              <w:suppressAutoHyphens/>
              <w:spacing w:before="60" w:after="60"/>
              <w:rPr>
                <w:lang w:val="fr-FR"/>
              </w:rPr>
            </w:pPr>
            <w:r w:rsidRPr="004E75CB">
              <w:rPr>
                <w:lang w:val="fr-FR"/>
              </w:rPr>
              <w:t xml:space="preserve">Prix total </w:t>
            </w:r>
          </w:p>
        </w:tc>
        <w:tc>
          <w:tcPr>
            <w:tcW w:w="1473" w:type="dxa"/>
            <w:tcBorders>
              <w:top w:val="double" w:sz="6" w:space="0" w:color="auto"/>
              <w:left w:val="double" w:sz="6" w:space="0" w:color="auto"/>
              <w:bottom w:val="double" w:sz="6" w:space="0" w:color="auto"/>
              <w:right w:val="double" w:sz="6" w:space="0" w:color="auto"/>
            </w:tcBorders>
          </w:tcPr>
          <w:p w14:paraId="25C9874C" w14:textId="77777777" w:rsidR="000A4151" w:rsidRPr="001D445A" w:rsidRDefault="000A4151" w:rsidP="000A4151">
            <w:pPr>
              <w:suppressAutoHyphens/>
              <w:spacing w:before="60" w:after="60"/>
              <w:rPr>
                <w:bCs/>
                <w:i/>
                <w:iCs/>
                <w:sz w:val="20"/>
                <w:lang w:val="fr-FR"/>
              </w:rPr>
            </w:pPr>
            <w:r w:rsidRPr="001D445A">
              <w:rPr>
                <w:bCs/>
                <w:i/>
                <w:iCs/>
                <w:sz w:val="20"/>
                <w:lang w:val="fr-FR"/>
              </w:rPr>
              <w:t>[insérer le prix total]</w:t>
            </w:r>
          </w:p>
        </w:tc>
      </w:tr>
      <w:tr w:rsidR="000A4151" w:rsidRPr="00FE76E3" w14:paraId="691B470E" w14:textId="77777777" w:rsidTr="000A4151">
        <w:trPr>
          <w:cantSplit/>
        </w:trPr>
        <w:tc>
          <w:tcPr>
            <w:tcW w:w="13122" w:type="dxa"/>
            <w:gridSpan w:val="8"/>
            <w:tcBorders>
              <w:top w:val="nil"/>
              <w:left w:val="nil"/>
              <w:bottom w:val="nil"/>
              <w:right w:val="nil"/>
            </w:tcBorders>
          </w:tcPr>
          <w:p w14:paraId="382B1D99" w14:textId="77777777" w:rsidR="000A4151" w:rsidRPr="004E75CB" w:rsidRDefault="000A4151" w:rsidP="000A4151">
            <w:pPr>
              <w:suppressAutoHyphens/>
              <w:spacing w:before="100"/>
              <w:rPr>
                <w:sz w:val="20"/>
                <w:lang w:val="fr-FR"/>
              </w:rPr>
            </w:pPr>
            <w:r w:rsidRPr="0047716A">
              <w:rPr>
                <w:lang w:val="fr-FR"/>
              </w:rPr>
              <w:t xml:space="preserve">Nom du Soumissionnaire </w:t>
            </w:r>
            <w:r w:rsidRPr="004E75CB">
              <w:rPr>
                <w:bCs/>
                <w:i/>
                <w:iCs/>
                <w:lang w:val="fr-FR"/>
              </w:rPr>
              <w:t>[insérer le nom du Soumissionnaire]</w:t>
            </w:r>
            <w:r w:rsidRPr="004E75CB">
              <w:rPr>
                <w:lang w:val="fr-FR"/>
              </w:rPr>
              <w:t xml:space="preserve"> Signature </w:t>
            </w:r>
            <w:r w:rsidRPr="004E75CB">
              <w:rPr>
                <w:bCs/>
                <w:i/>
                <w:iCs/>
                <w:lang w:val="fr-FR"/>
              </w:rPr>
              <w:t xml:space="preserve">[insérer signature] </w:t>
            </w:r>
            <w:r w:rsidRPr="004E75CB">
              <w:rPr>
                <w:lang w:val="fr-FR"/>
              </w:rPr>
              <w:t xml:space="preserve">Date </w:t>
            </w:r>
            <w:r w:rsidRPr="004E75CB">
              <w:rPr>
                <w:bCs/>
                <w:i/>
                <w:iCs/>
                <w:lang w:val="fr-FR"/>
              </w:rPr>
              <w:t>[insérer la date ]</w:t>
            </w:r>
          </w:p>
        </w:tc>
      </w:tr>
    </w:tbl>
    <w:p w14:paraId="5681C112" w14:textId="77777777" w:rsidR="000A4151" w:rsidRPr="0047716A" w:rsidRDefault="000A4151" w:rsidP="000A4151">
      <w:pPr>
        <w:pStyle w:val="Outline"/>
        <w:spacing w:before="0"/>
        <w:rPr>
          <w:iCs/>
          <w:kern w:val="0"/>
          <w:lang w:val="fr-FR"/>
        </w:rPr>
      </w:pPr>
    </w:p>
    <w:p w14:paraId="4AD8B956" w14:textId="77777777" w:rsidR="000A4151" w:rsidRPr="004E75CB" w:rsidRDefault="000A4151" w:rsidP="000A4151">
      <w:pPr>
        <w:pStyle w:val="Outline"/>
        <w:spacing w:before="0"/>
        <w:rPr>
          <w:iCs/>
          <w:kern w:val="0"/>
          <w:lang w:val="fr-FR"/>
        </w:rPr>
      </w:pPr>
      <w:r w:rsidRPr="004E75CB">
        <w:rPr>
          <w:iCs/>
          <w:kern w:val="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2161"/>
        <w:gridCol w:w="2157"/>
        <w:gridCol w:w="2166"/>
        <w:gridCol w:w="2152"/>
        <w:gridCol w:w="2166"/>
      </w:tblGrid>
      <w:tr w:rsidR="000A4151" w:rsidRPr="00FE76E3" w14:paraId="762E0DD5" w14:textId="77777777" w:rsidTr="000A4151">
        <w:trPr>
          <w:cantSplit/>
        </w:trPr>
        <w:tc>
          <w:tcPr>
            <w:tcW w:w="13176" w:type="dxa"/>
            <w:gridSpan w:val="6"/>
            <w:tcBorders>
              <w:top w:val="nil"/>
              <w:left w:val="nil"/>
              <w:bottom w:val="single" w:sz="4" w:space="0" w:color="auto"/>
              <w:right w:val="nil"/>
            </w:tcBorders>
          </w:tcPr>
          <w:p w14:paraId="774B045C" w14:textId="549B30BC" w:rsidR="000A4151" w:rsidRPr="004E75CB" w:rsidRDefault="000A4151" w:rsidP="000A4151">
            <w:pPr>
              <w:pStyle w:val="SectionVHeader"/>
              <w:rPr>
                <w:lang w:val="fr-FR"/>
              </w:rPr>
            </w:pPr>
            <w:bookmarkStart w:id="248" w:name="_Toc134594682"/>
            <w:bookmarkStart w:id="249" w:name="_Toc106702411"/>
            <w:r w:rsidRPr="004E75CB">
              <w:rPr>
                <w:rStyle w:val="Style4Car"/>
                <w:b/>
                <w:lang w:val="fr-FR"/>
              </w:rPr>
              <w:t xml:space="preserve">Bordereau des prix pour le </w:t>
            </w:r>
            <w:r w:rsidR="00F13176">
              <w:rPr>
                <w:rStyle w:val="Style4Car"/>
                <w:b/>
                <w:lang w:val="fr-FR"/>
              </w:rPr>
              <w:t>D</w:t>
            </w:r>
            <w:r w:rsidRPr="004E75CB">
              <w:rPr>
                <w:rStyle w:val="Style4Car"/>
                <w:b/>
                <w:lang w:val="fr-FR"/>
              </w:rPr>
              <w:t xml:space="preserve">éveloppement et la </w:t>
            </w:r>
            <w:r w:rsidR="00F13176">
              <w:rPr>
                <w:rStyle w:val="Style4Car"/>
                <w:b/>
                <w:lang w:val="fr-FR"/>
              </w:rPr>
              <w:t>P</w:t>
            </w:r>
            <w:r w:rsidRPr="004E75CB">
              <w:rPr>
                <w:rStyle w:val="Style4Car"/>
                <w:b/>
                <w:lang w:val="fr-FR"/>
              </w:rPr>
              <w:t xml:space="preserve">remière </w:t>
            </w:r>
            <w:r w:rsidR="00F13176">
              <w:rPr>
                <w:rStyle w:val="Style4Car"/>
                <w:b/>
                <w:lang w:val="fr-FR"/>
              </w:rPr>
              <w:t>I</w:t>
            </w:r>
            <w:r w:rsidRPr="004E75CB">
              <w:rPr>
                <w:rStyle w:val="Style4Car"/>
                <w:b/>
                <w:lang w:val="fr-FR"/>
              </w:rPr>
              <w:t xml:space="preserve">mpression de </w:t>
            </w:r>
            <w:r w:rsidR="00F13176">
              <w:rPr>
                <w:rStyle w:val="Style4Car"/>
                <w:b/>
                <w:lang w:val="fr-FR"/>
              </w:rPr>
              <w:t>N</w:t>
            </w:r>
            <w:r w:rsidRPr="004E75CB">
              <w:rPr>
                <w:rStyle w:val="Style4Car"/>
                <w:b/>
                <w:lang w:val="fr-FR"/>
              </w:rPr>
              <w:t xml:space="preserve">ouveaux </w:t>
            </w:r>
            <w:r w:rsidR="00F13176">
              <w:rPr>
                <w:rStyle w:val="Style4Car"/>
                <w:b/>
                <w:lang w:val="fr-FR"/>
              </w:rPr>
              <w:t>T</w:t>
            </w:r>
            <w:r w:rsidRPr="004E75CB">
              <w:rPr>
                <w:rStyle w:val="Style4Car"/>
                <w:b/>
                <w:lang w:val="fr-FR"/>
              </w:rPr>
              <w:t xml:space="preserve">itres et les </w:t>
            </w:r>
            <w:r w:rsidR="00F13176">
              <w:rPr>
                <w:rStyle w:val="Style4Car"/>
                <w:b/>
                <w:lang w:val="fr-FR"/>
              </w:rPr>
              <w:t>R</w:t>
            </w:r>
            <w:r w:rsidRPr="004E75CB">
              <w:rPr>
                <w:rStyle w:val="Style4Car"/>
                <w:b/>
                <w:lang w:val="fr-FR"/>
              </w:rPr>
              <w:t>éimpressions</w:t>
            </w:r>
            <w:bookmarkEnd w:id="249"/>
            <w:r w:rsidRPr="004E75CB">
              <w:rPr>
                <w:lang w:val="fr-FR"/>
              </w:rPr>
              <w:t>*</w:t>
            </w:r>
            <w:bookmarkEnd w:id="248"/>
          </w:p>
          <w:p w14:paraId="13F341C0" w14:textId="77777777" w:rsidR="000A4151" w:rsidRPr="004E75CB" w:rsidRDefault="000A4151" w:rsidP="000A4151">
            <w:pPr>
              <w:suppressAutoHyphens/>
              <w:rPr>
                <w:lang w:val="fr-FR"/>
              </w:rPr>
            </w:pPr>
          </w:p>
        </w:tc>
      </w:tr>
      <w:tr w:rsidR="000A4151" w:rsidRPr="00FE76E3" w14:paraId="71546480" w14:textId="77777777" w:rsidTr="000A4151">
        <w:trPr>
          <w:cantSplit/>
        </w:trPr>
        <w:tc>
          <w:tcPr>
            <w:tcW w:w="13176" w:type="dxa"/>
            <w:gridSpan w:val="6"/>
            <w:tcBorders>
              <w:top w:val="single" w:sz="4" w:space="0" w:color="auto"/>
            </w:tcBorders>
          </w:tcPr>
          <w:p w14:paraId="5FD58F3A" w14:textId="77777777" w:rsidR="000A4151" w:rsidRPr="0047716A" w:rsidRDefault="000A4151" w:rsidP="000A4151">
            <w:pPr>
              <w:suppressAutoHyphens/>
              <w:rPr>
                <w:lang w:val="fr-FR"/>
              </w:rPr>
            </w:pPr>
            <w:r w:rsidRPr="0047716A">
              <w:rPr>
                <w:lang w:val="fr-FR"/>
              </w:rPr>
              <w:t xml:space="preserve">Le </w:t>
            </w:r>
            <w:r w:rsidRPr="004E75CB">
              <w:rPr>
                <w:lang w:val="fr-FR"/>
              </w:rPr>
              <w:t>prix total pour le développement et la première impression d’un nouveau titre est A + B + (C</w:t>
            </w:r>
            <w:r w:rsidRPr="001D445A">
              <w:rPr>
                <w:lang w:val="fr-FR"/>
              </w:rPr>
              <w:sym w:font="Symbol" w:char="F0B4"/>
            </w:r>
            <w:r w:rsidRPr="0047716A">
              <w:rPr>
                <w:lang w:val="fr-FR"/>
              </w:rPr>
              <w:t>S)</w:t>
            </w:r>
          </w:p>
          <w:p w14:paraId="1EE47ED0" w14:textId="77777777" w:rsidR="000A4151" w:rsidRPr="004E75CB" w:rsidRDefault="000A4151" w:rsidP="000A4151">
            <w:pPr>
              <w:suppressAutoHyphens/>
              <w:rPr>
                <w:lang w:val="fr-FR"/>
              </w:rPr>
            </w:pPr>
          </w:p>
          <w:p w14:paraId="3EE1A3C4" w14:textId="77777777" w:rsidR="000A4151" w:rsidRPr="0047716A" w:rsidRDefault="000A4151" w:rsidP="00BF6AC1">
            <w:pPr>
              <w:suppressAutoHyphens/>
              <w:spacing w:after="120"/>
              <w:rPr>
                <w:lang w:val="fr-FR"/>
              </w:rPr>
            </w:pPr>
            <w:r w:rsidRPr="004E75CB">
              <w:rPr>
                <w:lang w:val="fr-FR"/>
              </w:rPr>
              <w:t xml:space="preserve">Le sous-détail des prix pour le développement et la première impression d’un nouveau titre est demandé pour les deux options «Livre unique » ou « Livres multiples ».  Dans le cas de « Livre unique », les éléments de prix seront utilisés pour calculer le prix unitaire d’une réimpression.  Dans le cas de « Livres multiples», les éléments de prix seront utilisés pour (i) évaluer les offres, (ii) calculer le prix unitaire </w:t>
            </w:r>
            <w:r w:rsidRPr="0047716A">
              <w:rPr>
                <w:lang w:val="fr-FR"/>
              </w:rPr>
              <w:t>de la quantité imprimée finale (le montant du marché) et (iii) calculer le prix unitaire d’une réimpression.</w:t>
            </w:r>
          </w:p>
        </w:tc>
      </w:tr>
      <w:tr w:rsidR="000A4151" w:rsidRPr="0047716A" w14:paraId="5582BD26" w14:textId="77777777" w:rsidTr="000A4151">
        <w:trPr>
          <w:cantSplit/>
        </w:trPr>
        <w:tc>
          <w:tcPr>
            <w:tcW w:w="2196" w:type="dxa"/>
          </w:tcPr>
          <w:p w14:paraId="4DA07B95" w14:textId="77777777" w:rsidR="000A4151" w:rsidRPr="001D445A" w:rsidRDefault="000A4151" w:rsidP="000A4151">
            <w:pPr>
              <w:suppressAutoHyphens/>
              <w:spacing w:before="120"/>
              <w:jc w:val="center"/>
              <w:rPr>
                <w:lang w:val="fr-FR"/>
              </w:rPr>
            </w:pPr>
            <w:r w:rsidRPr="001D445A">
              <w:rPr>
                <w:lang w:val="fr-FR"/>
              </w:rPr>
              <w:t>A</w:t>
            </w:r>
          </w:p>
        </w:tc>
        <w:tc>
          <w:tcPr>
            <w:tcW w:w="2196" w:type="dxa"/>
          </w:tcPr>
          <w:p w14:paraId="20B1F15A" w14:textId="77777777" w:rsidR="000A4151" w:rsidRPr="001D445A" w:rsidRDefault="000A4151" w:rsidP="000A4151">
            <w:pPr>
              <w:suppressAutoHyphens/>
              <w:spacing w:before="120"/>
              <w:jc w:val="center"/>
              <w:rPr>
                <w:lang w:val="fr-FR"/>
              </w:rPr>
            </w:pPr>
            <w:r w:rsidRPr="001D445A">
              <w:rPr>
                <w:lang w:val="fr-FR"/>
              </w:rPr>
              <w:t>B</w:t>
            </w:r>
          </w:p>
        </w:tc>
        <w:tc>
          <w:tcPr>
            <w:tcW w:w="2196" w:type="dxa"/>
          </w:tcPr>
          <w:p w14:paraId="6584C496" w14:textId="77777777" w:rsidR="000A4151" w:rsidRPr="001D445A" w:rsidRDefault="000A4151" w:rsidP="000A4151">
            <w:pPr>
              <w:suppressAutoHyphens/>
              <w:spacing w:before="120"/>
              <w:jc w:val="center"/>
              <w:rPr>
                <w:lang w:val="fr-FR"/>
              </w:rPr>
            </w:pPr>
            <w:r w:rsidRPr="001D445A">
              <w:rPr>
                <w:lang w:val="fr-FR"/>
              </w:rPr>
              <w:t>C</w:t>
            </w:r>
          </w:p>
        </w:tc>
        <w:tc>
          <w:tcPr>
            <w:tcW w:w="2196" w:type="dxa"/>
          </w:tcPr>
          <w:p w14:paraId="3176A5DB" w14:textId="77777777" w:rsidR="000A4151" w:rsidRPr="001D445A" w:rsidRDefault="000A4151" w:rsidP="000A4151">
            <w:pPr>
              <w:suppressAutoHyphens/>
              <w:spacing w:before="120"/>
              <w:jc w:val="center"/>
              <w:rPr>
                <w:lang w:val="fr-FR"/>
              </w:rPr>
            </w:pPr>
            <w:r w:rsidRPr="001D445A">
              <w:rPr>
                <w:lang w:val="fr-FR"/>
              </w:rPr>
              <w:t>S</w:t>
            </w:r>
          </w:p>
        </w:tc>
        <w:tc>
          <w:tcPr>
            <w:tcW w:w="2196" w:type="dxa"/>
          </w:tcPr>
          <w:p w14:paraId="2FC58399" w14:textId="77777777" w:rsidR="000A4151" w:rsidRPr="004E75CB" w:rsidRDefault="000A4151" w:rsidP="000A4151">
            <w:pPr>
              <w:suppressAutoHyphens/>
              <w:jc w:val="center"/>
              <w:rPr>
                <w:lang w:val="fr-FR"/>
              </w:rPr>
            </w:pPr>
            <w:r w:rsidRPr="0047716A">
              <w:rPr>
                <w:lang w:val="fr-FR"/>
              </w:rPr>
              <w:t>Prix unitaire de la première impressi</w:t>
            </w:r>
            <w:r w:rsidRPr="004E75CB">
              <w:rPr>
                <w:lang w:val="fr-FR"/>
              </w:rPr>
              <w:t>on</w:t>
            </w:r>
          </w:p>
        </w:tc>
        <w:tc>
          <w:tcPr>
            <w:tcW w:w="2196" w:type="dxa"/>
          </w:tcPr>
          <w:p w14:paraId="47565189" w14:textId="77777777" w:rsidR="000A4151" w:rsidRPr="004E75CB" w:rsidRDefault="000A4151" w:rsidP="000A4151">
            <w:pPr>
              <w:suppressAutoHyphens/>
              <w:jc w:val="center"/>
              <w:rPr>
                <w:lang w:val="fr-FR"/>
              </w:rPr>
            </w:pPr>
            <w:r w:rsidRPr="004E75CB">
              <w:rPr>
                <w:lang w:val="fr-FR"/>
              </w:rPr>
              <w:t>Prix unitaire de réimpression *</w:t>
            </w:r>
          </w:p>
        </w:tc>
      </w:tr>
      <w:tr w:rsidR="000A4151" w:rsidRPr="00FE76E3" w14:paraId="2AAD830A" w14:textId="77777777" w:rsidTr="000A4151">
        <w:trPr>
          <w:cantSplit/>
        </w:trPr>
        <w:tc>
          <w:tcPr>
            <w:tcW w:w="2196" w:type="dxa"/>
          </w:tcPr>
          <w:p w14:paraId="139F467B" w14:textId="77777777" w:rsidR="000A4151" w:rsidRPr="0047716A" w:rsidRDefault="000A4151" w:rsidP="000A4151">
            <w:pPr>
              <w:suppressAutoHyphens/>
              <w:jc w:val="center"/>
              <w:rPr>
                <w:b/>
                <w:bCs/>
                <w:lang w:val="fr-FR"/>
              </w:rPr>
            </w:pPr>
            <w:r w:rsidRPr="0047716A">
              <w:rPr>
                <w:b/>
                <w:bCs/>
                <w:lang w:val="fr-FR"/>
              </w:rPr>
              <w:t xml:space="preserve">Premiers coûts fixes </w:t>
            </w:r>
          </w:p>
          <w:p w14:paraId="605F90D5" w14:textId="77777777" w:rsidR="000A4151" w:rsidRPr="004E75CB" w:rsidRDefault="000A4151" w:rsidP="000A4151">
            <w:pPr>
              <w:suppressAutoHyphens/>
              <w:jc w:val="center"/>
              <w:rPr>
                <w:lang w:val="fr-FR"/>
              </w:rPr>
            </w:pPr>
            <w:r w:rsidRPr="004E75CB">
              <w:rPr>
                <w:lang w:val="fr-FR"/>
              </w:rPr>
              <w:t>Dépenses encourues jusqu’au stade où un titre est à l’état de film, ou sur médium électronique</w:t>
            </w:r>
          </w:p>
          <w:p w14:paraId="4D442567" w14:textId="77777777" w:rsidR="000A4151" w:rsidRPr="004E75CB" w:rsidRDefault="000A4151" w:rsidP="000A4151">
            <w:pPr>
              <w:suppressAutoHyphens/>
              <w:jc w:val="center"/>
              <w:rPr>
                <w:lang w:val="fr-FR"/>
              </w:rPr>
            </w:pPr>
          </w:p>
        </w:tc>
        <w:tc>
          <w:tcPr>
            <w:tcW w:w="2196" w:type="dxa"/>
          </w:tcPr>
          <w:p w14:paraId="4A5BBB15" w14:textId="77777777" w:rsidR="000A4151" w:rsidRPr="0047716A" w:rsidRDefault="000A4151" w:rsidP="000A4151">
            <w:pPr>
              <w:pStyle w:val="Heading5"/>
              <w:suppressAutoHyphens/>
              <w:spacing w:after="0"/>
              <w:rPr>
                <w:bCs/>
                <w:lang w:val="fr-FR"/>
              </w:rPr>
            </w:pPr>
            <w:r w:rsidRPr="0047716A">
              <w:rPr>
                <w:bCs/>
                <w:lang w:val="fr-FR"/>
              </w:rPr>
              <w:t xml:space="preserve">Seconds coûts fixes </w:t>
            </w:r>
          </w:p>
          <w:p w14:paraId="3C24E63A" w14:textId="77777777" w:rsidR="000A4151" w:rsidRPr="0047716A" w:rsidRDefault="000A4151" w:rsidP="000A4151">
            <w:pPr>
              <w:suppressAutoHyphens/>
              <w:jc w:val="center"/>
              <w:rPr>
                <w:lang w:val="fr-FR"/>
              </w:rPr>
            </w:pPr>
            <w:r w:rsidRPr="0047716A">
              <w:rPr>
                <w:lang w:val="fr-FR"/>
              </w:rPr>
              <w:t>Cout de fabrication de planche et de préparation du matériel d’impression et de reliure, avant la production du premier produit fini à l’impression</w:t>
            </w:r>
          </w:p>
        </w:tc>
        <w:tc>
          <w:tcPr>
            <w:tcW w:w="2196" w:type="dxa"/>
          </w:tcPr>
          <w:p w14:paraId="6EA1117D" w14:textId="77777777" w:rsidR="000A4151" w:rsidRPr="0047716A" w:rsidRDefault="000A4151" w:rsidP="000A4151">
            <w:pPr>
              <w:pStyle w:val="Heading5"/>
              <w:suppressAutoHyphens/>
              <w:spacing w:after="0"/>
              <w:rPr>
                <w:bCs/>
                <w:lang w:val="fr-FR"/>
              </w:rPr>
            </w:pPr>
            <w:r w:rsidRPr="0047716A">
              <w:rPr>
                <w:bCs/>
                <w:lang w:val="fr-FR"/>
              </w:rPr>
              <w:t>Coûts variables</w:t>
            </w:r>
          </w:p>
          <w:p w14:paraId="3428E11F" w14:textId="77777777" w:rsidR="000A4151" w:rsidRPr="0047716A" w:rsidRDefault="000A4151" w:rsidP="000A4151">
            <w:pPr>
              <w:suppressAutoHyphens/>
              <w:jc w:val="center"/>
              <w:rPr>
                <w:lang w:val="fr-FR"/>
              </w:rPr>
            </w:pPr>
            <w:r w:rsidRPr="0047716A">
              <w:rPr>
                <w:lang w:val="fr-FR"/>
              </w:rPr>
              <w:t>Coût de production d’un seul exemplaire, une fois que l’étape B est réalisée (incluant l’expédition à la destination finale)</w:t>
            </w:r>
          </w:p>
          <w:p w14:paraId="1F512DB8" w14:textId="77777777" w:rsidR="000A4151" w:rsidRPr="0047716A" w:rsidRDefault="000A4151" w:rsidP="000A4151">
            <w:pPr>
              <w:suppressAutoHyphens/>
              <w:jc w:val="center"/>
              <w:rPr>
                <w:lang w:val="fr-FR"/>
              </w:rPr>
            </w:pPr>
          </w:p>
        </w:tc>
        <w:tc>
          <w:tcPr>
            <w:tcW w:w="2196" w:type="dxa"/>
          </w:tcPr>
          <w:p w14:paraId="08539BF4" w14:textId="77777777" w:rsidR="000A4151" w:rsidRPr="0047716A" w:rsidRDefault="000A4151" w:rsidP="000A4151">
            <w:pPr>
              <w:suppressAutoHyphens/>
              <w:jc w:val="center"/>
              <w:rPr>
                <w:lang w:val="fr-FR"/>
              </w:rPr>
            </w:pPr>
            <w:r w:rsidRPr="0047716A">
              <w:rPr>
                <w:lang w:val="fr-FR"/>
              </w:rPr>
              <w:t>Nombre d’exemplaires dans la première impression</w:t>
            </w:r>
          </w:p>
        </w:tc>
        <w:tc>
          <w:tcPr>
            <w:tcW w:w="2196" w:type="dxa"/>
          </w:tcPr>
          <w:p w14:paraId="0A928449" w14:textId="77777777" w:rsidR="000A4151" w:rsidRPr="001D445A" w:rsidRDefault="000A4151" w:rsidP="000A4151">
            <w:pPr>
              <w:suppressAutoHyphens/>
              <w:jc w:val="center"/>
              <w:rPr>
                <w:lang w:val="fr-FR"/>
              </w:rPr>
            </w:pPr>
            <w:r w:rsidRPr="001D445A">
              <w:rPr>
                <w:lang w:val="fr-FR"/>
              </w:rPr>
              <w:t xml:space="preserve">A + B + (C </w:t>
            </w:r>
            <w:r w:rsidRPr="001D445A">
              <w:rPr>
                <w:lang w:val="fr-FR"/>
              </w:rPr>
              <w:sym w:font="Symbol" w:char="F0B4"/>
            </w:r>
            <w:r w:rsidRPr="001D445A">
              <w:rPr>
                <w:lang w:val="fr-FR"/>
              </w:rPr>
              <w:t xml:space="preserve"> S)</w:t>
            </w:r>
          </w:p>
        </w:tc>
        <w:tc>
          <w:tcPr>
            <w:tcW w:w="2196" w:type="dxa"/>
          </w:tcPr>
          <w:p w14:paraId="31E9912E" w14:textId="77777777" w:rsidR="000A4151" w:rsidRPr="004E75CB" w:rsidRDefault="000A4151" w:rsidP="000A4151">
            <w:pPr>
              <w:suppressAutoHyphens/>
              <w:jc w:val="center"/>
              <w:rPr>
                <w:lang w:val="fr-FR"/>
              </w:rPr>
            </w:pPr>
            <w:r w:rsidRPr="0047716A">
              <w:rPr>
                <w:lang w:val="fr-FR"/>
              </w:rPr>
              <w:t xml:space="preserve">B + (C </w:t>
            </w:r>
            <w:r w:rsidRPr="001D445A">
              <w:rPr>
                <w:lang w:val="fr-FR"/>
              </w:rPr>
              <w:sym w:font="Symbol" w:char="F0B4"/>
            </w:r>
            <w:r w:rsidRPr="0047716A">
              <w:rPr>
                <w:lang w:val="fr-FR"/>
              </w:rPr>
              <w:t xml:space="preserve"> S</w:t>
            </w:r>
            <w:r w:rsidRPr="004E75CB">
              <w:rPr>
                <w:vertAlign w:val="subscript"/>
                <w:lang w:val="fr-FR"/>
              </w:rPr>
              <w:t>1</w:t>
            </w:r>
            <w:r w:rsidRPr="004E75CB">
              <w:rPr>
                <w:lang w:val="fr-FR"/>
              </w:rPr>
              <w:t>)</w:t>
            </w:r>
          </w:p>
          <w:p w14:paraId="68734F13" w14:textId="77777777" w:rsidR="000A4151" w:rsidRPr="0047716A" w:rsidRDefault="000A4151" w:rsidP="000A4151">
            <w:pPr>
              <w:suppressAutoHyphens/>
              <w:jc w:val="center"/>
              <w:rPr>
                <w:lang w:val="fr-FR"/>
              </w:rPr>
            </w:pPr>
            <w:r w:rsidRPr="004E75CB">
              <w:rPr>
                <w:lang w:val="fr-FR"/>
              </w:rPr>
              <w:t>(S</w:t>
            </w:r>
            <w:r w:rsidRPr="004E75CB">
              <w:rPr>
                <w:vertAlign w:val="subscript"/>
                <w:lang w:val="fr-FR"/>
              </w:rPr>
              <w:t>1</w:t>
            </w:r>
            <w:r w:rsidRPr="0047716A">
              <w:rPr>
                <w:lang w:val="fr-FR"/>
              </w:rPr>
              <w:t xml:space="preserve"> = nombre d’exemplaires dans la réimpression</w:t>
            </w:r>
          </w:p>
        </w:tc>
      </w:tr>
      <w:tr w:rsidR="000A4151" w:rsidRPr="00FE76E3" w14:paraId="2B0D18B5" w14:textId="77777777" w:rsidTr="000A4151">
        <w:tc>
          <w:tcPr>
            <w:tcW w:w="2196" w:type="dxa"/>
          </w:tcPr>
          <w:p w14:paraId="5D88E921" w14:textId="77777777" w:rsidR="000A4151" w:rsidRPr="004E75CB" w:rsidRDefault="000A4151" w:rsidP="000A4151">
            <w:pPr>
              <w:suppressAutoHyphens/>
              <w:jc w:val="center"/>
              <w:rPr>
                <w:lang w:val="fr-FR"/>
              </w:rPr>
            </w:pPr>
            <w:r w:rsidRPr="0047716A">
              <w:rPr>
                <w:i/>
                <w:iCs/>
                <w:sz w:val="16"/>
                <w:lang w:val="fr-FR"/>
              </w:rPr>
              <w:t>[insérer le prix unitair</w:t>
            </w:r>
            <w:r w:rsidRPr="004E75CB">
              <w:rPr>
                <w:i/>
                <w:iCs/>
                <w:sz w:val="16"/>
                <w:lang w:val="fr-FR"/>
              </w:rPr>
              <w:t>e par article]</w:t>
            </w:r>
          </w:p>
        </w:tc>
        <w:tc>
          <w:tcPr>
            <w:tcW w:w="2196" w:type="dxa"/>
          </w:tcPr>
          <w:p w14:paraId="6864704D" w14:textId="77777777" w:rsidR="000A4151" w:rsidRPr="0047716A" w:rsidRDefault="000A4151" w:rsidP="000A4151">
            <w:pPr>
              <w:suppressAutoHyphens/>
              <w:jc w:val="center"/>
              <w:rPr>
                <w:b/>
                <w:bCs/>
                <w:lang w:val="fr-FR"/>
              </w:rPr>
            </w:pPr>
            <w:r w:rsidRPr="004E75CB">
              <w:rPr>
                <w:i/>
                <w:iCs/>
                <w:sz w:val="16"/>
                <w:lang w:val="fr-FR"/>
              </w:rPr>
              <w:t>[insérer le prix unitaire par article]</w:t>
            </w:r>
          </w:p>
        </w:tc>
        <w:tc>
          <w:tcPr>
            <w:tcW w:w="2196" w:type="dxa"/>
          </w:tcPr>
          <w:p w14:paraId="70352797" w14:textId="77777777" w:rsidR="000A4151" w:rsidRPr="0047716A" w:rsidRDefault="000A4151" w:rsidP="000A4151">
            <w:pPr>
              <w:suppressAutoHyphens/>
              <w:jc w:val="center"/>
              <w:rPr>
                <w:lang w:val="fr-FR"/>
              </w:rPr>
            </w:pPr>
            <w:r w:rsidRPr="0047716A">
              <w:rPr>
                <w:i/>
                <w:iCs/>
                <w:sz w:val="16"/>
                <w:lang w:val="fr-FR"/>
              </w:rPr>
              <w:t>[insérer le prix unitaire par article]</w:t>
            </w:r>
          </w:p>
        </w:tc>
        <w:tc>
          <w:tcPr>
            <w:tcW w:w="2196" w:type="dxa"/>
          </w:tcPr>
          <w:p w14:paraId="423CC218" w14:textId="77777777" w:rsidR="000A4151" w:rsidRPr="0047716A" w:rsidRDefault="000A4151" w:rsidP="000A4151">
            <w:pPr>
              <w:suppressAutoHyphens/>
              <w:jc w:val="center"/>
              <w:rPr>
                <w:lang w:val="fr-FR"/>
              </w:rPr>
            </w:pPr>
            <w:r w:rsidRPr="0047716A">
              <w:rPr>
                <w:i/>
                <w:iCs/>
                <w:sz w:val="16"/>
                <w:lang w:val="fr-FR"/>
              </w:rPr>
              <w:t>[insérer le nombre d’exemplaires]</w:t>
            </w:r>
          </w:p>
        </w:tc>
        <w:tc>
          <w:tcPr>
            <w:tcW w:w="2196" w:type="dxa"/>
          </w:tcPr>
          <w:p w14:paraId="2FEEDE79" w14:textId="77777777" w:rsidR="000A4151" w:rsidRPr="0047716A" w:rsidRDefault="000A4151" w:rsidP="000A4151">
            <w:pPr>
              <w:suppressAutoHyphens/>
              <w:jc w:val="center"/>
              <w:rPr>
                <w:b/>
                <w:bCs/>
                <w:lang w:val="fr-FR"/>
              </w:rPr>
            </w:pPr>
            <w:r w:rsidRPr="0047716A">
              <w:rPr>
                <w:i/>
                <w:iCs/>
                <w:sz w:val="16"/>
                <w:lang w:val="fr-FR"/>
              </w:rPr>
              <w:t xml:space="preserve">[insérer le prix unitaire par article] </w:t>
            </w:r>
          </w:p>
        </w:tc>
        <w:tc>
          <w:tcPr>
            <w:tcW w:w="2196" w:type="dxa"/>
          </w:tcPr>
          <w:p w14:paraId="79D993EE" w14:textId="77777777" w:rsidR="000A4151" w:rsidRPr="0047716A" w:rsidRDefault="000A4151" w:rsidP="000A4151">
            <w:pPr>
              <w:suppressAutoHyphens/>
              <w:jc w:val="center"/>
              <w:rPr>
                <w:b/>
                <w:bCs/>
                <w:lang w:val="fr-FR"/>
              </w:rPr>
            </w:pPr>
            <w:r w:rsidRPr="0047716A">
              <w:rPr>
                <w:i/>
                <w:iCs/>
                <w:sz w:val="16"/>
                <w:lang w:val="fr-FR"/>
              </w:rPr>
              <w:t>[insérer le prix unitaire par article]</w:t>
            </w:r>
          </w:p>
        </w:tc>
      </w:tr>
      <w:tr w:rsidR="000A4151" w:rsidRPr="00FE76E3" w14:paraId="044F3527" w14:textId="77777777" w:rsidTr="000A4151">
        <w:tc>
          <w:tcPr>
            <w:tcW w:w="2196" w:type="dxa"/>
          </w:tcPr>
          <w:p w14:paraId="3079AC59" w14:textId="77777777" w:rsidR="000A4151" w:rsidRPr="0047716A" w:rsidRDefault="000A4151" w:rsidP="000A4151">
            <w:pPr>
              <w:suppressAutoHyphens/>
              <w:jc w:val="center"/>
              <w:rPr>
                <w:lang w:val="fr-FR"/>
              </w:rPr>
            </w:pPr>
          </w:p>
        </w:tc>
        <w:tc>
          <w:tcPr>
            <w:tcW w:w="2196" w:type="dxa"/>
          </w:tcPr>
          <w:p w14:paraId="46D5AEF1" w14:textId="77777777" w:rsidR="000A4151" w:rsidRPr="004E75CB" w:rsidRDefault="000A4151" w:rsidP="000A4151">
            <w:pPr>
              <w:suppressAutoHyphens/>
              <w:jc w:val="center"/>
              <w:rPr>
                <w:b/>
                <w:bCs/>
                <w:lang w:val="fr-FR"/>
              </w:rPr>
            </w:pPr>
          </w:p>
        </w:tc>
        <w:tc>
          <w:tcPr>
            <w:tcW w:w="2196" w:type="dxa"/>
          </w:tcPr>
          <w:p w14:paraId="0EA540E0" w14:textId="77777777" w:rsidR="000A4151" w:rsidRPr="004E75CB" w:rsidRDefault="000A4151" w:rsidP="000A4151">
            <w:pPr>
              <w:suppressAutoHyphens/>
              <w:jc w:val="center"/>
              <w:rPr>
                <w:lang w:val="fr-FR"/>
              </w:rPr>
            </w:pPr>
          </w:p>
        </w:tc>
        <w:tc>
          <w:tcPr>
            <w:tcW w:w="2196" w:type="dxa"/>
          </w:tcPr>
          <w:p w14:paraId="74B6855F" w14:textId="77777777" w:rsidR="000A4151" w:rsidRPr="004E75CB" w:rsidRDefault="000A4151" w:rsidP="000A4151">
            <w:pPr>
              <w:suppressAutoHyphens/>
              <w:jc w:val="center"/>
              <w:rPr>
                <w:lang w:val="fr-FR"/>
              </w:rPr>
            </w:pPr>
          </w:p>
        </w:tc>
        <w:tc>
          <w:tcPr>
            <w:tcW w:w="2196" w:type="dxa"/>
          </w:tcPr>
          <w:p w14:paraId="19278FF7" w14:textId="77777777" w:rsidR="000A4151" w:rsidRPr="0047716A" w:rsidRDefault="000A4151" w:rsidP="000A4151">
            <w:pPr>
              <w:suppressAutoHyphens/>
              <w:jc w:val="center"/>
              <w:rPr>
                <w:b/>
                <w:bCs/>
                <w:lang w:val="fr-FR"/>
              </w:rPr>
            </w:pPr>
          </w:p>
        </w:tc>
        <w:tc>
          <w:tcPr>
            <w:tcW w:w="2196" w:type="dxa"/>
          </w:tcPr>
          <w:p w14:paraId="1DCAB35A" w14:textId="77777777" w:rsidR="000A4151" w:rsidRPr="0047716A" w:rsidRDefault="000A4151" w:rsidP="000A4151">
            <w:pPr>
              <w:suppressAutoHyphens/>
              <w:jc w:val="center"/>
              <w:rPr>
                <w:b/>
                <w:bCs/>
                <w:lang w:val="fr-FR"/>
              </w:rPr>
            </w:pPr>
          </w:p>
        </w:tc>
      </w:tr>
      <w:tr w:rsidR="000A4151" w:rsidRPr="00FE76E3" w14:paraId="47A06D8E" w14:textId="77777777" w:rsidTr="000A4151">
        <w:tc>
          <w:tcPr>
            <w:tcW w:w="2196" w:type="dxa"/>
          </w:tcPr>
          <w:p w14:paraId="6DB6C825" w14:textId="77777777" w:rsidR="000A4151" w:rsidRPr="0047716A" w:rsidRDefault="000A4151" w:rsidP="000A4151">
            <w:pPr>
              <w:suppressAutoHyphens/>
              <w:jc w:val="center"/>
              <w:rPr>
                <w:lang w:val="fr-FR"/>
              </w:rPr>
            </w:pPr>
          </w:p>
        </w:tc>
        <w:tc>
          <w:tcPr>
            <w:tcW w:w="2196" w:type="dxa"/>
          </w:tcPr>
          <w:p w14:paraId="18292F60" w14:textId="77777777" w:rsidR="000A4151" w:rsidRPr="004E75CB" w:rsidRDefault="000A4151" w:rsidP="000A4151">
            <w:pPr>
              <w:suppressAutoHyphens/>
              <w:jc w:val="center"/>
              <w:rPr>
                <w:b/>
                <w:bCs/>
                <w:lang w:val="fr-FR"/>
              </w:rPr>
            </w:pPr>
          </w:p>
        </w:tc>
        <w:tc>
          <w:tcPr>
            <w:tcW w:w="2196" w:type="dxa"/>
          </w:tcPr>
          <w:p w14:paraId="7F0B3A22" w14:textId="77777777" w:rsidR="000A4151" w:rsidRPr="004E75CB" w:rsidRDefault="000A4151" w:rsidP="000A4151">
            <w:pPr>
              <w:suppressAutoHyphens/>
              <w:jc w:val="center"/>
              <w:rPr>
                <w:lang w:val="fr-FR"/>
              </w:rPr>
            </w:pPr>
          </w:p>
        </w:tc>
        <w:tc>
          <w:tcPr>
            <w:tcW w:w="2196" w:type="dxa"/>
          </w:tcPr>
          <w:p w14:paraId="6CC21665" w14:textId="77777777" w:rsidR="000A4151" w:rsidRPr="004E75CB" w:rsidRDefault="000A4151" w:rsidP="000A4151">
            <w:pPr>
              <w:suppressAutoHyphens/>
              <w:jc w:val="center"/>
              <w:rPr>
                <w:lang w:val="fr-FR"/>
              </w:rPr>
            </w:pPr>
          </w:p>
        </w:tc>
        <w:tc>
          <w:tcPr>
            <w:tcW w:w="2196" w:type="dxa"/>
          </w:tcPr>
          <w:p w14:paraId="6CE21E32" w14:textId="77777777" w:rsidR="000A4151" w:rsidRPr="0047716A" w:rsidRDefault="000A4151" w:rsidP="000A4151">
            <w:pPr>
              <w:suppressAutoHyphens/>
              <w:jc w:val="center"/>
              <w:rPr>
                <w:b/>
                <w:bCs/>
                <w:lang w:val="fr-FR"/>
              </w:rPr>
            </w:pPr>
          </w:p>
        </w:tc>
        <w:tc>
          <w:tcPr>
            <w:tcW w:w="2196" w:type="dxa"/>
          </w:tcPr>
          <w:p w14:paraId="39AD4798" w14:textId="77777777" w:rsidR="000A4151" w:rsidRPr="0047716A" w:rsidRDefault="000A4151" w:rsidP="000A4151">
            <w:pPr>
              <w:suppressAutoHyphens/>
              <w:jc w:val="center"/>
              <w:rPr>
                <w:b/>
                <w:bCs/>
                <w:lang w:val="fr-FR"/>
              </w:rPr>
            </w:pPr>
          </w:p>
        </w:tc>
      </w:tr>
      <w:tr w:rsidR="000A4151" w:rsidRPr="00FE76E3" w14:paraId="0DCC0579" w14:textId="77777777" w:rsidTr="000A4151">
        <w:tc>
          <w:tcPr>
            <w:tcW w:w="2196" w:type="dxa"/>
          </w:tcPr>
          <w:p w14:paraId="7097CA88" w14:textId="77777777" w:rsidR="000A4151" w:rsidRPr="0047716A" w:rsidRDefault="000A4151" w:rsidP="000A4151">
            <w:pPr>
              <w:suppressAutoHyphens/>
              <w:jc w:val="center"/>
              <w:rPr>
                <w:lang w:val="fr-FR"/>
              </w:rPr>
            </w:pPr>
          </w:p>
        </w:tc>
        <w:tc>
          <w:tcPr>
            <w:tcW w:w="2196" w:type="dxa"/>
          </w:tcPr>
          <w:p w14:paraId="0A41BD78" w14:textId="77777777" w:rsidR="000A4151" w:rsidRPr="004E75CB" w:rsidRDefault="000A4151" w:rsidP="000A4151">
            <w:pPr>
              <w:suppressAutoHyphens/>
              <w:jc w:val="center"/>
              <w:rPr>
                <w:b/>
                <w:bCs/>
                <w:lang w:val="fr-FR"/>
              </w:rPr>
            </w:pPr>
          </w:p>
        </w:tc>
        <w:tc>
          <w:tcPr>
            <w:tcW w:w="2196" w:type="dxa"/>
          </w:tcPr>
          <w:p w14:paraId="170E5407" w14:textId="77777777" w:rsidR="000A4151" w:rsidRPr="004E75CB" w:rsidRDefault="000A4151" w:rsidP="000A4151">
            <w:pPr>
              <w:suppressAutoHyphens/>
              <w:jc w:val="center"/>
              <w:rPr>
                <w:lang w:val="fr-FR"/>
              </w:rPr>
            </w:pPr>
          </w:p>
        </w:tc>
        <w:tc>
          <w:tcPr>
            <w:tcW w:w="2196" w:type="dxa"/>
          </w:tcPr>
          <w:p w14:paraId="1BBA4332" w14:textId="77777777" w:rsidR="000A4151" w:rsidRPr="004E75CB" w:rsidRDefault="000A4151" w:rsidP="000A4151">
            <w:pPr>
              <w:suppressAutoHyphens/>
              <w:jc w:val="center"/>
              <w:rPr>
                <w:lang w:val="fr-FR"/>
              </w:rPr>
            </w:pPr>
          </w:p>
        </w:tc>
        <w:tc>
          <w:tcPr>
            <w:tcW w:w="2196" w:type="dxa"/>
          </w:tcPr>
          <w:p w14:paraId="53B0A6E9" w14:textId="77777777" w:rsidR="000A4151" w:rsidRPr="0047716A" w:rsidRDefault="000A4151" w:rsidP="000A4151">
            <w:pPr>
              <w:suppressAutoHyphens/>
              <w:jc w:val="center"/>
              <w:rPr>
                <w:b/>
                <w:bCs/>
                <w:lang w:val="fr-FR"/>
              </w:rPr>
            </w:pPr>
          </w:p>
        </w:tc>
        <w:tc>
          <w:tcPr>
            <w:tcW w:w="2196" w:type="dxa"/>
          </w:tcPr>
          <w:p w14:paraId="3B001901" w14:textId="77777777" w:rsidR="000A4151" w:rsidRPr="0047716A" w:rsidRDefault="000A4151" w:rsidP="000A4151">
            <w:pPr>
              <w:suppressAutoHyphens/>
              <w:jc w:val="center"/>
              <w:rPr>
                <w:b/>
                <w:bCs/>
                <w:lang w:val="fr-FR"/>
              </w:rPr>
            </w:pPr>
          </w:p>
        </w:tc>
      </w:tr>
      <w:tr w:rsidR="000A4151" w:rsidRPr="00FE76E3" w14:paraId="515D1CD2" w14:textId="77777777" w:rsidTr="000A4151">
        <w:tc>
          <w:tcPr>
            <w:tcW w:w="2196" w:type="dxa"/>
          </w:tcPr>
          <w:p w14:paraId="66FA98B8" w14:textId="77777777" w:rsidR="000A4151" w:rsidRPr="0047716A" w:rsidRDefault="000A4151" w:rsidP="000A4151">
            <w:pPr>
              <w:suppressAutoHyphens/>
              <w:jc w:val="center"/>
              <w:rPr>
                <w:lang w:val="fr-FR"/>
              </w:rPr>
            </w:pPr>
          </w:p>
        </w:tc>
        <w:tc>
          <w:tcPr>
            <w:tcW w:w="2196" w:type="dxa"/>
          </w:tcPr>
          <w:p w14:paraId="36C1B9AA" w14:textId="77777777" w:rsidR="000A4151" w:rsidRPr="004E75CB" w:rsidRDefault="000A4151" w:rsidP="000A4151">
            <w:pPr>
              <w:suppressAutoHyphens/>
              <w:jc w:val="center"/>
              <w:rPr>
                <w:b/>
                <w:bCs/>
                <w:lang w:val="fr-FR"/>
              </w:rPr>
            </w:pPr>
          </w:p>
        </w:tc>
        <w:tc>
          <w:tcPr>
            <w:tcW w:w="2196" w:type="dxa"/>
          </w:tcPr>
          <w:p w14:paraId="40FC7B09" w14:textId="77777777" w:rsidR="000A4151" w:rsidRPr="004E75CB" w:rsidRDefault="000A4151" w:rsidP="000A4151">
            <w:pPr>
              <w:suppressAutoHyphens/>
              <w:jc w:val="center"/>
              <w:rPr>
                <w:lang w:val="fr-FR"/>
              </w:rPr>
            </w:pPr>
          </w:p>
        </w:tc>
        <w:tc>
          <w:tcPr>
            <w:tcW w:w="2196" w:type="dxa"/>
          </w:tcPr>
          <w:p w14:paraId="3108DEAA" w14:textId="77777777" w:rsidR="000A4151" w:rsidRPr="004E75CB" w:rsidRDefault="000A4151" w:rsidP="000A4151">
            <w:pPr>
              <w:suppressAutoHyphens/>
              <w:jc w:val="center"/>
              <w:rPr>
                <w:lang w:val="fr-FR"/>
              </w:rPr>
            </w:pPr>
          </w:p>
        </w:tc>
        <w:tc>
          <w:tcPr>
            <w:tcW w:w="2196" w:type="dxa"/>
          </w:tcPr>
          <w:p w14:paraId="3C52E3CB" w14:textId="77777777" w:rsidR="000A4151" w:rsidRPr="0047716A" w:rsidRDefault="000A4151" w:rsidP="000A4151">
            <w:pPr>
              <w:suppressAutoHyphens/>
              <w:jc w:val="center"/>
              <w:rPr>
                <w:b/>
                <w:bCs/>
                <w:lang w:val="fr-FR"/>
              </w:rPr>
            </w:pPr>
          </w:p>
        </w:tc>
        <w:tc>
          <w:tcPr>
            <w:tcW w:w="2196" w:type="dxa"/>
          </w:tcPr>
          <w:p w14:paraId="52F9B9E3" w14:textId="77777777" w:rsidR="000A4151" w:rsidRPr="0047716A" w:rsidRDefault="000A4151" w:rsidP="000A4151">
            <w:pPr>
              <w:suppressAutoHyphens/>
              <w:jc w:val="center"/>
              <w:rPr>
                <w:b/>
                <w:bCs/>
                <w:lang w:val="fr-FR"/>
              </w:rPr>
            </w:pPr>
          </w:p>
        </w:tc>
      </w:tr>
    </w:tbl>
    <w:p w14:paraId="7C277894" w14:textId="77777777" w:rsidR="000A4151" w:rsidRPr="004E75CB" w:rsidRDefault="000A4151" w:rsidP="000A4151">
      <w:pPr>
        <w:pStyle w:val="Outline"/>
        <w:spacing w:before="0"/>
        <w:rPr>
          <w:iCs/>
          <w:kern w:val="0"/>
          <w:lang w:val="fr-FR"/>
        </w:rPr>
      </w:pPr>
      <w:r w:rsidRPr="0047716A">
        <w:rPr>
          <w:iCs/>
          <w:kern w:val="0"/>
          <w:lang w:val="fr-FR"/>
        </w:rPr>
        <w:t xml:space="preserve">* Les prix unitaires </w:t>
      </w:r>
      <w:r w:rsidRPr="004E75CB">
        <w:rPr>
          <w:iCs/>
          <w:kern w:val="0"/>
          <w:lang w:val="fr-FR"/>
        </w:rPr>
        <w:t>de réimpression seront applicables seulement lorsque le Marché inclut une composante de réimpression.</w:t>
      </w:r>
    </w:p>
    <w:p w14:paraId="1149D33C" w14:textId="77777777" w:rsidR="000A4151" w:rsidRPr="004E75CB" w:rsidRDefault="000A4151" w:rsidP="000A4151">
      <w:pPr>
        <w:rPr>
          <w:i/>
          <w:lang w:val="fr-FR"/>
        </w:rPr>
      </w:pPr>
    </w:p>
    <w:p w14:paraId="583955E0" w14:textId="77777777" w:rsidR="000A4151" w:rsidRPr="0047716A" w:rsidRDefault="000A4151" w:rsidP="000A4151">
      <w:pPr>
        <w:tabs>
          <w:tab w:val="left" w:pos="5238"/>
          <w:tab w:val="left" w:pos="5474"/>
          <w:tab w:val="left" w:pos="9468"/>
        </w:tabs>
        <w:rPr>
          <w:lang w:val="fr-FR"/>
        </w:rPr>
        <w:sectPr w:rsidR="000A4151" w:rsidRPr="0047716A">
          <w:headerReference w:type="first" r:id="rId45"/>
          <w:endnotePr>
            <w:numFmt w:val="decimal"/>
            <w:numRestart w:val="eachSect"/>
          </w:endnotePr>
          <w:pgSz w:w="15840" w:h="12240" w:orient="landscape" w:code="1"/>
          <w:pgMar w:top="1800" w:right="1440" w:bottom="1440" w:left="1440" w:header="720" w:footer="720" w:gutter="0"/>
          <w:paperSrc w:first="15" w:other="15"/>
          <w:cols w:space="720"/>
          <w:titlePg/>
        </w:sectPr>
      </w:pPr>
    </w:p>
    <w:p w14:paraId="2AA04B3E" w14:textId="77777777" w:rsidR="00423736" w:rsidRPr="0047716A" w:rsidRDefault="00423736" w:rsidP="004D1EB9">
      <w:pPr>
        <w:ind w:left="432"/>
        <w:rPr>
          <w:lang w:val="fr-FR"/>
        </w:rPr>
      </w:pPr>
      <w:bookmarkStart w:id="250" w:name="_Toc106181167"/>
    </w:p>
    <w:tbl>
      <w:tblPr>
        <w:tblW w:w="0" w:type="auto"/>
        <w:tblLayout w:type="fixed"/>
        <w:tblLook w:val="0000" w:firstRow="0" w:lastRow="0" w:firstColumn="0" w:lastColumn="0" w:noHBand="0" w:noVBand="0"/>
      </w:tblPr>
      <w:tblGrid>
        <w:gridCol w:w="9198"/>
      </w:tblGrid>
      <w:tr w:rsidR="00423736" w:rsidRPr="00FE76E3" w14:paraId="7C6A9E7A" w14:textId="77777777" w:rsidTr="004D1EB9">
        <w:trPr>
          <w:trHeight w:val="900"/>
        </w:trPr>
        <w:tc>
          <w:tcPr>
            <w:tcW w:w="9198" w:type="dxa"/>
            <w:vAlign w:val="center"/>
          </w:tcPr>
          <w:p w14:paraId="62734D55" w14:textId="77777777" w:rsidR="00423736" w:rsidRPr="0047716A" w:rsidRDefault="00423736" w:rsidP="00AD7206">
            <w:pPr>
              <w:pStyle w:val="Style4"/>
              <w:rPr>
                <w:lang w:val="fr-FR"/>
              </w:rPr>
            </w:pPr>
            <w:r w:rsidRPr="0047716A">
              <w:rPr>
                <w:lang w:val="fr-FR"/>
              </w:rPr>
              <w:br w:type="page"/>
            </w:r>
            <w:bookmarkStart w:id="251" w:name="_Toc335080957"/>
            <w:bookmarkStart w:id="252" w:name="_Toc106702412"/>
            <w:r w:rsidRPr="0047716A">
              <w:rPr>
                <w:lang w:val="fr-FR"/>
              </w:rPr>
              <w:t>Modèle de garantie d’offre (garantie bancaire)</w:t>
            </w:r>
            <w:bookmarkEnd w:id="251"/>
            <w:bookmarkEnd w:id="252"/>
          </w:p>
        </w:tc>
      </w:tr>
    </w:tbl>
    <w:bookmarkEnd w:id="250"/>
    <w:p w14:paraId="214E9E0A" w14:textId="77777777" w:rsidR="00931F5F" w:rsidRPr="004E75CB" w:rsidRDefault="00931F5F" w:rsidP="00931F5F">
      <w:pPr>
        <w:tabs>
          <w:tab w:val="right" w:pos="9000"/>
        </w:tabs>
        <w:spacing w:after="120"/>
        <w:jc w:val="both"/>
        <w:rPr>
          <w:b/>
          <w:lang w:val="fr-FR"/>
        </w:rPr>
      </w:pPr>
      <w:r w:rsidRPr="0047716A">
        <w:rPr>
          <w:i/>
          <w:iCs/>
          <w:lang w:val="fr-FR"/>
        </w:rPr>
        <w:t>[La banque remplit ce modèle de garantie d’offre conformément aux indications entre crochets]</w:t>
      </w:r>
      <w:r w:rsidRPr="004E75CB">
        <w:rPr>
          <w:b/>
          <w:lang w:val="fr-FR"/>
        </w:rPr>
        <w:t xml:space="preserve"> </w:t>
      </w:r>
    </w:p>
    <w:p w14:paraId="6011B8E0" w14:textId="77777777" w:rsidR="00931F5F" w:rsidRPr="0047716A" w:rsidRDefault="00931F5F" w:rsidP="00931F5F">
      <w:pPr>
        <w:spacing w:after="120"/>
        <w:rPr>
          <w:bCs/>
          <w:i/>
          <w:iCs/>
          <w:lang w:val="fr-FR"/>
        </w:rPr>
      </w:pPr>
      <w:r w:rsidRPr="004E75CB">
        <w:rPr>
          <w:bCs/>
          <w:i/>
          <w:iCs/>
          <w:lang w:val="fr-FR"/>
        </w:rPr>
        <w:t>[</w:t>
      </w:r>
      <w:r w:rsidRPr="004E75CB">
        <w:rPr>
          <w:bCs/>
          <w:i/>
          <w:iCs/>
          <w:szCs w:val="24"/>
          <w:lang w:val="fr-FR"/>
        </w:rPr>
        <w:t>ins</w:t>
      </w:r>
      <w:r w:rsidRPr="0047716A">
        <w:rPr>
          <w:bCs/>
          <w:i/>
          <w:iCs/>
          <w:szCs w:val="24"/>
          <w:lang w:val="fr-FR"/>
        </w:rPr>
        <w:t>érer le nom de la banque, et l’adresse de l’agence émettrice]</w:t>
      </w:r>
    </w:p>
    <w:p w14:paraId="22EE6203" w14:textId="77777777" w:rsidR="00931F5F" w:rsidRPr="0047716A" w:rsidRDefault="00931F5F" w:rsidP="00931F5F">
      <w:pPr>
        <w:spacing w:after="120"/>
        <w:rPr>
          <w:bCs/>
          <w:i/>
          <w:iCs/>
          <w:lang w:val="fr-FR"/>
        </w:rPr>
      </w:pPr>
      <w:r w:rsidRPr="0047716A">
        <w:rPr>
          <w:b/>
          <w:bCs/>
          <w:lang w:val="fr-FR"/>
        </w:rPr>
        <w:t>Bénéficiaire :</w:t>
      </w:r>
      <w:r w:rsidRPr="0047716A">
        <w:rPr>
          <w:bCs/>
          <w:i/>
          <w:iCs/>
          <w:lang w:val="fr-FR"/>
        </w:rPr>
        <w:t xml:space="preserve"> </w:t>
      </w:r>
      <w:r w:rsidRPr="0047716A">
        <w:rPr>
          <w:bCs/>
          <w:i/>
          <w:iCs/>
          <w:szCs w:val="24"/>
          <w:lang w:val="fr-FR"/>
        </w:rPr>
        <w:t>[insérer nom et adresse de l’Acheteur]</w:t>
      </w:r>
      <w:r w:rsidRPr="0047716A">
        <w:rPr>
          <w:bCs/>
          <w:i/>
          <w:iCs/>
          <w:lang w:val="fr-FR"/>
        </w:rPr>
        <w:t xml:space="preserve"> </w:t>
      </w:r>
    </w:p>
    <w:p w14:paraId="2E32D180" w14:textId="77777777" w:rsidR="00931F5F" w:rsidRPr="0047716A" w:rsidRDefault="00931F5F" w:rsidP="00931F5F">
      <w:pPr>
        <w:spacing w:after="120"/>
        <w:rPr>
          <w:szCs w:val="24"/>
          <w:lang w:val="fr-FR"/>
        </w:rPr>
      </w:pPr>
      <w:r w:rsidRPr="0047716A">
        <w:rPr>
          <w:b/>
          <w:bCs/>
          <w:lang w:val="fr-FR"/>
        </w:rPr>
        <w:t>Date :</w:t>
      </w:r>
      <w:r w:rsidRPr="0047716A">
        <w:rPr>
          <w:lang w:val="fr-FR"/>
        </w:rPr>
        <w:t xml:space="preserve"> </w:t>
      </w:r>
      <w:r w:rsidRPr="0047716A">
        <w:rPr>
          <w:i/>
          <w:iCs/>
          <w:szCs w:val="24"/>
          <w:lang w:val="fr-FR"/>
        </w:rPr>
        <w:t>[insérer date]</w:t>
      </w:r>
    </w:p>
    <w:p w14:paraId="6E9BEF1E" w14:textId="77777777" w:rsidR="00931F5F" w:rsidRPr="0047716A" w:rsidRDefault="00931F5F" w:rsidP="00931F5F">
      <w:pPr>
        <w:spacing w:after="120"/>
        <w:rPr>
          <w:szCs w:val="24"/>
          <w:lang w:val="fr-FR"/>
        </w:rPr>
      </w:pPr>
      <w:r w:rsidRPr="0047716A">
        <w:rPr>
          <w:b/>
          <w:bCs/>
          <w:lang w:val="fr-FR"/>
        </w:rPr>
        <w:t>Variante :</w:t>
      </w:r>
      <w:r w:rsidRPr="0047716A">
        <w:rPr>
          <w:lang w:val="fr-FR"/>
        </w:rPr>
        <w:t xml:space="preserve"> </w:t>
      </w:r>
      <w:r w:rsidRPr="0047716A">
        <w:rPr>
          <w:i/>
          <w:iCs/>
          <w:szCs w:val="24"/>
          <w:lang w:val="fr-FR"/>
        </w:rPr>
        <w:t>[insérer identification s’il s’agit d’une offre variante]</w:t>
      </w:r>
    </w:p>
    <w:p w14:paraId="6F314702" w14:textId="77777777" w:rsidR="00931F5F" w:rsidRPr="0047716A" w:rsidRDefault="00931F5F" w:rsidP="00931F5F">
      <w:pPr>
        <w:spacing w:after="120"/>
        <w:rPr>
          <w:lang w:val="fr-FR"/>
        </w:rPr>
      </w:pPr>
      <w:r w:rsidRPr="0047716A">
        <w:rPr>
          <w:b/>
          <w:bCs/>
          <w:lang w:val="fr-FR"/>
        </w:rPr>
        <w:t>Garantie d’offre no. :</w:t>
      </w:r>
      <w:r w:rsidRPr="0047716A">
        <w:rPr>
          <w:lang w:val="fr-FR"/>
        </w:rPr>
        <w:t xml:space="preserve"> </w:t>
      </w:r>
      <w:r w:rsidRPr="0047716A">
        <w:rPr>
          <w:bCs/>
          <w:i/>
          <w:iCs/>
          <w:szCs w:val="24"/>
          <w:lang w:val="fr-FR"/>
        </w:rPr>
        <w:t>[insérer No de garantie]</w:t>
      </w:r>
    </w:p>
    <w:p w14:paraId="507E1455" w14:textId="77777777" w:rsidR="00931F5F" w:rsidRPr="0047716A" w:rsidRDefault="00931F5F" w:rsidP="00931F5F">
      <w:pPr>
        <w:spacing w:after="120"/>
        <w:rPr>
          <w:lang w:val="fr-FR"/>
        </w:rPr>
      </w:pPr>
      <w:r w:rsidRPr="0047716A">
        <w:rPr>
          <w:b/>
          <w:bCs/>
          <w:lang w:val="fr-FR"/>
        </w:rPr>
        <w:t>Garant:</w:t>
      </w:r>
      <w:r w:rsidRPr="0047716A">
        <w:rPr>
          <w:lang w:val="fr-FR"/>
        </w:rPr>
        <w:t xml:space="preserve"> </w:t>
      </w:r>
      <w:r w:rsidRPr="0047716A">
        <w:rPr>
          <w:bCs/>
          <w:i/>
          <w:iCs/>
          <w:szCs w:val="24"/>
          <w:lang w:val="fr-FR"/>
        </w:rPr>
        <w:t>[insérer le nom de la banque, et l’adresse de l’agence émettrice, sauf si cela figure à l’en-tête]</w:t>
      </w:r>
    </w:p>
    <w:p w14:paraId="0FDEDD6B" w14:textId="77777777" w:rsidR="00931F5F" w:rsidRPr="0047716A" w:rsidRDefault="00931F5F" w:rsidP="00931F5F">
      <w:pPr>
        <w:spacing w:after="120"/>
        <w:jc w:val="both"/>
        <w:rPr>
          <w:lang w:val="fr-FR"/>
        </w:rPr>
      </w:pPr>
      <w:r w:rsidRPr="0047716A">
        <w:rPr>
          <w:lang w:val="fr-FR"/>
        </w:rPr>
        <w:t xml:space="preserve">Nous avons été informés que </w:t>
      </w:r>
      <w:r w:rsidRPr="0047716A">
        <w:rPr>
          <w:i/>
          <w:iCs/>
          <w:lang w:val="fr-FR"/>
        </w:rPr>
        <w:t>[</w:t>
      </w:r>
      <w:r w:rsidRPr="0047716A">
        <w:rPr>
          <w:i/>
          <w:iCs/>
          <w:szCs w:val="24"/>
          <w:lang w:val="fr-FR"/>
        </w:rPr>
        <w:t>insérer</w:t>
      </w:r>
      <w:r w:rsidRPr="0047716A">
        <w:rPr>
          <w:i/>
          <w:iCs/>
          <w:lang w:val="fr-FR"/>
        </w:rPr>
        <w:t xml:space="preserve"> numéro du Marché]</w:t>
      </w:r>
      <w:r w:rsidRPr="0047716A">
        <w:rPr>
          <w:lang w:val="fr-FR"/>
        </w:rPr>
        <w:t xml:space="preserve"> (ci-après dénommé « le Soumissionnaire ») a répondu à votre appel d’offres no.</w:t>
      </w:r>
      <w:r w:rsidRPr="0047716A">
        <w:rPr>
          <w:i/>
          <w:iCs/>
          <w:lang w:val="fr-FR"/>
        </w:rPr>
        <w:t xml:space="preserve"> [</w:t>
      </w:r>
      <w:r w:rsidRPr="0047716A">
        <w:rPr>
          <w:i/>
          <w:iCs/>
          <w:szCs w:val="24"/>
          <w:lang w:val="fr-FR"/>
        </w:rPr>
        <w:t>insérer</w:t>
      </w:r>
      <w:r w:rsidRPr="0047716A">
        <w:rPr>
          <w:i/>
          <w:iCs/>
          <w:lang w:val="fr-FR"/>
        </w:rPr>
        <w:t xml:space="preserve"> no de l’avis d’appel d’offres]</w:t>
      </w:r>
      <w:r w:rsidRPr="0047716A">
        <w:rPr>
          <w:lang w:val="fr-FR"/>
        </w:rPr>
        <w:t xml:space="preserve"> pour la fourniture de </w:t>
      </w:r>
      <w:r w:rsidRPr="0047716A">
        <w:rPr>
          <w:bCs/>
          <w:i/>
          <w:iCs/>
          <w:lang w:val="fr-FR"/>
        </w:rPr>
        <w:t>[</w:t>
      </w:r>
      <w:r w:rsidRPr="0047716A">
        <w:rPr>
          <w:bCs/>
          <w:i/>
          <w:iCs/>
          <w:szCs w:val="24"/>
          <w:lang w:val="fr-FR"/>
        </w:rPr>
        <w:t>insérer</w:t>
      </w:r>
      <w:r w:rsidRPr="0047716A">
        <w:rPr>
          <w:bCs/>
          <w:i/>
          <w:iCs/>
          <w:lang w:val="fr-FR"/>
        </w:rPr>
        <w:t xml:space="preserve"> description des fournitures]</w:t>
      </w:r>
      <w:r w:rsidRPr="0047716A">
        <w:rPr>
          <w:lang w:val="fr-FR"/>
        </w:rPr>
        <w:t xml:space="preserve"> et vous a soumis ou vous soumettra son offre en date du </w:t>
      </w:r>
      <w:r w:rsidRPr="0047716A">
        <w:rPr>
          <w:bCs/>
          <w:i/>
          <w:iCs/>
          <w:lang w:val="fr-FR"/>
        </w:rPr>
        <w:t>[</w:t>
      </w:r>
      <w:r w:rsidRPr="0047716A">
        <w:rPr>
          <w:bCs/>
          <w:i/>
          <w:iCs/>
          <w:szCs w:val="24"/>
          <w:lang w:val="fr-FR"/>
        </w:rPr>
        <w:t>insérer</w:t>
      </w:r>
      <w:r w:rsidRPr="0047716A">
        <w:rPr>
          <w:bCs/>
          <w:i/>
          <w:iCs/>
          <w:lang w:val="fr-FR"/>
        </w:rPr>
        <w:t xml:space="preserve"> date du dépôt de l’offre]</w:t>
      </w:r>
      <w:r w:rsidRPr="0047716A">
        <w:rPr>
          <w:lang w:val="fr-FR"/>
        </w:rPr>
        <w:t xml:space="preserve"> (ci-après dénommée « l’Offre »).</w:t>
      </w:r>
    </w:p>
    <w:p w14:paraId="73E111DB" w14:textId="77777777" w:rsidR="00931F5F" w:rsidRPr="0047716A" w:rsidRDefault="00931F5F" w:rsidP="00931F5F">
      <w:pPr>
        <w:pStyle w:val="BodyText2"/>
        <w:tabs>
          <w:tab w:val="clear" w:pos="360"/>
        </w:tabs>
        <w:spacing w:before="0"/>
        <w:ind w:left="0" w:firstLine="0"/>
        <w:jc w:val="both"/>
        <w:rPr>
          <w:sz w:val="24"/>
          <w:lang w:val="fr-FR"/>
        </w:rPr>
      </w:pPr>
      <w:r w:rsidRPr="0047716A">
        <w:rPr>
          <w:b w:val="0"/>
          <w:sz w:val="24"/>
          <w:lang w:val="fr-FR"/>
        </w:rPr>
        <w:t>En vertu des dispositions du dossier d’Appel d’offres, l’Offre doit être accompagnée d’une garantie d’offre</w:t>
      </w:r>
      <w:r w:rsidRPr="0047716A">
        <w:rPr>
          <w:sz w:val="24"/>
          <w:lang w:val="fr-FR"/>
        </w:rPr>
        <w:t>.</w:t>
      </w:r>
    </w:p>
    <w:p w14:paraId="1C770369" w14:textId="77777777" w:rsidR="00931F5F" w:rsidRPr="0047716A" w:rsidRDefault="00931F5F" w:rsidP="00931F5F">
      <w:pPr>
        <w:spacing w:after="120"/>
        <w:jc w:val="both"/>
        <w:rPr>
          <w:b/>
          <w:lang w:val="fr-FR"/>
        </w:rPr>
      </w:pPr>
      <w:r w:rsidRPr="0047716A">
        <w:rPr>
          <w:lang w:val="fr-FR"/>
        </w:rPr>
        <w:t xml:space="preserve">A la demande du Soumissionnaire, nous </w:t>
      </w:r>
      <w:r w:rsidRPr="0047716A">
        <w:rPr>
          <w:bCs/>
          <w:i/>
          <w:iCs/>
          <w:lang w:val="fr-FR"/>
        </w:rPr>
        <w:t>[</w:t>
      </w:r>
      <w:r w:rsidRPr="0047716A">
        <w:rPr>
          <w:bCs/>
          <w:i/>
          <w:iCs/>
          <w:szCs w:val="24"/>
          <w:lang w:val="fr-FR"/>
        </w:rPr>
        <w:t>insérer</w:t>
      </w:r>
      <w:r w:rsidRPr="0047716A">
        <w:rPr>
          <w:bCs/>
          <w:i/>
          <w:iCs/>
          <w:lang w:val="fr-FR"/>
        </w:rPr>
        <w:t xml:space="preserve"> nom de la banque]</w:t>
      </w:r>
      <w:r w:rsidRPr="0047716A">
        <w:rPr>
          <w:lang w:val="fr-FR"/>
        </w:rPr>
        <w:t xml:space="preserve"> nous engageons par la présente, sans réserve et irrévocablement, à vous payer à première demande, toutes sommes d’argent que vous pourriez réclamer dans la limite de </w:t>
      </w:r>
      <w:r w:rsidRPr="0047716A">
        <w:rPr>
          <w:bCs/>
          <w:lang w:val="fr-FR"/>
        </w:rPr>
        <w:t>[</w:t>
      </w:r>
      <w:r w:rsidRPr="0047716A">
        <w:rPr>
          <w:i/>
          <w:lang w:val="fr-FR"/>
        </w:rPr>
        <w:t>insérer la somme en chiffres dans la monnaie du pays de l’Acheteur ou un montant équivalent dans une monnaie internationale librement convertible].</w:t>
      </w:r>
      <w:r w:rsidRPr="0047716A">
        <w:rPr>
          <w:iCs/>
          <w:lang w:val="fr-FR"/>
        </w:rPr>
        <w:t xml:space="preserve"> _____________</w:t>
      </w:r>
      <w:r w:rsidRPr="0047716A">
        <w:rPr>
          <w:i/>
          <w:lang w:val="fr-FR"/>
        </w:rPr>
        <w:t xml:space="preserve"> </w:t>
      </w:r>
      <w:r w:rsidRPr="0047716A">
        <w:rPr>
          <w:iCs/>
          <w:lang w:val="fr-FR"/>
        </w:rPr>
        <w:t>[</w:t>
      </w:r>
      <w:r w:rsidRPr="0047716A">
        <w:rPr>
          <w:i/>
          <w:lang w:val="fr-FR"/>
        </w:rPr>
        <w:t>insérer la somme en lettres</w:t>
      </w:r>
      <w:r w:rsidRPr="0047716A">
        <w:rPr>
          <w:iCs/>
          <w:lang w:val="fr-FR"/>
        </w:rPr>
        <w:t>].</w:t>
      </w:r>
    </w:p>
    <w:p w14:paraId="1CCA8892" w14:textId="77777777" w:rsidR="00931F5F" w:rsidRPr="0047716A" w:rsidRDefault="00931F5F" w:rsidP="00931F5F">
      <w:pPr>
        <w:pStyle w:val="BodyText2"/>
        <w:tabs>
          <w:tab w:val="clear" w:pos="360"/>
        </w:tabs>
        <w:autoSpaceDE w:val="0"/>
        <w:autoSpaceDN w:val="0"/>
        <w:adjustRightInd w:val="0"/>
        <w:spacing w:before="0" w:line="240" w:lineRule="atLeast"/>
        <w:ind w:left="0" w:firstLine="0"/>
        <w:jc w:val="both"/>
        <w:rPr>
          <w:b w:val="0"/>
          <w:sz w:val="24"/>
          <w:lang w:val="fr-FR"/>
        </w:rPr>
      </w:pPr>
      <w:r w:rsidRPr="0047716A">
        <w:rPr>
          <w:b w:val="0"/>
          <w:sz w:val="24"/>
          <w:lang w:val="fr-FR"/>
        </w:rPr>
        <w:t>Votre demande en paiement doit être accompagnée d’une déclaration attestant que le Soumissionnaire n'a pas exécuté une des obligations auxquelles il est tenu en vertu de l’Offre, à savoir :</w:t>
      </w:r>
    </w:p>
    <w:p w14:paraId="20E61013" w14:textId="157C85D3" w:rsidR="00931F5F" w:rsidRPr="0047716A" w:rsidRDefault="00931F5F" w:rsidP="00931F5F">
      <w:pPr>
        <w:pStyle w:val="BodyText2"/>
        <w:numPr>
          <w:ilvl w:val="0"/>
          <w:numId w:val="130"/>
        </w:numPr>
        <w:tabs>
          <w:tab w:val="clear" w:pos="360"/>
        </w:tabs>
        <w:autoSpaceDE w:val="0"/>
        <w:autoSpaceDN w:val="0"/>
        <w:adjustRightInd w:val="0"/>
        <w:spacing w:before="0" w:line="240" w:lineRule="atLeast"/>
        <w:ind w:left="540" w:hanging="540"/>
        <w:jc w:val="both"/>
        <w:rPr>
          <w:b w:val="0"/>
          <w:sz w:val="24"/>
          <w:lang w:val="fr-FR"/>
        </w:rPr>
      </w:pPr>
      <w:r w:rsidRPr="0047716A">
        <w:rPr>
          <w:b w:val="0"/>
          <w:sz w:val="24"/>
          <w:lang w:val="fr-FR"/>
        </w:rPr>
        <w:t xml:space="preserve">s’il retire l’Offre </w:t>
      </w:r>
      <w:r w:rsidR="00F13176">
        <w:rPr>
          <w:b w:val="0"/>
          <w:sz w:val="24"/>
          <w:lang w:val="fr-FR"/>
        </w:rPr>
        <w:t xml:space="preserve">avant la date d’expiration de la validité de l’Offre </w:t>
      </w:r>
      <w:r w:rsidRPr="0047716A">
        <w:rPr>
          <w:b w:val="0"/>
          <w:sz w:val="24"/>
          <w:lang w:val="fr-FR"/>
        </w:rPr>
        <w:t xml:space="preserve">spécifiée dans la </w:t>
      </w:r>
      <w:r w:rsidR="00F13176">
        <w:rPr>
          <w:b w:val="0"/>
          <w:sz w:val="24"/>
          <w:lang w:val="fr-FR"/>
        </w:rPr>
        <w:t>L</w:t>
      </w:r>
      <w:r w:rsidRPr="0047716A">
        <w:rPr>
          <w:b w:val="0"/>
          <w:sz w:val="24"/>
          <w:lang w:val="fr-FR"/>
        </w:rPr>
        <w:t xml:space="preserve">ettre de </w:t>
      </w:r>
      <w:r w:rsidR="00F13176">
        <w:rPr>
          <w:b w:val="0"/>
          <w:sz w:val="24"/>
          <w:lang w:val="fr-FR"/>
        </w:rPr>
        <w:t>S</w:t>
      </w:r>
      <w:r w:rsidRPr="0047716A">
        <w:rPr>
          <w:b w:val="0"/>
          <w:sz w:val="24"/>
          <w:lang w:val="fr-FR"/>
        </w:rPr>
        <w:t>oumission</w:t>
      </w:r>
      <w:r w:rsidR="00F13176">
        <w:rPr>
          <w:b w:val="0"/>
          <w:sz w:val="24"/>
          <w:lang w:val="fr-FR"/>
        </w:rPr>
        <w:t>, ou toute date prorogée fournie par le Soumissionnaire</w:t>
      </w:r>
      <w:r w:rsidRPr="0047716A">
        <w:rPr>
          <w:b w:val="0"/>
          <w:sz w:val="24"/>
          <w:lang w:val="fr-FR"/>
        </w:rPr>
        <w:t xml:space="preserve"> ; ou</w:t>
      </w:r>
    </w:p>
    <w:p w14:paraId="350363DF" w14:textId="61140C91" w:rsidR="00931F5F" w:rsidRPr="0047716A" w:rsidRDefault="00931F5F" w:rsidP="00931F5F">
      <w:pPr>
        <w:pStyle w:val="BodyText2"/>
        <w:numPr>
          <w:ilvl w:val="0"/>
          <w:numId w:val="130"/>
        </w:numPr>
        <w:tabs>
          <w:tab w:val="clear" w:pos="360"/>
        </w:tabs>
        <w:spacing w:before="0"/>
        <w:ind w:left="540" w:hanging="540"/>
        <w:jc w:val="both"/>
        <w:rPr>
          <w:b w:val="0"/>
          <w:sz w:val="24"/>
          <w:lang w:val="fr-FR"/>
        </w:rPr>
      </w:pPr>
      <w:r w:rsidRPr="0047716A">
        <w:rPr>
          <w:b w:val="0"/>
          <w:sz w:val="24"/>
          <w:lang w:val="fr-FR"/>
        </w:rPr>
        <w:t xml:space="preserve">si, s’étant vu notifier </w:t>
      </w:r>
      <w:r w:rsidR="00AA61F2">
        <w:rPr>
          <w:b w:val="0"/>
          <w:sz w:val="24"/>
          <w:lang w:val="fr-FR"/>
        </w:rPr>
        <w:t xml:space="preserve">l’acceptation de son Offres par l’Acheteur </w:t>
      </w:r>
      <w:r w:rsidR="00F13176">
        <w:rPr>
          <w:b w:val="0"/>
          <w:sz w:val="24"/>
          <w:lang w:val="fr-FR"/>
        </w:rPr>
        <w:t>avant la date d’expiration de la validité de l’Offre ou toute date prorogée fournie par le Soumissionnaire</w:t>
      </w:r>
      <w:r w:rsidRPr="0047716A">
        <w:rPr>
          <w:b w:val="0"/>
          <w:sz w:val="24"/>
          <w:lang w:val="fr-FR"/>
        </w:rPr>
        <w:t>, il</w:t>
      </w:r>
      <w:r w:rsidR="00AA61F2">
        <w:rPr>
          <w:b w:val="0"/>
          <w:sz w:val="24"/>
          <w:lang w:val="fr-FR"/>
        </w:rPr>
        <w:t xml:space="preserve"> </w:t>
      </w:r>
      <w:r w:rsidRPr="0047716A">
        <w:rPr>
          <w:b w:val="0"/>
          <w:sz w:val="24"/>
          <w:lang w:val="fr-FR"/>
        </w:rPr>
        <w:t>:</w:t>
      </w:r>
    </w:p>
    <w:p w14:paraId="5E1B39FA" w14:textId="77777777" w:rsidR="00931F5F" w:rsidRPr="0047716A" w:rsidRDefault="00931F5F" w:rsidP="00931F5F">
      <w:pPr>
        <w:pStyle w:val="BodyText2"/>
        <w:numPr>
          <w:ilvl w:val="0"/>
          <w:numId w:val="131"/>
        </w:numPr>
        <w:tabs>
          <w:tab w:val="clear" w:pos="144"/>
        </w:tabs>
        <w:spacing w:before="0"/>
        <w:ind w:left="1080" w:hanging="540"/>
        <w:jc w:val="both"/>
        <w:rPr>
          <w:b w:val="0"/>
          <w:sz w:val="24"/>
          <w:lang w:val="fr-FR"/>
        </w:rPr>
      </w:pPr>
      <w:r w:rsidRPr="0047716A">
        <w:rPr>
          <w:b w:val="0"/>
          <w:sz w:val="24"/>
          <w:lang w:val="fr-FR"/>
        </w:rPr>
        <w:t>ne signe pas le Marché ; ou</w:t>
      </w:r>
    </w:p>
    <w:p w14:paraId="558C0F19" w14:textId="0E1B0285" w:rsidR="00931F5F" w:rsidRPr="0047716A" w:rsidRDefault="00931F5F" w:rsidP="00931F5F">
      <w:pPr>
        <w:pStyle w:val="BodyText2"/>
        <w:numPr>
          <w:ilvl w:val="0"/>
          <w:numId w:val="131"/>
        </w:numPr>
        <w:tabs>
          <w:tab w:val="clear" w:pos="144"/>
        </w:tabs>
        <w:spacing w:before="0"/>
        <w:ind w:left="1080" w:hanging="540"/>
        <w:jc w:val="both"/>
        <w:rPr>
          <w:b w:val="0"/>
          <w:sz w:val="24"/>
          <w:lang w:val="fr-FR"/>
        </w:rPr>
      </w:pPr>
      <w:r w:rsidRPr="0047716A">
        <w:rPr>
          <w:b w:val="0"/>
          <w:sz w:val="24"/>
          <w:lang w:val="fr-FR"/>
        </w:rPr>
        <w:t xml:space="preserve">ne fournit pas la </w:t>
      </w:r>
      <w:r w:rsidR="00AA61F2">
        <w:rPr>
          <w:b w:val="0"/>
          <w:sz w:val="24"/>
          <w:lang w:val="fr-FR"/>
        </w:rPr>
        <w:t>G</w:t>
      </w:r>
      <w:r w:rsidRPr="0047716A">
        <w:rPr>
          <w:b w:val="0"/>
          <w:sz w:val="24"/>
          <w:lang w:val="fr-FR"/>
        </w:rPr>
        <w:t xml:space="preserve">arantie de </w:t>
      </w:r>
      <w:r w:rsidR="00AA61F2">
        <w:rPr>
          <w:b w:val="0"/>
          <w:sz w:val="24"/>
          <w:lang w:val="fr-FR"/>
        </w:rPr>
        <w:t>B</w:t>
      </w:r>
      <w:r w:rsidRPr="0047716A">
        <w:rPr>
          <w:b w:val="0"/>
          <w:sz w:val="24"/>
          <w:lang w:val="fr-FR"/>
        </w:rPr>
        <w:t xml:space="preserve">onne </w:t>
      </w:r>
      <w:r w:rsidR="00AA61F2">
        <w:rPr>
          <w:b w:val="0"/>
          <w:sz w:val="24"/>
          <w:lang w:val="fr-FR"/>
        </w:rPr>
        <w:t>E</w:t>
      </w:r>
      <w:r w:rsidRPr="0047716A">
        <w:rPr>
          <w:b w:val="0"/>
          <w:sz w:val="24"/>
          <w:lang w:val="fr-FR"/>
        </w:rPr>
        <w:t>xécution  du Marché, s’il est tenu de le faire  ainsi qu’il est prévu dans les Instructions aux soumissionnaires.</w:t>
      </w:r>
    </w:p>
    <w:p w14:paraId="792C25C5" w14:textId="77777777" w:rsidR="00931F5F" w:rsidRPr="0047716A" w:rsidRDefault="00931F5F" w:rsidP="00931F5F">
      <w:pPr>
        <w:pStyle w:val="BodyText2"/>
        <w:tabs>
          <w:tab w:val="clear" w:pos="360"/>
        </w:tabs>
        <w:spacing w:before="0"/>
        <w:ind w:left="0" w:firstLine="0"/>
        <w:jc w:val="both"/>
        <w:rPr>
          <w:b w:val="0"/>
          <w:sz w:val="24"/>
          <w:lang w:val="fr-FR"/>
        </w:rPr>
      </w:pPr>
      <w:r w:rsidRPr="0047716A">
        <w:rPr>
          <w:b w:val="0"/>
          <w:sz w:val="24"/>
          <w:lang w:val="fr-FR"/>
        </w:rPr>
        <w:t>La présente garantie expirera (a)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l’Offre.</w:t>
      </w:r>
    </w:p>
    <w:p w14:paraId="2DB1E1CA" w14:textId="77777777" w:rsidR="00931F5F" w:rsidRPr="0047716A" w:rsidRDefault="00931F5F" w:rsidP="00931F5F">
      <w:pPr>
        <w:spacing w:after="120"/>
        <w:jc w:val="both"/>
        <w:rPr>
          <w:lang w:val="fr-FR"/>
        </w:rPr>
      </w:pPr>
      <w:r w:rsidRPr="0047716A">
        <w:rPr>
          <w:lang w:val="fr-FR"/>
        </w:rPr>
        <w:t>Toute demande de paiement au titre de la présente garantie doit être reçue à cette date au plus tard.</w:t>
      </w:r>
    </w:p>
    <w:p w14:paraId="1C2FD987" w14:textId="77777777" w:rsidR="00931F5F" w:rsidRPr="0047716A" w:rsidRDefault="00931F5F" w:rsidP="00931F5F">
      <w:pPr>
        <w:pStyle w:val="BodyText2"/>
        <w:tabs>
          <w:tab w:val="clear" w:pos="360"/>
        </w:tabs>
        <w:spacing w:before="0"/>
        <w:ind w:left="0" w:firstLine="0"/>
        <w:jc w:val="both"/>
        <w:rPr>
          <w:b w:val="0"/>
          <w:sz w:val="24"/>
          <w:lang w:val="fr-FR"/>
        </w:rPr>
      </w:pPr>
      <w:r w:rsidRPr="0047716A">
        <w:rPr>
          <w:b w:val="0"/>
          <w:sz w:val="24"/>
          <w:lang w:val="fr-FR"/>
        </w:rPr>
        <w:t>La présente garantie est régie par les Règles uniformes de la Chambre de Commerce Internationale 2010 (CCI) relatives aux garanties sur demande, Publication CCI no : 758.</w:t>
      </w:r>
    </w:p>
    <w:p w14:paraId="72B8CD08" w14:textId="77777777" w:rsidR="00931F5F" w:rsidRPr="0047716A" w:rsidRDefault="00931F5F" w:rsidP="00931F5F">
      <w:pPr>
        <w:tabs>
          <w:tab w:val="left" w:pos="1188"/>
          <w:tab w:val="left" w:pos="2394"/>
          <w:tab w:val="left" w:pos="4209"/>
          <w:tab w:val="left" w:pos="5238"/>
          <w:tab w:val="left" w:pos="7632"/>
          <w:tab w:val="left" w:pos="7868"/>
          <w:tab w:val="left" w:pos="9468"/>
        </w:tabs>
        <w:spacing w:after="120"/>
        <w:ind w:left="6237" w:hanging="6237"/>
        <w:jc w:val="both"/>
        <w:rPr>
          <w:lang w:val="fr-FR"/>
        </w:rPr>
      </w:pPr>
      <w:r w:rsidRPr="0047716A">
        <w:rPr>
          <w:lang w:val="fr-FR"/>
        </w:rPr>
        <w:t xml:space="preserve">Nom : </w:t>
      </w:r>
      <w:r w:rsidRPr="0047716A">
        <w:rPr>
          <w:i/>
          <w:iCs/>
          <w:lang w:val="fr-FR"/>
        </w:rPr>
        <w:t>[nom complet de la personne signataire]</w:t>
      </w:r>
      <w:r w:rsidRPr="0047716A">
        <w:rPr>
          <w:lang w:val="fr-FR"/>
        </w:rPr>
        <w:t xml:space="preserve">  Titre </w:t>
      </w:r>
      <w:r w:rsidRPr="0047716A">
        <w:rPr>
          <w:i/>
          <w:iCs/>
          <w:lang w:val="fr-FR"/>
        </w:rPr>
        <w:t>[capacité juridique de la personne signataire]</w:t>
      </w:r>
    </w:p>
    <w:p w14:paraId="369EA691" w14:textId="77777777" w:rsidR="00931F5F" w:rsidRPr="0047716A" w:rsidRDefault="00931F5F" w:rsidP="00931F5F">
      <w:pPr>
        <w:pStyle w:val="i"/>
        <w:tabs>
          <w:tab w:val="left" w:pos="1188"/>
          <w:tab w:val="left" w:pos="2394"/>
          <w:tab w:val="left" w:pos="4209"/>
          <w:tab w:val="left" w:pos="5238"/>
          <w:tab w:val="left" w:pos="7632"/>
          <w:tab w:val="left" w:pos="7868"/>
          <w:tab w:val="left" w:pos="9468"/>
        </w:tabs>
        <w:suppressAutoHyphens w:val="0"/>
        <w:spacing w:after="120"/>
        <w:rPr>
          <w:rFonts w:ascii="Times New Roman" w:hAnsi="Times New Roman"/>
          <w:lang w:val="fr-FR"/>
        </w:rPr>
      </w:pPr>
      <w:r w:rsidRPr="0047716A">
        <w:rPr>
          <w:rFonts w:ascii="Times New Roman" w:hAnsi="Times New Roman"/>
          <w:lang w:val="fr-FR"/>
        </w:rPr>
        <w:t xml:space="preserve">Signé </w:t>
      </w:r>
      <w:r w:rsidRPr="0047716A">
        <w:rPr>
          <w:rFonts w:ascii="Times New Roman" w:hAnsi="Times New Roman"/>
          <w:i/>
          <w:iCs/>
          <w:lang w:val="fr-FR"/>
        </w:rPr>
        <w:t>[signature de la personne dont le nom et le titre figurent ci-dessus]</w:t>
      </w:r>
    </w:p>
    <w:p w14:paraId="51E791E8" w14:textId="77777777" w:rsidR="00AA61F2" w:rsidRDefault="00AA61F2" w:rsidP="00931F5F">
      <w:pPr>
        <w:spacing w:after="120"/>
        <w:rPr>
          <w:i/>
          <w:lang w:val="fr-FR"/>
        </w:rPr>
      </w:pPr>
    </w:p>
    <w:p w14:paraId="7F68C97C" w14:textId="3D3C6B27" w:rsidR="00931F5F" w:rsidRPr="00AA61F2" w:rsidRDefault="00931F5F" w:rsidP="00931F5F">
      <w:pPr>
        <w:spacing w:after="120"/>
        <w:rPr>
          <w:rFonts w:ascii="Arial" w:hAnsi="Arial" w:cs="Arial"/>
          <w:b/>
          <w:bCs/>
          <w:i/>
          <w:sz w:val="22"/>
          <w:lang w:val="fr-FR"/>
        </w:rPr>
      </w:pPr>
      <w:r w:rsidRPr="00AA61F2">
        <w:rPr>
          <w:b/>
          <w:bCs/>
          <w:i/>
          <w:lang w:val="fr-FR"/>
        </w:rPr>
        <w:t>Note : le texte en italiques est pour l’usage lors de la préparation du formulaire et devra être supprimé de la version officielle finale.</w:t>
      </w:r>
    </w:p>
    <w:p w14:paraId="72069ED1" w14:textId="77777777" w:rsidR="00423736" w:rsidRPr="0047716A" w:rsidRDefault="00423736" w:rsidP="00AD7206">
      <w:pPr>
        <w:pStyle w:val="Style4"/>
        <w:rPr>
          <w:lang w:val="fr-FR"/>
        </w:rPr>
      </w:pPr>
      <w:r w:rsidRPr="0047716A">
        <w:rPr>
          <w:lang w:val="fr-FR"/>
        </w:rPr>
        <w:br w:type="page"/>
      </w:r>
      <w:bookmarkStart w:id="253" w:name="_Toc267386074"/>
      <w:bookmarkStart w:id="254" w:name="_Toc273706477"/>
      <w:bookmarkStart w:id="255" w:name="_Toc273708934"/>
      <w:bookmarkStart w:id="256" w:name="_Toc274225433"/>
      <w:bookmarkStart w:id="257" w:name="_Toc274225638"/>
      <w:bookmarkStart w:id="258" w:name="_Toc274226324"/>
      <w:bookmarkStart w:id="259" w:name="_Toc335080958"/>
      <w:bookmarkStart w:id="260" w:name="_Toc106702413"/>
      <w:r w:rsidRPr="0047716A">
        <w:rPr>
          <w:lang w:val="fr-FR"/>
        </w:rPr>
        <w:t>Modèle de garantie d’offre (Cautionnement émis par une société de cautionnement)</w:t>
      </w:r>
      <w:bookmarkEnd w:id="253"/>
      <w:bookmarkEnd w:id="254"/>
      <w:bookmarkEnd w:id="255"/>
      <w:bookmarkEnd w:id="256"/>
      <w:bookmarkEnd w:id="257"/>
      <w:bookmarkEnd w:id="258"/>
      <w:bookmarkEnd w:id="259"/>
      <w:bookmarkEnd w:id="260"/>
    </w:p>
    <w:p w14:paraId="0307B309" w14:textId="77777777" w:rsidR="00423736" w:rsidRPr="0047716A" w:rsidRDefault="00423736" w:rsidP="00423736">
      <w:pPr>
        <w:tabs>
          <w:tab w:val="left" w:pos="4968"/>
          <w:tab w:val="left" w:pos="9558"/>
        </w:tabs>
        <w:ind w:right="43"/>
        <w:jc w:val="both"/>
        <w:rPr>
          <w:szCs w:val="24"/>
          <w:lang w:val="fr-FR"/>
        </w:rPr>
      </w:pPr>
    </w:p>
    <w:p w14:paraId="596C2487" w14:textId="77777777" w:rsidR="00931F5F" w:rsidRPr="0047716A" w:rsidRDefault="00931F5F" w:rsidP="00931F5F">
      <w:pPr>
        <w:tabs>
          <w:tab w:val="right" w:pos="9000"/>
        </w:tabs>
        <w:spacing w:after="120"/>
        <w:jc w:val="both"/>
        <w:rPr>
          <w:lang w:val="fr-FR"/>
        </w:rPr>
      </w:pPr>
      <w:r w:rsidRPr="0047716A">
        <w:rPr>
          <w:i/>
          <w:iCs/>
          <w:lang w:val="fr-FR"/>
        </w:rPr>
        <w:t xml:space="preserve">[La société de cautionnement remplit cette garantie de soumission conformément aux indications entre crochets] </w:t>
      </w:r>
    </w:p>
    <w:p w14:paraId="24C23B18" w14:textId="77777777" w:rsidR="00931F5F" w:rsidRPr="0047716A" w:rsidRDefault="00931F5F" w:rsidP="00931F5F">
      <w:pPr>
        <w:pStyle w:val="Footer"/>
        <w:tabs>
          <w:tab w:val="clear" w:pos="9504"/>
          <w:tab w:val="right" w:pos="9000"/>
        </w:tabs>
        <w:spacing w:before="0" w:after="120"/>
        <w:jc w:val="both"/>
        <w:rPr>
          <w:lang w:val="fr-FR"/>
        </w:rPr>
      </w:pPr>
      <w:r w:rsidRPr="0047716A">
        <w:rPr>
          <w:lang w:val="fr-FR"/>
        </w:rPr>
        <w:t xml:space="preserve">Garantie No </w:t>
      </w:r>
      <w:r w:rsidRPr="0047716A">
        <w:rPr>
          <w:bCs/>
          <w:i/>
          <w:iCs/>
          <w:lang w:val="fr-FR"/>
        </w:rPr>
        <w:t>[insérer No de garantie]</w:t>
      </w:r>
    </w:p>
    <w:p w14:paraId="4A61CF5A" w14:textId="77777777" w:rsidR="00931F5F" w:rsidRPr="0047716A" w:rsidRDefault="00931F5F" w:rsidP="00931F5F">
      <w:pPr>
        <w:pStyle w:val="i"/>
        <w:tabs>
          <w:tab w:val="left" w:pos="1197"/>
          <w:tab w:val="left" w:pos="6433"/>
          <w:tab w:val="right" w:pos="9000"/>
        </w:tabs>
        <w:suppressAutoHyphens w:val="0"/>
        <w:spacing w:after="120"/>
        <w:rPr>
          <w:rFonts w:ascii="Times New Roman" w:hAnsi="Times New Roman"/>
          <w:lang w:val="fr-FR"/>
        </w:rPr>
      </w:pPr>
      <w:r w:rsidRPr="0047716A">
        <w:rPr>
          <w:rFonts w:ascii="Times New Roman" w:hAnsi="Times New Roman"/>
          <w:lang w:val="fr-FR"/>
        </w:rPr>
        <w:t xml:space="preserve">Attendu que </w:t>
      </w:r>
      <w:r w:rsidRPr="0047716A">
        <w:rPr>
          <w:rFonts w:ascii="Times New Roman" w:hAnsi="Times New Roman"/>
          <w:bCs/>
          <w:i/>
          <w:iCs/>
          <w:lang w:val="fr-FR"/>
        </w:rPr>
        <w:t>[insérer le nom du Soumissionnaire]</w:t>
      </w:r>
      <w:r w:rsidRPr="0047716A">
        <w:rPr>
          <w:rFonts w:ascii="Times New Roman" w:hAnsi="Times New Roman"/>
          <w:lang w:val="fr-FR"/>
        </w:rPr>
        <w:t xml:space="preserve"> (ci-après dénommé « le Soumissionnaire») a soumis son offre le </w:t>
      </w:r>
      <w:r w:rsidRPr="0047716A">
        <w:rPr>
          <w:rFonts w:ascii="Times New Roman" w:hAnsi="Times New Roman"/>
          <w:bCs/>
          <w:i/>
          <w:iCs/>
          <w:szCs w:val="24"/>
          <w:lang w:val="fr-FR"/>
        </w:rPr>
        <w:t>[insérer date]</w:t>
      </w:r>
      <w:r w:rsidRPr="0047716A">
        <w:rPr>
          <w:rFonts w:ascii="Times New Roman" w:hAnsi="Times New Roman"/>
          <w:lang w:val="fr-FR"/>
        </w:rPr>
        <w:t xml:space="preserve"> en réponse à l’AOI No </w:t>
      </w:r>
      <w:r w:rsidRPr="0047716A">
        <w:rPr>
          <w:rFonts w:ascii="Times New Roman" w:hAnsi="Times New Roman"/>
          <w:i/>
          <w:iCs/>
          <w:lang w:val="fr-FR"/>
        </w:rPr>
        <w:t>[</w:t>
      </w:r>
      <w:r w:rsidRPr="0047716A">
        <w:rPr>
          <w:rFonts w:ascii="Times New Roman" w:hAnsi="Times New Roman"/>
          <w:i/>
          <w:iCs/>
          <w:szCs w:val="24"/>
          <w:lang w:val="fr-FR"/>
        </w:rPr>
        <w:t>insérer</w:t>
      </w:r>
      <w:r w:rsidRPr="0047716A">
        <w:rPr>
          <w:rFonts w:ascii="Times New Roman" w:hAnsi="Times New Roman"/>
          <w:i/>
          <w:iCs/>
          <w:lang w:val="fr-FR"/>
        </w:rPr>
        <w:t xml:space="preserve"> no de l’avis d’appel d’offres]</w:t>
      </w:r>
      <w:r w:rsidRPr="0047716A">
        <w:rPr>
          <w:rFonts w:ascii="Times New Roman" w:hAnsi="Times New Roman"/>
          <w:lang w:val="fr-FR"/>
        </w:rPr>
        <w:t xml:space="preserve"> pour la fourniture de </w:t>
      </w:r>
      <w:r w:rsidRPr="0047716A">
        <w:rPr>
          <w:rFonts w:ascii="Times New Roman" w:hAnsi="Times New Roman"/>
          <w:bCs/>
          <w:i/>
          <w:iCs/>
          <w:lang w:val="fr-FR"/>
        </w:rPr>
        <w:t>[</w:t>
      </w:r>
      <w:r w:rsidRPr="0047716A">
        <w:rPr>
          <w:rFonts w:ascii="Times New Roman" w:hAnsi="Times New Roman"/>
          <w:bCs/>
          <w:i/>
          <w:iCs/>
          <w:szCs w:val="24"/>
          <w:lang w:val="fr-FR"/>
        </w:rPr>
        <w:t>insérer</w:t>
      </w:r>
      <w:r w:rsidRPr="0047716A">
        <w:rPr>
          <w:rFonts w:ascii="Times New Roman" w:hAnsi="Times New Roman"/>
          <w:bCs/>
          <w:i/>
          <w:iCs/>
          <w:lang w:val="fr-FR"/>
        </w:rPr>
        <w:t xml:space="preserve"> description des fournitures]</w:t>
      </w:r>
      <w:r w:rsidRPr="0047716A">
        <w:rPr>
          <w:rFonts w:ascii="Times New Roman" w:hAnsi="Times New Roman"/>
          <w:lang w:val="fr-FR"/>
        </w:rPr>
        <w:t xml:space="preserve"> (ci-après dénommée « l’Offre »).</w:t>
      </w:r>
    </w:p>
    <w:p w14:paraId="255C7C0D" w14:textId="77777777" w:rsidR="00931F5F" w:rsidRPr="0047716A" w:rsidRDefault="00931F5F" w:rsidP="00931F5F">
      <w:pPr>
        <w:pStyle w:val="i"/>
        <w:tabs>
          <w:tab w:val="left" w:pos="478"/>
          <w:tab w:val="left" w:pos="3890"/>
          <w:tab w:val="left" w:pos="7182"/>
          <w:tab w:val="right" w:pos="9000"/>
          <w:tab w:val="left" w:pos="9576"/>
        </w:tabs>
        <w:suppressAutoHyphens w:val="0"/>
        <w:spacing w:after="120"/>
        <w:rPr>
          <w:rFonts w:ascii="Times New Roman" w:hAnsi="Times New Roman"/>
          <w:lang w:val="fr-FR"/>
        </w:rPr>
      </w:pPr>
      <w:r w:rsidRPr="0047716A">
        <w:rPr>
          <w:rFonts w:ascii="Times New Roman" w:hAnsi="Times New Roman"/>
          <w:lang w:val="fr-FR"/>
        </w:rPr>
        <w:t xml:space="preserve">FAISONS SAVOIR par les présentes que NOUS </w:t>
      </w:r>
      <w:r w:rsidRPr="0047716A">
        <w:rPr>
          <w:rFonts w:ascii="Times New Roman" w:hAnsi="Times New Roman"/>
          <w:bCs/>
          <w:i/>
          <w:iCs/>
          <w:lang w:val="fr-FR"/>
        </w:rPr>
        <w:t>[</w:t>
      </w:r>
      <w:r w:rsidRPr="0047716A">
        <w:rPr>
          <w:rFonts w:ascii="Times New Roman" w:hAnsi="Times New Roman"/>
          <w:bCs/>
          <w:i/>
          <w:iCs/>
          <w:szCs w:val="24"/>
          <w:lang w:val="fr-FR"/>
        </w:rPr>
        <w:t>insérer le nom de la société de garantie émettrice]</w:t>
      </w:r>
      <w:r w:rsidRPr="0047716A">
        <w:rPr>
          <w:rFonts w:ascii="Times New Roman" w:hAnsi="Times New Roman"/>
          <w:lang w:val="fr-FR"/>
        </w:rPr>
        <w:t xml:space="preserve"> dont le siège se trouve à </w:t>
      </w:r>
      <w:r w:rsidRPr="0047716A">
        <w:rPr>
          <w:rFonts w:ascii="Times New Roman" w:hAnsi="Times New Roman"/>
          <w:bCs/>
          <w:i/>
          <w:iCs/>
          <w:lang w:val="fr-FR"/>
        </w:rPr>
        <w:t>[</w:t>
      </w:r>
      <w:r w:rsidRPr="0047716A">
        <w:rPr>
          <w:rFonts w:ascii="Times New Roman" w:hAnsi="Times New Roman"/>
          <w:bCs/>
          <w:i/>
          <w:iCs/>
          <w:szCs w:val="24"/>
          <w:lang w:val="fr-FR"/>
        </w:rPr>
        <w:t>insérer l’adresse de la société de garantie]</w:t>
      </w:r>
      <w:r w:rsidRPr="0047716A">
        <w:rPr>
          <w:rFonts w:ascii="Times New Roman" w:hAnsi="Times New Roman"/>
          <w:lang w:val="fr-FR"/>
        </w:rPr>
        <w:t xml:space="preserve"> (ci-après dénommé « le Garant »), sommes engagés vis-à-vis de  </w:t>
      </w:r>
      <w:r w:rsidRPr="0047716A">
        <w:rPr>
          <w:rFonts w:ascii="Times New Roman" w:hAnsi="Times New Roman"/>
          <w:bCs/>
          <w:i/>
          <w:iCs/>
          <w:szCs w:val="24"/>
          <w:lang w:val="fr-FR"/>
        </w:rPr>
        <w:t>[insérer nom de l’Acheteur]</w:t>
      </w:r>
      <w:r w:rsidRPr="0047716A">
        <w:rPr>
          <w:rFonts w:ascii="Times New Roman" w:hAnsi="Times New Roman"/>
          <w:bCs/>
          <w:i/>
          <w:iCs/>
          <w:lang w:val="fr-FR"/>
        </w:rPr>
        <w:t xml:space="preserve"> </w:t>
      </w:r>
      <w:r w:rsidRPr="0047716A">
        <w:rPr>
          <w:rFonts w:ascii="Times New Roman" w:hAnsi="Times New Roman"/>
          <w:lang w:val="fr-FR"/>
        </w:rPr>
        <w:t xml:space="preserve">(ci-après dénommé « l’Acheteur ») pour la somme de </w:t>
      </w:r>
      <w:r w:rsidRPr="0047716A">
        <w:rPr>
          <w:rFonts w:ascii="Times New Roman" w:hAnsi="Times New Roman"/>
          <w:bCs/>
          <w:i/>
          <w:iCs/>
          <w:lang w:val="fr-FR"/>
        </w:rPr>
        <w:t>[insérer le montant en chiffres dans la monnaie du pays de l’Acheteur ou un montant équivalent dans une monnaie internationale librement convertible], [insérer le montant en lettres]</w:t>
      </w:r>
      <w:r w:rsidRPr="0047716A">
        <w:rPr>
          <w:rFonts w:ascii="Times New Roman" w:hAnsi="Times New Roman"/>
          <w:lang w:val="fr-FR"/>
        </w:rPr>
        <w:t xml:space="preserve"> que, par les présentes, le Garant s’engage et engage ses successeurs ou assignataires, à régler intégralement audit Acheteur. Certifié par le cachet dudit Garant ce __ jour de ______ </w:t>
      </w:r>
      <w:r w:rsidRPr="0047716A">
        <w:rPr>
          <w:rFonts w:ascii="Times New Roman" w:hAnsi="Times New Roman"/>
          <w:bCs/>
          <w:i/>
          <w:iCs/>
          <w:szCs w:val="24"/>
          <w:lang w:val="fr-FR"/>
        </w:rPr>
        <w:t>[insérer date]</w:t>
      </w:r>
    </w:p>
    <w:p w14:paraId="680FB5B8" w14:textId="77777777" w:rsidR="00931F5F" w:rsidRPr="0047716A" w:rsidRDefault="00931F5F" w:rsidP="00931F5F">
      <w:pPr>
        <w:tabs>
          <w:tab w:val="left" w:pos="720"/>
        </w:tabs>
        <w:spacing w:after="120"/>
        <w:rPr>
          <w:lang w:val="fr-FR"/>
        </w:rPr>
      </w:pPr>
      <w:r w:rsidRPr="0047716A">
        <w:rPr>
          <w:lang w:val="fr-FR"/>
        </w:rPr>
        <w:t>LES CONDITIONS d’exécution de cette obligation sont les suivantes :</w:t>
      </w:r>
    </w:p>
    <w:p w14:paraId="3DBB3A1F" w14:textId="46F229E4" w:rsidR="00931F5F" w:rsidRPr="0047716A" w:rsidRDefault="00931F5F" w:rsidP="00931F5F">
      <w:pPr>
        <w:pStyle w:val="BodyTextIndent"/>
        <w:tabs>
          <w:tab w:val="left" w:pos="720"/>
        </w:tabs>
        <w:spacing w:after="120"/>
        <w:ind w:hanging="720"/>
        <w:rPr>
          <w:lang w:val="fr-FR"/>
        </w:rPr>
      </w:pPr>
      <w:r w:rsidRPr="0047716A">
        <w:rPr>
          <w:lang w:val="fr-FR"/>
        </w:rPr>
        <w:t>1.</w:t>
      </w:r>
      <w:r w:rsidRPr="0047716A">
        <w:rPr>
          <w:lang w:val="fr-FR"/>
        </w:rPr>
        <w:tab/>
        <w:t xml:space="preserve">Si le Soumissionnaire retire son offre </w:t>
      </w:r>
      <w:r w:rsidR="00AA61F2">
        <w:rPr>
          <w:lang w:val="fr-FR"/>
        </w:rPr>
        <w:t xml:space="preserve">avant la date d’expiration de la validité de l’Offre </w:t>
      </w:r>
      <w:r w:rsidRPr="0047716A">
        <w:rPr>
          <w:lang w:val="fr-FR"/>
        </w:rPr>
        <w:t xml:space="preserve">a spécifiée dans la </w:t>
      </w:r>
      <w:r w:rsidR="00AA61F2">
        <w:rPr>
          <w:lang w:val="fr-FR"/>
        </w:rPr>
        <w:t>L</w:t>
      </w:r>
      <w:r w:rsidRPr="0047716A">
        <w:rPr>
          <w:lang w:val="fr-FR"/>
        </w:rPr>
        <w:t>ettre de soumission, ou</w:t>
      </w:r>
      <w:r w:rsidR="00AA61F2">
        <w:rPr>
          <w:lang w:val="fr-FR"/>
        </w:rPr>
        <w:t xml:space="preserve"> toute date prorogée par le Soumissionnaire</w:t>
      </w:r>
      <w:r w:rsidR="006579CF">
        <w:rPr>
          <w:lang w:val="fr-FR"/>
        </w:rPr>
        <w:t> ;</w:t>
      </w:r>
    </w:p>
    <w:p w14:paraId="52B18EC7" w14:textId="5D5451BE" w:rsidR="00931F5F" w:rsidRPr="0047716A" w:rsidRDefault="00931F5F" w:rsidP="00931F5F">
      <w:pPr>
        <w:tabs>
          <w:tab w:val="left" w:pos="720"/>
        </w:tabs>
        <w:spacing w:after="120"/>
        <w:ind w:left="720" w:hanging="720"/>
        <w:jc w:val="both"/>
        <w:rPr>
          <w:lang w:val="fr-FR"/>
        </w:rPr>
      </w:pPr>
      <w:r w:rsidRPr="0047716A">
        <w:rPr>
          <w:lang w:val="fr-FR"/>
        </w:rPr>
        <w:t>2.</w:t>
      </w:r>
      <w:r w:rsidRPr="0047716A">
        <w:rPr>
          <w:lang w:val="fr-FR"/>
        </w:rPr>
        <w:tab/>
        <w:t xml:space="preserve">Si le Soumissionnaire, s’étant vu notifier l’acceptation de son offre par l’Acheteur </w:t>
      </w:r>
      <w:r w:rsidR="006579CF">
        <w:rPr>
          <w:lang w:val="fr-FR"/>
        </w:rPr>
        <w:t>avant la date d’expiration de la validité de l’Offre ou toute extension fournie par le Soumissionnaire</w:t>
      </w:r>
      <w:r w:rsidRPr="0047716A">
        <w:rPr>
          <w:lang w:val="fr-FR"/>
        </w:rPr>
        <w:t> :</w:t>
      </w:r>
    </w:p>
    <w:p w14:paraId="00BF4821" w14:textId="52CD19DD" w:rsidR="00931F5F" w:rsidRPr="0047716A" w:rsidRDefault="00931F5F" w:rsidP="00931F5F">
      <w:pPr>
        <w:pStyle w:val="i"/>
        <w:tabs>
          <w:tab w:val="left" w:pos="720"/>
          <w:tab w:val="left" w:pos="1440"/>
        </w:tabs>
        <w:suppressAutoHyphens w:val="0"/>
        <w:spacing w:after="120"/>
        <w:rPr>
          <w:rFonts w:ascii="Times New Roman" w:hAnsi="Times New Roman"/>
          <w:lang w:val="fr-FR"/>
        </w:rPr>
      </w:pPr>
      <w:r w:rsidRPr="0047716A">
        <w:rPr>
          <w:rFonts w:ascii="Times New Roman" w:hAnsi="Times New Roman"/>
          <w:lang w:val="fr-FR"/>
        </w:rPr>
        <w:tab/>
        <w:t>a)</w:t>
      </w:r>
      <w:r w:rsidRPr="0047716A">
        <w:rPr>
          <w:rFonts w:ascii="Times New Roman" w:hAnsi="Times New Roman"/>
          <w:lang w:val="fr-FR"/>
        </w:rPr>
        <w:tab/>
        <w:t>ne signe pas ou refuse de signer l</w:t>
      </w:r>
      <w:r w:rsidR="006579CF">
        <w:rPr>
          <w:rFonts w:ascii="Times New Roman" w:hAnsi="Times New Roman"/>
          <w:lang w:val="fr-FR"/>
        </w:rPr>
        <w:t>’Acte d’Engagement</w:t>
      </w:r>
      <w:r w:rsidRPr="0047716A">
        <w:rPr>
          <w:rFonts w:ascii="Times New Roman" w:hAnsi="Times New Roman"/>
          <w:lang w:val="fr-FR"/>
        </w:rPr>
        <w:t> ; ou</w:t>
      </w:r>
    </w:p>
    <w:p w14:paraId="453ED9AD" w14:textId="06FDC919" w:rsidR="00931F5F" w:rsidRPr="0047716A" w:rsidRDefault="00931F5F" w:rsidP="00931F5F">
      <w:pPr>
        <w:tabs>
          <w:tab w:val="left" w:pos="720"/>
          <w:tab w:val="left" w:pos="810"/>
          <w:tab w:val="left" w:pos="1440"/>
        </w:tabs>
        <w:spacing w:after="120"/>
        <w:ind w:left="1440" w:hanging="1440"/>
        <w:jc w:val="both"/>
        <w:rPr>
          <w:lang w:val="fr-FR"/>
        </w:rPr>
      </w:pPr>
      <w:r w:rsidRPr="0047716A">
        <w:rPr>
          <w:lang w:val="fr-FR"/>
        </w:rPr>
        <w:tab/>
        <w:t>b)</w:t>
      </w:r>
      <w:r w:rsidRPr="0047716A">
        <w:rPr>
          <w:lang w:val="fr-FR"/>
        </w:rPr>
        <w:tab/>
        <w:t xml:space="preserve">ne fournit pas ou refuse de fournir la Garantie de </w:t>
      </w:r>
      <w:r w:rsidR="006579CF">
        <w:rPr>
          <w:lang w:val="fr-FR"/>
        </w:rPr>
        <w:t>B</w:t>
      </w:r>
      <w:r w:rsidRPr="0047716A">
        <w:rPr>
          <w:lang w:val="fr-FR"/>
        </w:rPr>
        <w:t xml:space="preserve">onne </w:t>
      </w:r>
      <w:r w:rsidR="006579CF">
        <w:rPr>
          <w:lang w:val="fr-FR"/>
        </w:rPr>
        <w:t>E</w:t>
      </w:r>
      <w:r w:rsidRPr="0047716A">
        <w:rPr>
          <w:lang w:val="fr-FR"/>
        </w:rPr>
        <w:t>xécution, s’il est tenu de le faire comme prévu par les Instructions aux soumissionnaires</w:t>
      </w:r>
    </w:p>
    <w:p w14:paraId="1731AAD4" w14:textId="0F666522" w:rsidR="00931F5F" w:rsidRPr="0047716A" w:rsidRDefault="0043551C" w:rsidP="00931F5F">
      <w:pPr>
        <w:pStyle w:val="i"/>
        <w:tabs>
          <w:tab w:val="left" w:pos="720"/>
        </w:tabs>
        <w:suppressAutoHyphens w:val="0"/>
        <w:spacing w:after="120"/>
        <w:rPr>
          <w:rFonts w:ascii="Times New Roman" w:hAnsi="Times New Roman"/>
          <w:lang w:val="fr-FR"/>
        </w:rPr>
      </w:pPr>
      <w:r>
        <w:rPr>
          <w:rFonts w:ascii="Times New Roman" w:hAnsi="Times New Roman"/>
          <w:lang w:val="fr-FR"/>
        </w:rPr>
        <w:t>n</w:t>
      </w:r>
      <w:r w:rsidR="00931F5F" w:rsidRPr="0047716A">
        <w:rPr>
          <w:rFonts w:ascii="Times New Roman" w:hAnsi="Times New Roman"/>
          <w:lang w:val="fr-FR"/>
        </w:rPr>
        <w:t>ous 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des conditions susmentionnées ou toutes les deux sont remplies, en précisant laquelle ou lesquelles a ou ont motivé sa requête.</w:t>
      </w:r>
    </w:p>
    <w:p w14:paraId="677331F3" w14:textId="0C3AE09E" w:rsidR="00931F5F" w:rsidRPr="0047716A" w:rsidRDefault="00931F5F" w:rsidP="00931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lang w:val="fr-FR"/>
        </w:rPr>
      </w:pPr>
      <w:r w:rsidRPr="0047716A">
        <w:rPr>
          <w:lang w:val="fr-FR"/>
        </w:rPr>
        <w:t>La présente garantie demeure valable jusqu’au vingt-huitième (28</w:t>
      </w:r>
      <w:r w:rsidRPr="0047716A">
        <w:rPr>
          <w:vertAlign w:val="superscript"/>
          <w:lang w:val="fr-FR"/>
        </w:rPr>
        <w:t>ème</w:t>
      </w:r>
      <w:r w:rsidRPr="0047716A">
        <w:rPr>
          <w:lang w:val="fr-FR"/>
        </w:rPr>
        <w:t xml:space="preserve">) jour inclus suivant </w:t>
      </w:r>
      <w:r w:rsidR="0043551C">
        <w:rPr>
          <w:lang w:val="fr-FR"/>
        </w:rPr>
        <w:t xml:space="preserve">la date d’expiration de la </w:t>
      </w:r>
      <w:r w:rsidRPr="0047716A">
        <w:rPr>
          <w:lang w:val="fr-FR"/>
        </w:rPr>
        <w:t>validité de l’</w:t>
      </w:r>
      <w:r w:rsidR="0043551C">
        <w:rPr>
          <w:lang w:val="fr-FR"/>
        </w:rPr>
        <w:t>O</w:t>
      </w:r>
      <w:r w:rsidRPr="0047716A">
        <w:rPr>
          <w:lang w:val="fr-FR"/>
        </w:rPr>
        <w:t xml:space="preserve">ffre ; toute demande de l’Acheteur visant à la faire jouer devra parvenir au Garant à cette date au plus tard. </w:t>
      </w:r>
    </w:p>
    <w:p w14:paraId="49501430" w14:textId="77777777" w:rsidR="00931F5F" w:rsidRPr="0047716A" w:rsidRDefault="00931F5F" w:rsidP="00931F5F">
      <w:pPr>
        <w:tabs>
          <w:tab w:val="left" w:pos="1188"/>
          <w:tab w:val="left" w:pos="2394"/>
          <w:tab w:val="left" w:pos="4209"/>
          <w:tab w:val="left" w:pos="5238"/>
          <w:tab w:val="left" w:pos="7632"/>
          <w:tab w:val="left" w:pos="7868"/>
          <w:tab w:val="left" w:pos="9468"/>
        </w:tabs>
        <w:spacing w:after="120"/>
        <w:ind w:left="6237" w:hanging="6237"/>
        <w:jc w:val="both"/>
        <w:rPr>
          <w:lang w:val="fr-FR"/>
        </w:rPr>
      </w:pPr>
      <w:r w:rsidRPr="0047716A">
        <w:rPr>
          <w:lang w:val="fr-FR"/>
        </w:rPr>
        <w:t xml:space="preserve">Nom : </w:t>
      </w:r>
      <w:r w:rsidRPr="0047716A">
        <w:rPr>
          <w:i/>
          <w:iCs/>
          <w:lang w:val="fr-FR"/>
        </w:rPr>
        <w:t>[nom complet de la personne signataire]</w:t>
      </w:r>
      <w:r w:rsidRPr="0047716A">
        <w:rPr>
          <w:lang w:val="fr-FR"/>
        </w:rPr>
        <w:t xml:space="preserve">  Titre </w:t>
      </w:r>
      <w:r w:rsidRPr="0047716A">
        <w:rPr>
          <w:i/>
          <w:iCs/>
          <w:lang w:val="fr-FR"/>
        </w:rPr>
        <w:t>[capacité juridique de la personne signataire]</w:t>
      </w:r>
    </w:p>
    <w:p w14:paraId="20235845" w14:textId="77777777" w:rsidR="00931F5F" w:rsidRPr="0047716A" w:rsidRDefault="00931F5F" w:rsidP="00931F5F">
      <w:pPr>
        <w:pStyle w:val="i"/>
        <w:tabs>
          <w:tab w:val="left" w:pos="1188"/>
          <w:tab w:val="left" w:pos="2394"/>
          <w:tab w:val="left" w:pos="4209"/>
          <w:tab w:val="left" w:pos="5238"/>
          <w:tab w:val="left" w:pos="7632"/>
          <w:tab w:val="left" w:pos="7868"/>
          <w:tab w:val="left" w:pos="9468"/>
        </w:tabs>
        <w:suppressAutoHyphens w:val="0"/>
        <w:spacing w:after="120"/>
        <w:rPr>
          <w:rFonts w:ascii="Times New Roman" w:hAnsi="Times New Roman"/>
          <w:lang w:val="fr-FR"/>
        </w:rPr>
      </w:pPr>
      <w:r w:rsidRPr="0047716A">
        <w:rPr>
          <w:rFonts w:ascii="Times New Roman" w:hAnsi="Times New Roman"/>
          <w:lang w:val="fr-FR"/>
        </w:rPr>
        <w:t xml:space="preserve">Signé </w:t>
      </w:r>
      <w:r w:rsidRPr="0047716A">
        <w:rPr>
          <w:rFonts w:ascii="Times New Roman" w:hAnsi="Times New Roman"/>
          <w:i/>
          <w:iCs/>
          <w:lang w:val="fr-FR"/>
        </w:rPr>
        <w:t>[signature de la personne dont le nom et le titre figurent ci-dessus]</w:t>
      </w:r>
    </w:p>
    <w:p w14:paraId="06FE18F3" w14:textId="77777777" w:rsidR="00931F5F" w:rsidRPr="0047716A" w:rsidRDefault="00931F5F" w:rsidP="00931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47716A">
        <w:rPr>
          <w:lang w:val="fr-FR"/>
        </w:rPr>
        <w:t xml:space="preserve">En date du _________________ jour de ____________________, </w:t>
      </w:r>
      <w:r w:rsidRPr="0047716A">
        <w:rPr>
          <w:i/>
          <w:iCs/>
          <w:lang w:val="fr-FR"/>
        </w:rPr>
        <w:t xml:space="preserve">______. </w:t>
      </w:r>
      <w:r w:rsidRPr="0047716A">
        <w:rPr>
          <w:i/>
          <w:iCs/>
          <w:szCs w:val="24"/>
          <w:lang w:val="fr-FR"/>
        </w:rPr>
        <w:t>[insérer date]</w:t>
      </w:r>
    </w:p>
    <w:p w14:paraId="5D0FD980" w14:textId="77777777" w:rsidR="00423736" w:rsidRPr="0047716A" w:rsidRDefault="00BD2682" w:rsidP="00423736">
      <w:pPr>
        <w:pStyle w:val="Style4"/>
        <w:rPr>
          <w:lang w:val="fr-FR"/>
        </w:rPr>
      </w:pPr>
      <w:r w:rsidRPr="0047716A">
        <w:rPr>
          <w:lang w:val="fr-FR"/>
        </w:rPr>
        <w:br w:type="page"/>
      </w:r>
      <w:bookmarkStart w:id="261" w:name="_Toc463858680"/>
      <w:bookmarkStart w:id="262" w:name="_Toc106181173"/>
      <w:bookmarkStart w:id="263" w:name="_Toc438266926"/>
      <w:bookmarkStart w:id="264" w:name="_Toc438267900"/>
      <w:bookmarkStart w:id="265" w:name="_Toc438366668"/>
      <w:bookmarkStart w:id="266" w:name="_Toc438954446"/>
      <w:r w:rsidR="00C60168" w:rsidRPr="0047716A">
        <w:rPr>
          <w:lang w:val="fr-FR"/>
        </w:rPr>
        <w:t xml:space="preserve"> </w:t>
      </w:r>
      <w:bookmarkStart w:id="267" w:name="_Toc267386075"/>
      <w:bookmarkStart w:id="268" w:name="_Toc273706478"/>
      <w:bookmarkStart w:id="269" w:name="_Toc273708935"/>
      <w:bookmarkStart w:id="270" w:name="_Toc274225434"/>
      <w:bookmarkStart w:id="271" w:name="_Toc274225639"/>
      <w:bookmarkStart w:id="272" w:name="_Toc274226325"/>
      <w:bookmarkStart w:id="273" w:name="_Toc335080959"/>
      <w:bookmarkStart w:id="274" w:name="_Toc488411755"/>
      <w:bookmarkStart w:id="275" w:name="_Toc106702414"/>
      <w:bookmarkEnd w:id="261"/>
      <w:bookmarkEnd w:id="262"/>
      <w:r w:rsidR="00423736" w:rsidRPr="0047716A">
        <w:rPr>
          <w:lang w:val="fr-FR"/>
        </w:rPr>
        <w:t>Modèle de déclaration de garantie de l’offre</w:t>
      </w:r>
      <w:bookmarkEnd w:id="267"/>
      <w:bookmarkEnd w:id="268"/>
      <w:bookmarkEnd w:id="269"/>
      <w:bookmarkEnd w:id="270"/>
      <w:bookmarkEnd w:id="271"/>
      <w:bookmarkEnd w:id="272"/>
      <w:bookmarkEnd w:id="273"/>
      <w:bookmarkEnd w:id="275"/>
    </w:p>
    <w:p w14:paraId="4417D852" w14:textId="77777777" w:rsidR="00423736" w:rsidRPr="0047716A" w:rsidRDefault="00423736" w:rsidP="00423736">
      <w:pPr>
        <w:tabs>
          <w:tab w:val="right" w:pos="9000"/>
        </w:tabs>
        <w:ind w:right="43"/>
        <w:jc w:val="both"/>
        <w:rPr>
          <w:szCs w:val="24"/>
          <w:lang w:val="fr-FR"/>
        </w:rPr>
      </w:pPr>
    </w:p>
    <w:p w14:paraId="61D28CF1" w14:textId="77777777" w:rsidR="00931F5F" w:rsidRPr="0047716A" w:rsidRDefault="00931F5F" w:rsidP="00931F5F">
      <w:pPr>
        <w:tabs>
          <w:tab w:val="right" w:pos="9000"/>
        </w:tabs>
        <w:spacing w:after="120"/>
        <w:jc w:val="both"/>
        <w:rPr>
          <w:lang w:val="fr-FR"/>
        </w:rPr>
      </w:pPr>
      <w:r w:rsidRPr="0047716A">
        <w:rPr>
          <w:i/>
          <w:iCs/>
          <w:lang w:val="fr-FR"/>
        </w:rPr>
        <w:t>[Le Soumissionnaire remplit ce formulaire de garantie de soumission conformément aux indications entre crochets]</w:t>
      </w:r>
    </w:p>
    <w:p w14:paraId="6575DA82" w14:textId="77777777" w:rsidR="00931F5F" w:rsidRPr="0047716A" w:rsidRDefault="00931F5F" w:rsidP="00931F5F">
      <w:pPr>
        <w:spacing w:after="120"/>
        <w:jc w:val="right"/>
        <w:rPr>
          <w:lang w:val="fr-FR"/>
        </w:rPr>
      </w:pPr>
      <w:r w:rsidRPr="0047716A">
        <w:rPr>
          <w:lang w:val="fr-FR"/>
        </w:rPr>
        <w:t xml:space="preserve">Date </w:t>
      </w:r>
      <w:r w:rsidRPr="0047716A">
        <w:rPr>
          <w:i/>
          <w:iCs/>
          <w:lang w:val="fr-FR"/>
        </w:rPr>
        <w:t>[insérer la date (jour, mois, année) de remise de l’offre]</w:t>
      </w:r>
    </w:p>
    <w:p w14:paraId="754C88B6" w14:textId="77777777" w:rsidR="00931F5F" w:rsidRPr="0047716A" w:rsidRDefault="00931F5F" w:rsidP="00931F5F">
      <w:pPr>
        <w:spacing w:after="120"/>
        <w:ind w:right="72"/>
        <w:jc w:val="right"/>
        <w:rPr>
          <w:b/>
          <w:lang w:val="fr-FR"/>
        </w:rPr>
      </w:pPr>
      <w:r w:rsidRPr="0047716A">
        <w:rPr>
          <w:lang w:val="fr-FR"/>
        </w:rPr>
        <w:t xml:space="preserve">AOI No.: </w:t>
      </w:r>
      <w:r w:rsidRPr="0047716A">
        <w:rPr>
          <w:bCs/>
          <w:i/>
          <w:iCs/>
          <w:lang w:val="fr-FR"/>
        </w:rPr>
        <w:t>[insérer le numéro de l’Appel d’Offres]</w:t>
      </w:r>
    </w:p>
    <w:p w14:paraId="1425A601" w14:textId="77777777" w:rsidR="00931F5F" w:rsidRPr="0047716A" w:rsidRDefault="00931F5F" w:rsidP="00931F5F">
      <w:pPr>
        <w:spacing w:after="120"/>
        <w:ind w:right="72"/>
        <w:jc w:val="right"/>
        <w:rPr>
          <w:b/>
          <w:lang w:val="fr-FR"/>
        </w:rPr>
      </w:pPr>
      <w:r w:rsidRPr="0047716A">
        <w:rPr>
          <w:lang w:val="fr-FR"/>
        </w:rPr>
        <w:t>Avis d’appel d’offres No.:</w:t>
      </w:r>
      <w:r w:rsidRPr="0047716A">
        <w:rPr>
          <w:b/>
          <w:lang w:val="fr-FR"/>
        </w:rPr>
        <w:t xml:space="preserve"> </w:t>
      </w:r>
      <w:r w:rsidRPr="0047716A">
        <w:rPr>
          <w:bCs/>
          <w:i/>
          <w:iCs/>
          <w:lang w:val="fr-FR"/>
        </w:rPr>
        <w:t>[insérer le numéro de l’avis d’Appel d’Offres]</w:t>
      </w:r>
    </w:p>
    <w:p w14:paraId="035E3FD2" w14:textId="77777777" w:rsidR="00931F5F" w:rsidRPr="0047716A" w:rsidRDefault="00931F5F" w:rsidP="00931F5F">
      <w:pPr>
        <w:spacing w:after="120"/>
        <w:jc w:val="right"/>
        <w:rPr>
          <w:bCs/>
          <w:i/>
          <w:iCs/>
          <w:spacing w:val="-4"/>
          <w:sz w:val="28"/>
          <w:lang w:val="fr-FR"/>
        </w:rPr>
      </w:pPr>
      <w:r w:rsidRPr="0047716A">
        <w:rPr>
          <w:lang w:val="fr-FR"/>
        </w:rPr>
        <w:t xml:space="preserve">Variante No. : </w:t>
      </w:r>
      <w:r w:rsidRPr="0047716A">
        <w:rPr>
          <w:bCs/>
          <w:i/>
          <w:iCs/>
          <w:spacing w:val="-4"/>
          <w:lang w:val="fr-FR"/>
        </w:rPr>
        <w:t>[insérer le numéro d’identification si cette offre est proposée pour une variante]</w:t>
      </w:r>
    </w:p>
    <w:p w14:paraId="51C30B64" w14:textId="77777777" w:rsidR="00931F5F" w:rsidRPr="0047716A" w:rsidRDefault="00931F5F" w:rsidP="00931F5F">
      <w:pPr>
        <w:spacing w:after="120"/>
        <w:rPr>
          <w:lang w:val="fr-FR"/>
        </w:rPr>
      </w:pPr>
      <w:r w:rsidRPr="0047716A">
        <w:rPr>
          <w:lang w:val="fr-FR"/>
        </w:rPr>
        <w:t xml:space="preserve">A l’attention de </w:t>
      </w:r>
      <w:r w:rsidRPr="0047716A">
        <w:rPr>
          <w:bCs/>
          <w:i/>
          <w:iCs/>
          <w:szCs w:val="24"/>
          <w:lang w:val="fr-FR"/>
        </w:rPr>
        <w:t>[insérer nom complet de l’Acheteur]</w:t>
      </w:r>
    </w:p>
    <w:p w14:paraId="4298ECB2" w14:textId="77777777" w:rsidR="00931F5F" w:rsidRPr="0047716A" w:rsidRDefault="00931F5F" w:rsidP="00931F5F">
      <w:pPr>
        <w:spacing w:after="120"/>
        <w:rPr>
          <w:lang w:val="fr-FR"/>
        </w:rPr>
      </w:pPr>
      <w:r w:rsidRPr="0047716A">
        <w:rPr>
          <w:lang w:val="fr-FR"/>
        </w:rPr>
        <w:t>Nous, soussignés, déclarons que :</w:t>
      </w:r>
    </w:p>
    <w:p w14:paraId="7FBD3BAE" w14:textId="77777777" w:rsidR="00931F5F" w:rsidRPr="0047716A" w:rsidRDefault="00931F5F" w:rsidP="00931F5F">
      <w:pPr>
        <w:tabs>
          <w:tab w:val="left" w:pos="540"/>
        </w:tabs>
        <w:spacing w:after="120"/>
        <w:jc w:val="both"/>
        <w:rPr>
          <w:lang w:val="fr-FR"/>
        </w:rPr>
      </w:pPr>
      <w:r w:rsidRPr="0047716A">
        <w:rPr>
          <w:lang w:val="fr-FR"/>
        </w:rPr>
        <w:t>1.</w:t>
      </w:r>
      <w:r w:rsidRPr="0047716A">
        <w:rPr>
          <w:lang w:val="fr-FR"/>
        </w:rPr>
        <w:tab/>
        <w:t>Nous reconnaissons que les offres doivent être accompagnées d’une déclaration de garantie de l’offre.</w:t>
      </w:r>
    </w:p>
    <w:p w14:paraId="19A78C4E" w14:textId="3FDAAB25" w:rsidR="00931F5F" w:rsidRPr="0047716A" w:rsidRDefault="00931F5F" w:rsidP="00931F5F">
      <w:pPr>
        <w:tabs>
          <w:tab w:val="left" w:pos="540"/>
        </w:tabs>
        <w:spacing w:after="120"/>
        <w:jc w:val="both"/>
        <w:rPr>
          <w:lang w:val="fr-FR"/>
        </w:rPr>
      </w:pPr>
      <w:r w:rsidRPr="0047716A">
        <w:rPr>
          <w:lang w:val="fr-FR"/>
        </w:rPr>
        <w:t>2.</w:t>
      </w:r>
      <w:r w:rsidRPr="0047716A">
        <w:rPr>
          <w:lang w:val="fr-FR"/>
        </w:rPr>
        <w:tab/>
        <w:t xml:space="preserve">Nous acceptons que nous </w:t>
      </w:r>
      <w:proofErr w:type="gramStart"/>
      <w:r w:rsidRPr="0047716A">
        <w:rPr>
          <w:lang w:val="fr-FR"/>
        </w:rPr>
        <w:t>ferons</w:t>
      </w:r>
      <w:proofErr w:type="gramEnd"/>
      <w:r w:rsidRPr="0047716A">
        <w:rPr>
          <w:lang w:val="fr-FR"/>
        </w:rPr>
        <w:t xml:space="preserve"> l’objet d’une suspension du droit de participer à tout appel d’offres en vue d’obtenir un marché de la part de l’Acheteur pour une période </w:t>
      </w:r>
      <w:r w:rsidR="0043551C">
        <w:rPr>
          <w:lang w:val="fr-FR"/>
        </w:rPr>
        <w:t xml:space="preserve">spécifiée dans la Section II – Donnés Particulières de l’Appel d’Offres, </w:t>
      </w:r>
      <w:r w:rsidRPr="0047716A">
        <w:rPr>
          <w:lang w:val="fr-FR"/>
        </w:rPr>
        <w:t xml:space="preserve">si nous n’exécutons pas </w:t>
      </w:r>
      <w:r w:rsidR="0043551C">
        <w:rPr>
          <w:lang w:val="fr-FR"/>
        </w:rPr>
        <w:t>l’</w:t>
      </w:r>
      <w:r w:rsidRPr="0047716A">
        <w:rPr>
          <w:lang w:val="fr-FR"/>
        </w:rPr>
        <w:t>une des obligations auxquelles nous sommes tenus en vertu de l’Offre, à savoir :</w:t>
      </w:r>
    </w:p>
    <w:p w14:paraId="4BBE5D2F" w14:textId="5D2168EC" w:rsidR="00931F5F" w:rsidRPr="0047716A" w:rsidRDefault="00931F5F" w:rsidP="00931F5F">
      <w:pPr>
        <w:spacing w:after="120"/>
        <w:ind w:left="1080" w:hanging="540"/>
        <w:jc w:val="both"/>
        <w:rPr>
          <w:lang w:val="fr-FR"/>
        </w:rPr>
      </w:pPr>
      <w:r w:rsidRPr="0047716A">
        <w:rPr>
          <w:lang w:val="fr-FR"/>
        </w:rPr>
        <w:t>a)</w:t>
      </w:r>
      <w:r w:rsidRPr="0047716A">
        <w:rPr>
          <w:lang w:val="fr-FR"/>
        </w:rPr>
        <w:tab/>
        <w:t xml:space="preserve">si nous retirons l’Offre </w:t>
      </w:r>
      <w:r w:rsidR="0043551C">
        <w:rPr>
          <w:lang w:val="fr-FR"/>
        </w:rPr>
        <w:t xml:space="preserve">avant la date d’expiration de la </w:t>
      </w:r>
      <w:r w:rsidRPr="0047716A">
        <w:rPr>
          <w:lang w:val="fr-FR"/>
        </w:rPr>
        <w:t xml:space="preserve">validité </w:t>
      </w:r>
      <w:r w:rsidR="0043551C">
        <w:rPr>
          <w:lang w:val="fr-FR"/>
        </w:rPr>
        <w:t xml:space="preserve">de l’Offre </w:t>
      </w:r>
      <w:r w:rsidRPr="0047716A">
        <w:rPr>
          <w:lang w:val="fr-FR"/>
        </w:rPr>
        <w:t>que nous avons spécifiée dans l</w:t>
      </w:r>
      <w:r w:rsidR="0043551C">
        <w:rPr>
          <w:lang w:val="fr-FR"/>
        </w:rPr>
        <w:t>a Lettre de Soumission, ou toute date prorogée par nous</w:t>
      </w:r>
      <w:r w:rsidRPr="0047716A">
        <w:rPr>
          <w:lang w:val="fr-FR"/>
        </w:rPr>
        <w:t> ; ou</w:t>
      </w:r>
    </w:p>
    <w:p w14:paraId="1500AC41" w14:textId="11681C5A" w:rsidR="005730F4" w:rsidRDefault="00931F5F" w:rsidP="00931F5F">
      <w:pPr>
        <w:spacing w:after="120"/>
        <w:ind w:left="1080" w:hanging="540"/>
        <w:jc w:val="both"/>
        <w:rPr>
          <w:lang w:val="fr-FR"/>
        </w:rPr>
      </w:pPr>
      <w:r w:rsidRPr="0047716A">
        <w:rPr>
          <w:lang w:val="fr-FR"/>
        </w:rPr>
        <w:t>b)</w:t>
      </w:r>
      <w:r w:rsidRPr="0047716A">
        <w:rPr>
          <w:lang w:val="fr-FR"/>
        </w:rPr>
        <w:tab/>
        <w:t xml:space="preserve">si nous étant vu notifier l’acceptation de l’Offre par l’Acheteur </w:t>
      </w:r>
      <w:r w:rsidR="005730F4">
        <w:rPr>
          <w:lang w:val="fr-FR"/>
        </w:rPr>
        <w:t xml:space="preserve">avant la date d’expiration de la validité de l’Offre indiquée dans la Lettre de Soumission </w:t>
      </w:r>
      <w:proofErr w:type="spellStart"/>
      <w:r w:rsidR="005730F4">
        <w:rPr>
          <w:lang w:val="fr-FR"/>
        </w:rPr>
        <w:t>oiu</w:t>
      </w:r>
      <w:proofErr w:type="spellEnd"/>
      <w:r w:rsidR="005730F4">
        <w:rPr>
          <w:lang w:val="fr-FR"/>
        </w:rPr>
        <w:t xml:space="preserve"> toute date prorogée par nous, nous:</w:t>
      </w:r>
    </w:p>
    <w:p w14:paraId="40504D20" w14:textId="77777777" w:rsidR="005730F4" w:rsidRDefault="00931F5F" w:rsidP="005730F4">
      <w:pPr>
        <w:spacing w:after="120"/>
        <w:ind w:left="1530" w:hanging="270"/>
        <w:jc w:val="both"/>
        <w:rPr>
          <w:lang w:val="fr-FR"/>
        </w:rPr>
      </w:pPr>
      <w:r w:rsidRPr="0047716A">
        <w:rPr>
          <w:lang w:val="fr-FR"/>
        </w:rPr>
        <w:t xml:space="preserve">(i) ne signons pas </w:t>
      </w:r>
      <w:r w:rsidR="005730F4">
        <w:rPr>
          <w:lang w:val="fr-FR"/>
        </w:rPr>
        <w:t>ou refusons de signer l’Acte d’Engagement</w:t>
      </w:r>
      <w:r w:rsidRPr="0047716A">
        <w:rPr>
          <w:lang w:val="fr-FR"/>
        </w:rPr>
        <w:t xml:space="preserve"> ; ou </w:t>
      </w:r>
    </w:p>
    <w:p w14:paraId="6109AD89" w14:textId="73CDD52D" w:rsidR="00931F5F" w:rsidRPr="0047716A" w:rsidRDefault="00931F5F" w:rsidP="005730F4">
      <w:pPr>
        <w:spacing w:after="120"/>
        <w:ind w:left="1530" w:hanging="270"/>
        <w:jc w:val="both"/>
        <w:rPr>
          <w:lang w:val="fr-FR"/>
        </w:rPr>
      </w:pPr>
      <w:r w:rsidRPr="0047716A">
        <w:rPr>
          <w:lang w:val="fr-FR"/>
        </w:rPr>
        <w:t xml:space="preserve">(ii) ne fournissons pas la </w:t>
      </w:r>
      <w:r w:rsidR="005730F4">
        <w:rPr>
          <w:lang w:val="fr-FR"/>
        </w:rPr>
        <w:t>G</w:t>
      </w:r>
      <w:r w:rsidRPr="0047716A">
        <w:rPr>
          <w:lang w:val="fr-FR"/>
        </w:rPr>
        <w:t xml:space="preserve">arantie de </w:t>
      </w:r>
      <w:r w:rsidR="005730F4">
        <w:rPr>
          <w:lang w:val="fr-FR"/>
        </w:rPr>
        <w:t>B</w:t>
      </w:r>
      <w:r w:rsidRPr="0047716A">
        <w:rPr>
          <w:lang w:val="fr-FR"/>
        </w:rPr>
        <w:t xml:space="preserve">onne </w:t>
      </w:r>
      <w:r w:rsidR="005730F4">
        <w:rPr>
          <w:lang w:val="fr-FR"/>
        </w:rPr>
        <w:t>E</w:t>
      </w:r>
      <w:r w:rsidRPr="0047716A">
        <w:rPr>
          <w:lang w:val="fr-FR"/>
        </w:rPr>
        <w:t>xécution, si nous sommes tenus de le faire ainsi qu’il est prévu dans les Instructions aux soumissionnaires.</w:t>
      </w:r>
    </w:p>
    <w:p w14:paraId="4B535C53" w14:textId="77777777" w:rsidR="00931F5F" w:rsidRPr="0047716A" w:rsidRDefault="00931F5F" w:rsidP="00931F5F">
      <w:pPr>
        <w:tabs>
          <w:tab w:val="left" w:pos="540"/>
        </w:tabs>
        <w:spacing w:after="120"/>
        <w:jc w:val="both"/>
        <w:rPr>
          <w:lang w:val="fr-FR"/>
        </w:rPr>
      </w:pPr>
      <w:r w:rsidRPr="0047716A">
        <w:rPr>
          <w:lang w:val="fr-FR"/>
        </w:rPr>
        <w:t>3.</w:t>
      </w:r>
      <w:r w:rsidRPr="0047716A">
        <w:rPr>
          <w:lang w:val="fr-FR"/>
        </w:rPr>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5809CA25" w14:textId="77777777" w:rsidR="00931F5F" w:rsidRPr="0047716A" w:rsidRDefault="00931F5F" w:rsidP="00931F5F">
      <w:pPr>
        <w:tabs>
          <w:tab w:val="left" w:pos="540"/>
        </w:tabs>
        <w:spacing w:after="120"/>
        <w:jc w:val="both"/>
        <w:rPr>
          <w:lang w:val="fr-FR"/>
        </w:rPr>
      </w:pPr>
      <w:r w:rsidRPr="0047716A">
        <w:rPr>
          <w:lang w:val="fr-FR"/>
        </w:rPr>
        <w:t>4.</w:t>
      </w:r>
      <w:r w:rsidRPr="0047716A">
        <w:rPr>
          <w:lang w:val="fr-FR"/>
        </w:rPr>
        <w:tab/>
        <w:t xml:space="preserve">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 </w:t>
      </w:r>
    </w:p>
    <w:p w14:paraId="0A9CE029" w14:textId="77777777" w:rsidR="00931F5F" w:rsidRPr="0047716A" w:rsidRDefault="00931F5F" w:rsidP="00931F5F">
      <w:pPr>
        <w:tabs>
          <w:tab w:val="right" w:pos="4140"/>
          <w:tab w:val="left" w:pos="4500"/>
          <w:tab w:val="right" w:pos="9000"/>
        </w:tabs>
        <w:spacing w:after="120"/>
        <w:rPr>
          <w:lang w:val="fr-FR"/>
        </w:rPr>
      </w:pPr>
      <w:r w:rsidRPr="0047716A">
        <w:rPr>
          <w:lang w:val="fr-FR"/>
        </w:rPr>
        <w:t xml:space="preserve">Nom </w:t>
      </w:r>
      <w:r w:rsidRPr="0047716A">
        <w:rPr>
          <w:bCs/>
          <w:i/>
          <w:iCs/>
          <w:lang w:val="fr-FR"/>
        </w:rPr>
        <w:t>[insérer le nom complet de la personne signataire de la déclaration de garantie de l’offre]</w:t>
      </w:r>
    </w:p>
    <w:p w14:paraId="3F503BE4" w14:textId="77777777" w:rsidR="00931F5F" w:rsidRPr="0047716A" w:rsidRDefault="00931F5F" w:rsidP="00931F5F">
      <w:pPr>
        <w:tabs>
          <w:tab w:val="right" w:pos="4140"/>
          <w:tab w:val="left" w:pos="4500"/>
          <w:tab w:val="right" w:pos="9000"/>
        </w:tabs>
        <w:spacing w:after="120"/>
        <w:rPr>
          <w:lang w:val="fr-FR"/>
        </w:rPr>
      </w:pPr>
      <w:r w:rsidRPr="0047716A">
        <w:rPr>
          <w:lang w:val="fr-FR"/>
        </w:rPr>
        <w:t xml:space="preserve">En tant que </w:t>
      </w:r>
      <w:r w:rsidRPr="0047716A">
        <w:rPr>
          <w:bCs/>
          <w:i/>
          <w:iCs/>
          <w:lang w:val="fr-FR"/>
        </w:rPr>
        <w:t>[indiquer la capacité du signataire]</w:t>
      </w:r>
    </w:p>
    <w:p w14:paraId="0416801C" w14:textId="77777777" w:rsidR="00931F5F" w:rsidRPr="0047716A" w:rsidRDefault="00931F5F" w:rsidP="00931F5F">
      <w:pPr>
        <w:tabs>
          <w:tab w:val="right" w:pos="4140"/>
          <w:tab w:val="left" w:pos="4500"/>
          <w:tab w:val="right" w:pos="9000"/>
        </w:tabs>
        <w:spacing w:after="120"/>
        <w:rPr>
          <w:bCs/>
          <w:i/>
          <w:iCs/>
          <w:u w:val="single"/>
          <w:lang w:val="fr-FR"/>
        </w:rPr>
      </w:pPr>
      <w:r w:rsidRPr="0047716A">
        <w:rPr>
          <w:lang w:val="fr-FR"/>
        </w:rPr>
        <w:t xml:space="preserve">Signature </w:t>
      </w:r>
      <w:r w:rsidRPr="0047716A">
        <w:rPr>
          <w:bCs/>
          <w:i/>
          <w:iCs/>
          <w:lang w:val="fr-FR"/>
        </w:rPr>
        <w:t>[insérer la signature]</w:t>
      </w:r>
    </w:p>
    <w:p w14:paraId="6E3D6353" w14:textId="77777777" w:rsidR="00931F5F" w:rsidRPr="0047716A" w:rsidRDefault="00931F5F" w:rsidP="00931F5F">
      <w:pPr>
        <w:tabs>
          <w:tab w:val="right" w:pos="9000"/>
        </w:tabs>
        <w:rPr>
          <w:bCs/>
          <w:i/>
          <w:iCs/>
          <w:lang w:val="fr-FR"/>
        </w:rPr>
      </w:pPr>
      <w:r w:rsidRPr="0047716A">
        <w:rPr>
          <w:lang w:val="fr-FR"/>
        </w:rPr>
        <w:t xml:space="preserve">Dûment habilité à signer l’offre pour et au nom de </w:t>
      </w:r>
      <w:r w:rsidRPr="0047716A">
        <w:rPr>
          <w:bCs/>
          <w:i/>
          <w:iCs/>
          <w:lang w:val="fr-FR"/>
        </w:rPr>
        <w:t>[insérer le nom complet du Soumissionnaire]</w:t>
      </w:r>
    </w:p>
    <w:p w14:paraId="441846FC" w14:textId="77777777" w:rsidR="00931F5F" w:rsidRPr="0047716A" w:rsidRDefault="00931F5F" w:rsidP="00931F5F">
      <w:pPr>
        <w:tabs>
          <w:tab w:val="right" w:pos="9000"/>
        </w:tabs>
        <w:rPr>
          <w:lang w:val="fr-FR"/>
        </w:rPr>
      </w:pPr>
    </w:p>
    <w:p w14:paraId="726817AC" w14:textId="77777777" w:rsidR="00931F5F" w:rsidRPr="0047716A" w:rsidRDefault="00931F5F" w:rsidP="00931F5F">
      <w:pPr>
        <w:tabs>
          <w:tab w:val="right" w:pos="9000"/>
        </w:tabs>
        <w:rPr>
          <w:i/>
          <w:iCs/>
          <w:lang w:val="fr-FR"/>
        </w:rPr>
      </w:pPr>
      <w:r w:rsidRPr="0047716A">
        <w:rPr>
          <w:lang w:val="fr-FR"/>
        </w:rPr>
        <w:t xml:space="preserve">En date du ________________________________ jour de </w:t>
      </w:r>
      <w:r w:rsidRPr="0047716A">
        <w:rPr>
          <w:i/>
          <w:iCs/>
          <w:lang w:val="fr-FR"/>
        </w:rPr>
        <w:t>_____ [Insérer la date de signature]</w:t>
      </w:r>
    </w:p>
    <w:p w14:paraId="1E61116E" w14:textId="77777777" w:rsidR="000A4151" w:rsidRPr="0047716A" w:rsidRDefault="000A4151" w:rsidP="00931F5F">
      <w:pPr>
        <w:pStyle w:val="Style4"/>
        <w:jc w:val="left"/>
        <w:rPr>
          <w:lang w:val="fr-FR"/>
        </w:rPr>
      </w:pPr>
      <w:r w:rsidRPr="0047716A">
        <w:rPr>
          <w:rFonts w:eastAsia="Arial Unicode MS"/>
          <w:i/>
          <w:iCs/>
          <w:color w:val="0070C0"/>
          <w:szCs w:val="24"/>
          <w:lang w:val="fr-FR"/>
        </w:rPr>
        <w:br w:type="page"/>
      </w:r>
      <w:bookmarkStart w:id="276" w:name="_Toc77404850"/>
      <w:bookmarkStart w:id="277" w:name="_Toc461854739"/>
      <w:bookmarkStart w:id="278" w:name="_Toc106702415"/>
      <w:r w:rsidRPr="0047716A">
        <w:rPr>
          <w:lang w:val="fr-FR"/>
        </w:rPr>
        <w:t xml:space="preserve">Modèle d’autorisation du </w:t>
      </w:r>
      <w:bookmarkEnd w:id="276"/>
      <w:r w:rsidRPr="0047716A">
        <w:rPr>
          <w:lang w:val="fr-FR"/>
        </w:rPr>
        <w:t>Détenteur des Droits d’auteurs</w:t>
      </w:r>
      <w:bookmarkEnd w:id="278"/>
    </w:p>
    <w:p w14:paraId="0CE66AD4" w14:textId="77777777" w:rsidR="000A4151" w:rsidRPr="0047716A" w:rsidRDefault="000A4151" w:rsidP="000A4151">
      <w:pPr>
        <w:rPr>
          <w:lang w:val="fr-FR"/>
        </w:rPr>
      </w:pPr>
    </w:p>
    <w:p w14:paraId="7E9CED86" w14:textId="77777777" w:rsidR="000A4151" w:rsidRPr="0047716A" w:rsidRDefault="000A4151" w:rsidP="00931F5F">
      <w:pPr>
        <w:jc w:val="both"/>
        <w:rPr>
          <w:lang w:val="fr-FR"/>
        </w:rPr>
      </w:pPr>
      <w:r w:rsidRPr="0047716A">
        <w:rPr>
          <w:i/>
          <w:iCs/>
          <w:lang w:val="fr-FR"/>
        </w:rPr>
        <w:t>[</w:t>
      </w:r>
      <w:r w:rsidR="007B20CB" w:rsidRPr="0047716A">
        <w:rPr>
          <w:i/>
          <w:iCs/>
          <w:lang w:val="fr-FR"/>
        </w:rPr>
        <w:t>L’Acheteur</w:t>
      </w:r>
      <w:r w:rsidRPr="0047716A">
        <w:rPr>
          <w:i/>
          <w:iCs/>
          <w:lang w:val="fr-FR"/>
        </w:rPr>
        <w:t xml:space="preserve"> </w:t>
      </w:r>
      <w:r w:rsidR="007B20CB" w:rsidRPr="0047716A">
        <w:rPr>
          <w:i/>
          <w:iCs/>
          <w:lang w:val="fr-FR"/>
        </w:rPr>
        <w:t>demande que le</w:t>
      </w:r>
      <w:r w:rsidRPr="0047716A">
        <w:rPr>
          <w:i/>
          <w:iCs/>
          <w:lang w:val="fr-FR"/>
        </w:rPr>
        <w:t xml:space="preserve"> Détenteur des droits d’auteurs </w:t>
      </w:r>
      <w:r w:rsidR="007B20CB" w:rsidRPr="0047716A">
        <w:rPr>
          <w:i/>
          <w:iCs/>
          <w:lang w:val="fr-FR"/>
        </w:rPr>
        <w:t>fournisse</w:t>
      </w:r>
      <w:r w:rsidRPr="0047716A">
        <w:rPr>
          <w:i/>
          <w:iCs/>
          <w:lang w:val="fr-FR"/>
        </w:rPr>
        <w:t xml:space="preserve"> cette lettre </w:t>
      </w:r>
      <w:r w:rsidR="007B20CB" w:rsidRPr="0047716A">
        <w:rPr>
          <w:i/>
          <w:iCs/>
          <w:lang w:val="fr-FR"/>
        </w:rPr>
        <w:t xml:space="preserve">d’autorisation </w:t>
      </w:r>
      <w:r w:rsidRPr="0047716A">
        <w:rPr>
          <w:i/>
          <w:iCs/>
          <w:lang w:val="fr-FR"/>
        </w:rPr>
        <w:t>conformément aux indications entre crochets. Cette lettre  doit être à l’en tête du Détenteur des droits d’auteurs et doit être signée par une personne dument habilitée à signer des documents qui engagent le Détenteur des droits d’auteurs. Le Soumissionnaire</w:t>
      </w:r>
      <w:r w:rsidR="007B20CB" w:rsidRPr="0047716A">
        <w:rPr>
          <w:i/>
          <w:iCs/>
          <w:lang w:val="fr-FR"/>
        </w:rPr>
        <w:t xml:space="preserve"> doit </w:t>
      </w:r>
      <w:r w:rsidRPr="0047716A">
        <w:rPr>
          <w:i/>
          <w:iCs/>
          <w:lang w:val="fr-FR"/>
        </w:rPr>
        <w:t xml:space="preserve"> in</w:t>
      </w:r>
      <w:r w:rsidR="007B20CB" w:rsidRPr="0047716A">
        <w:rPr>
          <w:i/>
          <w:iCs/>
          <w:lang w:val="fr-FR"/>
        </w:rPr>
        <w:t>sérer</w:t>
      </w:r>
      <w:r w:rsidRPr="0047716A">
        <w:rPr>
          <w:i/>
          <w:iCs/>
          <w:lang w:val="fr-FR"/>
        </w:rPr>
        <w:t xml:space="preserve"> </w:t>
      </w:r>
      <w:r w:rsidR="007B20CB" w:rsidRPr="0047716A">
        <w:rPr>
          <w:i/>
          <w:iCs/>
          <w:lang w:val="fr-FR"/>
        </w:rPr>
        <w:t>la</w:t>
      </w:r>
      <w:r w:rsidRPr="0047716A">
        <w:rPr>
          <w:i/>
          <w:iCs/>
          <w:lang w:val="fr-FR"/>
        </w:rPr>
        <w:t xml:space="preserve"> lettre </w:t>
      </w:r>
      <w:r w:rsidR="007B20CB" w:rsidRPr="0047716A">
        <w:rPr>
          <w:i/>
          <w:iCs/>
          <w:lang w:val="fr-FR"/>
        </w:rPr>
        <w:t xml:space="preserve">d’autorisation </w:t>
      </w:r>
      <w:r w:rsidRPr="0047716A">
        <w:rPr>
          <w:i/>
          <w:iCs/>
          <w:lang w:val="fr-FR"/>
        </w:rPr>
        <w:t xml:space="preserve">dans son offre, si exigé dans les DPAO]  </w:t>
      </w:r>
    </w:p>
    <w:p w14:paraId="65513BD1" w14:textId="77777777" w:rsidR="000A4151" w:rsidRPr="0047716A" w:rsidRDefault="000A4151" w:rsidP="000A4151">
      <w:pPr>
        <w:jc w:val="right"/>
        <w:rPr>
          <w:lang w:val="fr-FR"/>
        </w:rPr>
      </w:pPr>
    </w:p>
    <w:p w14:paraId="7870B0CA" w14:textId="77777777" w:rsidR="000A4151" w:rsidRPr="0047716A" w:rsidRDefault="000A4151" w:rsidP="000A4151">
      <w:pPr>
        <w:jc w:val="right"/>
        <w:rPr>
          <w:lang w:val="fr-FR"/>
        </w:rPr>
      </w:pPr>
    </w:p>
    <w:p w14:paraId="163B3CDB" w14:textId="77777777" w:rsidR="000A4151" w:rsidRPr="0047716A" w:rsidRDefault="000A4151" w:rsidP="000A4151">
      <w:pPr>
        <w:jc w:val="right"/>
        <w:rPr>
          <w:lang w:val="fr-FR"/>
        </w:rPr>
      </w:pPr>
      <w:r w:rsidRPr="0047716A">
        <w:rPr>
          <w:lang w:val="fr-FR"/>
        </w:rPr>
        <w:t xml:space="preserve">Date </w:t>
      </w:r>
      <w:r w:rsidRPr="0047716A">
        <w:rPr>
          <w:i/>
          <w:iCs/>
          <w:lang w:val="fr-FR"/>
        </w:rPr>
        <w:t>[insérer la date (jour, mois, année) de remise de l’offre]</w:t>
      </w:r>
    </w:p>
    <w:p w14:paraId="799A609E" w14:textId="77777777" w:rsidR="000A4151" w:rsidRPr="0047716A" w:rsidRDefault="000A4151" w:rsidP="000A4151">
      <w:pPr>
        <w:ind w:right="72"/>
        <w:jc w:val="right"/>
        <w:rPr>
          <w:b/>
          <w:lang w:val="fr-FR"/>
        </w:rPr>
      </w:pPr>
      <w:r w:rsidRPr="0047716A">
        <w:rPr>
          <w:lang w:val="fr-FR"/>
        </w:rPr>
        <w:t xml:space="preserve">AOI No.: </w:t>
      </w:r>
      <w:r w:rsidRPr="0047716A">
        <w:rPr>
          <w:bCs/>
          <w:i/>
          <w:iCs/>
          <w:lang w:val="fr-FR"/>
        </w:rPr>
        <w:t>[insérer le numéro de l’Appel d’Offres]</w:t>
      </w:r>
    </w:p>
    <w:p w14:paraId="32797D0B" w14:textId="77777777" w:rsidR="000A4151" w:rsidRPr="0047716A" w:rsidRDefault="000A4151" w:rsidP="000A4151">
      <w:pPr>
        <w:ind w:right="72"/>
        <w:jc w:val="right"/>
        <w:rPr>
          <w:b/>
          <w:lang w:val="fr-FR"/>
        </w:rPr>
      </w:pPr>
      <w:r w:rsidRPr="0047716A">
        <w:rPr>
          <w:lang w:val="fr-FR"/>
        </w:rPr>
        <w:t>Avis d’appel d’offres No.:</w:t>
      </w:r>
      <w:r w:rsidRPr="0047716A">
        <w:rPr>
          <w:b/>
          <w:lang w:val="fr-FR"/>
        </w:rPr>
        <w:t xml:space="preserve"> </w:t>
      </w:r>
      <w:r w:rsidRPr="0047716A">
        <w:rPr>
          <w:bCs/>
          <w:i/>
          <w:iCs/>
          <w:lang w:val="fr-FR"/>
        </w:rPr>
        <w:t>[insérer le numéro de l’avis d’Appel d’Offres]</w:t>
      </w:r>
    </w:p>
    <w:p w14:paraId="79BEDB58" w14:textId="77777777" w:rsidR="000A4151" w:rsidRPr="0047716A" w:rsidRDefault="000A4151" w:rsidP="000A4151">
      <w:pPr>
        <w:suppressAutoHyphens/>
        <w:rPr>
          <w:lang w:val="fr-FR"/>
        </w:rPr>
      </w:pPr>
      <w:r w:rsidRPr="0047716A">
        <w:rPr>
          <w:lang w:val="fr-FR"/>
        </w:rPr>
        <w:t xml:space="preserve">Variante No. : </w:t>
      </w:r>
      <w:r w:rsidRPr="0047716A">
        <w:rPr>
          <w:bCs/>
          <w:i/>
          <w:iCs/>
          <w:spacing w:val="-4"/>
          <w:lang w:val="fr-FR"/>
        </w:rPr>
        <w:t>[insérer le numéro d’identification si cette offre est proposée pour une variante]</w:t>
      </w:r>
    </w:p>
    <w:p w14:paraId="29F1C2B2" w14:textId="77777777" w:rsidR="000A4151" w:rsidRPr="0047716A" w:rsidRDefault="000A4151" w:rsidP="000A4151">
      <w:pPr>
        <w:suppressAutoHyphens/>
        <w:rPr>
          <w:lang w:val="fr-FR"/>
        </w:rPr>
      </w:pPr>
    </w:p>
    <w:p w14:paraId="3AC6E6BA" w14:textId="77777777" w:rsidR="000A4151" w:rsidRPr="0047716A" w:rsidRDefault="000A4151" w:rsidP="000A4151">
      <w:pPr>
        <w:suppressAutoHyphens/>
        <w:rPr>
          <w:lang w:val="fr-FR"/>
        </w:rPr>
      </w:pPr>
    </w:p>
    <w:p w14:paraId="7B8E5305" w14:textId="77777777" w:rsidR="000A4151" w:rsidRPr="0047716A" w:rsidRDefault="000A4151" w:rsidP="000A4151">
      <w:pPr>
        <w:suppressAutoHyphens/>
        <w:rPr>
          <w:lang w:val="fr-FR"/>
        </w:rPr>
      </w:pPr>
      <w:r w:rsidRPr="0047716A">
        <w:rPr>
          <w:lang w:val="fr-FR"/>
        </w:rPr>
        <w:t xml:space="preserve">A: </w:t>
      </w:r>
      <w:r w:rsidRPr="0047716A">
        <w:rPr>
          <w:bCs/>
          <w:i/>
          <w:iCs/>
          <w:szCs w:val="24"/>
          <w:lang w:val="fr-FR"/>
        </w:rPr>
        <w:t xml:space="preserve">[insérer nom complet </w:t>
      </w:r>
      <w:r w:rsidR="00BF6AC1" w:rsidRPr="0047716A">
        <w:rPr>
          <w:bCs/>
          <w:i/>
          <w:iCs/>
          <w:szCs w:val="24"/>
          <w:lang w:val="fr-FR"/>
        </w:rPr>
        <w:t xml:space="preserve">de </w:t>
      </w:r>
      <w:r w:rsidR="0095260B" w:rsidRPr="0047716A">
        <w:rPr>
          <w:bCs/>
          <w:i/>
          <w:iCs/>
          <w:szCs w:val="24"/>
          <w:lang w:val="fr-FR"/>
        </w:rPr>
        <w:t>l’Acheteur</w:t>
      </w:r>
      <w:r w:rsidRPr="0047716A">
        <w:rPr>
          <w:bCs/>
          <w:i/>
          <w:iCs/>
          <w:szCs w:val="24"/>
          <w:lang w:val="fr-FR"/>
        </w:rPr>
        <w:t>]</w:t>
      </w:r>
    </w:p>
    <w:p w14:paraId="1E13E4C6" w14:textId="77777777" w:rsidR="000A4151" w:rsidRPr="0047716A" w:rsidRDefault="000A4151" w:rsidP="000A4151">
      <w:pPr>
        <w:suppressAutoHyphens/>
        <w:rPr>
          <w:lang w:val="fr-FR"/>
        </w:rPr>
      </w:pPr>
    </w:p>
    <w:p w14:paraId="7C3C4071" w14:textId="77777777" w:rsidR="000A4151" w:rsidRPr="0047716A" w:rsidRDefault="000A4151" w:rsidP="000A4151">
      <w:pPr>
        <w:suppressAutoHyphens/>
        <w:rPr>
          <w:smallCaps/>
          <w:lang w:val="fr-FR"/>
        </w:rPr>
      </w:pPr>
      <w:r w:rsidRPr="0047716A">
        <w:rPr>
          <w:smallCaps/>
          <w:lang w:val="fr-FR"/>
        </w:rPr>
        <w:t>ATTENDU QUE :</w:t>
      </w:r>
    </w:p>
    <w:p w14:paraId="2E8117F4" w14:textId="77777777" w:rsidR="000A4151" w:rsidRPr="0047716A" w:rsidRDefault="000A4151" w:rsidP="000A4151">
      <w:pPr>
        <w:suppressAutoHyphens/>
        <w:jc w:val="both"/>
        <w:rPr>
          <w:i/>
          <w:sz w:val="20"/>
          <w:lang w:val="fr-FR"/>
        </w:rPr>
      </w:pPr>
      <w:r w:rsidRPr="0047716A">
        <w:rPr>
          <w:bCs/>
          <w:i/>
          <w:iCs/>
          <w:lang w:val="fr-FR"/>
        </w:rPr>
        <w:t xml:space="preserve">[insérer le nom complet du </w:t>
      </w:r>
      <w:r w:rsidRPr="0047716A">
        <w:rPr>
          <w:i/>
          <w:iCs/>
          <w:lang w:val="fr-FR"/>
        </w:rPr>
        <w:t xml:space="preserve">Détenteur des </w:t>
      </w:r>
      <w:r w:rsidR="00D753F4" w:rsidRPr="0047716A">
        <w:rPr>
          <w:i/>
          <w:iCs/>
          <w:lang w:val="fr-FR"/>
        </w:rPr>
        <w:t>droits d’auteur</w:t>
      </w:r>
      <w:r w:rsidRPr="0047716A">
        <w:rPr>
          <w:bCs/>
          <w:i/>
          <w:iCs/>
          <w:lang w:val="fr-FR"/>
        </w:rPr>
        <w:t>]</w:t>
      </w:r>
      <w:r w:rsidRPr="0047716A">
        <w:rPr>
          <w:lang w:val="fr-FR"/>
        </w:rPr>
        <w:t xml:space="preserve"> sommes </w:t>
      </w:r>
      <w:r w:rsidRPr="0047716A">
        <w:rPr>
          <w:iCs/>
          <w:lang w:val="fr-FR"/>
        </w:rPr>
        <w:t xml:space="preserve">Détenteur des </w:t>
      </w:r>
      <w:r w:rsidR="00D753F4" w:rsidRPr="0047716A">
        <w:rPr>
          <w:iCs/>
          <w:lang w:val="fr-FR"/>
        </w:rPr>
        <w:t>droits d’auteur</w:t>
      </w:r>
      <w:r w:rsidRPr="0047716A">
        <w:rPr>
          <w:iCs/>
          <w:lang w:val="fr-FR"/>
        </w:rPr>
        <w:t xml:space="preserve"> </w:t>
      </w:r>
      <w:r w:rsidRPr="0047716A">
        <w:rPr>
          <w:lang w:val="fr-FR"/>
        </w:rPr>
        <w:t xml:space="preserve">pour les manuels ou documents éducatifs ci-après </w:t>
      </w:r>
      <w:r w:rsidRPr="0047716A">
        <w:rPr>
          <w:bCs/>
          <w:i/>
          <w:iCs/>
          <w:lang w:val="fr-FR"/>
        </w:rPr>
        <w:t>[indiquer les manuels ou documents éducatifs]</w:t>
      </w:r>
      <w:r w:rsidRPr="0047716A">
        <w:rPr>
          <w:lang w:val="fr-FR"/>
        </w:rPr>
        <w:t xml:space="preserve"> ayant nos bureaux à </w:t>
      </w:r>
      <w:r w:rsidRPr="0047716A">
        <w:rPr>
          <w:i/>
          <w:lang w:val="fr-FR"/>
        </w:rPr>
        <w:t>[insérer l’adresse]</w:t>
      </w:r>
      <w:r w:rsidR="00D753F4" w:rsidRPr="0047716A">
        <w:rPr>
          <w:i/>
          <w:lang w:val="fr-FR"/>
        </w:rPr>
        <w:t>.</w:t>
      </w:r>
    </w:p>
    <w:p w14:paraId="2980AA82" w14:textId="77777777" w:rsidR="000A4151" w:rsidRPr="0047716A" w:rsidRDefault="000A4151" w:rsidP="000A4151">
      <w:pPr>
        <w:suppressAutoHyphens/>
        <w:jc w:val="both"/>
        <w:rPr>
          <w:lang w:val="fr-FR"/>
        </w:rPr>
      </w:pPr>
    </w:p>
    <w:p w14:paraId="4819FFEA" w14:textId="77777777" w:rsidR="000A4151" w:rsidRPr="0047716A" w:rsidRDefault="000A4151" w:rsidP="000A4151">
      <w:pPr>
        <w:suppressAutoHyphens/>
        <w:jc w:val="both"/>
        <w:rPr>
          <w:lang w:val="fr-FR"/>
        </w:rPr>
      </w:pPr>
      <w:r w:rsidRPr="0047716A">
        <w:rPr>
          <w:lang w:val="fr-FR"/>
        </w:rPr>
        <w:t xml:space="preserve">Nous autorisons par la présente </w:t>
      </w:r>
      <w:r w:rsidRPr="0047716A">
        <w:rPr>
          <w:bCs/>
          <w:i/>
          <w:iCs/>
          <w:lang w:val="fr-FR"/>
        </w:rPr>
        <w:t>[indiquer le nom complet du Soumissionnaire]</w:t>
      </w:r>
      <w:r w:rsidRPr="0047716A">
        <w:rPr>
          <w:lang w:val="fr-FR"/>
        </w:rPr>
        <w:t xml:space="preserve"> à présenter une offre, et à éventuellement signer un marché avec vous pour l’Appel d’Offres N</w:t>
      </w:r>
      <w:r w:rsidRPr="0047716A">
        <w:rPr>
          <w:vertAlign w:val="superscript"/>
          <w:lang w:val="fr-FR"/>
        </w:rPr>
        <w:t>o</w:t>
      </w:r>
      <w:r w:rsidRPr="0047716A">
        <w:rPr>
          <w:lang w:val="fr-FR"/>
        </w:rPr>
        <w:t xml:space="preserve"> </w:t>
      </w:r>
      <w:r w:rsidRPr="0047716A">
        <w:rPr>
          <w:bCs/>
          <w:i/>
          <w:iCs/>
          <w:lang w:val="fr-FR"/>
        </w:rPr>
        <w:t>[insérer le numéro de l’Appel d’Offres]</w:t>
      </w:r>
      <w:r w:rsidRPr="0047716A">
        <w:rPr>
          <w:lang w:val="fr-FR"/>
        </w:rPr>
        <w:t xml:space="preserve"> pour ces fournitures dont nous sommes détendeurs des droits d’auteurs.</w:t>
      </w:r>
    </w:p>
    <w:p w14:paraId="287B80D0" w14:textId="77777777" w:rsidR="000A4151" w:rsidRPr="0047716A" w:rsidRDefault="000A4151" w:rsidP="000A4151">
      <w:pPr>
        <w:suppressAutoHyphens/>
        <w:jc w:val="both"/>
        <w:rPr>
          <w:lang w:val="fr-FR"/>
        </w:rPr>
      </w:pPr>
    </w:p>
    <w:p w14:paraId="25096602" w14:textId="77777777" w:rsidR="000A4151" w:rsidRPr="0047716A" w:rsidRDefault="000A4151" w:rsidP="000A4151">
      <w:pPr>
        <w:suppressAutoHyphens/>
        <w:jc w:val="both"/>
        <w:rPr>
          <w:lang w:val="fr-FR"/>
        </w:rPr>
      </w:pPr>
      <w:r w:rsidRPr="0047716A">
        <w:rPr>
          <w:lang w:val="fr-FR"/>
        </w:rPr>
        <w:t>Conformément aux dispositions de la Clause 28 du Cahier des Clauses administratives générales du Marché</w:t>
      </w:r>
      <w:r w:rsidR="00D753F4" w:rsidRPr="0047716A">
        <w:rPr>
          <w:lang w:val="fr-FR"/>
        </w:rPr>
        <w:t>, nous garantissons</w:t>
      </w:r>
      <w:r w:rsidR="00BF6AC1" w:rsidRPr="0047716A">
        <w:rPr>
          <w:lang w:val="fr-FR"/>
        </w:rPr>
        <w:t xml:space="preserve"> </w:t>
      </w:r>
      <w:r w:rsidR="0095260B" w:rsidRPr="0047716A">
        <w:rPr>
          <w:lang w:val="fr-FR"/>
        </w:rPr>
        <w:t>l’Acheteur</w:t>
      </w:r>
      <w:r w:rsidRPr="0047716A">
        <w:rPr>
          <w:lang w:val="fr-FR"/>
        </w:rPr>
        <w:t xml:space="preserve"> et ses personnels contre toute réclamation ou plainte pour infraction relative aux droits d’auteurs qui pourrait survenir du fait de l’utilisation des manuels ou documents éducatifs ci-avant, ou de toute partie de ces derniers dans le Pays </w:t>
      </w:r>
      <w:r w:rsidR="00BF6AC1" w:rsidRPr="0047716A">
        <w:rPr>
          <w:lang w:val="fr-FR"/>
        </w:rPr>
        <w:t xml:space="preserve">de </w:t>
      </w:r>
      <w:r w:rsidR="0095260B" w:rsidRPr="0047716A">
        <w:rPr>
          <w:lang w:val="fr-FR"/>
        </w:rPr>
        <w:t>l’Acheteur</w:t>
      </w:r>
      <w:r w:rsidRPr="0047716A">
        <w:rPr>
          <w:lang w:val="fr-FR"/>
        </w:rPr>
        <w:t>.</w:t>
      </w:r>
    </w:p>
    <w:p w14:paraId="749B2846" w14:textId="77777777" w:rsidR="000A4151" w:rsidRPr="0047716A" w:rsidRDefault="000A4151" w:rsidP="000A4151">
      <w:pPr>
        <w:suppressAutoHyphens/>
        <w:rPr>
          <w:lang w:val="fr-FR"/>
        </w:rPr>
      </w:pPr>
    </w:p>
    <w:p w14:paraId="7F65058E" w14:textId="77777777" w:rsidR="000A4151" w:rsidRPr="0047716A" w:rsidRDefault="000A4151" w:rsidP="000A4151">
      <w:pPr>
        <w:pStyle w:val="Footer"/>
        <w:tabs>
          <w:tab w:val="clear" w:pos="9504"/>
          <w:tab w:val="left" w:pos="1188"/>
          <w:tab w:val="left" w:pos="2394"/>
          <w:tab w:val="left" w:pos="4209"/>
          <w:tab w:val="left" w:pos="5238"/>
          <w:tab w:val="left" w:pos="7632"/>
          <w:tab w:val="left" w:pos="7868"/>
          <w:tab w:val="left" w:pos="9468"/>
        </w:tabs>
        <w:spacing w:before="0"/>
        <w:rPr>
          <w:lang w:val="fr-FR"/>
        </w:rPr>
      </w:pPr>
    </w:p>
    <w:p w14:paraId="619309CD" w14:textId="77777777" w:rsidR="000A4151" w:rsidRPr="0047716A" w:rsidRDefault="000A4151" w:rsidP="000A4151">
      <w:pPr>
        <w:tabs>
          <w:tab w:val="right" w:pos="4140"/>
          <w:tab w:val="left" w:pos="4500"/>
          <w:tab w:val="right" w:pos="9000"/>
        </w:tabs>
        <w:rPr>
          <w:lang w:val="fr-FR"/>
        </w:rPr>
      </w:pPr>
      <w:r w:rsidRPr="0047716A">
        <w:rPr>
          <w:lang w:val="fr-FR"/>
        </w:rPr>
        <w:t xml:space="preserve">Nom </w:t>
      </w:r>
      <w:r w:rsidRPr="0047716A">
        <w:rPr>
          <w:bCs/>
          <w:i/>
          <w:iCs/>
          <w:lang w:val="fr-FR"/>
        </w:rPr>
        <w:t xml:space="preserve">[insérer le nom complet de la personne signataire de l’autorisation du </w:t>
      </w:r>
      <w:r w:rsidRPr="0047716A">
        <w:rPr>
          <w:i/>
          <w:iCs/>
          <w:lang w:val="fr-FR"/>
        </w:rPr>
        <w:t>Détenteur des droits d’auteurs</w:t>
      </w:r>
      <w:r w:rsidRPr="0047716A">
        <w:rPr>
          <w:bCs/>
          <w:i/>
          <w:iCs/>
          <w:lang w:val="fr-FR"/>
        </w:rPr>
        <w:t>]</w:t>
      </w:r>
    </w:p>
    <w:p w14:paraId="60EBE8FE" w14:textId="77777777" w:rsidR="000A4151" w:rsidRPr="0047716A" w:rsidRDefault="000A4151" w:rsidP="000A4151">
      <w:pPr>
        <w:tabs>
          <w:tab w:val="right" w:pos="4140"/>
          <w:tab w:val="left" w:pos="4500"/>
          <w:tab w:val="right" w:pos="9000"/>
        </w:tabs>
        <w:rPr>
          <w:lang w:val="fr-FR"/>
        </w:rPr>
      </w:pPr>
      <w:r w:rsidRPr="0047716A">
        <w:rPr>
          <w:lang w:val="fr-FR"/>
        </w:rPr>
        <w:t xml:space="preserve">En tant que </w:t>
      </w:r>
      <w:r w:rsidRPr="0047716A">
        <w:rPr>
          <w:bCs/>
          <w:i/>
          <w:iCs/>
          <w:lang w:val="fr-FR"/>
        </w:rPr>
        <w:t>[indiquer la capacité du signataire]</w:t>
      </w:r>
    </w:p>
    <w:p w14:paraId="55564B36" w14:textId="77777777" w:rsidR="000A4151" w:rsidRPr="0047716A" w:rsidRDefault="000A4151" w:rsidP="000A4151">
      <w:pPr>
        <w:tabs>
          <w:tab w:val="right" w:pos="4140"/>
          <w:tab w:val="left" w:pos="4500"/>
          <w:tab w:val="right" w:pos="9000"/>
        </w:tabs>
        <w:rPr>
          <w:lang w:val="fr-FR"/>
        </w:rPr>
      </w:pPr>
    </w:p>
    <w:p w14:paraId="6A9048E1" w14:textId="77777777" w:rsidR="000A4151" w:rsidRPr="0047716A" w:rsidRDefault="000A4151" w:rsidP="000A4151">
      <w:pPr>
        <w:tabs>
          <w:tab w:val="right" w:pos="4140"/>
          <w:tab w:val="left" w:pos="4500"/>
          <w:tab w:val="right" w:pos="9000"/>
        </w:tabs>
        <w:rPr>
          <w:u w:val="single"/>
          <w:lang w:val="fr-FR"/>
        </w:rPr>
      </w:pPr>
      <w:r w:rsidRPr="0047716A">
        <w:rPr>
          <w:lang w:val="fr-FR"/>
        </w:rPr>
        <w:t xml:space="preserve">Signature </w:t>
      </w:r>
      <w:r w:rsidRPr="0047716A">
        <w:rPr>
          <w:bCs/>
          <w:i/>
          <w:iCs/>
          <w:lang w:val="fr-FR"/>
        </w:rPr>
        <w:t>[insérer la signature]</w:t>
      </w:r>
    </w:p>
    <w:p w14:paraId="3C48E004" w14:textId="77777777" w:rsidR="000A4151" w:rsidRPr="0047716A" w:rsidRDefault="000A4151" w:rsidP="000A4151">
      <w:pPr>
        <w:tabs>
          <w:tab w:val="left" w:pos="1188"/>
          <w:tab w:val="left" w:pos="4200"/>
          <w:tab w:val="left" w:pos="5390"/>
          <w:tab w:val="left" w:pos="9468"/>
        </w:tabs>
        <w:rPr>
          <w:lang w:val="fr-FR"/>
        </w:rPr>
      </w:pPr>
      <w:r w:rsidRPr="0047716A">
        <w:rPr>
          <w:lang w:val="fr-FR"/>
        </w:rPr>
        <w:tab/>
      </w:r>
      <w:r w:rsidRPr="0047716A">
        <w:rPr>
          <w:lang w:val="fr-FR"/>
        </w:rPr>
        <w:tab/>
      </w:r>
    </w:p>
    <w:p w14:paraId="52C6D218" w14:textId="77777777" w:rsidR="000A4151" w:rsidRPr="0047716A" w:rsidRDefault="000A4151" w:rsidP="000A4151">
      <w:pPr>
        <w:tabs>
          <w:tab w:val="left" w:pos="5238"/>
          <w:tab w:val="left" w:pos="5474"/>
          <w:tab w:val="left" w:pos="9468"/>
        </w:tabs>
        <w:rPr>
          <w:bCs/>
          <w:i/>
          <w:iCs/>
          <w:lang w:val="fr-FR"/>
        </w:rPr>
      </w:pPr>
      <w:r w:rsidRPr="0047716A">
        <w:rPr>
          <w:lang w:val="fr-FR"/>
        </w:rPr>
        <w:t xml:space="preserve">Dûment habilité à signer l’habilitation pour et au nom de </w:t>
      </w:r>
      <w:r w:rsidRPr="0047716A">
        <w:rPr>
          <w:bCs/>
          <w:i/>
          <w:iCs/>
          <w:lang w:val="fr-FR"/>
        </w:rPr>
        <w:t>[insérer le nom complet du Fabricant]</w:t>
      </w:r>
    </w:p>
    <w:p w14:paraId="3076B7FD" w14:textId="77777777" w:rsidR="000A4151" w:rsidRPr="0047716A" w:rsidRDefault="000A4151" w:rsidP="000A4151">
      <w:pPr>
        <w:tabs>
          <w:tab w:val="right" w:pos="9000"/>
        </w:tabs>
        <w:rPr>
          <w:lang w:val="fr-FR"/>
        </w:rPr>
      </w:pPr>
    </w:p>
    <w:p w14:paraId="557D3382" w14:textId="77777777" w:rsidR="000A4151" w:rsidRPr="0047716A" w:rsidRDefault="000A4151" w:rsidP="000A4151">
      <w:pPr>
        <w:tabs>
          <w:tab w:val="right" w:pos="9000"/>
        </w:tabs>
        <w:rPr>
          <w:i/>
          <w:iCs/>
          <w:lang w:val="fr-FR"/>
        </w:rPr>
      </w:pPr>
      <w:r w:rsidRPr="0047716A">
        <w:rPr>
          <w:lang w:val="fr-FR"/>
        </w:rPr>
        <w:t xml:space="preserve">En date du ________________________________ jour de </w:t>
      </w:r>
      <w:r w:rsidRPr="0047716A">
        <w:rPr>
          <w:i/>
          <w:iCs/>
          <w:lang w:val="fr-FR"/>
        </w:rPr>
        <w:t>_____[Insérer la date de signature]</w:t>
      </w:r>
    </w:p>
    <w:bookmarkEnd w:id="274"/>
    <w:bookmarkEnd w:id="277"/>
    <w:p w14:paraId="3F2DF0D2" w14:textId="77777777" w:rsidR="00BD2682" w:rsidRPr="0047716A" w:rsidRDefault="00BD26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fr-FR"/>
        </w:rPr>
      </w:pPr>
    </w:p>
    <w:p w14:paraId="607C8606" w14:textId="77777777" w:rsidR="00BD2682" w:rsidRPr="0047716A" w:rsidRDefault="00BD26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fr-FR"/>
        </w:rPr>
        <w:sectPr w:rsidR="00BD2682" w:rsidRPr="0047716A" w:rsidSect="008459C1">
          <w:headerReference w:type="first" r:id="rId46"/>
          <w:pgSz w:w="12240" w:h="15840" w:code="1"/>
          <w:pgMar w:top="1440" w:right="1440" w:bottom="1440" w:left="1440" w:header="720" w:footer="720" w:gutter="0"/>
          <w:paperSrc w:first="15" w:other="15"/>
          <w:cols w:space="720"/>
          <w:docGrid w:linePitch="326"/>
        </w:sectPr>
      </w:pPr>
    </w:p>
    <w:p w14:paraId="242E76F0" w14:textId="77777777" w:rsidR="00BD2682" w:rsidRPr="0047716A" w:rsidRDefault="00BD26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fr-FR"/>
        </w:rPr>
      </w:pPr>
    </w:p>
    <w:p w14:paraId="2595981A" w14:textId="77777777" w:rsidR="00BD2682" w:rsidRPr="0047716A" w:rsidRDefault="00BD2682" w:rsidP="00E16E5E">
      <w:pPr>
        <w:pStyle w:val="Sections"/>
      </w:pPr>
      <w:bookmarkStart w:id="279" w:name="_Toc106180637"/>
      <w:bookmarkStart w:id="280" w:name="_Toc106702060"/>
      <w:r w:rsidRPr="0047716A">
        <w:t xml:space="preserve">Section V.  </w:t>
      </w:r>
      <w:r w:rsidR="00423736" w:rsidRPr="0047716A">
        <w:t>Pays éligible</w:t>
      </w:r>
      <w:r w:rsidRPr="0047716A">
        <w:t>s</w:t>
      </w:r>
      <w:bookmarkEnd w:id="263"/>
      <w:bookmarkEnd w:id="264"/>
      <w:bookmarkEnd w:id="265"/>
      <w:bookmarkEnd w:id="266"/>
      <w:bookmarkEnd w:id="279"/>
      <w:bookmarkEnd w:id="280"/>
    </w:p>
    <w:p w14:paraId="76F8D8C9" w14:textId="77777777" w:rsidR="00BD2682" w:rsidRPr="0047716A" w:rsidRDefault="00BD2682">
      <w:pPr>
        <w:jc w:val="center"/>
        <w:rPr>
          <w:b/>
          <w:lang w:val="fr-FR"/>
        </w:rPr>
      </w:pPr>
    </w:p>
    <w:p w14:paraId="43A191D4" w14:textId="77777777" w:rsidR="00BD2682" w:rsidRPr="0047716A" w:rsidRDefault="00BD2682">
      <w:pPr>
        <w:jc w:val="center"/>
        <w:rPr>
          <w:b/>
          <w:sz w:val="28"/>
          <w:lang w:val="fr-FR"/>
        </w:rPr>
      </w:pPr>
    </w:p>
    <w:p w14:paraId="286440C4" w14:textId="77777777" w:rsidR="00423736" w:rsidRPr="0047716A" w:rsidRDefault="00423736" w:rsidP="00423736">
      <w:pPr>
        <w:rPr>
          <w:lang w:val="fr-FR"/>
        </w:rPr>
      </w:pPr>
    </w:p>
    <w:p w14:paraId="2915755F" w14:textId="77777777" w:rsidR="007B20CB" w:rsidRPr="001D445A" w:rsidRDefault="007B20CB" w:rsidP="007B20CB">
      <w:pPr>
        <w:pStyle w:val="SectionXHeader3"/>
        <w:rPr>
          <w:lang w:val="fr-FR"/>
        </w:rPr>
      </w:pPr>
      <w:r w:rsidRPr="001D445A">
        <w:rPr>
          <w:lang w:val="fr-FR"/>
        </w:rPr>
        <w:t>Eligibilité en matière de passation des marchés de fournitures, travaux et Services financés par la Banque mondiale.</w:t>
      </w:r>
    </w:p>
    <w:p w14:paraId="37449301" w14:textId="77777777" w:rsidR="007B20CB" w:rsidRPr="001D445A" w:rsidRDefault="007B20CB" w:rsidP="007B20CB">
      <w:pPr>
        <w:rPr>
          <w:lang w:val="fr-FR"/>
        </w:rPr>
      </w:pPr>
      <w:r w:rsidRPr="001D445A">
        <w:rPr>
          <w:lang w:val="fr-FR"/>
        </w:rPr>
        <w:t xml:space="preserve"> </w:t>
      </w:r>
    </w:p>
    <w:p w14:paraId="5CC870DE" w14:textId="77777777" w:rsidR="007B20CB" w:rsidRPr="001D445A" w:rsidRDefault="007B20CB" w:rsidP="007B20CB">
      <w:pPr>
        <w:jc w:val="center"/>
        <w:rPr>
          <w:b/>
          <w:lang w:val="fr-FR"/>
        </w:rPr>
      </w:pPr>
    </w:p>
    <w:p w14:paraId="109ED6E2" w14:textId="77777777" w:rsidR="007B20CB" w:rsidRPr="001D445A" w:rsidRDefault="007B20CB" w:rsidP="007B20CB">
      <w:pPr>
        <w:spacing w:after="200"/>
        <w:jc w:val="both"/>
        <w:rPr>
          <w:lang w:val="fr-FR"/>
        </w:rPr>
      </w:pPr>
      <w:r w:rsidRPr="001D445A">
        <w:rPr>
          <w:lang w:val="fr-FR"/>
        </w:rPr>
        <w:t>Aux fins d’information des emprunteurs et des soumissionnaires, en référence aux articles 4.7 et 5.1 des IS, les firmes, biens et services des pays suivants ne sont pas éligibles pour concourir dans le cadre de ce projet :</w:t>
      </w:r>
    </w:p>
    <w:p w14:paraId="747A6029" w14:textId="6CEBD668" w:rsidR="00406C90" w:rsidRPr="00406C90" w:rsidRDefault="00406C90" w:rsidP="00406C90">
      <w:pPr>
        <w:pStyle w:val="BodyTextIndent"/>
        <w:spacing w:after="200"/>
        <w:ind w:left="709" w:firstLine="11"/>
        <w:rPr>
          <w:rFonts w:asciiTheme="majorBidi" w:hAnsiTheme="majorBidi" w:cstheme="majorBidi"/>
          <w:lang w:val="fr-FR"/>
        </w:rPr>
      </w:pPr>
      <w:r w:rsidRPr="00406C90">
        <w:rPr>
          <w:rFonts w:asciiTheme="majorBidi" w:hAnsiTheme="majorBidi" w:cstheme="majorBidi"/>
          <w:lang w:val="fr-FR"/>
        </w:rPr>
        <w:t>au titre des IS articles 4.</w:t>
      </w:r>
      <w:r>
        <w:rPr>
          <w:rFonts w:asciiTheme="majorBidi" w:hAnsiTheme="majorBidi" w:cstheme="majorBidi"/>
          <w:lang w:val="fr-FR"/>
        </w:rPr>
        <w:t xml:space="preserve">7 </w:t>
      </w:r>
      <w:r w:rsidRPr="00406C90">
        <w:rPr>
          <w:rFonts w:asciiTheme="majorBidi" w:hAnsiTheme="majorBidi" w:cstheme="majorBidi"/>
          <w:lang w:val="fr-FR"/>
        </w:rPr>
        <w:t xml:space="preserve">(a) et 5.1 : </w:t>
      </w:r>
      <w:r w:rsidRPr="00406C90">
        <w:rPr>
          <w:rFonts w:asciiTheme="majorBidi" w:hAnsiTheme="majorBidi" w:cstheme="majorBidi"/>
          <w:i/>
          <w:iCs/>
          <w:lang w:val="fr-FR"/>
        </w:rPr>
        <w:t>[insérer la liste des pays inéligibles, ou s’il n’y en a pas, indiquer « aucun »]</w:t>
      </w:r>
    </w:p>
    <w:p w14:paraId="15C80B2B" w14:textId="2757C34B" w:rsidR="00406C90" w:rsidRPr="00406C90" w:rsidRDefault="00406C90" w:rsidP="00406C90">
      <w:pPr>
        <w:pStyle w:val="BodyTextIndent"/>
        <w:spacing w:after="200"/>
        <w:rPr>
          <w:rFonts w:asciiTheme="majorBidi" w:hAnsiTheme="majorBidi" w:cstheme="majorBidi"/>
          <w:lang w:val="fr-FR"/>
        </w:rPr>
      </w:pPr>
      <w:r w:rsidRPr="00406C90">
        <w:rPr>
          <w:rFonts w:asciiTheme="majorBidi" w:hAnsiTheme="majorBidi" w:cstheme="majorBidi"/>
          <w:lang w:val="fr-FR"/>
        </w:rPr>
        <w:t>au titre des IS 4.</w:t>
      </w:r>
      <w:r>
        <w:rPr>
          <w:rFonts w:asciiTheme="majorBidi" w:hAnsiTheme="majorBidi" w:cstheme="majorBidi"/>
          <w:lang w:val="fr-FR"/>
        </w:rPr>
        <w:t xml:space="preserve">7 </w:t>
      </w:r>
      <w:r w:rsidRPr="00406C90">
        <w:rPr>
          <w:rFonts w:asciiTheme="majorBidi" w:hAnsiTheme="majorBidi" w:cstheme="majorBidi"/>
          <w:lang w:val="fr-FR"/>
        </w:rPr>
        <w:t xml:space="preserve">(b) et 5.1 : </w:t>
      </w:r>
      <w:r w:rsidRPr="00406C90">
        <w:rPr>
          <w:rFonts w:asciiTheme="majorBidi" w:hAnsiTheme="majorBidi" w:cstheme="majorBidi"/>
          <w:i/>
          <w:iCs/>
          <w:lang w:val="fr-FR"/>
        </w:rPr>
        <w:t>[insérer la liste des pays inéligibles, ou s’il n’y en a pas, indiquer « aucun »]</w:t>
      </w:r>
    </w:p>
    <w:p w14:paraId="36613748" w14:textId="77777777" w:rsidR="00406C90" w:rsidRPr="00406C90" w:rsidRDefault="00406C90" w:rsidP="00406C90">
      <w:pPr>
        <w:pStyle w:val="Footer"/>
        <w:tabs>
          <w:tab w:val="left" w:pos="-1080"/>
          <w:tab w:val="left" w:pos="-720"/>
          <w:tab w:val="left" w:pos="0"/>
          <w:tab w:val="left" w:pos="720"/>
          <w:tab w:val="left" w:pos="1440"/>
          <w:tab w:val="left" w:pos="2160"/>
          <w:tab w:val="left" w:pos="3510"/>
          <w:tab w:val="left" w:pos="5310"/>
          <w:tab w:val="left" w:pos="6480"/>
        </w:tabs>
        <w:rPr>
          <w:rFonts w:asciiTheme="majorBidi" w:hAnsiTheme="majorBidi" w:cstheme="majorBidi"/>
          <w:lang w:val="fr-FR"/>
        </w:rPr>
      </w:pPr>
    </w:p>
    <w:p w14:paraId="0F1FD3C1" w14:textId="77777777" w:rsidR="00BD2682" w:rsidRPr="0047716A" w:rsidRDefault="00BD2682">
      <w:pPr>
        <w:pStyle w:val="Footer"/>
        <w:tabs>
          <w:tab w:val="left" w:pos="-1080"/>
          <w:tab w:val="left" w:pos="-720"/>
          <w:tab w:val="left" w:pos="0"/>
          <w:tab w:val="left" w:pos="720"/>
          <w:tab w:val="left" w:pos="1440"/>
          <w:tab w:val="left" w:pos="2160"/>
          <w:tab w:val="left" w:pos="3510"/>
          <w:tab w:val="left" w:pos="5310"/>
          <w:tab w:val="left" w:pos="6480"/>
        </w:tabs>
        <w:rPr>
          <w:lang w:val="fr-FR"/>
        </w:rPr>
        <w:sectPr w:rsidR="00BD2682" w:rsidRPr="0047716A" w:rsidSect="009B10D5">
          <w:headerReference w:type="even" r:id="rId47"/>
          <w:headerReference w:type="default" r:id="rId48"/>
          <w:headerReference w:type="first" r:id="rId49"/>
          <w:type w:val="oddPage"/>
          <w:pgSz w:w="12240" w:h="15840" w:code="1"/>
          <w:pgMar w:top="1440" w:right="1440" w:bottom="1440" w:left="1800" w:header="720" w:footer="720" w:gutter="0"/>
          <w:paperSrc w:first="19532" w:other="19532"/>
          <w:cols w:space="720"/>
          <w:docGrid w:linePitch="326"/>
        </w:sectPr>
      </w:pPr>
    </w:p>
    <w:p w14:paraId="530B580C" w14:textId="77777777" w:rsidR="007B20CB" w:rsidRPr="0047716A" w:rsidRDefault="007B20CB" w:rsidP="00E16E5E">
      <w:pPr>
        <w:pStyle w:val="Sections"/>
      </w:pPr>
      <w:bookmarkStart w:id="281" w:name="_Toc106702061"/>
      <w:r w:rsidRPr="0047716A">
        <w:t>Section VI.  Règles de la Banque en matière de Fraude et Corruption</w:t>
      </w:r>
      <w:bookmarkEnd w:id="281"/>
    </w:p>
    <w:p w14:paraId="753DA264" w14:textId="77777777" w:rsidR="007B20CB" w:rsidRPr="0047716A" w:rsidRDefault="007B20CB" w:rsidP="007B20CB">
      <w:pPr>
        <w:jc w:val="center"/>
        <w:rPr>
          <w:b/>
          <w:lang w:val="fr-FR"/>
        </w:rPr>
      </w:pPr>
    </w:p>
    <w:p w14:paraId="588BD4F5" w14:textId="77777777" w:rsidR="007B20CB" w:rsidRPr="0047716A" w:rsidRDefault="007B20CB" w:rsidP="007B20CB">
      <w:pPr>
        <w:jc w:val="center"/>
        <w:rPr>
          <w:b/>
          <w:sz w:val="28"/>
          <w:lang w:val="fr-FR"/>
        </w:rPr>
      </w:pPr>
    </w:p>
    <w:p w14:paraId="077593F3" w14:textId="77777777" w:rsidR="007B20CB" w:rsidRPr="0047716A" w:rsidRDefault="007B20CB" w:rsidP="007B20CB">
      <w:pPr>
        <w:pStyle w:val="Heading4"/>
        <w:numPr>
          <w:ilvl w:val="0"/>
          <w:numId w:val="0"/>
        </w:numPr>
        <w:tabs>
          <w:tab w:val="left" w:pos="90"/>
        </w:tabs>
        <w:ind w:left="-113"/>
        <w:rPr>
          <w:lang w:val="fr-FR"/>
        </w:rPr>
      </w:pPr>
      <w:r w:rsidRPr="0047716A">
        <w:rPr>
          <w:lang w:val="fr-FR"/>
        </w:rPr>
        <w:t>Directives de Passation des marches de biens, travaux et services (autres que les services de consultants) financés par les prêts de la BIRD, et les dons et crédits de l’AID aux Emprunteurs de la Banque mondiale, Janvier 2011 :</w:t>
      </w:r>
    </w:p>
    <w:p w14:paraId="44B975B1" w14:textId="77777777" w:rsidR="007B20CB" w:rsidRPr="001D445A" w:rsidRDefault="007B20CB" w:rsidP="007B20CB">
      <w:pPr>
        <w:rPr>
          <w:b/>
          <w:lang w:val="fr-FR"/>
        </w:rPr>
      </w:pPr>
      <w:r w:rsidRPr="001D445A">
        <w:rPr>
          <w:lang w:val="fr-FR"/>
        </w:rPr>
        <w:t>« </w:t>
      </w:r>
      <w:r w:rsidRPr="001D445A">
        <w:rPr>
          <w:b/>
          <w:lang w:val="fr-FR"/>
        </w:rPr>
        <w:t>Fraude et Corruption</w:t>
      </w:r>
    </w:p>
    <w:p w14:paraId="19E4EBC8" w14:textId="77777777" w:rsidR="007B20CB" w:rsidRPr="001D445A" w:rsidRDefault="007B20CB" w:rsidP="007B20CB">
      <w:pPr>
        <w:rPr>
          <w:lang w:val="fr-FR"/>
        </w:rPr>
      </w:pPr>
    </w:p>
    <w:tbl>
      <w:tblPr>
        <w:tblW w:w="9198" w:type="dxa"/>
        <w:tblLayout w:type="fixed"/>
        <w:tblLook w:val="0000" w:firstRow="0" w:lastRow="0" w:firstColumn="0" w:lastColumn="0" w:noHBand="0" w:noVBand="0"/>
      </w:tblPr>
      <w:tblGrid>
        <w:gridCol w:w="9198"/>
      </w:tblGrid>
      <w:tr w:rsidR="007B20CB" w:rsidRPr="00FE76E3" w14:paraId="2E7A98E5" w14:textId="77777777" w:rsidTr="00F8398E">
        <w:tc>
          <w:tcPr>
            <w:tcW w:w="9198" w:type="dxa"/>
          </w:tcPr>
          <w:p w14:paraId="7E362162" w14:textId="77777777" w:rsidR="007B20CB" w:rsidRPr="0047716A" w:rsidRDefault="007B20CB" w:rsidP="00400974">
            <w:pPr>
              <w:pStyle w:val="BodyText"/>
              <w:tabs>
                <w:tab w:val="left" w:pos="576"/>
              </w:tabs>
              <w:spacing w:after="200"/>
              <w:ind w:left="576" w:hanging="576"/>
              <w:rPr>
                <w:lang w:val="fr-FR"/>
              </w:rPr>
            </w:pPr>
            <w:r w:rsidRPr="0047716A">
              <w:rPr>
                <w:lang w:val="fr-FR"/>
              </w:rPr>
              <w:t>1.16</w:t>
            </w:r>
            <w:r w:rsidRPr="0047716A">
              <w:rPr>
                <w:lang w:val="fr-FR"/>
              </w:rPr>
              <w:tab/>
              <w:t>La Banque a pour principe, dans l</w:t>
            </w:r>
            <w:r w:rsidRPr="004E75CB">
              <w:rPr>
                <w:lang w:val="fr-FR"/>
              </w:rPr>
              <w:t xml:space="preserve">e cadre des marchés qu’elle finance, de demander aux Emprunteurs (y compris les bénéficiaires de ses prêts) ainsi qu’aux soumissionnaires, fournisseurs, prestataires de services, entrepreneurs et leurs </w:t>
            </w:r>
            <w:r w:rsidRPr="004E75CB">
              <w:rPr>
                <w:szCs w:val="24"/>
                <w:lang w:val="fr-FR"/>
              </w:rPr>
              <w:t xml:space="preserve">agents (déclarés ou non), personnel, </w:t>
            </w:r>
            <w:r w:rsidRPr="004E75CB">
              <w:rPr>
                <w:lang w:val="fr-FR"/>
              </w:rPr>
              <w:t>sous-traitants</w:t>
            </w:r>
            <w:r w:rsidRPr="0047716A">
              <w:rPr>
                <w:lang w:val="fr-FR"/>
              </w:rPr>
              <w:t xml:space="preserve"> </w:t>
            </w:r>
            <w:r w:rsidRPr="0047716A">
              <w:rPr>
                <w:szCs w:val="24"/>
                <w:lang w:val="fr-FR"/>
              </w:rPr>
              <w:t xml:space="preserve">et fournisseurs </w:t>
            </w:r>
            <w:r w:rsidRPr="0047716A">
              <w:rPr>
                <w:lang w:val="fr-FR"/>
              </w:rPr>
              <w:t>d’observer, lors de la passation et de  l’exécution de ces marchés, les règles d’éthique professionnelle les plus strictes</w:t>
            </w:r>
            <w:r w:rsidRPr="0047716A">
              <w:rPr>
                <w:rStyle w:val="FootnoteReference"/>
                <w:lang w:val="fr-FR"/>
              </w:rPr>
              <w:footnoteReference w:id="3"/>
            </w:r>
            <w:r w:rsidRPr="0047716A">
              <w:rPr>
                <w:lang w:val="fr-FR"/>
              </w:rPr>
              <w:t xml:space="preserve">. En vertu de ce principe, la Banque </w:t>
            </w:r>
          </w:p>
          <w:p w14:paraId="7DABA29C" w14:textId="77777777" w:rsidR="007B20CB" w:rsidRPr="0047716A" w:rsidRDefault="007B20CB" w:rsidP="007B20CB">
            <w:pPr>
              <w:pStyle w:val="BodyText"/>
              <w:numPr>
                <w:ilvl w:val="0"/>
                <w:numId w:val="132"/>
              </w:numPr>
              <w:tabs>
                <w:tab w:val="left" w:pos="576"/>
              </w:tabs>
              <w:overflowPunct w:val="0"/>
              <w:autoSpaceDE w:val="0"/>
              <w:autoSpaceDN w:val="0"/>
              <w:adjustRightInd w:val="0"/>
              <w:spacing w:after="200"/>
              <w:textAlignment w:val="baseline"/>
              <w:rPr>
                <w:szCs w:val="24"/>
                <w:lang w:val="fr-FR"/>
              </w:rPr>
            </w:pPr>
            <w:r w:rsidRPr="0047716A">
              <w:rPr>
                <w:lang w:val="fr-FR"/>
              </w:rPr>
              <w:t xml:space="preserve">aux fins d’application de la présente disposition, définit </w:t>
            </w:r>
            <w:r w:rsidRPr="0047716A">
              <w:rPr>
                <w:szCs w:val="24"/>
                <w:lang w:val="fr-FR"/>
              </w:rPr>
              <w:t>comme suit les expressions suivantes :</w:t>
            </w:r>
          </w:p>
          <w:p w14:paraId="3C8A3E2C" w14:textId="77777777" w:rsidR="007B20CB" w:rsidRPr="0047716A" w:rsidRDefault="007B20CB" w:rsidP="00400974">
            <w:pPr>
              <w:pStyle w:val="FootnoteText"/>
              <w:spacing w:after="200"/>
              <w:ind w:left="1692" w:hanging="522"/>
              <w:rPr>
                <w:lang w:val="fr-FR"/>
              </w:rPr>
            </w:pPr>
            <w:r w:rsidRPr="0047716A">
              <w:rPr>
                <w:sz w:val="24"/>
                <w:szCs w:val="24"/>
                <w:lang w:val="fr-FR"/>
              </w:rPr>
              <w:t>(i)</w:t>
            </w:r>
            <w:r w:rsidRPr="0047716A">
              <w:rPr>
                <w:sz w:val="24"/>
                <w:szCs w:val="24"/>
                <w:lang w:val="fr-FR"/>
              </w:rPr>
              <w:tab/>
              <w:t>est coupable de “corruption” quiconque offre, donne, sollicite ou accepte, directement ou indirectement, un quelconque avantage en vue d’influer indûment sur l’action d’une autre personne ou entité ;  le terme  « une autre personne ou entité»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47716A">
              <w:rPr>
                <w:lang w:val="fr-FR"/>
              </w:rPr>
              <w:t xml:space="preserve">; </w:t>
            </w:r>
          </w:p>
          <w:p w14:paraId="1E7FEF6F" w14:textId="77777777" w:rsidR="007B20CB" w:rsidRPr="0047716A" w:rsidRDefault="007B20CB" w:rsidP="00F8398E">
            <w:pPr>
              <w:tabs>
                <w:tab w:val="left" w:pos="1692"/>
              </w:tabs>
              <w:spacing w:after="200"/>
              <w:ind w:left="1692" w:hanging="540"/>
              <w:jc w:val="both"/>
              <w:rPr>
                <w:lang w:val="fr-FR"/>
              </w:rPr>
            </w:pPr>
            <w:r w:rsidRPr="0047716A">
              <w:rPr>
                <w:lang w:val="fr-FR"/>
              </w:rPr>
              <w:t xml:space="preserve">(ii) </w:t>
            </w:r>
            <w:r w:rsidRPr="0047716A">
              <w:rPr>
                <w:lang w:val="fr-FR"/>
              </w:rPr>
              <w:tab/>
              <w:t xml:space="preserve">se livre </w:t>
            </w:r>
            <w:r w:rsidRPr="0047716A">
              <w:rPr>
                <w:color w:val="000000"/>
                <w:lang w:val="fr-FR"/>
              </w:rPr>
              <w:t>à des «manœuvres frauduleuses» quiconque agit, ou dénature des faits, délibérément  ou par négligence grave,</w:t>
            </w:r>
            <w:r w:rsidRPr="0047716A">
              <w:rPr>
                <w:b/>
                <w:i/>
                <w:color w:val="000000"/>
                <w:lang w:val="fr-FR"/>
              </w:rPr>
              <w:t xml:space="preserve"> </w:t>
            </w:r>
            <w:r w:rsidRPr="0047716A">
              <w:rPr>
                <w:color w:val="000000"/>
                <w:lang w:val="fr-FR"/>
              </w:rPr>
              <w:t xml:space="preserve">ou tente d’induire en erreur une personne  ou une entité afin d’en retirer un avantage financier ou de toute autre nature, ou se dérober à une obligation </w:t>
            </w:r>
            <w:r w:rsidRPr="0047716A">
              <w:rPr>
                <w:lang w:val="fr-FR"/>
              </w:rPr>
              <w:t>(le terme  «</w:t>
            </w:r>
            <w:r w:rsidRPr="0047716A">
              <w:rPr>
                <w:color w:val="000000"/>
                <w:lang w:val="fr-FR"/>
              </w:rPr>
              <w:t>personne »  ou « entité</w:t>
            </w:r>
            <w:r w:rsidRPr="0047716A">
              <w:rPr>
                <w:lang w:val="fr-FR"/>
              </w:rPr>
              <w:t>»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2D1139CF" w14:textId="77777777" w:rsidR="007B20CB" w:rsidRPr="0047716A" w:rsidRDefault="007B20CB" w:rsidP="00F8398E">
            <w:pPr>
              <w:tabs>
                <w:tab w:val="left" w:pos="1692"/>
              </w:tabs>
              <w:spacing w:after="200"/>
              <w:ind w:left="1692" w:hanging="540"/>
              <w:jc w:val="both"/>
              <w:rPr>
                <w:lang w:val="fr-FR"/>
              </w:rPr>
            </w:pPr>
            <w:r w:rsidRPr="0047716A">
              <w:rPr>
                <w:color w:val="000000"/>
                <w:lang w:val="fr-FR"/>
              </w:rPr>
              <w:t>(iii)</w:t>
            </w:r>
            <w:r w:rsidRPr="0047716A">
              <w:rPr>
                <w:color w:val="000000"/>
                <w:lang w:val="fr-FR"/>
              </w:rPr>
              <w:tab/>
              <w:t>se livrent  à des  «manœuvres collusoires»  les personnes ou entités qui s’entendent afin d’atteindre un objectif illicite, notamment en influant  indûment sur  l’action d’autres personnes ou entités (</w:t>
            </w:r>
            <w:r w:rsidRPr="0047716A">
              <w:rPr>
                <w:lang w:val="fr-FR"/>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 ;</w:t>
            </w:r>
          </w:p>
          <w:p w14:paraId="08E394CB" w14:textId="77777777" w:rsidR="007B20CB" w:rsidRPr="0047716A" w:rsidRDefault="007B20CB" w:rsidP="00F8398E">
            <w:pPr>
              <w:tabs>
                <w:tab w:val="left" w:pos="1692"/>
              </w:tabs>
              <w:spacing w:after="200"/>
              <w:ind w:left="1692" w:hanging="540"/>
              <w:jc w:val="both"/>
              <w:rPr>
                <w:lang w:val="fr-FR"/>
              </w:rPr>
            </w:pPr>
            <w:r w:rsidRPr="0047716A">
              <w:rPr>
                <w:lang w:val="fr-FR"/>
              </w:rPr>
              <w:t xml:space="preserve">(iv) </w:t>
            </w:r>
            <w:r w:rsidRPr="0047716A">
              <w:rPr>
                <w:lang w:val="fr-FR"/>
              </w:rPr>
              <w:tab/>
              <w:t>se livre  à des  «manœuvres coercitives»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et</w:t>
            </w:r>
          </w:p>
          <w:p w14:paraId="1DCFD404" w14:textId="77777777" w:rsidR="007B20CB" w:rsidRPr="0047716A" w:rsidRDefault="007B20CB" w:rsidP="00F8398E">
            <w:pPr>
              <w:tabs>
                <w:tab w:val="left" w:pos="1692"/>
              </w:tabs>
              <w:spacing w:after="200"/>
              <w:ind w:left="1152"/>
              <w:jc w:val="both"/>
              <w:rPr>
                <w:color w:val="000000"/>
                <w:lang w:val="fr-FR"/>
              </w:rPr>
            </w:pPr>
            <w:r w:rsidRPr="0047716A">
              <w:rPr>
                <w:color w:val="000000"/>
                <w:lang w:val="fr-FR"/>
              </w:rPr>
              <w:t xml:space="preserve">(v) </w:t>
            </w:r>
            <w:r w:rsidRPr="0047716A">
              <w:rPr>
                <w:color w:val="000000"/>
                <w:lang w:val="fr-FR"/>
              </w:rPr>
              <w:tab/>
              <w:t>et se livre à des « manœuvres obstructives »</w:t>
            </w:r>
          </w:p>
          <w:p w14:paraId="49054DA2" w14:textId="77777777" w:rsidR="007B20CB" w:rsidRPr="0047716A" w:rsidRDefault="007B20CB" w:rsidP="00F8398E">
            <w:pPr>
              <w:tabs>
                <w:tab w:val="left" w:pos="2412"/>
              </w:tabs>
              <w:spacing w:after="200"/>
              <w:ind w:left="2419" w:hanging="720"/>
              <w:jc w:val="both"/>
              <w:rPr>
                <w:color w:val="000000"/>
                <w:lang w:val="fr-FR"/>
              </w:rPr>
            </w:pPr>
            <w:r w:rsidRPr="0047716A">
              <w:rPr>
                <w:color w:val="000000"/>
                <w:lang w:val="fr-FR"/>
              </w:rPr>
              <w:t>(</w:t>
            </w:r>
            <w:proofErr w:type="spellStart"/>
            <w:r w:rsidRPr="0047716A">
              <w:rPr>
                <w:color w:val="000000"/>
                <w:lang w:val="fr-FR"/>
              </w:rPr>
              <w:t>aa</w:t>
            </w:r>
            <w:proofErr w:type="spellEnd"/>
            <w:r w:rsidRPr="0047716A">
              <w:rPr>
                <w:color w:val="000000"/>
                <w:lang w:val="fr-FR"/>
              </w:rPr>
              <w:t>)</w:t>
            </w:r>
            <w:r w:rsidRPr="0047716A">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47716A">
              <w:rPr>
                <w:b/>
                <w:color w:val="000000"/>
                <w:lang w:val="fr-FR"/>
              </w:rPr>
              <w:t xml:space="preserve"> </w:t>
            </w:r>
            <w:r w:rsidRPr="0047716A">
              <w:rPr>
                <w:color w:val="000000"/>
                <w:lang w:val="fr-FR"/>
              </w:rPr>
              <w:t xml:space="preserve">harcèle ou intimide quelqu’un aux fins de l’empêcher de faire part d’informations relatives à cette enquête, ou bien de poursuivre l’enquête; ou    </w:t>
            </w:r>
          </w:p>
          <w:p w14:paraId="6B8011D2" w14:textId="77777777" w:rsidR="007B20CB" w:rsidRPr="0047716A" w:rsidRDefault="007B20CB" w:rsidP="00F8398E">
            <w:pPr>
              <w:tabs>
                <w:tab w:val="left" w:pos="576"/>
                <w:tab w:val="left" w:pos="2412"/>
              </w:tabs>
              <w:spacing w:after="200"/>
              <w:ind w:left="2419" w:hanging="648"/>
              <w:jc w:val="both"/>
              <w:rPr>
                <w:lang w:val="fr-FR"/>
              </w:rPr>
            </w:pPr>
            <w:r w:rsidRPr="0047716A">
              <w:rPr>
                <w:color w:val="000000"/>
                <w:lang w:val="fr-FR"/>
              </w:rPr>
              <w:t>(</w:t>
            </w:r>
            <w:proofErr w:type="spellStart"/>
            <w:r w:rsidRPr="0047716A">
              <w:rPr>
                <w:color w:val="000000"/>
                <w:lang w:val="fr-FR"/>
              </w:rPr>
              <w:t>bb</w:t>
            </w:r>
            <w:proofErr w:type="spellEnd"/>
            <w:r w:rsidRPr="0047716A">
              <w:rPr>
                <w:color w:val="000000"/>
                <w:lang w:val="fr-FR"/>
              </w:rPr>
              <w:t xml:space="preserve">) </w:t>
            </w:r>
            <w:r w:rsidRPr="0047716A">
              <w:rPr>
                <w:color w:val="000000"/>
                <w:lang w:val="fr-FR"/>
              </w:rPr>
              <w:tab/>
              <w:t>celui qui entrave délibérément l’exercice par la Banque de son droit d’examen tel que stipulé au paragraphe 1.16 (e) ci-dessous</w:t>
            </w:r>
            <w:r w:rsidRPr="0047716A">
              <w:rPr>
                <w:lang w:val="fr-FR"/>
              </w:rPr>
              <w:t>; et</w:t>
            </w:r>
          </w:p>
          <w:p w14:paraId="2B389A8E" w14:textId="77777777" w:rsidR="007B20CB" w:rsidRPr="0047716A" w:rsidRDefault="007B20CB" w:rsidP="007B20CB">
            <w:pPr>
              <w:pStyle w:val="BodyText"/>
              <w:numPr>
                <w:ilvl w:val="0"/>
                <w:numId w:val="132"/>
              </w:numPr>
              <w:tabs>
                <w:tab w:val="left" w:pos="576"/>
              </w:tabs>
              <w:overflowPunct w:val="0"/>
              <w:autoSpaceDE w:val="0"/>
              <w:autoSpaceDN w:val="0"/>
              <w:adjustRightInd w:val="0"/>
              <w:spacing w:after="200"/>
              <w:ind w:left="1152" w:hanging="576"/>
              <w:textAlignment w:val="baseline"/>
              <w:rPr>
                <w:lang w:val="fr-FR"/>
              </w:rPr>
            </w:pPr>
            <w:r w:rsidRPr="0047716A">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358DF767" w14:textId="77777777" w:rsidR="007B20CB" w:rsidRPr="0047716A" w:rsidRDefault="007B20CB" w:rsidP="007B20CB">
            <w:pPr>
              <w:pStyle w:val="BodyText"/>
              <w:numPr>
                <w:ilvl w:val="0"/>
                <w:numId w:val="132"/>
              </w:numPr>
              <w:tabs>
                <w:tab w:val="left" w:pos="576"/>
              </w:tabs>
              <w:overflowPunct w:val="0"/>
              <w:autoSpaceDE w:val="0"/>
              <w:autoSpaceDN w:val="0"/>
              <w:adjustRightInd w:val="0"/>
              <w:spacing w:after="200"/>
              <w:ind w:left="1170" w:hanging="576"/>
              <w:textAlignment w:val="baseline"/>
              <w:rPr>
                <w:lang w:val="fr-FR"/>
              </w:rPr>
            </w:pPr>
            <w:r w:rsidRPr="0047716A">
              <w:rPr>
                <w:lang w:val="fr-FR"/>
              </w:rPr>
              <w:t>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p>
          <w:p w14:paraId="2258FEA4" w14:textId="77777777" w:rsidR="007B20CB" w:rsidRPr="0047716A" w:rsidRDefault="007B20CB" w:rsidP="007B20CB">
            <w:pPr>
              <w:pStyle w:val="BodyText"/>
              <w:numPr>
                <w:ilvl w:val="0"/>
                <w:numId w:val="132"/>
              </w:numPr>
              <w:tabs>
                <w:tab w:val="left" w:pos="576"/>
              </w:tabs>
              <w:overflowPunct w:val="0"/>
              <w:autoSpaceDE w:val="0"/>
              <w:autoSpaceDN w:val="0"/>
              <w:adjustRightInd w:val="0"/>
              <w:spacing w:after="200"/>
              <w:ind w:left="1170" w:hanging="576"/>
              <w:textAlignment w:val="baseline"/>
              <w:rPr>
                <w:lang w:val="fr-FR"/>
              </w:rPr>
            </w:pPr>
            <w:r w:rsidRPr="0047716A">
              <w:rPr>
                <w:lang w:val="fr-FR"/>
              </w:rPr>
              <w:t xml:space="preserve">sanctionnera une entreprise </w:t>
            </w:r>
            <w:r w:rsidRPr="0047716A">
              <w:rPr>
                <w:szCs w:val="24"/>
                <w:lang w:val="fr-FR"/>
              </w:rPr>
              <w:t>ou un individu, à tout moment et conformément aux procédures de sanctions de la Banque</w:t>
            </w:r>
            <w:r w:rsidRPr="0047716A">
              <w:rPr>
                <w:rStyle w:val="FootnoteReference"/>
                <w:szCs w:val="24"/>
                <w:lang w:val="fr-FR"/>
              </w:rPr>
              <w:footnoteReference w:id="4"/>
            </w:r>
            <w:r w:rsidRPr="0047716A">
              <w:rPr>
                <w:szCs w:val="24"/>
                <w:lang w:val="fr-FR"/>
              </w:rPr>
              <w:t>, y compris en déclarant publiquement l’exclusion de l’entreprise ou de l’individu pour une période indéfinie ou déterminée (i) de toute attribution des marchés financés par la Banque, et (ii)  de toute désignation</w:t>
            </w:r>
            <w:r w:rsidRPr="0047716A">
              <w:rPr>
                <w:rStyle w:val="FootnoteReference"/>
                <w:szCs w:val="24"/>
                <w:lang w:val="fr-FR"/>
              </w:rPr>
              <w:footnoteReference w:id="5"/>
            </w:r>
            <w:r w:rsidRPr="0047716A">
              <w:rPr>
                <w:szCs w:val="24"/>
                <w:lang w:val="fr-FR"/>
              </w:rPr>
              <w:t xml:space="preserve">  comme sous-traitant, consultant, fabricant ou fournisseur de biens ou prestataire de services d’une entreprise par ailleurs éligible à l’attribution d’un marché financé par la Banque ; </w:t>
            </w:r>
          </w:p>
          <w:p w14:paraId="4B2D9359" w14:textId="77777777" w:rsidR="007B20CB" w:rsidRPr="0047716A" w:rsidRDefault="007B20CB" w:rsidP="007B20CB">
            <w:pPr>
              <w:pStyle w:val="BodyText"/>
              <w:numPr>
                <w:ilvl w:val="0"/>
                <w:numId w:val="132"/>
              </w:numPr>
              <w:tabs>
                <w:tab w:val="left" w:pos="576"/>
              </w:tabs>
              <w:overflowPunct w:val="0"/>
              <w:autoSpaceDE w:val="0"/>
              <w:autoSpaceDN w:val="0"/>
              <w:adjustRightInd w:val="0"/>
              <w:spacing w:after="200"/>
              <w:ind w:left="1170" w:hanging="576"/>
              <w:textAlignment w:val="baseline"/>
              <w:rPr>
                <w:lang w:val="fr-FR"/>
              </w:rPr>
            </w:pPr>
            <w:r w:rsidRPr="0047716A">
              <w:rPr>
                <w:lang w:val="fr-FR"/>
              </w:rPr>
              <w:t xml:space="preserve">pourra exiger que les dossiers d’appel d’offres et les marchés financés par la Banque contiennent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tc>
      </w:tr>
    </w:tbl>
    <w:p w14:paraId="304861AF" w14:textId="77777777" w:rsidR="007B20CB" w:rsidRPr="0047716A" w:rsidRDefault="007B20CB" w:rsidP="007B20CB">
      <w:pPr>
        <w:pStyle w:val="Footer"/>
        <w:tabs>
          <w:tab w:val="left" w:pos="-1080"/>
          <w:tab w:val="left" w:pos="-720"/>
          <w:tab w:val="left" w:pos="0"/>
          <w:tab w:val="left" w:pos="720"/>
          <w:tab w:val="left" w:pos="1440"/>
          <w:tab w:val="left" w:pos="2160"/>
          <w:tab w:val="left" w:pos="3510"/>
          <w:tab w:val="left" w:pos="5310"/>
          <w:tab w:val="left" w:pos="6480"/>
        </w:tabs>
        <w:rPr>
          <w:lang w:val="fr-FR"/>
        </w:rPr>
        <w:sectPr w:rsidR="007B20CB" w:rsidRPr="0047716A" w:rsidSect="009B10D5">
          <w:headerReference w:type="even" r:id="rId50"/>
          <w:headerReference w:type="default" r:id="rId51"/>
          <w:headerReference w:type="first" r:id="rId52"/>
          <w:type w:val="oddPage"/>
          <w:pgSz w:w="12240" w:h="15840" w:code="1"/>
          <w:pgMar w:top="1440" w:right="1440" w:bottom="1440" w:left="1800" w:header="720" w:footer="720" w:gutter="0"/>
          <w:paperSrc w:first="15" w:other="15"/>
          <w:pgNumType w:chapStyle="1"/>
          <w:cols w:space="720"/>
          <w:docGrid w:linePitch="326"/>
        </w:sectPr>
      </w:pPr>
    </w:p>
    <w:p w14:paraId="63D83DE7" w14:textId="77777777" w:rsidR="007B20CB" w:rsidRPr="0047716A" w:rsidRDefault="007B20CB" w:rsidP="007B20CB">
      <w:pPr>
        <w:pStyle w:val="Footer"/>
        <w:tabs>
          <w:tab w:val="left" w:pos="-1080"/>
          <w:tab w:val="left" w:pos="-720"/>
          <w:tab w:val="left" w:pos="0"/>
          <w:tab w:val="left" w:pos="720"/>
          <w:tab w:val="left" w:pos="1440"/>
          <w:tab w:val="left" w:pos="2160"/>
          <w:tab w:val="left" w:pos="3510"/>
          <w:tab w:val="left" w:pos="5310"/>
          <w:tab w:val="left" w:pos="6480"/>
        </w:tabs>
        <w:rPr>
          <w:lang w:val="fr-FR"/>
        </w:rPr>
      </w:pPr>
    </w:p>
    <w:p w14:paraId="79CBC41F" w14:textId="77777777" w:rsidR="00BD2682" w:rsidRPr="0047716A" w:rsidRDefault="00BD2682">
      <w:pPr>
        <w:rPr>
          <w:lang w:val="fr-FR"/>
        </w:rPr>
      </w:pPr>
    </w:p>
    <w:p w14:paraId="192FC71C" w14:textId="77777777" w:rsidR="00BD2682" w:rsidRPr="0047716A" w:rsidRDefault="00BD2682">
      <w:pPr>
        <w:rPr>
          <w:lang w:val="fr-FR"/>
        </w:rPr>
      </w:pPr>
    </w:p>
    <w:p w14:paraId="58F63BBC" w14:textId="77777777" w:rsidR="00BD2682" w:rsidRPr="0047716A" w:rsidRDefault="00BD2682">
      <w:pPr>
        <w:rPr>
          <w:lang w:val="fr-FR"/>
        </w:rPr>
      </w:pPr>
    </w:p>
    <w:p w14:paraId="795E8ED5" w14:textId="77777777" w:rsidR="00BD2682" w:rsidRPr="0047716A" w:rsidRDefault="00BD2682">
      <w:pPr>
        <w:rPr>
          <w:lang w:val="fr-FR"/>
        </w:rPr>
      </w:pPr>
    </w:p>
    <w:p w14:paraId="3B9A8507" w14:textId="77777777" w:rsidR="00BD2682" w:rsidRPr="0047716A" w:rsidRDefault="00BD2682">
      <w:pPr>
        <w:rPr>
          <w:lang w:val="fr-FR"/>
        </w:rPr>
      </w:pPr>
    </w:p>
    <w:p w14:paraId="31EE3CEE" w14:textId="77777777" w:rsidR="00BD2682" w:rsidRPr="0047716A" w:rsidRDefault="00BD2682">
      <w:pPr>
        <w:rPr>
          <w:lang w:val="fr-FR"/>
        </w:rPr>
      </w:pPr>
    </w:p>
    <w:p w14:paraId="1BA432B5" w14:textId="77777777" w:rsidR="00BD2682" w:rsidRPr="0047716A" w:rsidRDefault="00BD2682">
      <w:pPr>
        <w:rPr>
          <w:lang w:val="fr-FR"/>
        </w:rPr>
      </w:pPr>
    </w:p>
    <w:p w14:paraId="0539FEBB" w14:textId="77777777" w:rsidR="00BD2682" w:rsidRPr="0047716A" w:rsidRDefault="00BD2682">
      <w:pPr>
        <w:rPr>
          <w:lang w:val="fr-FR"/>
        </w:rPr>
      </w:pPr>
    </w:p>
    <w:p w14:paraId="1CEE0F85" w14:textId="77777777" w:rsidR="00BD2682" w:rsidRPr="0047716A" w:rsidRDefault="00BD2682">
      <w:pPr>
        <w:rPr>
          <w:lang w:val="fr-FR"/>
        </w:rPr>
      </w:pPr>
    </w:p>
    <w:p w14:paraId="73D63502" w14:textId="77777777" w:rsidR="00BD2682" w:rsidRPr="0047716A" w:rsidRDefault="00BD2682">
      <w:pPr>
        <w:rPr>
          <w:lang w:val="fr-FR"/>
        </w:rPr>
      </w:pPr>
    </w:p>
    <w:p w14:paraId="7BBC89CE" w14:textId="77777777" w:rsidR="00BD2682" w:rsidRPr="0047716A" w:rsidRDefault="00BD2682">
      <w:pPr>
        <w:rPr>
          <w:lang w:val="fr-FR"/>
        </w:rPr>
      </w:pPr>
    </w:p>
    <w:p w14:paraId="0AFF9C40" w14:textId="77777777" w:rsidR="00BD2682" w:rsidRPr="0047716A" w:rsidRDefault="00BD2682">
      <w:pPr>
        <w:rPr>
          <w:lang w:val="fr-FR"/>
        </w:rPr>
      </w:pPr>
    </w:p>
    <w:p w14:paraId="0B19F2D5" w14:textId="77777777" w:rsidR="00BD2682" w:rsidRPr="0047716A" w:rsidRDefault="00BD2682">
      <w:pPr>
        <w:rPr>
          <w:lang w:val="fr-FR"/>
        </w:rPr>
      </w:pPr>
    </w:p>
    <w:p w14:paraId="7D8595F7" w14:textId="77777777" w:rsidR="00BD2682" w:rsidRPr="0047716A" w:rsidRDefault="00BD2682">
      <w:pPr>
        <w:rPr>
          <w:lang w:val="fr-FR"/>
        </w:rPr>
      </w:pPr>
    </w:p>
    <w:p w14:paraId="08D7149A" w14:textId="77777777" w:rsidR="00BD2682" w:rsidRPr="0047716A" w:rsidRDefault="00BD2682">
      <w:pPr>
        <w:rPr>
          <w:lang w:val="fr-FR"/>
        </w:rPr>
      </w:pPr>
    </w:p>
    <w:p w14:paraId="3E3E12C4" w14:textId="77777777" w:rsidR="00BD2682" w:rsidRPr="0047716A" w:rsidRDefault="00BD2682">
      <w:pPr>
        <w:rPr>
          <w:lang w:val="fr-FR"/>
        </w:rPr>
      </w:pPr>
    </w:p>
    <w:p w14:paraId="6E62B33B" w14:textId="77777777" w:rsidR="00BD2682" w:rsidRPr="0047716A" w:rsidRDefault="00BD2682">
      <w:pPr>
        <w:rPr>
          <w:lang w:val="fr-FR"/>
        </w:rPr>
      </w:pPr>
    </w:p>
    <w:p w14:paraId="5B82C9F4" w14:textId="7617A6B7" w:rsidR="00BD2682" w:rsidRPr="0047716A" w:rsidRDefault="00BD2682" w:rsidP="00E16E5E">
      <w:pPr>
        <w:pStyle w:val="PARTS"/>
      </w:pPr>
      <w:bookmarkStart w:id="282" w:name="_Toc438529602"/>
      <w:bookmarkStart w:id="283" w:name="_Toc438725758"/>
      <w:bookmarkStart w:id="284" w:name="_Toc438817753"/>
      <w:bookmarkStart w:id="285" w:name="_Toc438954447"/>
      <w:bookmarkStart w:id="286" w:name="_Toc461939622"/>
      <w:bookmarkStart w:id="287" w:name="_Toc106180638"/>
      <w:bookmarkStart w:id="288" w:name="_Toc106702062"/>
      <w:r w:rsidRPr="0047716A">
        <w:t>PART</w:t>
      </w:r>
      <w:r w:rsidR="00423736" w:rsidRPr="0047716A">
        <w:t>IE</w:t>
      </w:r>
      <w:r w:rsidRPr="0047716A">
        <w:t xml:space="preserve"> 2 – </w:t>
      </w:r>
      <w:r w:rsidR="00406C90">
        <w:t>Exigences</w:t>
      </w:r>
      <w:bookmarkEnd w:id="288"/>
      <w:r w:rsidR="00313E94" w:rsidRPr="0047716A">
        <w:t xml:space="preserve"> </w:t>
      </w:r>
      <w:bookmarkEnd w:id="282"/>
      <w:bookmarkEnd w:id="283"/>
      <w:bookmarkEnd w:id="284"/>
      <w:bookmarkEnd w:id="285"/>
      <w:bookmarkEnd w:id="286"/>
      <w:bookmarkEnd w:id="287"/>
    </w:p>
    <w:p w14:paraId="438A88A8" w14:textId="77777777" w:rsidR="00BD2682" w:rsidRPr="0047716A" w:rsidRDefault="00BD2682">
      <w:pPr>
        <w:pStyle w:val="Outline"/>
        <w:spacing w:before="0"/>
        <w:rPr>
          <w:kern w:val="0"/>
          <w:lang w:val="fr-FR"/>
        </w:rPr>
        <w:sectPr w:rsidR="00BD2682" w:rsidRPr="0047716A" w:rsidSect="009B10D5">
          <w:headerReference w:type="default" r:id="rId53"/>
          <w:type w:val="oddPage"/>
          <w:pgSz w:w="12240" w:h="15840" w:code="1"/>
          <w:pgMar w:top="1440" w:right="1440" w:bottom="1440" w:left="1800" w:header="720" w:footer="720" w:gutter="0"/>
          <w:paperSrc w:first="15" w:other="15"/>
          <w:pgNumType w:chapStyle="1"/>
          <w:cols w:space="720"/>
          <w:docGrid w:linePitch="326"/>
        </w:sectPr>
      </w:pPr>
    </w:p>
    <w:p w14:paraId="34A967E7" w14:textId="77777777" w:rsidR="00BD2682" w:rsidRPr="0047716A" w:rsidRDefault="00BD2682">
      <w:pPr>
        <w:pStyle w:val="Outline"/>
        <w:spacing w:before="0"/>
        <w:rPr>
          <w:kern w:val="0"/>
          <w:lang w:val="fr-FR"/>
        </w:rPr>
      </w:pPr>
    </w:p>
    <w:tbl>
      <w:tblPr>
        <w:tblW w:w="0" w:type="auto"/>
        <w:tblLayout w:type="fixed"/>
        <w:tblLook w:val="0000" w:firstRow="0" w:lastRow="0" w:firstColumn="0" w:lastColumn="0" w:noHBand="0" w:noVBand="0"/>
      </w:tblPr>
      <w:tblGrid>
        <w:gridCol w:w="9198"/>
      </w:tblGrid>
      <w:tr w:rsidR="00BD2682" w:rsidRPr="00FE76E3" w14:paraId="4983C522" w14:textId="77777777">
        <w:trPr>
          <w:trHeight w:val="800"/>
        </w:trPr>
        <w:tc>
          <w:tcPr>
            <w:tcW w:w="9198" w:type="dxa"/>
            <w:vAlign w:val="center"/>
          </w:tcPr>
          <w:p w14:paraId="6203DEB6" w14:textId="71E73694" w:rsidR="00BD2682" w:rsidRPr="0047716A" w:rsidRDefault="00BD2682" w:rsidP="00E16E5E">
            <w:pPr>
              <w:pStyle w:val="Sections"/>
            </w:pPr>
            <w:bookmarkStart w:id="289" w:name="_Toc438954449"/>
            <w:bookmarkStart w:id="290" w:name="_Toc106180639"/>
            <w:bookmarkStart w:id="291" w:name="_Toc106702063"/>
            <w:r w:rsidRPr="0047716A">
              <w:t>Section VI</w:t>
            </w:r>
            <w:r w:rsidR="00EC08FC" w:rsidRPr="0047716A">
              <w:t>I</w:t>
            </w:r>
            <w:r w:rsidRPr="0047716A">
              <w:t xml:space="preserve">.  </w:t>
            </w:r>
            <w:bookmarkEnd w:id="289"/>
            <w:bookmarkEnd w:id="290"/>
            <w:r w:rsidR="00B27B46">
              <w:t>Besoins de l’Acheteur</w:t>
            </w:r>
            <w:bookmarkEnd w:id="291"/>
          </w:p>
        </w:tc>
      </w:tr>
    </w:tbl>
    <w:p w14:paraId="5F2E7B19" w14:textId="77777777" w:rsidR="00BD2682" w:rsidRPr="0047716A" w:rsidRDefault="00BD2682">
      <w:pPr>
        <w:rPr>
          <w:lang w:val="fr-FR"/>
        </w:rPr>
      </w:pPr>
    </w:p>
    <w:p w14:paraId="15354E71" w14:textId="77777777" w:rsidR="00BD2682" w:rsidRPr="004E75CB" w:rsidRDefault="004D1EB9">
      <w:pPr>
        <w:jc w:val="center"/>
        <w:rPr>
          <w:b/>
          <w:sz w:val="28"/>
          <w:szCs w:val="28"/>
          <w:lang w:val="fr-FR"/>
        </w:rPr>
      </w:pPr>
      <w:r w:rsidRPr="004E75CB">
        <w:rPr>
          <w:b/>
          <w:sz w:val="28"/>
          <w:szCs w:val="28"/>
          <w:lang w:val="fr-FR"/>
        </w:rPr>
        <w:t>Table des contenu</w:t>
      </w:r>
      <w:r w:rsidR="00BD2682" w:rsidRPr="004E75CB">
        <w:rPr>
          <w:b/>
          <w:sz w:val="28"/>
          <w:szCs w:val="28"/>
          <w:lang w:val="fr-FR"/>
        </w:rPr>
        <w:t>s</w:t>
      </w:r>
    </w:p>
    <w:p w14:paraId="390F0F28" w14:textId="77777777" w:rsidR="00BD2682" w:rsidRPr="004E75CB" w:rsidRDefault="00BD2682">
      <w:pPr>
        <w:rPr>
          <w:i/>
          <w:lang w:val="fr-FR"/>
        </w:rPr>
      </w:pPr>
    </w:p>
    <w:p w14:paraId="56F1AAA3" w14:textId="32AC5053" w:rsidR="00E501FF" w:rsidRPr="00E501FF" w:rsidRDefault="00E501FF">
      <w:pPr>
        <w:pStyle w:val="TOC1"/>
        <w:rPr>
          <w:rFonts w:asciiTheme="minorHAnsi" w:eastAsiaTheme="minorEastAsia" w:hAnsiTheme="minorHAnsi" w:cstheme="minorBidi"/>
          <w:b w:val="0"/>
          <w:sz w:val="22"/>
          <w:szCs w:val="22"/>
          <w:lang w:val="fr-FR"/>
        </w:rPr>
      </w:pPr>
      <w:r>
        <w:rPr>
          <w:b w:val="0"/>
          <w:noProof w:val="0"/>
          <w:lang w:val="fr-FR"/>
        </w:rPr>
        <w:fldChar w:fldCharType="begin"/>
      </w:r>
      <w:r>
        <w:rPr>
          <w:b w:val="0"/>
          <w:noProof w:val="0"/>
          <w:lang w:val="fr-FR"/>
        </w:rPr>
        <w:instrText xml:space="preserve"> TOC \t "Style5,1" </w:instrText>
      </w:r>
      <w:r>
        <w:rPr>
          <w:b w:val="0"/>
          <w:noProof w:val="0"/>
          <w:lang w:val="fr-FR"/>
        </w:rPr>
        <w:fldChar w:fldCharType="separate"/>
      </w:r>
      <w:r w:rsidRPr="00FD17B1">
        <w:rPr>
          <w:lang w:val="fr-FR"/>
        </w:rPr>
        <w:t>1.</w:t>
      </w:r>
      <w:r w:rsidRPr="00E501FF">
        <w:rPr>
          <w:rFonts w:asciiTheme="minorHAnsi" w:eastAsiaTheme="minorEastAsia" w:hAnsiTheme="minorHAnsi" w:cstheme="minorBidi"/>
          <w:b w:val="0"/>
          <w:sz w:val="22"/>
          <w:szCs w:val="22"/>
          <w:lang w:val="fr-FR"/>
        </w:rPr>
        <w:tab/>
      </w:r>
      <w:r w:rsidRPr="00FD17B1">
        <w:rPr>
          <w:lang w:val="fr-FR"/>
        </w:rPr>
        <w:t>Liste des fournitures et Calendrier de livraison</w:t>
      </w:r>
      <w:r w:rsidRPr="00E501FF">
        <w:rPr>
          <w:lang w:val="fr-FR"/>
        </w:rPr>
        <w:tab/>
      </w:r>
      <w:r>
        <w:fldChar w:fldCharType="begin"/>
      </w:r>
      <w:r w:rsidRPr="00E501FF">
        <w:rPr>
          <w:lang w:val="fr-FR"/>
        </w:rPr>
        <w:instrText xml:space="preserve"> PAGEREF _Toc106702525 \h </w:instrText>
      </w:r>
      <w:r>
        <w:fldChar w:fldCharType="separate"/>
      </w:r>
      <w:r w:rsidRPr="00E501FF">
        <w:rPr>
          <w:lang w:val="fr-FR"/>
        </w:rPr>
        <w:t>77</w:t>
      </w:r>
      <w:r>
        <w:fldChar w:fldCharType="end"/>
      </w:r>
    </w:p>
    <w:p w14:paraId="102C0BC1" w14:textId="169A7209" w:rsidR="00E501FF" w:rsidRPr="00E501FF" w:rsidRDefault="00E501FF">
      <w:pPr>
        <w:pStyle w:val="TOC1"/>
        <w:rPr>
          <w:rFonts w:asciiTheme="minorHAnsi" w:eastAsiaTheme="minorEastAsia" w:hAnsiTheme="minorHAnsi" w:cstheme="minorBidi"/>
          <w:b w:val="0"/>
          <w:sz w:val="22"/>
          <w:szCs w:val="22"/>
          <w:lang w:val="fr-FR"/>
        </w:rPr>
      </w:pPr>
      <w:r w:rsidRPr="00FD17B1">
        <w:rPr>
          <w:lang w:val="fr-FR"/>
        </w:rPr>
        <w:t>2.</w:t>
      </w:r>
      <w:r w:rsidRPr="00E501FF">
        <w:rPr>
          <w:rFonts w:asciiTheme="minorHAnsi" w:eastAsiaTheme="minorEastAsia" w:hAnsiTheme="minorHAnsi" w:cstheme="minorBidi"/>
          <w:b w:val="0"/>
          <w:sz w:val="22"/>
          <w:szCs w:val="22"/>
          <w:lang w:val="fr-FR"/>
        </w:rPr>
        <w:tab/>
      </w:r>
      <w:r w:rsidRPr="00FD17B1">
        <w:rPr>
          <w:lang w:val="fr-FR"/>
        </w:rPr>
        <w:t>Liste des Services connexes et délai d’exécution</w:t>
      </w:r>
      <w:r w:rsidRPr="00E501FF">
        <w:rPr>
          <w:lang w:val="fr-FR"/>
        </w:rPr>
        <w:tab/>
      </w:r>
      <w:r>
        <w:fldChar w:fldCharType="begin"/>
      </w:r>
      <w:r w:rsidRPr="00E501FF">
        <w:rPr>
          <w:lang w:val="fr-FR"/>
        </w:rPr>
        <w:instrText xml:space="preserve"> PAGEREF _Toc106702526 \h </w:instrText>
      </w:r>
      <w:r>
        <w:fldChar w:fldCharType="separate"/>
      </w:r>
      <w:r w:rsidRPr="00E501FF">
        <w:rPr>
          <w:lang w:val="fr-FR"/>
        </w:rPr>
        <w:t>78</w:t>
      </w:r>
      <w:r>
        <w:fldChar w:fldCharType="end"/>
      </w:r>
    </w:p>
    <w:p w14:paraId="04CBAB1B" w14:textId="0D75D079" w:rsidR="00E501FF" w:rsidRPr="00E501FF" w:rsidRDefault="00E501FF">
      <w:pPr>
        <w:pStyle w:val="TOC1"/>
        <w:rPr>
          <w:rFonts w:asciiTheme="minorHAnsi" w:eastAsiaTheme="minorEastAsia" w:hAnsiTheme="minorHAnsi" w:cstheme="minorBidi"/>
          <w:b w:val="0"/>
          <w:sz w:val="22"/>
          <w:szCs w:val="22"/>
          <w:lang w:val="fr-FR"/>
        </w:rPr>
      </w:pPr>
      <w:r w:rsidRPr="00FD17B1">
        <w:rPr>
          <w:lang w:val="fr-FR"/>
        </w:rPr>
        <w:t>3.</w:t>
      </w:r>
      <w:r w:rsidRPr="00E501FF">
        <w:rPr>
          <w:rFonts w:asciiTheme="minorHAnsi" w:eastAsiaTheme="minorEastAsia" w:hAnsiTheme="minorHAnsi" w:cstheme="minorBidi"/>
          <w:b w:val="0"/>
          <w:sz w:val="22"/>
          <w:szCs w:val="22"/>
          <w:lang w:val="fr-FR"/>
        </w:rPr>
        <w:tab/>
      </w:r>
      <w:r w:rsidRPr="00FD17B1">
        <w:rPr>
          <w:lang w:val="fr-FR"/>
        </w:rPr>
        <w:t>Spécifications techniques</w:t>
      </w:r>
      <w:r w:rsidRPr="00E501FF">
        <w:rPr>
          <w:lang w:val="fr-FR"/>
        </w:rPr>
        <w:tab/>
      </w:r>
      <w:r>
        <w:fldChar w:fldCharType="begin"/>
      </w:r>
      <w:r w:rsidRPr="00E501FF">
        <w:rPr>
          <w:lang w:val="fr-FR"/>
        </w:rPr>
        <w:instrText xml:space="preserve"> PAGEREF _Toc106702527 \h </w:instrText>
      </w:r>
      <w:r>
        <w:fldChar w:fldCharType="separate"/>
      </w:r>
      <w:r w:rsidRPr="00E501FF">
        <w:rPr>
          <w:lang w:val="fr-FR"/>
        </w:rPr>
        <w:t>79</w:t>
      </w:r>
      <w:r>
        <w:fldChar w:fldCharType="end"/>
      </w:r>
    </w:p>
    <w:p w14:paraId="146FE2EF" w14:textId="38CC562D" w:rsidR="00E501FF" w:rsidRPr="00E501FF" w:rsidRDefault="00E501FF">
      <w:pPr>
        <w:pStyle w:val="TOC1"/>
        <w:rPr>
          <w:rFonts w:asciiTheme="minorHAnsi" w:eastAsiaTheme="minorEastAsia" w:hAnsiTheme="minorHAnsi" w:cstheme="minorBidi"/>
          <w:b w:val="0"/>
          <w:sz w:val="22"/>
          <w:szCs w:val="22"/>
          <w:lang w:val="fr-FR"/>
        </w:rPr>
      </w:pPr>
      <w:r w:rsidRPr="00FD17B1">
        <w:rPr>
          <w:lang w:val="fr-FR"/>
        </w:rPr>
        <w:t>4.</w:t>
      </w:r>
      <w:r w:rsidRPr="00E501FF">
        <w:rPr>
          <w:rFonts w:asciiTheme="minorHAnsi" w:eastAsiaTheme="minorEastAsia" w:hAnsiTheme="minorHAnsi" w:cstheme="minorBidi"/>
          <w:b w:val="0"/>
          <w:sz w:val="22"/>
          <w:szCs w:val="22"/>
          <w:lang w:val="fr-FR"/>
        </w:rPr>
        <w:tab/>
      </w:r>
      <w:r w:rsidRPr="00FD17B1">
        <w:rPr>
          <w:lang w:val="fr-FR"/>
        </w:rPr>
        <w:t>Inspections et Tests</w:t>
      </w:r>
      <w:r w:rsidRPr="00E501FF">
        <w:rPr>
          <w:lang w:val="fr-FR"/>
        </w:rPr>
        <w:tab/>
      </w:r>
      <w:r>
        <w:fldChar w:fldCharType="begin"/>
      </w:r>
      <w:r w:rsidRPr="00E501FF">
        <w:rPr>
          <w:lang w:val="fr-FR"/>
        </w:rPr>
        <w:instrText xml:space="preserve"> PAGEREF _Toc106702528 \h </w:instrText>
      </w:r>
      <w:r>
        <w:fldChar w:fldCharType="separate"/>
      </w:r>
      <w:r w:rsidRPr="00E501FF">
        <w:rPr>
          <w:lang w:val="fr-FR"/>
        </w:rPr>
        <w:t>81</w:t>
      </w:r>
      <w:r>
        <w:fldChar w:fldCharType="end"/>
      </w:r>
    </w:p>
    <w:p w14:paraId="4A201BBB" w14:textId="2361A02D" w:rsidR="00BD2682" w:rsidRPr="00E501FF" w:rsidRDefault="00E501FF" w:rsidP="007D28CD">
      <w:pPr>
        <w:pStyle w:val="TOC2"/>
        <w:rPr>
          <w:lang w:val="fr-FR"/>
        </w:rPr>
      </w:pPr>
      <w:r>
        <w:rPr>
          <w:b/>
          <w:noProof w:val="0"/>
          <w:lang w:val="fr-FR"/>
        </w:rPr>
        <w:fldChar w:fldCharType="end"/>
      </w:r>
    </w:p>
    <w:p w14:paraId="4CD4AC13" w14:textId="77777777" w:rsidR="00BD2682" w:rsidRPr="00E501FF" w:rsidRDefault="00BD2682">
      <w:pPr>
        <w:pStyle w:val="Sub-ClauseText"/>
        <w:spacing w:before="0" w:after="0"/>
        <w:jc w:val="left"/>
        <w:rPr>
          <w:lang w:val="fr-FR"/>
        </w:rPr>
      </w:pPr>
    </w:p>
    <w:p w14:paraId="15DA3843" w14:textId="77777777" w:rsidR="00E22E49" w:rsidRPr="0047716A" w:rsidRDefault="00BD2682" w:rsidP="00E22E49">
      <w:pPr>
        <w:jc w:val="center"/>
        <w:rPr>
          <w:b/>
          <w:bCs/>
          <w:sz w:val="36"/>
          <w:lang w:val="fr-FR"/>
        </w:rPr>
      </w:pPr>
      <w:r w:rsidRPr="00E501FF">
        <w:rPr>
          <w:lang w:val="fr-FR"/>
        </w:rPr>
        <w:br w:type="page"/>
      </w:r>
      <w:r w:rsidR="00E22E49" w:rsidRPr="004E75CB">
        <w:rPr>
          <w:b/>
          <w:bCs/>
          <w:sz w:val="36"/>
          <w:lang w:val="fr-FR"/>
        </w:rPr>
        <w:t>Notes pour la préparation de cette Section VI</w:t>
      </w:r>
      <w:r w:rsidR="00EC08FC" w:rsidRPr="004E75CB">
        <w:rPr>
          <w:b/>
          <w:bCs/>
          <w:sz w:val="36"/>
          <w:lang w:val="fr-FR"/>
        </w:rPr>
        <w:t>I</w:t>
      </w:r>
      <w:r w:rsidR="00E22E49" w:rsidRPr="0047716A">
        <w:rPr>
          <w:b/>
          <w:bCs/>
          <w:sz w:val="36"/>
          <w:lang w:val="fr-FR"/>
        </w:rPr>
        <w:t xml:space="preserve"> </w:t>
      </w:r>
    </w:p>
    <w:p w14:paraId="6FAD1045" w14:textId="77777777" w:rsidR="00E22E49" w:rsidRPr="0047716A" w:rsidRDefault="00E22E49" w:rsidP="00E22E49">
      <w:pPr>
        <w:jc w:val="center"/>
        <w:rPr>
          <w:lang w:val="fr-FR"/>
        </w:rPr>
      </w:pPr>
    </w:p>
    <w:p w14:paraId="5D560E2B" w14:textId="77777777" w:rsidR="00E22E49" w:rsidRPr="0047716A" w:rsidRDefault="00D753F4" w:rsidP="00E22E49">
      <w:pPr>
        <w:jc w:val="both"/>
        <w:rPr>
          <w:lang w:val="fr-FR"/>
        </w:rPr>
      </w:pPr>
      <w:r w:rsidRPr="0047716A">
        <w:rPr>
          <w:lang w:val="fr-FR"/>
        </w:rPr>
        <w:t>C’est à l’Acheteur</w:t>
      </w:r>
      <w:r w:rsidR="00E22E49" w:rsidRPr="0047716A">
        <w:rPr>
          <w:lang w:val="fr-FR"/>
        </w:rPr>
        <w:t xml:space="preserve"> de préparer et d’inclure cette Section VI</w:t>
      </w:r>
      <w:r w:rsidR="00EC08FC" w:rsidRPr="0047716A">
        <w:rPr>
          <w:lang w:val="fr-FR"/>
        </w:rPr>
        <w:t>I</w:t>
      </w:r>
      <w:r w:rsidR="00E22E49" w:rsidRPr="0047716A">
        <w:rPr>
          <w:lang w:val="fr-FR"/>
        </w:rPr>
        <w:t xml:space="preserve"> dans le document d’Appel d’offres. Cette Section comprend au minimum une description des Biens et Services à fournir et le Calendrier de livraison. </w:t>
      </w:r>
    </w:p>
    <w:p w14:paraId="496A5F10" w14:textId="77777777" w:rsidR="00E22E49" w:rsidRPr="0047716A" w:rsidRDefault="00E22E49" w:rsidP="00E22E49">
      <w:pPr>
        <w:jc w:val="both"/>
        <w:rPr>
          <w:lang w:val="fr-FR"/>
        </w:rPr>
      </w:pPr>
    </w:p>
    <w:p w14:paraId="10CDC1AE" w14:textId="77777777" w:rsidR="00E22E49" w:rsidRPr="0047716A" w:rsidRDefault="00E22E49" w:rsidP="00E22E49">
      <w:pPr>
        <w:jc w:val="both"/>
        <w:rPr>
          <w:lang w:val="fr-FR"/>
        </w:rPr>
      </w:pPr>
      <w:r w:rsidRPr="0047716A">
        <w:rPr>
          <w:lang w:val="fr-FR"/>
        </w:rPr>
        <w:t>L’objectif de cette Section VI</w:t>
      </w:r>
      <w:r w:rsidR="00AF08E9" w:rsidRPr="0047716A">
        <w:rPr>
          <w:lang w:val="fr-FR"/>
        </w:rPr>
        <w:t>I</w:t>
      </w:r>
      <w:r w:rsidRPr="0047716A">
        <w:rPr>
          <w:lang w:val="fr-FR"/>
        </w:rPr>
        <w:t xml:space="preserve"> est de fournir aux soumissionnaires des informations suffisantes pour leur permettre de p</w:t>
      </w:r>
      <w:r w:rsidR="00D753F4" w:rsidRPr="0047716A">
        <w:rPr>
          <w:lang w:val="fr-FR"/>
        </w:rPr>
        <w:t>r</w:t>
      </w:r>
      <w:r w:rsidRPr="0047716A">
        <w:rPr>
          <w:lang w:val="fr-FR"/>
        </w:rPr>
        <w:t>éparer leurs offres de manière efficace et précise, notamment les Bordereaux des Prix, pour la préparation desquels la Section IV fournit des Tableaux types. Par ailleurs, cette Section VI</w:t>
      </w:r>
      <w:r w:rsidR="00EC08FC" w:rsidRPr="0047716A">
        <w:rPr>
          <w:lang w:val="fr-FR"/>
        </w:rPr>
        <w:t>I</w:t>
      </w:r>
      <w:r w:rsidRPr="0047716A">
        <w:rPr>
          <w:lang w:val="fr-FR"/>
        </w:rPr>
        <w:t xml:space="preserve">, utilisée avec les Bordereaux des Prix (Section IV), devrait permettre d’ajuster les prix en cas de variations des quantités au moment de l’attribution du marché conformément à l’article </w:t>
      </w:r>
      <w:r w:rsidR="007B20CB" w:rsidRPr="0047716A">
        <w:rPr>
          <w:lang w:val="fr-FR"/>
        </w:rPr>
        <w:t>39</w:t>
      </w:r>
      <w:r w:rsidRPr="0047716A">
        <w:rPr>
          <w:lang w:val="fr-FR"/>
        </w:rPr>
        <w:t xml:space="preserve"> des IS. </w:t>
      </w:r>
    </w:p>
    <w:p w14:paraId="408BF405" w14:textId="77777777" w:rsidR="00E22E49" w:rsidRPr="0047716A" w:rsidRDefault="00E22E49" w:rsidP="00E22E49">
      <w:pPr>
        <w:jc w:val="both"/>
        <w:rPr>
          <w:lang w:val="fr-FR"/>
        </w:rPr>
      </w:pPr>
    </w:p>
    <w:p w14:paraId="541D4C6A" w14:textId="178FDB19" w:rsidR="00E22E49" w:rsidRPr="0047716A" w:rsidRDefault="00E22E49" w:rsidP="00E22E49">
      <w:pPr>
        <w:jc w:val="both"/>
        <w:rPr>
          <w:lang w:val="fr-FR"/>
        </w:rPr>
      </w:pPr>
      <w:r w:rsidRPr="0047716A">
        <w:rPr>
          <w:lang w:val="fr-FR"/>
        </w:rPr>
        <w:t xml:space="preserve">La date ou la période de livraison des Fournitures doivent être spécifiées soigneusement, en prenant en compte : (a) les implications que peuvent avoir les termes utilisés pour définir la livraison, les dits termes étant précisés dans les IS et définis dans les termes du commerce international (Incoterms) (le terme CIP- implique que la « livraison » est effective lorsque les Fournitures sont livrés </w:t>
      </w:r>
      <w:r w:rsidRPr="0047716A">
        <w:rPr>
          <w:b/>
          <w:bCs/>
          <w:lang w:val="fr-FR"/>
        </w:rPr>
        <w:t>au transporteur</w:t>
      </w:r>
      <w:r w:rsidRPr="0047716A">
        <w:rPr>
          <w:lang w:val="fr-FR"/>
        </w:rPr>
        <w:t xml:space="preserve">), et (b) la date prescrite, qui est celle à partir de laquelle commencent les obligations </w:t>
      </w:r>
      <w:r w:rsidR="00BF6AC1" w:rsidRPr="0047716A">
        <w:rPr>
          <w:lang w:val="fr-FR"/>
        </w:rPr>
        <w:t>d</w:t>
      </w:r>
      <w:r w:rsidR="00406C90">
        <w:rPr>
          <w:lang w:val="fr-FR"/>
        </w:rPr>
        <w:t>u Fournisseur</w:t>
      </w:r>
      <w:r w:rsidRPr="0047716A">
        <w:rPr>
          <w:lang w:val="fr-FR"/>
        </w:rPr>
        <w:t xml:space="preserve"> (par exemple, notification de l’attribution du marché, signature du contrat, ouverture ou confirmation </w:t>
      </w:r>
      <w:r w:rsidR="00220545" w:rsidRPr="0047716A">
        <w:rPr>
          <w:lang w:val="fr-FR"/>
        </w:rPr>
        <w:t>du</w:t>
      </w:r>
      <w:r w:rsidRPr="0047716A">
        <w:rPr>
          <w:lang w:val="fr-FR"/>
        </w:rPr>
        <w:t xml:space="preserve"> crédit</w:t>
      </w:r>
      <w:r w:rsidR="00220545" w:rsidRPr="0047716A">
        <w:rPr>
          <w:lang w:val="fr-FR"/>
        </w:rPr>
        <w:t xml:space="preserve"> documentaire</w:t>
      </w:r>
      <w:r w:rsidRPr="0047716A">
        <w:rPr>
          <w:lang w:val="fr-FR"/>
        </w:rPr>
        <w:t xml:space="preserve">).   </w:t>
      </w:r>
    </w:p>
    <w:p w14:paraId="03096E3B" w14:textId="77777777" w:rsidR="00BD2682" w:rsidRPr="0047716A" w:rsidRDefault="00BD2682">
      <w:pPr>
        <w:pStyle w:val="Sub-ClauseText"/>
        <w:spacing w:before="0" w:after="0"/>
        <w:jc w:val="left"/>
        <w:rPr>
          <w:lang w:val="fr-FR"/>
        </w:rPr>
      </w:pPr>
    </w:p>
    <w:p w14:paraId="1BD67A3E" w14:textId="77777777" w:rsidR="00E22E49" w:rsidRPr="0047716A" w:rsidRDefault="00E22E49" w:rsidP="00E22E49">
      <w:pPr>
        <w:pStyle w:val="Sub-ClauseText"/>
        <w:spacing w:before="0" w:after="0"/>
        <w:rPr>
          <w:lang w:val="fr-FR"/>
        </w:rPr>
        <w:sectPr w:rsidR="00E22E49" w:rsidRPr="0047716A" w:rsidSect="008459C1">
          <w:headerReference w:type="even" r:id="rId54"/>
          <w:headerReference w:type="default" r:id="rId55"/>
          <w:headerReference w:type="first" r:id="rId56"/>
          <w:type w:val="oddPage"/>
          <w:pgSz w:w="12240" w:h="15840" w:code="1"/>
          <w:pgMar w:top="1440" w:right="1440" w:bottom="1440" w:left="1440" w:header="720" w:footer="720" w:gutter="0"/>
          <w:paperSrc w:first="15" w:other="15"/>
          <w:pgNumType w:chapStyle="1"/>
          <w:cols w:space="720"/>
          <w:titlePg/>
          <w:docGrid w:linePitch="326"/>
        </w:sectPr>
      </w:pPr>
      <w:r w:rsidRPr="0047716A">
        <w:rPr>
          <w:lang w:val="fr-FR"/>
        </w:rPr>
        <w:t xml:space="preserve"> </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E22E49" w:rsidRPr="00FE76E3" w14:paraId="00095E68" w14:textId="77777777" w:rsidTr="00220545">
        <w:trPr>
          <w:cantSplit/>
        </w:trPr>
        <w:tc>
          <w:tcPr>
            <w:tcW w:w="12888" w:type="dxa"/>
            <w:gridSpan w:val="8"/>
            <w:tcBorders>
              <w:top w:val="nil"/>
              <w:left w:val="nil"/>
              <w:bottom w:val="double" w:sz="4" w:space="0" w:color="auto"/>
              <w:right w:val="nil"/>
            </w:tcBorders>
          </w:tcPr>
          <w:p w14:paraId="0E1C67D5" w14:textId="77777777" w:rsidR="00E22E49" w:rsidRPr="0047716A" w:rsidRDefault="00E22E49" w:rsidP="00BF6AC1">
            <w:pPr>
              <w:pStyle w:val="Style5"/>
              <w:tabs>
                <w:tab w:val="num" w:pos="2520"/>
              </w:tabs>
              <w:ind w:left="2520"/>
              <w:rPr>
                <w:lang w:val="fr-FR"/>
              </w:rPr>
            </w:pPr>
            <w:bookmarkStart w:id="292" w:name="_Toc106182901"/>
            <w:bookmarkStart w:id="293" w:name="_Toc134594825"/>
            <w:bookmarkStart w:id="294" w:name="_Toc106702525"/>
            <w:r w:rsidRPr="0047716A">
              <w:rPr>
                <w:lang w:val="fr-FR"/>
              </w:rPr>
              <w:t>Liste des fournitures et Calendrier de livraison</w:t>
            </w:r>
            <w:bookmarkEnd w:id="292"/>
            <w:bookmarkEnd w:id="293"/>
            <w:bookmarkEnd w:id="294"/>
          </w:p>
          <w:p w14:paraId="72C80F8C" w14:textId="77777777" w:rsidR="00E22E49" w:rsidRPr="0047716A" w:rsidRDefault="00BF6AC1" w:rsidP="00E22E49">
            <w:pPr>
              <w:spacing w:after="200"/>
              <w:rPr>
                <w:i/>
                <w:iCs/>
                <w:lang w:val="fr-FR"/>
              </w:rPr>
            </w:pPr>
            <w:r w:rsidRPr="0047716A">
              <w:rPr>
                <w:i/>
                <w:iCs/>
                <w:lang w:val="fr-FR"/>
              </w:rPr>
              <w:t xml:space="preserve"> </w:t>
            </w:r>
            <w:r w:rsidR="0095260B" w:rsidRPr="0047716A">
              <w:rPr>
                <w:i/>
                <w:iCs/>
                <w:lang w:val="fr-FR"/>
              </w:rPr>
              <w:t>l’Acheteur</w:t>
            </w:r>
            <w:r w:rsidR="00E22E49" w:rsidRPr="0047716A">
              <w:rPr>
                <w:i/>
                <w:iCs/>
                <w:lang w:val="fr-FR"/>
              </w:rPr>
              <w:t xml:space="preserve"> remplira ce tableau, excepté la colonne “Date de livraison proposée par le Soumissionnaire » qui sera remplie par le Soumissionnaire] </w:t>
            </w:r>
          </w:p>
        </w:tc>
      </w:tr>
      <w:tr w:rsidR="00E22E49" w:rsidRPr="00FE76E3" w14:paraId="57D32671" w14:textId="77777777" w:rsidTr="00220545">
        <w:trPr>
          <w:cantSplit/>
          <w:trHeight w:val="240"/>
        </w:trPr>
        <w:tc>
          <w:tcPr>
            <w:tcW w:w="883" w:type="dxa"/>
            <w:vMerge w:val="restart"/>
            <w:tcBorders>
              <w:top w:val="double" w:sz="4" w:space="0" w:color="auto"/>
              <w:left w:val="double" w:sz="4" w:space="0" w:color="auto"/>
              <w:right w:val="single" w:sz="4" w:space="0" w:color="auto"/>
            </w:tcBorders>
          </w:tcPr>
          <w:p w14:paraId="027768AB" w14:textId="77777777" w:rsidR="00E22E49" w:rsidRPr="0047716A" w:rsidRDefault="00E22E49" w:rsidP="00E22E49">
            <w:pPr>
              <w:suppressAutoHyphens/>
              <w:spacing w:before="60"/>
              <w:jc w:val="center"/>
              <w:rPr>
                <w:b/>
                <w:bCs/>
                <w:sz w:val="20"/>
                <w:lang w:val="fr-FR"/>
              </w:rPr>
            </w:pPr>
            <w:r w:rsidRPr="0047716A">
              <w:rPr>
                <w:b/>
                <w:bCs/>
                <w:sz w:val="20"/>
                <w:lang w:val="fr-FR"/>
              </w:rPr>
              <w:t>Article</w:t>
            </w:r>
          </w:p>
          <w:p w14:paraId="39F71408" w14:textId="77777777" w:rsidR="00E22E49" w:rsidRPr="0047716A" w:rsidRDefault="00E22E49" w:rsidP="00E22E49">
            <w:pPr>
              <w:suppressAutoHyphens/>
              <w:spacing w:before="60"/>
              <w:jc w:val="center"/>
              <w:rPr>
                <w:b/>
                <w:bCs/>
                <w:sz w:val="20"/>
                <w:lang w:val="fr-FR"/>
              </w:rPr>
            </w:pPr>
            <w:r w:rsidRPr="004E75CB">
              <w:rPr>
                <w:b/>
                <w:bCs/>
                <w:sz w:val="20"/>
                <w:lang w:val="fr-FR"/>
              </w:rPr>
              <w:t>N</w:t>
            </w:r>
            <w:r w:rsidRPr="0047716A">
              <w:rPr>
                <w:b/>
                <w:bCs/>
                <w:sz w:val="20"/>
                <w:lang w:val="fr-FR"/>
              </w:rPr>
              <w:sym w:font="Symbol" w:char="F0B0"/>
            </w:r>
          </w:p>
        </w:tc>
        <w:tc>
          <w:tcPr>
            <w:tcW w:w="2825" w:type="dxa"/>
            <w:vMerge w:val="restart"/>
            <w:tcBorders>
              <w:top w:val="double" w:sz="4" w:space="0" w:color="auto"/>
              <w:left w:val="single" w:sz="4" w:space="0" w:color="auto"/>
              <w:right w:val="single" w:sz="4" w:space="0" w:color="auto"/>
            </w:tcBorders>
          </w:tcPr>
          <w:p w14:paraId="56C848F8" w14:textId="77777777" w:rsidR="00E22E49" w:rsidRPr="004E75CB" w:rsidRDefault="00E22E49" w:rsidP="00E22E49">
            <w:pPr>
              <w:suppressAutoHyphens/>
              <w:spacing w:before="60"/>
              <w:jc w:val="center"/>
              <w:rPr>
                <w:b/>
                <w:bCs/>
                <w:sz w:val="20"/>
                <w:lang w:val="fr-FR"/>
              </w:rPr>
            </w:pPr>
            <w:r w:rsidRPr="004E75CB">
              <w:rPr>
                <w:b/>
                <w:bCs/>
                <w:sz w:val="20"/>
                <w:lang w:val="fr-FR"/>
              </w:rPr>
              <w:t xml:space="preserve">Description des fournitures </w:t>
            </w:r>
          </w:p>
        </w:tc>
        <w:tc>
          <w:tcPr>
            <w:tcW w:w="1080" w:type="dxa"/>
            <w:vMerge w:val="restart"/>
            <w:tcBorders>
              <w:top w:val="double" w:sz="4" w:space="0" w:color="auto"/>
              <w:left w:val="single" w:sz="4" w:space="0" w:color="auto"/>
              <w:right w:val="single" w:sz="4" w:space="0" w:color="auto"/>
            </w:tcBorders>
          </w:tcPr>
          <w:p w14:paraId="5CA44675" w14:textId="77777777" w:rsidR="00E22E49" w:rsidRPr="004E75CB" w:rsidRDefault="00E22E49" w:rsidP="00E22E49">
            <w:pPr>
              <w:suppressAutoHyphens/>
              <w:spacing w:before="60"/>
              <w:jc w:val="center"/>
              <w:rPr>
                <w:b/>
                <w:bCs/>
                <w:sz w:val="20"/>
                <w:lang w:val="fr-FR"/>
              </w:rPr>
            </w:pPr>
            <w:r w:rsidRPr="004E75CB">
              <w:rPr>
                <w:b/>
                <w:bCs/>
                <w:sz w:val="20"/>
                <w:lang w:val="fr-FR"/>
              </w:rPr>
              <w:t>Quantité</w:t>
            </w:r>
          </w:p>
        </w:tc>
        <w:tc>
          <w:tcPr>
            <w:tcW w:w="990" w:type="dxa"/>
            <w:vMerge w:val="restart"/>
            <w:tcBorders>
              <w:top w:val="double" w:sz="4" w:space="0" w:color="auto"/>
              <w:left w:val="single" w:sz="4" w:space="0" w:color="auto"/>
              <w:right w:val="single" w:sz="4" w:space="0" w:color="auto"/>
            </w:tcBorders>
          </w:tcPr>
          <w:p w14:paraId="252FD3B7" w14:textId="77777777" w:rsidR="00E22E49" w:rsidRPr="0047716A" w:rsidRDefault="00E22E49" w:rsidP="00E22E49">
            <w:pPr>
              <w:suppressAutoHyphens/>
              <w:spacing w:before="60"/>
              <w:jc w:val="center"/>
              <w:rPr>
                <w:b/>
                <w:bCs/>
                <w:sz w:val="20"/>
                <w:lang w:val="fr-FR"/>
              </w:rPr>
            </w:pPr>
            <w:r w:rsidRPr="0047716A">
              <w:rPr>
                <w:b/>
                <w:bCs/>
                <w:sz w:val="20"/>
                <w:lang w:val="fr-FR"/>
              </w:rPr>
              <w:t>Unité physique</w:t>
            </w:r>
          </w:p>
        </w:tc>
        <w:tc>
          <w:tcPr>
            <w:tcW w:w="1490" w:type="dxa"/>
            <w:vMerge w:val="restart"/>
            <w:tcBorders>
              <w:top w:val="double" w:sz="4" w:space="0" w:color="auto"/>
              <w:left w:val="single" w:sz="4" w:space="0" w:color="auto"/>
              <w:right w:val="single" w:sz="4" w:space="0" w:color="auto"/>
            </w:tcBorders>
          </w:tcPr>
          <w:p w14:paraId="36D9EBD2" w14:textId="77777777" w:rsidR="00E22E49" w:rsidRPr="0047716A" w:rsidRDefault="00E22E49" w:rsidP="00E22E49">
            <w:pPr>
              <w:spacing w:before="60"/>
              <w:jc w:val="center"/>
              <w:rPr>
                <w:b/>
                <w:bCs/>
                <w:sz w:val="20"/>
                <w:lang w:val="fr-FR"/>
              </w:rPr>
            </w:pPr>
            <w:r w:rsidRPr="0047716A">
              <w:rPr>
                <w:b/>
                <w:bCs/>
                <w:sz w:val="20"/>
                <w:lang w:val="fr-FR"/>
              </w:rPr>
              <w:t xml:space="preserve">Lieu de destination spécifié dans les DPAO </w:t>
            </w:r>
          </w:p>
        </w:tc>
        <w:tc>
          <w:tcPr>
            <w:tcW w:w="5620" w:type="dxa"/>
            <w:gridSpan w:val="3"/>
            <w:tcBorders>
              <w:top w:val="double" w:sz="4" w:space="0" w:color="auto"/>
              <w:left w:val="single" w:sz="4" w:space="0" w:color="auto"/>
              <w:bottom w:val="single" w:sz="4" w:space="0" w:color="auto"/>
              <w:right w:val="double" w:sz="4" w:space="0" w:color="auto"/>
            </w:tcBorders>
          </w:tcPr>
          <w:p w14:paraId="6138B70C" w14:textId="77777777" w:rsidR="00E22E49" w:rsidRPr="0047716A" w:rsidRDefault="00E22E49" w:rsidP="00E22E49">
            <w:pPr>
              <w:spacing w:before="60" w:after="60"/>
              <w:jc w:val="center"/>
              <w:rPr>
                <w:sz w:val="20"/>
                <w:lang w:val="fr-FR"/>
              </w:rPr>
            </w:pPr>
            <w:r w:rsidRPr="0047716A">
              <w:rPr>
                <w:b/>
                <w:bCs/>
                <w:sz w:val="20"/>
                <w:lang w:val="fr-FR"/>
              </w:rPr>
              <w:t xml:space="preserve">Date de livraison  (selon les  Incoterms) </w:t>
            </w:r>
          </w:p>
        </w:tc>
      </w:tr>
      <w:tr w:rsidR="00E22E49" w:rsidRPr="00FE76E3" w14:paraId="6876BBDB" w14:textId="77777777" w:rsidTr="00220545">
        <w:trPr>
          <w:cantSplit/>
          <w:trHeight w:val="240"/>
        </w:trPr>
        <w:tc>
          <w:tcPr>
            <w:tcW w:w="883" w:type="dxa"/>
            <w:vMerge/>
            <w:tcBorders>
              <w:left w:val="double" w:sz="4" w:space="0" w:color="auto"/>
              <w:bottom w:val="single" w:sz="4" w:space="0" w:color="auto"/>
              <w:right w:val="single" w:sz="4" w:space="0" w:color="auto"/>
            </w:tcBorders>
          </w:tcPr>
          <w:p w14:paraId="5A76AA25" w14:textId="77777777" w:rsidR="00E22E49" w:rsidRPr="0047716A" w:rsidRDefault="00E22E49" w:rsidP="00E22E49">
            <w:pPr>
              <w:suppressAutoHyphens/>
              <w:jc w:val="center"/>
              <w:rPr>
                <w:sz w:val="20"/>
                <w:lang w:val="fr-FR"/>
              </w:rPr>
            </w:pPr>
          </w:p>
        </w:tc>
        <w:tc>
          <w:tcPr>
            <w:tcW w:w="2825" w:type="dxa"/>
            <w:vMerge/>
            <w:tcBorders>
              <w:left w:val="single" w:sz="4" w:space="0" w:color="auto"/>
              <w:bottom w:val="single" w:sz="4" w:space="0" w:color="auto"/>
              <w:right w:val="single" w:sz="4" w:space="0" w:color="auto"/>
            </w:tcBorders>
          </w:tcPr>
          <w:p w14:paraId="156A3944" w14:textId="77777777" w:rsidR="00E22E49" w:rsidRPr="0047716A" w:rsidRDefault="00E22E49" w:rsidP="00E22E49">
            <w:pPr>
              <w:suppressAutoHyphens/>
              <w:jc w:val="center"/>
              <w:rPr>
                <w:sz w:val="20"/>
                <w:lang w:val="fr-FR"/>
              </w:rPr>
            </w:pPr>
          </w:p>
        </w:tc>
        <w:tc>
          <w:tcPr>
            <w:tcW w:w="1080" w:type="dxa"/>
            <w:vMerge/>
            <w:tcBorders>
              <w:left w:val="single" w:sz="4" w:space="0" w:color="auto"/>
              <w:bottom w:val="single" w:sz="4" w:space="0" w:color="auto"/>
              <w:right w:val="single" w:sz="4" w:space="0" w:color="auto"/>
            </w:tcBorders>
          </w:tcPr>
          <w:p w14:paraId="2723A7CB" w14:textId="77777777" w:rsidR="00E22E49" w:rsidRPr="0047716A" w:rsidRDefault="00E22E49" w:rsidP="00E22E49">
            <w:pPr>
              <w:suppressAutoHyphens/>
              <w:jc w:val="center"/>
              <w:rPr>
                <w:sz w:val="20"/>
                <w:lang w:val="fr-FR"/>
              </w:rPr>
            </w:pPr>
          </w:p>
        </w:tc>
        <w:tc>
          <w:tcPr>
            <w:tcW w:w="990" w:type="dxa"/>
            <w:vMerge/>
            <w:tcBorders>
              <w:left w:val="single" w:sz="4" w:space="0" w:color="auto"/>
              <w:bottom w:val="single" w:sz="4" w:space="0" w:color="auto"/>
              <w:right w:val="single" w:sz="4" w:space="0" w:color="auto"/>
            </w:tcBorders>
          </w:tcPr>
          <w:p w14:paraId="1DE8D22B" w14:textId="77777777" w:rsidR="00E22E49" w:rsidRPr="0047716A" w:rsidRDefault="00E22E49" w:rsidP="00E22E49">
            <w:pPr>
              <w:suppressAutoHyphens/>
              <w:jc w:val="center"/>
              <w:rPr>
                <w:sz w:val="20"/>
                <w:lang w:val="fr-FR"/>
              </w:rPr>
            </w:pPr>
          </w:p>
        </w:tc>
        <w:tc>
          <w:tcPr>
            <w:tcW w:w="1490" w:type="dxa"/>
            <w:vMerge/>
            <w:tcBorders>
              <w:left w:val="single" w:sz="4" w:space="0" w:color="auto"/>
              <w:bottom w:val="single" w:sz="4" w:space="0" w:color="auto"/>
              <w:right w:val="single" w:sz="4" w:space="0" w:color="auto"/>
            </w:tcBorders>
          </w:tcPr>
          <w:p w14:paraId="07D370AD" w14:textId="77777777" w:rsidR="00E22E49" w:rsidRPr="0047716A" w:rsidRDefault="00E22E49" w:rsidP="00E22E49">
            <w:pPr>
              <w:jc w:val="center"/>
              <w:rPr>
                <w:sz w:val="20"/>
                <w:lang w:val="fr-FR"/>
              </w:rPr>
            </w:pPr>
          </w:p>
        </w:tc>
        <w:tc>
          <w:tcPr>
            <w:tcW w:w="1724" w:type="dxa"/>
            <w:tcBorders>
              <w:top w:val="single" w:sz="4" w:space="0" w:color="auto"/>
              <w:left w:val="single" w:sz="4" w:space="0" w:color="auto"/>
              <w:right w:val="single" w:sz="4" w:space="0" w:color="auto"/>
            </w:tcBorders>
          </w:tcPr>
          <w:p w14:paraId="55964109" w14:textId="77777777" w:rsidR="00E22E49" w:rsidRPr="0047716A" w:rsidRDefault="00E22E49" w:rsidP="00E22E49">
            <w:pPr>
              <w:spacing w:before="60" w:after="60"/>
              <w:jc w:val="center"/>
              <w:rPr>
                <w:b/>
                <w:bCs/>
                <w:sz w:val="20"/>
                <w:lang w:val="fr-FR"/>
              </w:rPr>
            </w:pPr>
            <w:r w:rsidRPr="0047716A">
              <w:rPr>
                <w:b/>
                <w:bCs/>
                <w:sz w:val="20"/>
                <w:lang w:val="fr-FR"/>
              </w:rPr>
              <w:t xml:space="preserve">Délai de livraison minimum </w:t>
            </w:r>
          </w:p>
        </w:tc>
        <w:tc>
          <w:tcPr>
            <w:tcW w:w="1798" w:type="dxa"/>
            <w:tcBorders>
              <w:top w:val="single" w:sz="4" w:space="0" w:color="auto"/>
              <w:left w:val="single" w:sz="4" w:space="0" w:color="auto"/>
              <w:right w:val="single" w:sz="4" w:space="0" w:color="auto"/>
            </w:tcBorders>
          </w:tcPr>
          <w:p w14:paraId="0049EC36" w14:textId="77777777" w:rsidR="00E22E49" w:rsidRPr="0047716A" w:rsidRDefault="00E22E49" w:rsidP="00E22E49">
            <w:pPr>
              <w:spacing w:before="60" w:after="60"/>
              <w:jc w:val="center"/>
              <w:rPr>
                <w:b/>
                <w:bCs/>
                <w:sz w:val="20"/>
                <w:lang w:val="fr-FR"/>
              </w:rPr>
            </w:pPr>
            <w:r w:rsidRPr="0047716A">
              <w:rPr>
                <w:b/>
                <w:bCs/>
                <w:sz w:val="20"/>
                <w:lang w:val="fr-FR"/>
              </w:rPr>
              <w:t xml:space="preserve">Délai de livraison maximum </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EF78359" w14:textId="77777777" w:rsidR="00E22E49" w:rsidRPr="0047716A" w:rsidRDefault="00E22E49" w:rsidP="00E22E49">
            <w:pPr>
              <w:spacing w:before="60" w:after="60"/>
              <w:jc w:val="center"/>
              <w:rPr>
                <w:b/>
                <w:bCs/>
                <w:sz w:val="20"/>
                <w:lang w:val="fr-FR"/>
              </w:rPr>
            </w:pPr>
            <w:r w:rsidRPr="0047716A">
              <w:rPr>
                <w:b/>
                <w:bCs/>
                <w:sz w:val="20"/>
                <w:lang w:val="fr-FR"/>
              </w:rPr>
              <w:t>Délai de livraison proposé par le Soumissionnaire</w:t>
            </w:r>
            <w:r w:rsidRPr="0047716A">
              <w:rPr>
                <w:i/>
                <w:iCs/>
                <w:lang w:val="fr-FR"/>
              </w:rPr>
              <w:t> </w:t>
            </w:r>
          </w:p>
        </w:tc>
      </w:tr>
      <w:tr w:rsidR="00E22E49" w:rsidRPr="00FE76E3" w14:paraId="59B0B576"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2E11B692" w14:textId="77777777" w:rsidR="00E22E49" w:rsidRPr="0047716A" w:rsidRDefault="00E22E49" w:rsidP="00E22E49">
            <w:pPr>
              <w:rPr>
                <w:lang w:val="fr-FR"/>
              </w:rPr>
            </w:pPr>
          </w:p>
        </w:tc>
        <w:tc>
          <w:tcPr>
            <w:tcW w:w="2825" w:type="dxa"/>
            <w:tcBorders>
              <w:top w:val="single" w:sz="4" w:space="0" w:color="auto"/>
              <w:left w:val="single" w:sz="4" w:space="0" w:color="auto"/>
              <w:bottom w:val="single" w:sz="4" w:space="0" w:color="auto"/>
              <w:right w:val="single" w:sz="4" w:space="0" w:color="auto"/>
            </w:tcBorders>
          </w:tcPr>
          <w:p w14:paraId="7895DC19" w14:textId="77777777" w:rsidR="00E22E49" w:rsidRPr="004E75CB" w:rsidRDefault="00E22E49" w:rsidP="00E22E49">
            <w:pPr>
              <w:rPr>
                <w:lang w:val="fr-FR"/>
              </w:rPr>
            </w:pPr>
          </w:p>
        </w:tc>
        <w:tc>
          <w:tcPr>
            <w:tcW w:w="1080" w:type="dxa"/>
            <w:tcBorders>
              <w:top w:val="single" w:sz="4" w:space="0" w:color="auto"/>
              <w:left w:val="single" w:sz="4" w:space="0" w:color="auto"/>
              <w:bottom w:val="single" w:sz="4" w:space="0" w:color="auto"/>
              <w:right w:val="single" w:sz="4" w:space="0" w:color="auto"/>
            </w:tcBorders>
          </w:tcPr>
          <w:p w14:paraId="28299BDA" w14:textId="77777777" w:rsidR="00E22E49" w:rsidRPr="004E75CB" w:rsidRDefault="00E22E49" w:rsidP="00E22E49">
            <w:pPr>
              <w:rPr>
                <w:lang w:val="fr-FR"/>
              </w:rPr>
            </w:pPr>
          </w:p>
        </w:tc>
        <w:tc>
          <w:tcPr>
            <w:tcW w:w="990" w:type="dxa"/>
            <w:tcBorders>
              <w:top w:val="single" w:sz="4" w:space="0" w:color="auto"/>
              <w:left w:val="single" w:sz="4" w:space="0" w:color="auto"/>
              <w:bottom w:val="single" w:sz="4" w:space="0" w:color="auto"/>
              <w:right w:val="single" w:sz="4" w:space="0" w:color="auto"/>
            </w:tcBorders>
          </w:tcPr>
          <w:p w14:paraId="5F4CBBE8" w14:textId="77777777" w:rsidR="00E22E49" w:rsidRPr="004E75CB" w:rsidRDefault="00E22E49" w:rsidP="00E22E49">
            <w:pPr>
              <w:rPr>
                <w:lang w:val="fr-FR"/>
              </w:rPr>
            </w:pPr>
          </w:p>
        </w:tc>
        <w:tc>
          <w:tcPr>
            <w:tcW w:w="1490" w:type="dxa"/>
            <w:tcBorders>
              <w:top w:val="single" w:sz="4" w:space="0" w:color="auto"/>
              <w:left w:val="single" w:sz="4" w:space="0" w:color="auto"/>
              <w:bottom w:val="single" w:sz="4" w:space="0" w:color="auto"/>
              <w:right w:val="single" w:sz="4" w:space="0" w:color="auto"/>
            </w:tcBorders>
          </w:tcPr>
          <w:p w14:paraId="1DD19896" w14:textId="77777777" w:rsidR="00E22E49" w:rsidRPr="0047716A" w:rsidRDefault="00E22E49" w:rsidP="00E22E49">
            <w:pPr>
              <w:rPr>
                <w:lang w:val="fr-FR"/>
              </w:rPr>
            </w:pPr>
          </w:p>
        </w:tc>
        <w:tc>
          <w:tcPr>
            <w:tcW w:w="1724" w:type="dxa"/>
            <w:tcBorders>
              <w:left w:val="single" w:sz="4" w:space="0" w:color="auto"/>
              <w:right w:val="single" w:sz="4" w:space="0" w:color="auto"/>
            </w:tcBorders>
          </w:tcPr>
          <w:p w14:paraId="0CD77C26" w14:textId="77777777" w:rsidR="00E22E49" w:rsidRPr="0047716A" w:rsidRDefault="00E22E49" w:rsidP="00E22E49">
            <w:pPr>
              <w:rPr>
                <w:lang w:val="fr-FR"/>
              </w:rPr>
            </w:pPr>
          </w:p>
        </w:tc>
        <w:tc>
          <w:tcPr>
            <w:tcW w:w="1798" w:type="dxa"/>
            <w:tcBorders>
              <w:left w:val="single" w:sz="4" w:space="0" w:color="auto"/>
              <w:right w:val="single" w:sz="4" w:space="0" w:color="auto"/>
            </w:tcBorders>
          </w:tcPr>
          <w:p w14:paraId="41C2867C" w14:textId="77777777" w:rsidR="00E22E49" w:rsidRPr="0047716A" w:rsidRDefault="00E22E49" w:rsidP="00E22E49">
            <w:pPr>
              <w:pStyle w:val="Outline"/>
              <w:spacing w:before="0"/>
              <w:rPr>
                <w:kern w:val="0"/>
                <w:lang w:val="fr-FR"/>
              </w:rPr>
            </w:pPr>
          </w:p>
        </w:tc>
        <w:tc>
          <w:tcPr>
            <w:tcW w:w="2098" w:type="dxa"/>
            <w:tcBorders>
              <w:top w:val="single" w:sz="4" w:space="0" w:color="auto"/>
              <w:left w:val="single" w:sz="4" w:space="0" w:color="auto"/>
              <w:right w:val="single" w:sz="4" w:space="0" w:color="auto"/>
            </w:tcBorders>
          </w:tcPr>
          <w:p w14:paraId="5EAE243A" w14:textId="77777777" w:rsidR="00E22E49" w:rsidRPr="0047716A" w:rsidRDefault="00E22E49" w:rsidP="00E22E49">
            <w:pPr>
              <w:rPr>
                <w:lang w:val="fr-FR"/>
              </w:rPr>
            </w:pPr>
          </w:p>
        </w:tc>
      </w:tr>
      <w:tr w:rsidR="00E22E49" w:rsidRPr="00FE76E3" w14:paraId="237872C3"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6B2E5B63" w14:textId="77777777" w:rsidR="00E22E49" w:rsidRPr="004E75CB" w:rsidRDefault="00E22E49" w:rsidP="00E22E49">
            <w:pPr>
              <w:rPr>
                <w:i/>
                <w:iCs/>
                <w:sz w:val="20"/>
                <w:lang w:val="fr-FR"/>
              </w:rPr>
            </w:pPr>
            <w:r w:rsidRPr="0047716A">
              <w:rPr>
                <w:i/>
                <w:iCs/>
                <w:sz w:val="20"/>
                <w:lang w:val="fr-FR"/>
              </w:rPr>
              <w:t>[insérer le No de</w:t>
            </w:r>
            <w:r w:rsidRPr="004E75CB">
              <w:rPr>
                <w:i/>
                <w:iCs/>
                <w:sz w:val="20"/>
                <w:lang w:val="fr-FR"/>
              </w:rPr>
              <w:t xml:space="preserve"> l’article]</w:t>
            </w:r>
          </w:p>
        </w:tc>
        <w:tc>
          <w:tcPr>
            <w:tcW w:w="2825" w:type="dxa"/>
            <w:tcBorders>
              <w:top w:val="single" w:sz="4" w:space="0" w:color="auto"/>
              <w:left w:val="single" w:sz="4" w:space="0" w:color="auto"/>
              <w:bottom w:val="single" w:sz="4" w:space="0" w:color="auto"/>
              <w:right w:val="single" w:sz="4" w:space="0" w:color="auto"/>
            </w:tcBorders>
          </w:tcPr>
          <w:p w14:paraId="6C74D7E7" w14:textId="77777777" w:rsidR="00E22E49" w:rsidRPr="004E75CB" w:rsidRDefault="00E22E49" w:rsidP="00E22E49">
            <w:pPr>
              <w:rPr>
                <w:i/>
                <w:iCs/>
                <w:sz w:val="20"/>
                <w:lang w:val="fr-FR"/>
              </w:rPr>
            </w:pPr>
            <w:r w:rsidRPr="004E75CB">
              <w:rPr>
                <w:i/>
                <w:iCs/>
                <w:sz w:val="20"/>
                <w:lang w:val="fr-FR"/>
              </w:rPr>
              <w:t>[insérer la description de l’article de fournitures]</w:t>
            </w:r>
          </w:p>
        </w:tc>
        <w:tc>
          <w:tcPr>
            <w:tcW w:w="1080" w:type="dxa"/>
            <w:tcBorders>
              <w:top w:val="single" w:sz="4" w:space="0" w:color="auto"/>
              <w:left w:val="single" w:sz="4" w:space="0" w:color="auto"/>
              <w:bottom w:val="single" w:sz="4" w:space="0" w:color="auto"/>
              <w:right w:val="single" w:sz="4" w:space="0" w:color="auto"/>
            </w:tcBorders>
          </w:tcPr>
          <w:p w14:paraId="598BAB55" w14:textId="77777777" w:rsidR="00E22E49" w:rsidRPr="004E75CB" w:rsidRDefault="00E22E49" w:rsidP="00E22E49">
            <w:pPr>
              <w:rPr>
                <w:i/>
                <w:iCs/>
                <w:sz w:val="20"/>
                <w:lang w:val="fr-FR"/>
              </w:rPr>
            </w:pPr>
            <w:r w:rsidRPr="004E75CB">
              <w:rPr>
                <w:i/>
                <w:iCs/>
                <w:sz w:val="20"/>
                <w:lang w:val="fr-FR"/>
              </w:rPr>
              <w:t>[insérer la quantité à fournir]</w:t>
            </w:r>
          </w:p>
        </w:tc>
        <w:tc>
          <w:tcPr>
            <w:tcW w:w="990" w:type="dxa"/>
            <w:tcBorders>
              <w:top w:val="single" w:sz="4" w:space="0" w:color="auto"/>
              <w:left w:val="single" w:sz="4" w:space="0" w:color="auto"/>
              <w:bottom w:val="single" w:sz="4" w:space="0" w:color="auto"/>
              <w:right w:val="single" w:sz="4" w:space="0" w:color="auto"/>
            </w:tcBorders>
          </w:tcPr>
          <w:p w14:paraId="5E38C3CE" w14:textId="77777777" w:rsidR="00E22E49" w:rsidRPr="0047716A" w:rsidRDefault="00E22E49" w:rsidP="00E22E49">
            <w:pPr>
              <w:rPr>
                <w:i/>
                <w:iCs/>
                <w:sz w:val="20"/>
                <w:lang w:val="fr-FR"/>
              </w:rPr>
            </w:pPr>
            <w:r w:rsidRPr="0047716A">
              <w:rPr>
                <w:i/>
                <w:iCs/>
                <w:sz w:val="20"/>
                <w:lang w:val="fr-FR"/>
              </w:rPr>
              <w:t>[insérer l’unité physique correspondant à la quantité]</w:t>
            </w:r>
          </w:p>
        </w:tc>
        <w:tc>
          <w:tcPr>
            <w:tcW w:w="1490" w:type="dxa"/>
            <w:tcBorders>
              <w:top w:val="single" w:sz="4" w:space="0" w:color="auto"/>
              <w:left w:val="single" w:sz="4" w:space="0" w:color="auto"/>
              <w:bottom w:val="single" w:sz="4" w:space="0" w:color="auto"/>
              <w:right w:val="single" w:sz="4" w:space="0" w:color="auto"/>
            </w:tcBorders>
          </w:tcPr>
          <w:p w14:paraId="42BC8D34" w14:textId="77777777" w:rsidR="00E22E49" w:rsidRPr="0047716A" w:rsidRDefault="00E22E49" w:rsidP="00E22E49">
            <w:pPr>
              <w:rPr>
                <w:i/>
                <w:iCs/>
                <w:sz w:val="20"/>
                <w:lang w:val="fr-FR"/>
              </w:rPr>
            </w:pPr>
            <w:r w:rsidRPr="0047716A">
              <w:rPr>
                <w:i/>
                <w:iCs/>
                <w:sz w:val="20"/>
                <w:lang w:val="fr-FR"/>
              </w:rPr>
              <w:t>[insérer le lieu de destination]</w:t>
            </w:r>
          </w:p>
        </w:tc>
        <w:tc>
          <w:tcPr>
            <w:tcW w:w="1724" w:type="dxa"/>
            <w:tcBorders>
              <w:left w:val="single" w:sz="4" w:space="0" w:color="auto"/>
              <w:right w:val="single" w:sz="4" w:space="0" w:color="auto"/>
            </w:tcBorders>
          </w:tcPr>
          <w:p w14:paraId="5681D5C9" w14:textId="77777777" w:rsidR="00E22E49" w:rsidRPr="0047716A" w:rsidRDefault="00E22E49" w:rsidP="00E22E49">
            <w:pPr>
              <w:rPr>
                <w:i/>
                <w:iCs/>
                <w:sz w:val="20"/>
                <w:lang w:val="fr-FR"/>
              </w:rPr>
            </w:pPr>
            <w:r w:rsidRPr="0047716A">
              <w:rPr>
                <w:i/>
                <w:iCs/>
                <w:sz w:val="20"/>
                <w:lang w:val="fr-FR"/>
              </w:rPr>
              <w:t>[insérer le nombre de jours suivant la date de mise en vigueur du Marché]</w:t>
            </w:r>
          </w:p>
        </w:tc>
        <w:tc>
          <w:tcPr>
            <w:tcW w:w="1798" w:type="dxa"/>
            <w:tcBorders>
              <w:left w:val="single" w:sz="4" w:space="0" w:color="auto"/>
              <w:right w:val="single" w:sz="4" w:space="0" w:color="auto"/>
            </w:tcBorders>
          </w:tcPr>
          <w:p w14:paraId="4DF36E50" w14:textId="77777777" w:rsidR="00E22E49" w:rsidRPr="0047716A" w:rsidRDefault="00E22E49" w:rsidP="00E22E49">
            <w:pPr>
              <w:rPr>
                <w:i/>
                <w:iCs/>
                <w:sz w:val="20"/>
                <w:lang w:val="fr-FR"/>
              </w:rPr>
            </w:pPr>
            <w:r w:rsidRPr="0047716A">
              <w:rPr>
                <w:i/>
                <w:iCs/>
                <w:sz w:val="20"/>
                <w:lang w:val="fr-FR"/>
              </w:rPr>
              <w:t>[insérer le nombre de jours suivant la date de mise en vigueur du Marché]</w:t>
            </w:r>
          </w:p>
        </w:tc>
        <w:tc>
          <w:tcPr>
            <w:tcW w:w="2098" w:type="dxa"/>
            <w:tcBorders>
              <w:left w:val="single" w:sz="4" w:space="0" w:color="auto"/>
              <w:right w:val="single" w:sz="4" w:space="0" w:color="auto"/>
            </w:tcBorders>
          </w:tcPr>
          <w:p w14:paraId="0EDBDB4B" w14:textId="77777777" w:rsidR="00E22E49" w:rsidRPr="0047716A" w:rsidRDefault="00E22E49" w:rsidP="00E22E49">
            <w:pPr>
              <w:rPr>
                <w:i/>
                <w:iCs/>
                <w:sz w:val="20"/>
                <w:lang w:val="fr-FR"/>
              </w:rPr>
            </w:pPr>
            <w:r w:rsidRPr="0047716A">
              <w:rPr>
                <w:i/>
                <w:iCs/>
                <w:sz w:val="20"/>
                <w:lang w:val="fr-FR"/>
              </w:rPr>
              <w:t>[insérer le nombre de jours suivant la date de mise en vigueur du Marché]</w:t>
            </w:r>
          </w:p>
        </w:tc>
      </w:tr>
      <w:tr w:rsidR="00E22E49" w:rsidRPr="00FE76E3" w14:paraId="48F45BC3"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5ED76440" w14:textId="77777777" w:rsidR="00E22E49" w:rsidRPr="0047716A" w:rsidRDefault="00E22E49" w:rsidP="00E22E49">
            <w:pPr>
              <w:rPr>
                <w:lang w:val="fr-FR"/>
              </w:rPr>
            </w:pPr>
          </w:p>
        </w:tc>
        <w:tc>
          <w:tcPr>
            <w:tcW w:w="2825" w:type="dxa"/>
            <w:tcBorders>
              <w:top w:val="single" w:sz="4" w:space="0" w:color="auto"/>
              <w:left w:val="single" w:sz="4" w:space="0" w:color="auto"/>
              <w:bottom w:val="single" w:sz="4" w:space="0" w:color="auto"/>
              <w:right w:val="single" w:sz="4" w:space="0" w:color="auto"/>
            </w:tcBorders>
          </w:tcPr>
          <w:p w14:paraId="082DDB0C" w14:textId="77777777" w:rsidR="00E22E49" w:rsidRPr="004E75CB" w:rsidRDefault="00E22E49" w:rsidP="00E22E49">
            <w:pPr>
              <w:rPr>
                <w:lang w:val="fr-FR"/>
              </w:rPr>
            </w:pPr>
          </w:p>
        </w:tc>
        <w:tc>
          <w:tcPr>
            <w:tcW w:w="1080" w:type="dxa"/>
            <w:tcBorders>
              <w:top w:val="single" w:sz="4" w:space="0" w:color="auto"/>
              <w:left w:val="single" w:sz="4" w:space="0" w:color="auto"/>
              <w:bottom w:val="single" w:sz="4" w:space="0" w:color="auto"/>
              <w:right w:val="single" w:sz="4" w:space="0" w:color="auto"/>
            </w:tcBorders>
          </w:tcPr>
          <w:p w14:paraId="62390F22" w14:textId="77777777" w:rsidR="00E22E49" w:rsidRPr="004E75CB" w:rsidRDefault="00E22E49" w:rsidP="00E22E49">
            <w:pPr>
              <w:rPr>
                <w:lang w:val="fr-FR"/>
              </w:rPr>
            </w:pPr>
          </w:p>
        </w:tc>
        <w:tc>
          <w:tcPr>
            <w:tcW w:w="990" w:type="dxa"/>
            <w:tcBorders>
              <w:top w:val="single" w:sz="4" w:space="0" w:color="auto"/>
              <w:left w:val="single" w:sz="4" w:space="0" w:color="auto"/>
              <w:bottom w:val="single" w:sz="4" w:space="0" w:color="auto"/>
              <w:right w:val="single" w:sz="4" w:space="0" w:color="auto"/>
            </w:tcBorders>
          </w:tcPr>
          <w:p w14:paraId="420678E6" w14:textId="77777777" w:rsidR="00E22E49" w:rsidRPr="004E75CB" w:rsidRDefault="00E22E49" w:rsidP="00E22E49">
            <w:pPr>
              <w:rPr>
                <w:lang w:val="fr-FR"/>
              </w:rPr>
            </w:pPr>
          </w:p>
        </w:tc>
        <w:tc>
          <w:tcPr>
            <w:tcW w:w="1490" w:type="dxa"/>
            <w:tcBorders>
              <w:top w:val="single" w:sz="4" w:space="0" w:color="auto"/>
              <w:left w:val="single" w:sz="4" w:space="0" w:color="auto"/>
              <w:bottom w:val="single" w:sz="4" w:space="0" w:color="auto"/>
              <w:right w:val="single" w:sz="4" w:space="0" w:color="auto"/>
            </w:tcBorders>
          </w:tcPr>
          <w:p w14:paraId="0D58D877" w14:textId="77777777" w:rsidR="00E22E49" w:rsidRPr="0047716A" w:rsidRDefault="00E22E49" w:rsidP="00E22E49">
            <w:pPr>
              <w:rPr>
                <w:lang w:val="fr-FR"/>
              </w:rPr>
            </w:pPr>
          </w:p>
        </w:tc>
        <w:tc>
          <w:tcPr>
            <w:tcW w:w="1724" w:type="dxa"/>
            <w:tcBorders>
              <w:left w:val="single" w:sz="4" w:space="0" w:color="auto"/>
              <w:right w:val="single" w:sz="4" w:space="0" w:color="auto"/>
            </w:tcBorders>
          </w:tcPr>
          <w:p w14:paraId="2474F698" w14:textId="77777777" w:rsidR="00E22E49" w:rsidRPr="0047716A" w:rsidRDefault="00E22E49" w:rsidP="00E22E49">
            <w:pPr>
              <w:rPr>
                <w:lang w:val="fr-FR"/>
              </w:rPr>
            </w:pPr>
          </w:p>
        </w:tc>
        <w:tc>
          <w:tcPr>
            <w:tcW w:w="1798" w:type="dxa"/>
            <w:tcBorders>
              <w:left w:val="single" w:sz="4" w:space="0" w:color="auto"/>
              <w:right w:val="single" w:sz="4" w:space="0" w:color="auto"/>
            </w:tcBorders>
          </w:tcPr>
          <w:p w14:paraId="3624E2E3" w14:textId="77777777" w:rsidR="00E22E49" w:rsidRPr="0047716A" w:rsidRDefault="00E22E49" w:rsidP="00E22E49">
            <w:pPr>
              <w:rPr>
                <w:lang w:val="fr-FR"/>
              </w:rPr>
            </w:pPr>
          </w:p>
        </w:tc>
        <w:tc>
          <w:tcPr>
            <w:tcW w:w="2098" w:type="dxa"/>
            <w:tcBorders>
              <w:left w:val="single" w:sz="4" w:space="0" w:color="auto"/>
              <w:right w:val="single" w:sz="4" w:space="0" w:color="auto"/>
            </w:tcBorders>
          </w:tcPr>
          <w:p w14:paraId="4020E4BF" w14:textId="77777777" w:rsidR="00E22E49" w:rsidRPr="0047716A" w:rsidRDefault="00E22E49" w:rsidP="00E22E49">
            <w:pPr>
              <w:rPr>
                <w:lang w:val="fr-FR"/>
              </w:rPr>
            </w:pPr>
          </w:p>
        </w:tc>
      </w:tr>
      <w:tr w:rsidR="00E22E49" w:rsidRPr="00FE76E3" w14:paraId="357245BF"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617122A7" w14:textId="77777777" w:rsidR="00E22E49" w:rsidRPr="0047716A" w:rsidRDefault="00E22E49" w:rsidP="00E22E49">
            <w:pPr>
              <w:rPr>
                <w:lang w:val="fr-FR"/>
              </w:rPr>
            </w:pPr>
          </w:p>
        </w:tc>
        <w:tc>
          <w:tcPr>
            <w:tcW w:w="2825" w:type="dxa"/>
            <w:tcBorders>
              <w:top w:val="single" w:sz="4" w:space="0" w:color="auto"/>
              <w:left w:val="single" w:sz="4" w:space="0" w:color="auto"/>
              <w:bottom w:val="single" w:sz="4" w:space="0" w:color="auto"/>
              <w:right w:val="single" w:sz="4" w:space="0" w:color="auto"/>
            </w:tcBorders>
          </w:tcPr>
          <w:p w14:paraId="4C4B4033" w14:textId="77777777" w:rsidR="00E22E49" w:rsidRPr="004E75CB" w:rsidRDefault="00E22E49" w:rsidP="00E22E49">
            <w:pPr>
              <w:rPr>
                <w:lang w:val="fr-FR"/>
              </w:rPr>
            </w:pPr>
          </w:p>
        </w:tc>
        <w:tc>
          <w:tcPr>
            <w:tcW w:w="1080" w:type="dxa"/>
            <w:tcBorders>
              <w:top w:val="single" w:sz="4" w:space="0" w:color="auto"/>
              <w:left w:val="single" w:sz="4" w:space="0" w:color="auto"/>
              <w:bottom w:val="single" w:sz="4" w:space="0" w:color="auto"/>
              <w:right w:val="single" w:sz="4" w:space="0" w:color="auto"/>
            </w:tcBorders>
          </w:tcPr>
          <w:p w14:paraId="7DEAD511" w14:textId="77777777" w:rsidR="00E22E49" w:rsidRPr="004E75CB" w:rsidRDefault="00E22E49" w:rsidP="00E22E49">
            <w:pPr>
              <w:rPr>
                <w:lang w:val="fr-FR"/>
              </w:rPr>
            </w:pPr>
          </w:p>
        </w:tc>
        <w:tc>
          <w:tcPr>
            <w:tcW w:w="990" w:type="dxa"/>
            <w:tcBorders>
              <w:top w:val="single" w:sz="4" w:space="0" w:color="auto"/>
              <w:left w:val="single" w:sz="4" w:space="0" w:color="auto"/>
              <w:bottom w:val="single" w:sz="4" w:space="0" w:color="auto"/>
              <w:right w:val="single" w:sz="4" w:space="0" w:color="auto"/>
            </w:tcBorders>
          </w:tcPr>
          <w:p w14:paraId="34FCE6A3" w14:textId="77777777" w:rsidR="00E22E49" w:rsidRPr="004E75CB" w:rsidRDefault="00E22E49" w:rsidP="00E22E49">
            <w:pPr>
              <w:rPr>
                <w:lang w:val="fr-FR"/>
              </w:rPr>
            </w:pPr>
          </w:p>
        </w:tc>
        <w:tc>
          <w:tcPr>
            <w:tcW w:w="1490" w:type="dxa"/>
            <w:tcBorders>
              <w:top w:val="single" w:sz="4" w:space="0" w:color="auto"/>
              <w:left w:val="single" w:sz="4" w:space="0" w:color="auto"/>
              <w:bottom w:val="single" w:sz="4" w:space="0" w:color="auto"/>
              <w:right w:val="single" w:sz="4" w:space="0" w:color="auto"/>
            </w:tcBorders>
          </w:tcPr>
          <w:p w14:paraId="6528BF9F" w14:textId="77777777" w:rsidR="00E22E49" w:rsidRPr="0047716A" w:rsidRDefault="00E22E49" w:rsidP="00E22E49">
            <w:pPr>
              <w:rPr>
                <w:lang w:val="fr-FR"/>
              </w:rPr>
            </w:pPr>
          </w:p>
        </w:tc>
        <w:tc>
          <w:tcPr>
            <w:tcW w:w="1724" w:type="dxa"/>
            <w:tcBorders>
              <w:left w:val="single" w:sz="4" w:space="0" w:color="auto"/>
              <w:right w:val="single" w:sz="4" w:space="0" w:color="auto"/>
            </w:tcBorders>
          </w:tcPr>
          <w:p w14:paraId="674C30BE" w14:textId="77777777" w:rsidR="00E22E49" w:rsidRPr="0047716A" w:rsidRDefault="00E22E49" w:rsidP="00E22E49">
            <w:pPr>
              <w:rPr>
                <w:lang w:val="fr-FR"/>
              </w:rPr>
            </w:pPr>
          </w:p>
        </w:tc>
        <w:tc>
          <w:tcPr>
            <w:tcW w:w="1798" w:type="dxa"/>
            <w:tcBorders>
              <w:left w:val="single" w:sz="4" w:space="0" w:color="auto"/>
              <w:right w:val="single" w:sz="4" w:space="0" w:color="auto"/>
            </w:tcBorders>
          </w:tcPr>
          <w:p w14:paraId="70F6DE22" w14:textId="77777777" w:rsidR="00E22E49" w:rsidRPr="0047716A" w:rsidRDefault="00E22E49" w:rsidP="00E22E49">
            <w:pPr>
              <w:rPr>
                <w:lang w:val="fr-FR"/>
              </w:rPr>
            </w:pPr>
          </w:p>
        </w:tc>
        <w:tc>
          <w:tcPr>
            <w:tcW w:w="2098" w:type="dxa"/>
            <w:tcBorders>
              <w:left w:val="single" w:sz="4" w:space="0" w:color="auto"/>
              <w:right w:val="single" w:sz="4" w:space="0" w:color="auto"/>
            </w:tcBorders>
          </w:tcPr>
          <w:p w14:paraId="49B4BAE2" w14:textId="77777777" w:rsidR="00E22E49" w:rsidRPr="0047716A" w:rsidRDefault="00E22E49" w:rsidP="00E22E49">
            <w:pPr>
              <w:rPr>
                <w:lang w:val="fr-FR"/>
              </w:rPr>
            </w:pPr>
          </w:p>
        </w:tc>
      </w:tr>
      <w:tr w:rsidR="00E22E49" w:rsidRPr="00FE76E3" w14:paraId="5954CFCA"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7BEA7B76" w14:textId="77777777" w:rsidR="00E22E49" w:rsidRPr="0047716A" w:rsidRDefault="00E22E49" w:rsidP="00E22E49">
            <w:pPr>
              <w:rPr>
                <w:lang w:val="fr-FR"/>
              </w:rPr>
            </w:pPr>
          </w:p>
        </w:tc>
        <w:tc>
          <w:tcPr>
            <w:tcW w:w="2825" w:type="dxa"/>
            <w:tcBorders>
              <w:top w:val="single" w:sz="4" w:space="0" w:color="auto"/>
              <w:left w:val="single" w:sz="4" w:space="0" w:color="auto"/>
              <w:bottom w:val="single" w:sz="4" w:space="0" w:color="auto"/>
              <w:right w:val="single" w:sz="4" w:space="0" w:color="auto"/>
            </w:tcBorders>
          </w:tcPr>
          <w:p w14:paraId="6D8F5E38" w14:textId="77777777" w:rsidR="00E22E49" w:rsidRPr="004E75CB" w:rsidRDefault="00E22E49" w:rsidP="00E22E49">
            <w:pPr>
              <w:rPr>
                <w:lang w:val="fr-FR"/>
              </w:rPr>
            </w:pPr>
          </w:p>
        </w:tc>
        <w:tc>
          <w:tcPr>
            <w:tcW w:w="1080" w:type="dxa"/>
            <w:tcBorders>
              <w:top w:val="single" w:sz="4" w:space="0" w:color="auto"/>
              <w:left w:val="single" w:sz="4" w:space="0" w:color="auto"/>
              <w:bottom w:val="single" w:sz="4" w:space="0" w:color="auto"/>
              <w:right w:val="single" w:sz="4" w:space="0" w:color="auto"/>
            </w:tcBorders>
          </w:tcPr>
          <w:p w14:paraId="301E6A07" w14:textId="77777777" w:rsidR="00E22E49" w:rsidRPr="004E75CB" w:rsidRDefault="00E22E49" w:rsidP="00E22E49">
            <w:pPr>
              <w:rPr>
                <w:lang w:val="fr-FR"/>
              </w:rPr>
            </w:pPr>
          </w:p>
        </w:tc>
        <w:tc>
          <w:tcPr>
            <w:tcW w:w="990" w:type="dxa"/>
            <w:tcBorders>
              <w:top w:val="single" w:sz="4" w:space="0" w:color="auto"/>
              <w:left w:val="single" w:sz="4" w:space="0" w:color="auto"/>
              <w:bottom w:val="single" w:sz="4" w:space="0" w:color="auto"/>
              <w:right w:val="single" w:sz="4" w:space="0" w:color="auto"/>
            </w:tcBorders>
          </w:tcPr>
          <w:p w14:paraId="19D666BC" w14:textId="77777777" w:rsidR="00E22E49" w:rsidRPr="004E75CB" w:rsidRDefault="00E22E49" w:rsidP="00E22E49">
            <w:pPr>
              <w:rPr>
                <w:lang w:val="fr-FR"/>
              </w:rPr>
            </w:pPr>
          </w:p>
        </w:tc>
        <w:tc>
          <w:tcPr>
            <w:tcW w:w="1490" w:type="dxa"/>
            <w:tcBorders>
              <w:top w:val="single" w:sz="4" w:space="0" w:color="auto"/>
              <w:left w:val="single" w:sz="4" w:space="0" w:color="auto"/>
              <w:bottom w:val="single" w:sz="4" w:space="0" w:color="auto"/>
              <w:right w:val="single" w:sz="4" w:space="0" w:color="auto"/>
            </w:tcBorders>
          </w:tcPr>
          <w:p w14:paraId="51300C1E" w14:textId="77777777" w:rsidR="00E22E49" w:rsidRPr="0047716A" w:rsidRDefault="00E22E49" w:rsidP="00E22E49">
            <w:pPr>
              <w:rPr>
                <w:lang w:val="fr-FR"/>
              </w:rPr>
            </w:pPr>
          </w:p>
        </w:tc>
        <w:tc>
          <w:tcPr>
            <w:tcW w:w="1724" w:type="dxa"/>
            <w:tcBorders>
              <w:left w:val="single" w:sz="4" w:space="0" w:color="auto"/>
              <w:right w:val="single" w:sz="4" w:space="0" w:color="auto"/>
            </w:tcBorders>
          </w:tcPr>
          <w:p w14:paraId="3B4DC23A" w14:textId="77777777" w:rsidR="00E22E49" w:rsidRPr="0047716A" w:rsidRDefault="00E22E49" w:rsidP="00E22E49">
            <w:pPr>
              <w:rPr>
                <w:lang w:val="fr-FR"/>
              </w:rPr>
            </w:pPr>
          </w:p>
        </w:tc>
        <w:tc>
          <w:tcPr>
            <w:tcW w:w="1798" w:type="dxa"/>
            <w:tcBorders>
              <w:left w:val="single" w:sz="4" w:space="0" w:color="auto"/>
              <w:right w:val="single" w:sz="4" w:space="0" w:color="auto"/>
            </w:tcBorders>
          </w:tcPr>
          <w:p w14:paraId="3120F10E" w14:textId="77777777" w:rsidR="00E22E49" w:rsidRPr="0047716A" w:rsidRDefault="00E22E49" w:rsidP="00E22E49">
            <w:pPr>
              <w:rPr>
                <w:lang w:val="fr-FR"/>
              </w:rPr>
            </w:pPr>
          </w:p>
        </w:tc>
        <w:tc>
          <w:tcPr>
            <w:tcW w:w="2098" w:type="dxa"/>
            <w:tcBorders>
              <w:left w:val="single" w:sz="4" w:space="0" w:color="auto"/>
              <w:right w:val="single" w:sz="4" w:space="0" w:color="auto"/>
            </w:tcBorders>
          </w:tcPr>
          <w:p w14:paraId="57CC7296" w14:textId="77777777" w:rsidR="00E22E49" w:rsidRPr="0047716A" w:rsidRDefault="00E22E49" w:rsidP="00E22E49">
            <w:pPr>
              <w:rPr>
                <w:lang w:val="fr-FR"/>
              </w:rPr>
            </w:pPr>
          </w:p>
        </w:tc>
      </w:tr>
      <w:tr w:rsidR="00E22E49" w:rsidRPr="00FE76E3" w14:paraId="1AF5D6F4"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25B4566B" w14:textId="77777777" w:rsidR="00E22E49" w:rsidRPr="0047716A" w:rsidRDefault="00E22E49" w:rsidP="00E22E49">
            <w:pPr>
              <w:rPr>
                <w:lang w:val="fr-FR"/>
              </w:rPr>
            </w:pPr>
          </w:p>
        </w:tc>
        <w:tc>
          <w:tcPr>
            <w:tcW w:w="2825" w:type="dxa"/>
            <w:tcBorders>
              <w:top w:val="single" w:sz="4" w:space="0" w:color="auto"/>
              <w:left w:val="single" w:sz="4" w:space="0" w:color="auto"/>
              <w:bottom w:val="single" w:sz="4" w:space="0" w:color="auto"/>
              <w:right w:val="single" w:sz="4" w:space="0" w:color="auto"/>
            </w:tcBorders>
          </w:tcPr>
          <w:p w14:paraId="12641F24" w14:textId="77777777" w:rsidR="00E22E49" w:rsidRPr="004E75CB" w:rsidRDefault="00E22E49" w:rsidP="00E22E49">
            <w:pPr>
              <w:rPr>
                <w:lang w:val="fr-FR"/>
              </w:rPr>
            </w:pPr>
          </w:p>
        </w:tc>
        <w:tc>
          <w:tcPr>
            <w:tcW w:w="1080" w:type="dxa"/>
            <w:tcBorders>
              <w:top w:val="single" w:sz="4" w:space="0" w:color="auto"/>
              <w:left w:val="single" w:sz="4" w:space="0" w:color="auto"/>
              <w:bottom w:val="single" w:sz="4" w:space="0" w:color="auto"/>
              <w:right w:val="single" w:sz="4" w:space="0" w:color="auto"/>
            </w:tcBorders>
          </w:tcPr>
          <w:p w14:paraId="260B5A82" w14:textId="77777777" w:rsidR="00E22E49" w:rsidRPr="004E75CB" w:rsidRDefault="00E22E49" w:rsidP="00E22E49">
            <w:pPr>
              <w:rPr>
                <w:lang w:val="fr-FR"/>
              </w:rPr>
            </w:pPr>
          </w:p>
        </w:tc>
        <w:tc>
          <w:tcPr>
            <w:tcW w:w="990" w:type="dxa"/>
            <w:tcBorders>
              <w:top w:val="single" w:sz="4" w:space="0" w:color="auto"/>
              <w:left w:val="single" w:sz="4" w:space="0" w:color="auto"/>
              <w:bottom w:val="single" w:sz="4" w:space="0" w:color="auto"/>
              <w:right w:val="single" w:sz="4" w:space="0" w:color="auto"/>
            </w:tcBorders>
          </w:tcPr>
          <w:p w14:paraId="1C9BEA12" w14:textId="77777777" w:rsidR="00E22E49" w:rsidRPr="004E75CB" w:rsidRDefault="00E22E49" w:rsidP="00E22E49">
            <w:pPr>
              <w:rPr>
                <w:lang w:val="fr-FR"/>
              </w:rPr>
            </w:pPr>
          </w:p>
        </w:tc>
        <w:tc>
          <w:tcPr>
            <w:tcW w:w="1490" w:type="dxa"/>
            <w:tcBorders>
              <w:top w:val="single" w:sz="4" w:space="0" w:color="auto"/>
              <w:left w:val="single" w:sz="4" w:space="0" w:color="auto"/>
              <w:bottom w:val="single" w:sz="4" w:space="0" w:color="auto"/>
              <w:right w:val="single" w:sz="4" w:space="0" w:color="auto"/>
            </w:tcBorders>
          </w:tcPr>
          <w:p w14:paraId="246F7AE6" w14:textId="77777777" w:rsidR="00E22E49" w:rsidRPr="0047716A" w:rsidRDefault="00E22E49" w:rsidP="00E22E49">
            <w:pPr>
              <w:rPr>
                <w:lang w:val="fr-FR"/>
              </w:rPr>
            </w:pPr>
          </w:p>
        </w:tc>
        <w:tc>
          <w:tcPr>
            <w:tcW w:w="1724" w:type="dxa"/>
            <w:tcBorders>
              <w:left w:val="single" w:sz="4" w:space="0" w:color="auto"/>
              <w:bottom w:val="single" w:sz="4" w:space="0" w:color="auto"/>
              <w:right w:val="single" w:sz="4" w:space="0" w:color="auto"/>
            </w:tcBorders>
          </w:tcPr>
          <w:p w14:paraId="63CA9288" w14:textId="77777777" w:rsidR="00E22E49" w:rsidRPr="0047716A" w:rsidRDefault="00E22E49" w:rsidP="00E22E49">
            <w:pPr>
              <w:rPr>
                <w:lang w:val="fr-FR"/>
              </w:rPr>
            </w:pPr>
          </w:p>
        </w:tc>
        <w:tc>
          <w:tcPr>
            <w:tcW w:w="1798" w:type="dxa"/>
            <w:tcBorders>
              <w:left w:val="single" w:sz="4" w:space="0" w:color="auto"/>
              <w:bottom w:val="single" w:sz="4" w:space="0" w:color="auto"/>
              <w:right w:val="single" w:sz="4" w:space="0" w:color="auto"/>
            </w:tcBorders>
          </w:tcPr>
          <w:p w14:paraId="6D646876" w14:textId="77777777" w:rsidR="00E22E49" w:rsidRPr="0047716A" w:rsidRDefault="00E22E49" w:rsidP="00E22E49">
            <w:pPr>
              <w:rPr>
                <w:lang w:val="fr-FR"/>
              </w:rPr>
            </w:pPr>
          </w:p>
        </w:tc>
        <w:tc>
          <w:tcPr>
            <w:tcW w:w="2098" w:type="dxa"/>
            <w:tcBorders>
              <w:left w:val="single" w:sz="4" w:space="0" w:color="auto"/>
              <w:bottom w:val="single" w:sz="4" w:space="0" w:color="auto"/>
              <w:right w:val="single" w:sz="4" w:space="0" w:color="auto"/>
            </w:tcBorders>
          </w:tcPr>
          <w:p w14:paraId="400856C7" w14:textId="77777777" w:rsidR="00E22E49" w:rsidRPr="0047716A" w:rsidRDefault="00E22E49" w:rsidP="00E22E49">
            <w:pPr>
              <w:rPr>
                <w:lang w:val="fr-FR"/>
              </w:rPr>
            </w:pPr>
          </w:p>
        </w:tc>
      </w:tr>
      <w:tr w:rsidR="00E22E49" w:rsidRPr="00FE76E3" w14:paraId="40F7FDFA" w14:textId="77777777" w:rsidTr="00220545">
        <w:trPr>
          <w:cantSplit/>
        </w:trPr>
        <w:tc>
          <w:tcPr>
            <w:tcW w:w="883" w:type="dxa"/>
            <w:tcBorders>
              <w:top w:val="single" w:sz="4" w:space="0" w:color="auto"/>
              <w:left w:val="double" w:sz="4" w:space="0" w:color="auto"/>
              <w:bottom w:val="double" w:sz="4" w:space="0" w:color="auto"/>
              <w:right w:val="single" w:sz="4" w:space="0" w:color="auto"/>
            </w:tcBorders>
          </w:tcPr>
          <w:p w14:paraId="64440D21" w14:textId="77777777" w:rsidR="00E22E49" w:rsidRPr="0047716A" w:rsidRDefault="00E22E49" w:rsidP="00E22E49">
            <w:pPr>
              <w:rPr>
                <w:lang w:val="fr-FR"/>
              </w:rPr>
            </w:pPr>
          </w:p>
        </w:tc>
        <w:tc>
          <w:tcPr>
            <w:tcW w:w="2825" w:type="dxa"/>
            <w:tcBorders>
              <w:top w:val="single" w:sz="4" w:space="0" w:color="auto"/>
              <w:left w:val="single" w:sz="4" w:space="0" w:color="auto"/>
              <w:bottom w:val="double" w:sz="4" w:space="0" w:color="auto"/>
              <w:right w:val="single" w:sz="4" w:space="0" w:color="auto"/>
            </w:tcBorders>
          </w:tcPr>
          <w:p w14:paraId="21B89790" w14:textId="77777777" w:rsidR="00E22E49" w:rsidRPr="004E75CB" w:rsidRDefault="00E22E49" w:rsidP="00E22E49">
            <w:pPr>
              <w:rPr>
                <w:lang w:val="fr-FR"/>
              </w:rPr>
            </w:pPr>
          </w:p>
        </w:tc>
        <w:tc>
          <w:tcPr>
            <w:tcW w:w="1080" w:type="dxa"/>
            <w:tcBorders>
              <w:top w:val="single" w:sz="4" w:space="0" w:color="auto"/>
              <w:left w:val="single" w:sz="4" w:space="0" w:color="auto"/>
              <w:bottom w:val="double" w:sz="4" w:space="0" w:color="auto"/>
              <w:right w:val="single" w:sz="4" w:space="0" w:color="auto"/>
            </w:tcBorders>
          </w:tcPr>
          <w:p w14:paraId="419B2A5B" w14:textId="77777777" w:rsidR="00E22E49" w:rsidRPr="004E75CB" w:rsidRDefault="00E22E49" w:rsidP="00E22E49">
            <w:pPr>
              <w:rPr>
                <w:lang w:val="fr-FR"/>
              </w:rPr>
            </w:pPr>
          </w:p>
        </w:tc>
        <w:tc>
          <w:tcPr>
            <w:tcW w:w="990" w:type="dxa"/>
            <w:tcBorders>
              <w:top w:val="single" w:sz="4" w:space="0" w:color="auto"/>
              <w:left w:val="single" w:sz="4" w:space="0" w:color="auto"/>
              <w:bottom w:val="double" w:sz="4" w:space="0" w:color="auto"/>
              <w:right w:val="single" w:sz="4" w:space="0" w:color="auto"/>
            </w:tcBorders>
          </w:tcPr>
          <w:p w14:paraId="78B4C3FD" w14:textId="77777777" w:rsidR="00E22E49" w:rsidRPr="004E75CB" w:rsidRDefault="00E22E49" w:rsidP="00E22E49">
            <w:pPr>
              <w:rPr>
                <w:lang w:val="fr-FR"/>
              </w:rPr>
            </w:pPr>
          </w:p>
        </w:tc>
        <w:tc>
          <w:tcPr>
            <w:tcW w:w="1490" w:type="dxa"/>
            <w:tcBorders>
              <w:top w:val="single" w:sz="4" w:space="0" w:color="auto"/>
              <w:left w:val="single" w:sz="4" w:space="0" w:color="auto"/>
              <w:bottom w:val="double" w:sz="4" w:space="0" w:color="auto"/>
              <w:right w:val="single" w:sz="4" w:space="0" w:color="auto"/>
            </w:tcBorders>
          </w:tcPr>
          <w:p w14:paraId="49CFC66F" w14:textId="77777777" w:rsidR="00E22E49" w:rsidRPr="0047716A" w:rsidRDefault="00E22E49" w:rsidP="00E22E49">
            <w:pPr>
              <w:rPr>
                <w:lang w:val="fr-FR"/>
              </w:rPr>
            </w:pPr>
          </w:p>
        </w:tc>
        <w:tc>
          <w:tcPr>
            <w:tcW w:w="1724" w:type="dxa"/>
            <w:tcBorders>
              <w:left w:val="single" w:sz="4" w:space="0" w:color="auto"/>
              <w:bottom w:val="double" w:sz="4" w:space="0" w:color="auto"/>
              <w:right w:val="single" w:sz="4" w:space="0" w:color="auto"/>
            </w:tcBorders>
          </w:tcPr>
          <w:p w14:paraId="42FC5E2D" w14:textId="77777777" w:rsidR="00E22E49" w:rsidRPr="0047716A" w:rsidRDefault="00E22E49" w:rsidP="00E22E49">
            <w:pPr>
              <w:rPr>
                <w:lang w:val="fr-FR"/>
              </w:rPr>
            </w:pPr>
          </w:p>
        </w:tc>
        <w:tc>
          <w:tcPr>
            <w:tcW w:w="1798" w:type="dxa"/>
            <w:tcBorders>
              <w:left w:val="single" w:sz="4" w:space="0" w:color="auto"/>
              <w:bottom w:val="double" w:sz="4" w:space="0" w:color="auto"/>
              <w:right w:val="single" w:sz="4" w:space="0" w:color="auto"/>
            </w:tcBorders>
          </w:tcPr>
          <w:p w14:paraId="66B5B39F" w14:textId="77777777" w:rsidR="00E22E49" w:rsidRPr="0047716A" w:rsidRDefault="00E22E49" w:rsidP="00E22E49">
            <w:pPr>
              <w:rPr>
                <w:lang w:val="fr-FR"/>
              </w:rPr>
            </w:pPr>
          </w:p>
        </w:tc>
        <w:tc>
          <w:tcPr>
            <w:tcW w:w="2098" w:type="dxa"/>
            <w:tcBorders>
              <w:left w:val="single" w:sz="4" w:space="0" w:color="auto"/>
              <w:bottom w:val="double" w:sz="4" w:space="0" w:color="auto"/>
              <w:right w:val="single" w:sz="4" w:space="0" w:color="auto"/>
            </w:tcBorders>
          </w:tcPr>
          <w:p w14:paraId="63B8BB58" w14:textId="77777777" w:rsidR="00E22E49" w:rsidRPr="0047716A" w:rsidRDefault="00E22E49" w:rsidP="00E22E49">
            <w:pPr>
              <w:rPr>
                <w:lang w:val="fr-FR"/>
              </w:rPr>
            </w:pPr>
          </w:p>
        </w:tc>
      </w:tr>
    </w:tbl>
    <w:p w14:paraId="04D745F4" w14:textId="77777777" w:rsidR="00E22E49" w:rsidRPr="0047716A" w:rsidRDefault="00E22E49" w:rsidP="00BF6AC1">
      <w:pPr>
        <w:pStyle w:val="Style5"/>
        <w:tabs>
          <w:tab w:val="num" w:pos="2520"/>
        </w:tabs>
        <w:ind w:left="2520"/>
        <w:rPr>
          <w:lang w:val="fr-FR"/>
        </w:rPr>
      </w:pPr>
      <w:r w:rsidRPr="0047716A">
        <w:rPr>
          <w:lang w:val="fr-FR"/>
        </w:rPr>
        <w:br w:type="page"/>
      </w:r>
      <w:bookmarkStart w:id="295" w:name="_Toc134594827"/>
      <w:bookmarkStart w:id="296" w:name="_Toc106702526"/>
      <w:r w:rsidRPr="0047716A">
        <w:rPr>
          <w:lang w:val="fr-FR"/>
        </w:rPr>
        <w:t>Liste des Services connexes et délai d’exécution</w:t>
      </w:r>
      <w:bookmarkEnd w:id="296"/>
      <w:r w:rsidRPr="0047716A">
        <w:rPr>
          <w:lang w:val="fr-FR"/>
        </w:rPr>
        <w:t xml:space="preserve"> </w:t>
      </w:r>
      <w:bookmarkEnd w:id="295"/>
    </w:p>
    <w:p w14:paraId="51A344DB" w14:textId="77777777" w:rsidR="00E22E49" w:rsidRPr="0047716A" w:rsidRDefault="004E75CB" w:rsidP="00E22E49">
      <w:pPr>
        <w:pStyle w:val="Sub-ClauseText"/>
        <w:spacing w:before="0" w:after="0"/>
        <w:jc w:val="left"/>
        <w:rPr>
          <w:lang w:val="fr-FR"/>
        </w:rPr>
      </w:pPr>
      <w:r w:rsidRPr="004E75CB">
        <w:rPr>
          <w:i/>
          <w:iCs/>
          <w:lang w:val="fr-FR"/>
        </w:rPr>
        <w:t xml:space="preserve">[Ce tableau doit être rempli par l’Acheteur.  </w:t>
      </w:r>
      <w:r w:rsidR="00E22E49" w:rsidRPr="004E75CB">
        <w:rPr>
          <w:i/>
          <w:iCs/>
          <w:lang w:val="fr-FR"/>
        </w:rPr>
        <w:t xml:space="preserve">Les délais d’exécution demandés doivent être </w:t>
      </w:r>
      <w:r w:rsidR="005740B8" w:rsidRPr="004E75CB">
        <w:rPr>
          <w:i/>
          <w:iCs/>
          <w:lang w:val="fr-FR"/>
        </w:rPr>
        <w:t>réalistes</w:t>
      </w:r>
      <w:r w:rsidR="00E22E49" w:rsidRPr="004E75CB">
        <w:rPr>
          <w:i/>
          <w:iCs/>
          <w:lang w:val="fr-FR"/>
        </w:rPr>
        <w:t>, et cohérents avec les dates de livraison des fournitures (selon les Incoterms)]</w:t>
      </w:r>
      <w:r w:rsidR="00E22E49" w:rsidRPr="0047716A">
        <w:rPr>
          <w:lang w:val="fr-FR"/>
        </w:rPr>
        <w:t>.</w:t>
      </w:r>
    </w:p>
    <w:p w14:paraId="7F956DA1" w14:textId="77777777" w:rsidR="00E22E49" w:rsidRPr="0047716A" w:rsidRDefault="00E22E49" w:rsidP="00E22E49">
      <w:pPr>
        <w:rPr>
          <w:lang w:val="fr-FR"/>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E22E49" w:rsidRPr="0047716A" w14:paraId="2843D22A" w14:textId="77777777" w:rsidTr="00E22E49">
        <w:trPr>
          <w:cantSplit/>
        </w:trPr>
        <w:tc>
          <w:tcPr>
            <w:tcW w:w="1008" w:type="dxa"/>
          </w:tcPr>
          <w:p w14:paraId="229BC528" w14:textId="77777777" w:rsidR="00E22E49" w:rsidRPr="001D445A" w:rsidRDefault="00E22E49" w:rsidP="00E22E49">
            <w:pPr>
              <w:jc w:val="center"/>
              <w:rPr>
                <w:lang w:val="fr-FR"/>
              </w:rPr>
            </w:pPr>
            <w:r w:rsidRPr="001D445A">
              <w:rPr>
                <w:lang w:val="fr-FR"/>
              </w:rPr>
              <w:t>1</w:t>
            </w:r>
          </w:p>
        </w:tc>
        <w:tc>
          <w:tcPr>
            <w:tcW w:w="4230" w:type="dxa"/>
          </w:tcPr>
          <w:p w14:paraId="4CE7592F" w14:textId="77777777" w:rsidR="00E22E49" w:rsidRPr="001D445A" w:rsidRDefault="00E22E49" w:rsidP="00E22E49">
            <w:pPr>
              <w:jc w:val="center"/>
              <w:rPr>
                <w:lang w:val="fr-FR"/>
              </w:rPr>
            </w:pPr>
            <w:r w:rsidRPr="001D445A">
              <w:rPr>
                <w:lang w:val="fr-FR"/>
              </w:rPr>
              <w:t>2</w:t>
            </w:r>
          </w:p>
        </w:tc>
        <w:tc>
          <w:tcPr>
            <w:tcW w:w="1890" w:type="dxa"/>
          </w:tcPr>
          <w:p w14:paraId="62554F1E" w14:textId="77777777" w:rsidR="00E22E49" w:rsidRPr="001D445A" w:rsidRDefault="00E22E49" w:rsidP="00E22E49">
            <w:pPr>
              <w:jc w:val="center"/>
              <w:rPr>
                <w:lang w:val="fr-FR"/>
              </w:rPr>
            </w:pPr>
            <w:r w:rsidRPr="001D445A">
              <w:rPr>
                <w:lang w:val="fr-FR"/>
              </w:rPr>
              <w:t>3</w:t>
            </w:r>
          </w:p>
        </w:tc>
        <w:tc>
          <w:tcPr>
            <w:tcW w:w="1890" w:type="dxa"/>
          </w:tcPr>
          <w:p w14:paraId="7DC91314" w14:textId="77777777" w:rsidR="00E22E49" w:rsidRPr="001D445A" w:rsidRDefault="00E22E49" w:rsidP="00E22E49">
            <w:pPr>
              <w:jc w:val="center"/>
              <w:rPr>
                <w:lang w:val="fr-FR"/>
              </w:rPr>
            </w:pPr>
            <w:r w:rsidRPr="001D445A">
              <w:rPr>
                <w:lang w:val="fr-FR"/>
              </w:rPr>
              <w:t>4</w:t>
            </w:r>
          </w:p>
        </w:tc>
        <w:tc>
          <w:tcPr>
            <w:tcW w:w="2340" w:type="dxa"/>
          </w:tcPr>
          <w:p w14:paraId="25EDD6A9" w14:textId="77777777" w:rsidR="00E22E49" w:rsidRPr="001D445A" w:rsidRDefault="00E22E49" w:rsidP="00E22E49">
            <w:pPr>
              <w:jc w:val="center"/>
              <w:rPr>
                <w:lang w:val="fr-FR"/>
              </w:rPr>
            </w:pPr>
            <w:r w:rsidRPr="001D445A">
              <w:rPr>
                <w:lang w:val="fr-FR"/>
              </w:rPr>
              <w:t>5</w:t>
            </w:r>
          </w:p>
        </w:tc>
        <w:tc>
          <w:tcPr>
            <w:tcW w:w="1620" w:type="dxa"/>
          </w:tcPr>
          <w:p w14:paraId="3050D68E" w14:textId="77777777" w:rsidR="00E22E49" w:rsidRPr="001D445A" w:rsidRDefault="00E22E49" w:rsidP="00E22E49">
            <w:pPr>
              <w:jc w:val="center"/>
              <w:rPr>
                <w:lang w:val="fr-FR"/>
              </w:rPr>
            </w:pPr>
            <w:r w:rsidRPr="001D445A">
              <w:rPr>
                <w:lang w:val="fr-FR"/>
              </w:rPr>
              <w:t>6</w:t>
            </w:r>
          </w:p>
        </w:tc>
      </w:tr>
      <w:tr w:rsidR="00E22E49" w:rsidRPr="0047716A" w14:paraId="2F80EBF3" w14:textId="77777777" w:rsidTr="00E22E49">
        <w:trPr>
          <w:cantSplit/>
          <w:trHeight w:val="520"/>
        </w:trPr>
        <w:tc>
          <w:tcPr>
            <w:tcW w:w="1008" w:type="dxa"/>
            <w:vMerge w:val="restart"/>
          </w:tcPr>
          <w:p w14:paraId="4CE26129" w14:textId="77777777" w:rsidR="00E22E49" w:rsidRPr="0047716A" w:rsidRDefault="00E22E49" w:rsidP="00E22E49">
            <w:pPr>
              <w:spacing w:before="120"/>
              <w:jc w:val="center"/>
              <w:rPr>
                <w:lang w:val="fr-FR"/>
              </w:rPr>
            </w:pPr>
          </w:p>
          <w:p w14:paraId="23B63BCF" w14:textId="77777777" w:rsidR="00E22E49" w:rsidRPr="004E75CB" w:rsidRDefault="00D753F4" w:rsidP="00E22E49">
            <w:pPr>
              <w:spacing w:before="120"/>
              <w:jc w:val="center"/>
              <w:rPr>
                <w:lang w:val="fr-FR"/>
              </w:rPr>
            </w:pPr>
            <w:r w:rsidRPr="004E75CB">
              <w:rPr>
                <w:lang w:val="fr-FR"/>
              </w:rPr>
              <w:t>Elé</w:t>
            </w:r>
            <w:r w:rsidR="00E22E49" w:rsidRPr="004E75CB">
              <w:rPr>
                <w:lang w:val="fr-FR"/>
              </w:rPr>
              <w:t>ment No</w:t>
            </w:r>
          </w:p>
        </w:tc>
        <w:tc>
          <w:tcPr>
            <w:tcW w:w="4230" w:type="dxa"/>
            <w:vMerge w:val="restart"/>
          </w:tcPr>
          <w:p w14:paraId="21214CD7" w14:textId="77777777" w:rsidR="00E22E49" w:rsidRPr="004E75CB" w:rsidRDefault="00E22E49" w:rsidP="00E22E49">
            <w:pPr>
              <w:spacing w:before="120"/>
              <w:jc w:val="center"/>
              <w:rPr>
                <w:lang w:val="fr-FR"/>
              </w:rPr>
            </w:pPr>
          </w:p>
          <w:p w14:paraId="158DA960" w14:textId="77777777" w:rsidR="00E22E49" w:rsidRPr="004E75CB" w:rsidRDefault="00E22E49" w:rsidP="00E22E49">
            <w:pPr>
              <w:spacing w:before="120"/>
              <w:jc w:val="center"/>
              <w:rPr>
                <w:lang w:val="fr-FR"/>
              </w:rPr>
            </w:pPr>
            <w:r w:rsidRPr="004E75CB">
              <w:rPr>
                <w:lang w:val="fr-FR"/>
              </w:rPr>
              <w:t>Description du Service</w:t>
            </w:r>
          </w:p>
        </w:tc>
        <w:tc>
          <w:tcPr>
            <w:tcW w:w="1890" w:type="dxa"/>
            <w:vMerge w:val="restart"/>
          </w:tcPr>
          <w:p w14:paraId="76A79679" w14:textId="77777777" w:rsidR="00E22E49" w:rsidRPr="0047716A" w:rsidRDefault="00E22E49" w:rsidP="00E22E49">
            <w:pPr>
              <w:spacing w:before="120"/>
              <w:jc w:val="center"/>
              <w:rPr>
                <w:lang w:val="fr-FR"/>
              </w:rPr>
            </w:pPr>
          </w:p>
          <w:p w14:paraId="16448E8E" w14:textId="77777777" w:rsidR="00E22E49" w:rsidRPr="0047716A" w:rsidRDefault="00E22E49" w:rsidP="00E22E49">
            <w:pPr>
              <w:spacing w:before="120"/>
              <w:jc w:val="center"/>
              <w:rPr>
                <w:lang w:val="fr-FR"/>
              </w:rPr>
            </w:pPr>
            <w:r w:rsidRPr="0047716A">
              <w:rPr>
                <w:lang w:val="fr-FR"/>
              </w:rPr>
              <w:t>Quantité</w:t>
            </w:r>
            <w:r w:rsidRPr="0047716A">
              <w:rPr>
                <w:rStyle w:val="FootnoteReference"/>
                <w:lang w:val="fr-FR"/>
              </w:rPr>
              <w:footnoteReference w:customMarkFollows="1" w:id="6"/>
              <w:t>1</w:t>
            </w:r>
          </w:p>
        </w:tc>
        <w:tc>
          <w:tcPr>
            <w:tcW w:w="1890" w:type="dxa"/>
            <w:vMerge w:val="restart"/>
          </w:tcPr>
          <w:p w14:paraId="5F1D94F5" w14:textId="77777777" w:rsidR="00E22E49" w:rsidRPr="0047716A" w:rsidRDefault="00E22E49" w:rsidP="00E22E49">
            <w:pPr>
              <w:spacing w:before="120"/>
              <w:jc w:val="center"/>
              <w:rPr>
                <w:lang w:val="fr-FR"/>
              </w:rPr>
            </w:pPr>
          </w:p>
          <w:p w14:paraId="0CE85DC3" w14:textId="77777777" w:rsidR="00E22E49" w:rsidRPr="0047716A" w:rsidRDefault="00E22E49" w:rsidP="00E22E49">
            <w:pPr>
              <w:spacing w:before="120"/>
              <w:jc w:val="center"/>
              <w:rPr>
                <w:lang w:val="fr-FR"/>
              </w:rPr>
            </w:pPr>
            <w:r w:rsidRPr="0047716A">
              <w:rPr>
                <w:lang w:val="fr-FR"/>
              </w:rPr>
              <w:t>Unité physique</w:t>
            </w:r>
          </w:p>
        </w:tc>
        <w:tc>
          <w:tcPr>
            <w:tcW w:w="2340" w:type="dxa"/>
            <w:vMerge w:val="restart"/>
          </w:tcPr>
          <w:p w14:paraId="4961C4C0" w14:textId="77777777" w:rsidR="00E22E49" w:rsidRPr="0047716A" w:rsidRDefault="00E22E49" w:rsidP="00E22E49">
            <w:pPr>
              <w:spacing w:before="120"/>
              <w:jc w:val="center"/>
              <w:rPr>
                <w:lang w:val="fr-FR"/>
              </w:rPr>
            </w:pPr>
            <w:r w:rsidRPr="0047716A">
              <w:rPr>
                <w:lang w:val="fr-FR"/>
              </w:rPr>
              <w:t xml:space="preserve">Lieu d’exécution des Services </w:t>
            </w:r>
          </w:p>
        </w:tc>
        <w:tc>
          <w:tcPr>
            <w:tcW w:w="1620" w:type="dxa"/>
            <w:vMerge w:val="restart"/>
          </w:tcPr>
          <w:p w14:paraId="46C5DB75" w14:textId="77777777" w:rsidR="00E22E49" w:rsidRPr="0047716A" w:rsidRDefault="00E22E49" w:rsidP="00E22E49">
            <w:pPr>
              <w:spacing w:before="120"/>
              <w:ind w:left="-18"/>
              <w:jc w:val="center"/>
              <w:rPr>
                <w:lang w:val="fr-FR"/>
              </w:rPr>
            </w:pPr>
            <w:r w:rsidRPr="0047716A">
              <w:rPr>
                <w:lang w:val="fr-FR"/>
              </w:rPr>
              <w:t xml:space="preserve"> Délai d’exécution des Services</w:t>
            </w:r>
          </w:p>
        </w:tc>
      </w:tr>
      <w:tr w:rsidR="00E22E49" w:rsidRPr="0047716A" w14:paraId="383656AE" w14:textId="77777777" w:rsidTr="00E22E49">
        <w:trPr>
          <w:cantSplit/>
          <w:trHeight w:val="970"/>
        </w:trPr>
        <w:tc>
          <w:tcPr>
            <w:tcW w:w="1008" w:type="dxa"/>
            <w:vMerge/>
          </w:tcPr>
          <w:p w14:paraId="7FE897F3" w14:textId="77777777" w:rsidR="00E22E49" w:rsidRPr="0047716A" w:rsidRDefault="00E22E49" w:rsidP="00E22E49">
            <w:pPr>
              <w:jc w:val="center"/>
              <w:rPr>
                <w:lang w:val="fr-FR"/>
              </w:rPr>
            </w:pPr>
          </w:p>
        </w:tc>
        <w:tc>
          <w:tcPr>
            <w:tcW w:w="4230" w:type="dxa"/>
            <w:vMerge/>
          </w:tcPr>
          <w:p w14:paraId="191A3AD8" w14:textId="77777777" w:rsidR="00E22E49" w:rsidRPr="0047716A" w:rsidRDefault="00E22E49" w:rsidP="00E22E49">
            <w:pPr>
              <w:jc w:val="center"/>
              <w:rPr>
                <w:lang w:val="fr-FR"/>
              </w:rPr>
            </w:pPr>
          </w:p>
        </w:tc>
        <w:tc>
          <w:tcPr>
            <w:tcW w:w="1890" w:type="dxa"/>
            <w:vMerge/>
          </w:tcPr>
          <w:p w14:paraId="1E5023CC" w14:textId="77777777" w:rsidR="00E22E49" w:rsidRPr="0047716A" w:rsidRDefault="00E22E49" w:rsidP="00E22E49">
            <w:pPr>
              <w:jc w:val="center"/>
              <w:rPr>
                <w:lang w:val="fr-FR"/>
              </w:rPr>
            </w:pPr>
          </w:p>
        </w:tc>
        <w:tc>
          <w:tcPr>
            <w:tcW w:w="1890" w:type="dxa"/>
            <w:vMerge/>
          </w:tcPr>
          <w:p w14:paraId="037A0CD9" w14:textId="77777777" w:rsidR="00E22E49" w:rsidRPr="0047716A" w:rsidRDefault="00E22E49" w:rsidP="00E22E49">
            <w:pPr>
              <w:jc w:val="center"/>
              <w:rPr>
                <w:lang w:val="fr-FR"/>
              </w:rPr>
            </w:pPr>
          </w:p>
        </w:tc>
        <w:tc>
          <w:tcPr>
            <w:tcW w:w="2340" w:type="dxa"/>
            <w:vMerge/>
          </w:tcPr>
          <w:p w14:paraId="7C4B9C19" w14:textId="77777777" w:rsidR="00E22E49" w:rsidRPr="0047716A" w:rsidRDefault="00E22E49" w:rsidP="00E22E49">
            <w:pPr>
              <w:jc w:val="center"/>
              <w:rPr>
                <w:lang w:val="fr-FR"/>
              </w:rPr>
            </w:pPr>
          </w:p>
        </w:tc>
        <w:tc>
          <w:tcPr>
            <w:tcW w:w="1620" w:type="dxa"/>
            <w:vMerge/>
          </w:tcPr>
          <w:p w14:paraId="7BB05EEB" w14:textId="77777777" w:rsidR="00E22E49" w:rsidRPr="0047716A" w:rsidRDefault="00E22E49" w:rsidP="00E22E49">
            <w:pPr>
              <w:jc w:val="center"/>
              <w:rPr>
                <w:lang w:val="fr-FR"/>
              </w:rPr>
            </w:pPr>
          </w:p>
        </w:tc>
      </w:tr>
      <w:tr w:rsidR="00E22E49" w:rsidRPr="00FE76E3" w14:paraId="1338D2B2" w14:textId="77777777" w:rsidTr="00E22E49">
        <w:trPr>
          <w:cantSplit/>
          <w:trHeight w:val="500"/>
        </w:trPr>
        <w:tc>
          <w:tcPr>
            <w:tcW w:w="1008" w:type="dxa"/>
          </w:tcPr>
          <w:p w14:paraId="17A82E0D" w14:textId="77777777" w:rsidR="00E22E49" w:rsidRPr="004E75CB" w:rsidRDefault="00E22E49" w:rsidP="00E22E49">
            <w:pPr>
              <w:spacing w:before="120"/>
              <w:jc w:val="center"/>
              <w:rPr>
                <w:lang w:val="fr-FR"/>
              </w:rPr>
            </w:pPr>
            <w:r w:rsidRPr="0047716A">
              <w:rPr>
                <w:i/>
                <w:iCs/>
                <w:lang w:val="fr-FR"/>
              </w:rPr>
              <w:t>[</w:t>
            </w:r>
            <w:r w:rsidRPr="004E75CB">
              <w:rPr>
                <w:b/>
                <w:i/>
                <w:iCs/>
                <w:lang w:val="fr-FR"/>
              </w:rPr>
              <w:t>insérer le  No</w:t>
            </w:r>
            <w:r w:rsidRPr="004E75CB">
              <w:rPr>
                <w:bCs/>
                <w:i/>
                <w:iCs/>
                <w:lang w:val="fr-FR"/>
              </w:rPr>
              <w:t>]</w:t>
            </w:r>
          </w:p>
        </w:tc>
        <w:tc>
          <w:tcPr>
            <w:tcW w:w="4230" w:type="dxa"/>
          </w:tcPr>
          <w:p w14:paraId="29FB5E39" w14:textId="77777777" w:rsidR="00E22E49" w:rsidRPr="0047716A" w:rsidRDefault="00E22E49" w:rsidP="00E22E49">
            <w:pPr>
              <w:pStyle w:val="Outline"/>
              <w:spacing w:before="120"/>
              <w:jc w:val="center"/>
              <w:rPr>
                <w:kern w:val="0"/>
                <w:lang w:val="fr-FR"/>
              </w:rPr>
            </w:pPr>
            <w:r w:rsidRPr="0047716A">
              <w:rPr>
                <w:i/>
                <w:iCs/>
                <w:kern w:val="0"/>
                <w:lang w:val="fr-FR"/>
              </w:rPr>
              <w:t>[</w:t>
            </w:r>
            <w:r w:rsidRPr="0047716A">
              <w:rPr>
                <w:b/>
                <w:i/>
                <w:iCs/>
                <w:kern w:val="0"/>
                <w:lang w:val="fr-FR"/>
              </w:rPr>
              <w:t>insérer la  description des Services</w:t>
            </w:r>
            <w:r w:rsidRPr="0047716A">
              <w:rPr>
                <w:i/>
                <w:iCs/>
                <w:kern w:val="0"/>
                <w:lang w:val="fr-FR"/>
              </w:rPr>
              <w:t>]</w:t>
            </w:r>
          </w:p>
        </w:tc>
        <w:tc>
          <w:tcPr>
            <w:tcW w:w="1890" w:type="dxa"/>
          </w:tcPr>
          <w:p w14:paraId="2B5A7EB5" w14:textId="77777777" w:rsidR="00E22E49" w:rsidRPr="0047716A" w:rsidRDefault="00E22E49" w:rsidP="00E22E49">
            <w:pPr>
              <w:spacing w:before="120"/>
              <w:jc w:val="center"/>
              <w:rPr>
                <w:lang w:val="fr-FR"/>
              </w:rPr>
            </w:pPr>
            <w:r w:rsidRPr="0047716A">
              <w:rPr>
                <w:i/>
                <w:iCs/>
                <w:lang w:val="fr-FR"/>
              </w:rPr>
              <w:t>[</w:t>
            </w:r>
            <w:r w:rsidRPr="0047716A">
              <w:rPr>
                <w:b/>
                <w:i/>
                <w:iCs/>
                <w:lang w:val="fr-FR"/>
              </w:rPr>
              <w:t>insérer la quantité correspondant à l’élément</w:t>
            </w:r>
            <w:r w:rsidRPr="0047716A">
              <w:rPr>
                <w:i/>
                <w:iCs/>
                <w:lang w:val="fr-FR"/>
              </w:rPr>
              <w:t>]</w:t>
            </w:r>
          </w:p>
        </w:tc>
        <w:tc>
          <w:tcPr>
            <w:tcW w:w="1890" w:type="dxa"/>
          </w:tcPr>
          <w:p w14:paraId="49BBC2F7" w14:textId="77777777" w:rsidR="00E22E49" w:rsidRPr="0047716A" w:rsidRDefault="00E22E49" w:rsidP="00E22E49">
            <w:pPr>
              <w:spacing w:before="120"/>
              <w:jc w:val="center"/>
              <w:rPr>
                <w:lang w:val="fr-FR"/>
              </w:rPr>
            </w:pPr>
            <w:r w:rsidRPr="0047716A">
              <w:rPr>
                <w:i/>
                <w:iCs/>
                <w:lang w:val="fr-FR"/>
              </w:rPr>
              <w:t>[</w:t>
            </w:r>
            <w:r w:rsidRPr="0047716A">
              <w:rPr>
                <w:b/>
                <w:i/>
                <w:iCs/>
                <w:lang w:val="fr-FR"/>
              </w:rPr>
              <w:t>insérer l’unité physique correspondant à l’élément</w:t>
            </w:r>
            <w:r w:rsidRPr="0047716A">
              <w:rPr>
                <w:i/>
                <w:iCs/>
                <w:lang w:val="fr-FR"/>
              </w:rPr>
              <w:t>]</w:t>
            </w:r>
          </w:p>
        </w:tc>
        <w:tc>
          <w:tcPr>
            <w:tcW w:w="2340" w:type="dxa"/>
          </w:tcPr>
          <w:p w14:paraId="43335612" w14:textId="77777777" w:rsidR="00E22E49" w:rsidRPr="0047716A" w:rsidRDefault="00E22E49" w:rsidP="00E22E49">
            <w:pPr>
              <w:pStyle w:val="Outline"/>
              <w:spacing w:before="120"/>
              <w:jc w:val="center"/>
              <w:rPr>
                <w:kern w:val="0"/>
                <w:lang w:val="fr-FR"/>
              </w:rPr>
            </w:pPr>
            <w:r w:rsidRPr="0047716A">
              <w:rPr>
                <w:i/>
                <w:iCs/>
                <w:kern w:val="0"/>
                <w:lang w:val="fr-FR"/>
              </w:rPr>
              <w:t>[</w:t>
            </w:r>
            <w:r w:rsidRPr="0047716A">
              <w:rPr>
                <w:b/>
                <w:i/>
                <w:iCs/>
                <w:kern w:val="0"/>
                <w:lang w:val="fr-FR"/>
              </w:rPr>
              <w:t>insérer la désignation du lieu</w:t>
            </w:r>
            <w:r w:rsidRPr="0047716A">
              <w:rPr>
                <w:bCs/>
                <w:i/>
                <w:iCs/>
                <w:kern w:val="0"/>
                <w:lang w:val="fr-FR"/>
              </w:rPr>
              <w:t>]</w:t>
            </w:r>
            <w:r w:rsidRPr="0047716A">
              <w:rPr>
                <w:b/>
                <w:i/>
                <w:iCs/>
                <w:kern w:val="0"/>
                <w:lang w:val="fr-FR"/>
              </w:rPr>
              <w:t xml:space="preserve"> </w:t>
            </w:r>
          </w:p>
        </w:tc>
        <w:tc>
          <w:tcPr>
            <w:tcW w:w="1620" w:type="dxa"/>
          </w:tcPr>
          <w:p w14:paraId="2379D04D" w14:textId="77777777" w:rsidR="00E22E49" w:rsidRPr="0047716A" w:rsidRDefault="00E22E49" w:rsidP="00E22E49">
            <w:pPr>
              <w:pStyle w:val="Outline"/>
              <w:spacing w:before="120"/>
              <w:jc w:val="center"/>
              <w:rPr>
                <w:kern w:val="0"/>
                <w:lang w:val="fr-FR"/>
              </w:rPr>
            </w:pPr>
            <w:r w:rsidRPr="0047716A">
              <w:rPr>
                <w:i/>
                <w:iCs/>
                <w:kern w:val="0"/>
                <w:lang w:val="fr-FR"/>
              </w:rPr>
              <w:t>[</w:t>
            </w:r>
            <w:r w:rsidRPr="0047716A">
              <w:rPr>
                <w:b/>
                <w:i/>
                <w:iCs/>
                <w:kern w:val="0"/>
                <w:lang w:val="fr-FR"/>
              </w:rPr>
              <w:t>insérer le(s) délai(s) d’exécution</w:t>
            </w:r>
            <w:r w:rsidRPr="0047716A">
              <w:rPr>
                <w:i/>
                <w:iCs/>
                <w:kern w:val="0"/>
                <w:lang w:val="fr-FR"/>
              </w:rPr>
              <w:t>]</w:t>
            </w:r>
          </w:p>
        </w:tc>
      </w:tr>
      <w:tr w:rsidR="00E22E49" w:rsidRPr="00FE76E3" w14:paraId="1FC8CD76" w14:textId="77777777" w:rsidTr="00E22E49">
        <w:trPr>
          <w:cantSplit/>
          <w:trHeight w:val="500"/>
        </w:trPr>
        <w:tc>
          <w:tcPr>
            <w:tcW w:w="1008" w:type="dxa"/>
          </w:tcPr>
          <w:p w14:paraId="05F7BD66" w14:textId="77777777" w:rsidR="00E22E49" w:rsidRPr="0047716A" w:rsidRDefault="00E22E49" w:rsidP="00E22E49">
            <w:pPr>
              <w:jc w:val="right"/>
              <w:rPr>
                <w:lang w:val="fr-FR"/>
              </w:rPr>
            </w:pPr>
          </w:p>
        </w:tc>
        <w:tc>
          <w:tcPr>
            <w:tcW w:w="4230" w:type="dxa"/>
          </w:tcPr>
          <w:p w14:paraId="0C29B784" w14:textId="77777777" w:rsidR="00E22E49" w:rsidRPr="004E75CB" w:rsidRDefault="00E22E49" w:rsidP="00E22E49">
            <w:pPr>
              <w:rPr>
                <w:lang w:val="fr-FR"/>
              </w:rPr>
            </w:pPr>
          </w:p>
        </w:tc>
        <w:tc>
          <w:tcPr>
            <w:tcW w:w="1890" w:type="dxa"/>
          </w:tcPr>
          <w:p w14:paraId="3772050A" w14:textId="77777777" w:rsidR="00E22E49" w:rsidRPr="004E75CB" w:rsidRDefault="00E22E49" w:rsidP="00E22E49">
            <w:pPr>
              <w:jc w:val="center"/>
              <w:rPr>
                <w:lang w:val="fr-FR"/>
              </w:rPr>
            </w:pPr>
          </w:p>
        </w:tc>
        <w:tc>
          <w:tcPr>
            <w:tcW w:w="1890" w:type="dxa"/>
          </w:tcPr>
          <w:p w14:paraId="2C38326A" w14:textId="77777777" w:rsidR="00E22E49" w:rsidRPr="004E75CB" w:rsidRDefault="00E22E49" w:rsidP="00E22E49">
            <w:pPr>
              <w:jc w:val="center"/>
              <w:rPr>
                <w:lang w:val="fr-FR"/>
              </w:rPr>
            </w:pPr>
          </w:p>
        </w:tc>
        <w:tc>
          <w:tcPr>
            <w:tcW w:w="2340" w:type="dxa"/>
          </w:tcPr>
          <w:p w14:paraId="02F2E7ED" w14:textId="77777777" w:rsidR="00E22E49" w:rsidRPr="0047716A" w:rsidRDefault="00E22E49" w:rsidP="00E22E49">
            <w:pPr>
              <w:rPr>
                <w:lang w:val="fr-FR"/>
              </w:rPr>
            </w:pPr>
          </w:p>
        </w:tc>
        <w:tc>
          <w:tcPr>
            <w:tcW w:w="1620" w:type="dxa"/>
          </w:tcPr>
          <w:p w14:paraId="3BB8134A" w14:textId="77777777" w:rsidR="00E22E49" w:rsidRPr="0047716A" w:rsidRDefault="00E22E49" w:rsidP="00E22E49">
            <w:pPr>
              <w:rPr>
                <w:lang w:val="fr-FR"/>
              </w:rPr>
            </w:pPr>
          </w:p>
        </w:tc>
      </w:tr>
      <w:tr w:rsidR="00E22E49" w:rsidRPr="00FE76E3" w14:paraId="629E92C6" w14:textId="77777777" w:rsidTr="00E22E49">
        <w:trPr>
          <w:cantSplit/>
          <w:trHeight w:val="500"/>
        </w:trPr>
        <w:tc>
          <w:tcPr>
            <w:tcW w:w="1008" w:type="dxa"/>
          </w:tcPr>
          <w:p w14:paraId="757EEE99" w14:textId="77777777" w:rsidR="00E22E49" w:rsidRPr="0047716A" w:rsidRDefault="00E22E49" w:rsidP="00E22E49">
            <w:pPr>
              <w:jc w:val="right"/>
              <w:rPr>
                <w:lang w:val="fr-FR"/>
              </w:rPr>
            </w:pPr>
          </w:p>
        </w:tc>
        <w:tc>
          <w:tcPr>
            <w:tcW w:w="4230" w:type="dxa"/>
          </w:tcPr>
          <w:p w14:paraId="21944F68" w14:textId="77777777" w:rsidR="00E22E49" w:rsidRPr="004E75CB" w:rsidRDefault="00E22E49" w:rsidP="00E22E49">
            <w:pPr>
              <w:rPr>
                <w:lang w:val="fr-FR"/>
              </w:rPr>
            </w:pPr>
          </w:p>
        </w:tc>
        <w:tc>
          <w:tcPr>
            <w:tcW w:w="1890" w:type="dxa"/>
          </w:tcPr>
          <w:p w14:paraId="51B70AF1" w14:textId="77777777" w:rsidR="00E22E49" w:rsidRPr="004E75CB" w:rsidRDefault="00E22E49" w:rsidP="00E22E49">
            <w:pPr>
              <w:jc w:val="center"/>
              <w:rPr>
                <w:lang w:val="fr-FR"/>
              </w:rPr>
            </w:pPr>
          </w:p>
        </w:tc>
        <w:tc>
          <w:tcPr>
            <w:tcW w:w="1890" w:type="dxa"/>
          </w:tcPr>
          <w:p w14:paraId="762BA84C" w14:textId="77777777" w:rsidR="00E22E49" w:rsidRPr="004E75CB" w:rsidRDefault="00E22E49" w:rsidP="00E22E49">
            <w:pPr>
              <w:jc w:val="center"/>
              <w:rPr>
                <w:lang w:val="fr-FR"/>
              </w:rPr>
            </w:pPr>
          </w:p>
        </w:tc>
        <w:tc>
          <w:tcPr>
            <w:tcW w:w="2340" w:type="dxa"/>
          </w:tcPr>
          <w:p w14:paraId="03E46945" w14:textId="77777777" w:rsidR="00E22E49" w:rsidRPr="0047716A" w:rsidRDefault="00E22E49" w:rsidP="00E22E49">
            <w:pPr>
              <w:rPr>
                <w:lang w:val="fr-FR"/>
              </w:rPr>
            </w:pPr>
          </w:p>
        </w:tc>
        <w:tc>
          <w:tcPr>
            <w:tcW w:w="1620" w:type="dxa"/>
          </w:tcPr>
          <w:p w14:paraId="6CA720B4" w14:textId="77777777" w:rsidR="00E22E49" w:rsidRPr="0047716A" w:rsidRDefault="00E22E49" w:rsidP="00E22E49">
            <w:pPr>
              <w:rPr>
                <w:lang w:val="fr-FR"/>
              </w:rPr>
            </w:pPr>
          </w:p>
        </w:tc>
      </w:tr>
      <w:tr w:rsidR="00E22E49" w:rsidRPr="00FE76E3" w14:paraId="6507E59C" w14:textId="77777777" w:rsidTr="00E22E49">
        <w:trPr>
          <w:cantSplit/>
          <w:trHeight w:val="500"/>
        </w:trPr>
        <w:tc>
          <w:tcPr>
            <w:tcW w:w="1008" w:type="dxa"/>
          </w:tcPr>
          <w:p w14:paraId="787199A8" w14:textId="77777777" w:rsidR="00E22E49" w:rsidRPr="0047716A" w:rsidRDefault="00E22E49" w:rsidP="00E22E49">
            <w:pPr>
              <w:jc w:val="right"/>
              <w:rPr>
                <w:lang w:val="fr-FR"/>
              </w:rPr>
            </w:pPr>
          </w:p>
        </w:tc>
        <w:tc>
          <w:tcPr>
            <w:tcW w:w="4230" w:type="dxa"/>
          </w:tcPr>
          <w:p w14:paraId="3920B92B" w14:textId="77777777" w:rsidR="00E22E49" w:rsidRPr="004E75CB" w:rsidRDefault="00E22E49" w:rsidP="00E22E49">
            <w:pPr>
              <w:rPr>
                <w:lang w:val="fr-FR"/>
              </w:rPr>
            </w:pPr>
          </w:p>
        </w:tc>
        <w:tc>
          <w:tcPr>
            <w:tcW w:w="1890" w:type="dxa"/>
          </w:tcPr>
          <w:p w14:paraId="376C7945" w14:textId="77777777" w:rsidR="00E22E49" w:rsidRPr="004E75CB" w:rsidRDefault="00E22E49" w:rsidP="00E22E49">
            <w:pPr>
              <w:jc w:val="center"/>
              <w:rPr>
                <w:lang w:val="fr-FR"/>
              </w:rPr>
            </w:pPr>
          </w:p>
        </w:tc>
        <w:tc>
          <w:tcPr>
            <w:tcW w:w="1890" w:type="dxa"/>
          </w:tcPr>
          <w:p w14:paraId="57750CF4" w14:textId="77777777" w:rsidR="00E22E49" w:rsidRPr="004E75CB" w:rsidRDefault="00E22E49" w:rsidP="00E22E49">
            <w:pPr>
              <w:jc w:val="center"/>
              <w:rPr>
                <w:lang w:val="fr-FR"/>
              </w:rPr>
            </w:pPr>
          </w:p>
        </w:tc>
        <w:tc>
          <w:tcPr>
            <w:tcW w:w="2340" w:type="dxa"/>
          </w:tcPr>
          <w:p w14:paraId="407ED205" w14:textId="77777777" w:rsidR="00E22E49" w:rsidRPr="0047716A" w:rsidRDefault="00E22E49" w:rsidP="00E22E49">
            <w:pPr>
              <w:rPr>
                <w:lang w:val="fr-FR"/>
              </w:rPr>
            </w:pPr>
          </w:p>
        </w:tc>
        <w:tc>
          <w:tcPr>
            <w:tcW w:w="1620" w:type="dxa"/>
          </w:tcPr>
          <w:p w14:paraId="5C4BDA70" w14:textId="77777777" w:rsidR="00E22E49" w:rsidRPr="0047716A" w:rsidRDefault="00E22E49" w:rsidP="00E22E49">
            <w:pPr>
              <w:rPr>
                <w:lang w:val="fr-FR"/>
              </w:rPr>
            </w:pPr>
          </w:p>
        </w:tc>
      </w:tr>
      <w:tr w:rsidR="00E22E49" w:rsidRPr="00FE76E3" w14:paraId="51411F51" w14:textId="77777777" w:rsidTr="00E22E49">
        <w:trPr>
          <w:cantSplit/>
          <w:trHeight w:val="500"/>
        </w:trPr>
        <w:tc>
          <w:tcPr>
            <w:tcW w:w="1008" w:type="dxa"/>
          </w:tcPr>
          <w:p w14:paraId="7B00733A" w14:textId="77777777" w:rsidR="00E22E49" w:rsidRPr="0047716A" w:rsidRDefault="00E22E49" w:rsidP="00E22E49">
            <w:pPr>
              <w:jc w:val="right"/>
              <w:rPr>
                <w:lang w:val="fr-FR"/>
              </w:rPr>
            </w:pPr>
          </w:p>
        </w:tc>
        <w:tc>
          <w:tcPr>
            <w:tcW w:w="4230" w:type="dxa"/>
          </w:tcPr>
          <w:p w14:paraId="5B5164F1" w14:textId="77777777" w:rsidR="00E22E49" w:rsidRPr="004E75CB" w:rsidRDefault="00E22E49" w:rsidP="00E22E49">
            <w:pPr>
              <w:rPr>
                <w:lang w:val="fr-FR"/>
              </w:rPr>
            </w:pPr>
          </w:p>
        </w:tc>
        <w:tc>
          <w:tcPr>
            <w:tcW w:w="1890" w:type="dxa"/>
          </w:tcPr>
          <w:p w14:paraId="5C9A488B" w14:textId="77777777" w:rsidR="00E22E49" w:rsidRPr="004E75CB" w:rsidRDefault="00E22E49" w:rsidP="00E22E49">
            <w:pPr>
              <w:jc w:val="center"/>
              <w:rPr>
                <w:lang w:val="fr-FR"/>
              </w:rPr>
            </w:pPr>
          </w:p>
        </w:tc>
        <w:tc>
          <w:tcPr>
            <w:tcW w:w="1890" w:type="dxa"/>
          </w:tcPr>
          <w:p w14:paraId="25DDD1EB" w14:textId="77777777" w:rsidR="00E22E49" w:rsidRPr="004E75CB" w:rsidRDefault="00E22E49" w:rsidP="00E22E49">
            <w:pPr>
              <w:jc w:val="center"/>
              <w:rPr>
                <w:lang w:val="fr-FR"/>
              </w:rPr>
            </w:pPr>
          </w:p>
        </w:tc>
        <w:tc>
          <w:tcPr>
            <w:tcW w:w="2340" w:type="dxa"/>
          </w:tcPr>
          <w:p w14:paraId="49CADA8B" w14:textId="77777777" w:rsidR="00E22E49" w:rsidRPr="0047716A" w:rsidRDefault="00E22E49" w:rsidP="00E22E49">
            <w:pPr>
              <w:rPr>
                <w:lang w:val="fr-FR"/>
              </w:rPr>
            </w:pPr>
          </w:p>
        </w:tc>
        <w:tc>
          <w:tcPr>
            <w:tcW w:w="1620" w:type="dxa"/>
          </w:tcPr>
          <w:p w14:paraId="062EECDA" w14:textId="77777777" w:rsidR="00E22E49" w:rsidRPr="0047716A" w:rsidRDefault="00E22E49" w:rsidP="00E22E49">
            <w:pPr>
              <w:rPr>
                <w:lang w:val="fr-FR"/>
              </w:rPr>
            </w:pPr>
          </w:p>
        </w:tc>
      </w:tr>
      <w:tr w:rsidR="00E22E49" w:rsidRPr="00FE76E3" w14:paraId="2B4E52C0" w14:textId="77777777" w:rsidTr="00E22E49">
        <w:trPr>
          <w:cantSplit/>
          <w:trHeight w:val="500"/>
        </w:trPr>
        <w:tc>
          <w:tcPr>
            <w:tcW w:w="1008" w:type="dxa"/>
          </w:tcPr>
          <w:p w14:paraId="4A5B4223" w14:textId="77777777" w:rsidR="00E22E49" w:rsidRPr="0047716A" w:rsidRDefault="00E22E49" w:rsidP="00E22E49">
            <w:pPr>
              <w:jc w:val="right"/>
              <w:rPr>
                <w:lang w:val="fr-FR"/>
              </w:rPr>
            </w:pPr>
          </w:p>
        </w:tc>
        <w:tc>
          <w:tcPr>
            <w:tcW w:w="4230" w:type="dxa"/>
          </w:tcPr>
          <w:p w14:paraId="2A051F25" w14:textId="77777777" w:rsidR="00E22E49" w:rsidRPr="004E75CB" w:rsidRDefault="00E22E49" w:rsidP="00E22E49">
            <w:pPr>
              <w:rPr>
                <w:lang w:val="fr-FR"/>
              </w:rPr>
            </w:pPr>
          </w:p>
        </w:tc>
        <w:tc>
          <w:tcPr>
            <w:tcW w:w="1890" w:type="dxa"/>
          </w:tcPr>
          <w:p w14:paraId="21888D89" w14:textId="77777777" w:rsidR="00E22E49" w:rsidRPr="004E75CB" w:rsidRDefault="00E22E49" w:rsidP="00E22E49">
            <w:pPr>
              <w:jc w:val="center"/>
              <w:rPr>
                <w:lang w:val="fr-FR"/>
              </w:rPr>
            </w:pPr>
          </w:p>
        </w:tc>
        <w:tc>
          <w:tcPr>
            <w:tcW w:w="1890" w:type="dxa"/>
          </w:tcPr>
          <w:p w14:paraId="0EAA7200" w14:textId="77777777" w:rsidR="00E22E49" w:rsidRPr="004E75CB" w:rsidRDefault="00E22E49" w:rsidP="00E22E49">
            <w:pPr>
              <w:jc w:val="center"/>
              <w:rPr>
                <w:lang w:val="fr-FR"/>
              </w:rPr>
            </w:pPr>
          </w:p>
        </w:tc>
        <w:tc>
          <w:tcPr>
            <w:tcW w:w="2340" w:type="dxa"/>
          </w:tcPr>
          <w:p w14:paraId="3BE42A70" w14:textId="77777777" w:rsidR="00E22E49" w:rsidRPr="0047716A" w:rsidRDefault="00E22E49" w:rsidP="00E22E49">
            <w:pPr>
              <w:rPr>
                <w:lang w:val="fr-FR"/>
              </w:rPr>
            </w:pPr>
          </w:p>
        </w:tc>
        <w:tc>
          <w:tcPr>
            <w:tcW w:w="1620" w:type="dxa"/>
          </w:tcPr>
          <w:p w14:paraId="3B3CEC9F" w14:textId="77777777" w:rsidR="00E22E49" w:rsidRPr="0047716A" w:rsidRDefault="00E22E49" w:rsidP="00E22E49">
            <w:pPr>
              <w:rPr>
                <w:lang w:val="fr-FR"/>
              </w:rPr>
            </w:pPr>
          </w:p>
        </w:tc>
      </w:tr>
      <w:tr w:rsidR="00E22E49" w:rsidRPr="00FE76E3" w14:paraId="2348577F" w14:textId="77777777" w:rsidTr="00E22E49">
        <w:trPr>
          <w:cantSplit/>
          <w:trHeight w:val="500"/>
        </w:trPr>
        <w:tc>
          <w:tcPr>
            <w:tcW w:w="1008" w:type="dxa"/>
          </w:tcPr>
          <w:p w14:paraId="76C9520F" w14:textId="77777777" w:rsidR="00E22E49" w:rsidRPr="0047716A" w:rsidRDefault="00E22E49" w:rsidP="00E22E49">
            <w:pPr>
              <w:jc w:val="right"/>
              <w:rPr>
                <w:lang w:val="fr-FR"/>
              </w:rPr>
            </w:pPr>
          </w:p>
        </w:tc>
        <w:tc>
          <w:tcPr>
            <w:tcW w:w="4230" w:type="dxa"/>
          </w:tcPr>
          <w:p w14:paraId="245E0023" w14:textId="77777777" w:rsidR="00E22E49" w:rsidRPr="004E75CB" w:rsidRDefault="00E22E49" w:rsidP="00E22E49">
            <w:pPr>
              <w:rPr>
                <w:lang w:val="fr-FR"/>
              </w:rPr>
            </w:pPr>
          </w:p>
        </w:tc>
        <w:tc>
          <w:tcPr>
            <w:tcW w:w="1890" w:type="dxa"/>
          </w:tcPr>
          <w:p w14:paraId="45380DC4" w14:textId="77777777" w:rsidR="00E22E49" w:rsidRPr="004E75CB" w:rsidRDefault="00E22E49" w:rsidP="00E22E49">
            <w:pPr>
              <w:jc w:val="center"/>
              <w:rPr>
                <w:lang w:val="fr-FR"/>
              </w:rPr>
            </w:pPr>
          </w:p>
        </w:tc>
        <w:tc>
          <w:tcPr>
            <w:tcW w:w="1890" w:type="dxa"/>
          </w:tcPr>
          <w:p w14:paraId="1274E3E2" w14:textId="77777777" w:rsidR="00E22E49" w:rsidRPr="004E75CB" w:rsidRDefault="00E22E49" w:rsidP="00E22E49">
            <w:pPr>
              <w:jc w:val="center"/>
              <w:rPr>
                <w:lang w:val="fr-FR"/>
              </w:rPr>
            </w:pPr>
          </w:p>
        </w:tc>
        <w:tc>
          <w:tcPr>
            <w:tcW w:w="2340" w:type="dxa"/>
          </w:tcPr>
          <w:p w14:paraId="29571A1D" w14:textId="77777777" w:rsidR="00E22E49" w:rsidRPr="0047716A" w:rsidRDefault="00E22E49" w:rsidP="00E22E49">
            <w:pPr>
              <w:rPr>
                <w:lang w:val="fr-FR"/>
              </w:rPr>
            </w:pPr>
          </w:p>
        </w:tc>
        <w:tc>
          <w:tcPr>
            <w:tcW w:w="1620" w:type="dxa"/>
          </w:tcPr>
          <w:p w14:paraId="0D91892E" w14:textId="77777777" w:rsidR="00E22E49" w:rsidRPr="0047716A" w:rsidRDefault="00E22E49" w:rsidP="00E22E49">
            <w:pPr>
              <w:rPr>
                <w:lang w:val="fr-FR"/>
              </w:rPr>
            </w:pPr>
          </w:p>
        </w:tc>
      </w:tr>
      <w:tr w:rsidR="00E22E49" w:rsidRPr="00FE76E3" w14:paraId="12FA4C31" w14:textId="77777777" w:rsidTr="00E22E49">
        <w:trPr>
          <w:cantSplit/>
          <w:trHeight w:val="500"/>
        </w:trPr>
        <w:tc>
          <w:tcPr>
            <w:tcW w:w="1008" w:type="dxa"/>
          </w:tcPr>
          <w:p w14:paraId="295155F1" w14:textId="77777777" w:rsidR="00E22E49" w:rsidRPr="0047716A" w:rsidRDefault="00E22E49" w:rsidP="00E22E49">
            <w:pPr>
              <w:jc w:val="right"/>
              <w:rPr>
                <w:lang w:val="fr-FR"/>
              </w:rPr>
            </w:pPr>
          </w:p>
        </w:tc>
        <w:tc>
          <w:tcPr>
            <w:tcW w:w="4230" w:type="dxa"/>
          </w:tcPr>
          <w:p w14:paraId="305AB7DF" w14:textId="77777777" w:rsidR="00E22E49" w:rsidRPr="004E75CB" w:rsidRDefault="00E22E49" w:rsidP="00E22E49">
            <w:pPr>
              <w:rPr>
                <w:lang w:val="fr-FR"/>
              </w:rPr>
            </w:pPr>
          </w:p>
        </w:tc>
        <w:tc>
          <w:tcPr>
            <w:tcW w:w="1890" w:type="dxa"/>
          </w:tcPr>
          <w:p w14:paraId="234CBE21" w14:textId="77777777" w:rsidR="00E22E49" w:rsidRPr="004E75CB" w:rsidRDefault="00E22E49" w:rsidP="00E22E49">
            <w:pPr>
              <w:jc w:val="center"/>
              <w:rPr>
                <w:lang w:val="fr-FR"/>
              </w:rPr>
            </w:pPr>
          </w:p>
        </w:tc>
        <w:tc>
          <w:tcPr>
            <w:tcW w:w="1890" w:type="dxa"/>
          </w:tcPr>
          <w:p w14:paraId="5226C2D7" w14:textId="77777777" w:rsidR="00E22E49" w:rsidRPr="004E75CB" w:rsidRDefault="00E22E49" w:rsidP="00E22E49">
            <w:pPr>
              <w:jc w:val="center"/>
              <w:rPr>
                <w:lang w:val="fr-FR"/>
              </w:rPr>
            </w:pPr>
          </w:p>
        </w:tc>
        <w:tc>
          <w:tcPr>
            <w:tcW w:w="2340" w:type="dxa"/>
          </w:tcPr>
          <w:p w14:paraId="340D9D8E" w14:textId="77777777" w:rsidR="00E22E49" w:rsidRPr="0047716A" w:rsidRDefault="00E22E49" w:rsidP="00E22E49">
            <w:pPr>
              <w:rPr>
                <w:lang w:val="fr-FR"/>
              </w:rPr>
            </w:pPr>
          </w:p>
        </w:tc>
        <w:tc>
          <w:tcPr>
            <w:tcW w:w="1620" w:type="dxa"/>
          </w:tcPr>
          <w:p w14:paraId="09621633" w14:textId="77777777" w:rsidR="00E22E49" w:rsidRPr="0047716A" w:rsidRDefault="00E22E49" w:rsidP="00E22E49">
            <w:pPr>
              <w:rPr>
                <w:lang w:val="fr-FR"/>
              </w:rPr>
            </w:pPr>
          </w:p>
        </w:tc>
      </w:tr>
    </w:tbl>
    <w:p w14:paraId="2749A6FB" w14:textId="77777777" w:rsidR="00E22E49" w:rsidRPr="0047716A" w:rsidRDefault="00E22E49" w:rsidP="00E22E49">
      <w:pPr>
        <w:jc w:val="center"/>
        <w:rPr>
          <w:lang w:val="fr-FR"/>
        </w:rPr>
        <w:sectPr w:rsidR="00E22E49" w:rsidRPr="0047716A">
          <w:headerReference w:type="default" r:id="rId57"/>
          <w:headerReference w:type="first" r:id="rId58"/>
          <w:pgSz w:w="15840" w:h="12240" w:orient="landscape" w:code="1"/>
          <w:pgMar w:top="1800" w:right="1440" w:bottom="1440" w:left="1440" w:header="720" w:footer="720" w:gutter="0"/>
          <w:paperSrc w:first="16643" w:other="16643"/>
          <w:pgNumType w:chapStyle="1"/>
          <w:cols w:space="720"/>
          <w:titlePg/>
        </w:sectPr>
      </w:pPr>
    </w:p>
    <w:p w14:paraId="4F97A0FB" w14:textId="77777777" w:rsidR="00C60168" w:rsidRPr="0047716A" w:rsidRDefault="00BA53CF" w:rsidP="00C72689">
      <w:pPr>
        <w:pStyle w:val="Style5"/>
        <w:rPr>
          <w:lang w:val="fr-FR"/>
        </w:rPr>
      </w:pPr>
      <w:bookmarkStart w:id="297" w:name="_Toc438266930"/>
      <w:bookmarkStart w:id="298" w:name="_Toc438267904"/>
      <w:bookmarkStart w:id="299" w:name="_Toc438366671"/>
      <w:bookmarkStart w:id="300" w:name="_Toc106702527"/>
      <w:r w:rsidRPr="0047716A">
        <w:rPr>
          <w:lang w:val="fr-FR"/>
        </w:rPr>
        <w:t>Spé</w:t>
      </w:r>
      <w:r w:rsidR="00C60168" w:rsidRPr="0047716A">
        <w:rPr>
          <w:lang w:val="fr-FR"/>
        </w:rPr>
        <w:t xml:space="preserve">cifications </w:t>
      </w:r>
      <w:r w:rsidR="00E22E49" w:rsidRPr="0047716A">
        <w:rPr>
          <w:lang w:val="fr-FR"/>
        </w:rPr>
        <w:t>technique</w:t>
      </w:r>
      <w:r w:rsidR="00AF30C7" w:rsidRPr="0047716A">
        <w:rPr>
          <w:lang w:val="fr-FR"/>
        </w:rPr>
        <w:t>s</w:t>
      </w:r>
      <w:bookmarkEnd w:id="300"/>
    </w:p>
    <w:p w14:paraId="0707A710" w14:textId="77777777" w:rsidR="00C14C69" w:rsidRPr="0047716A" w:rsidRDefault="00C14C69" w:rsidP="00C14C69">
      <w:pPr>
        <w:spacing w:after="200"/>
        <w:jc w:val="both"/>
        <w:rPr>
          <w:i/>
          <w:iCs/>
          <w:lang w:val="fr-FR"/>
        </w:rPr>
      </w:pPr>
      <w:r w:rsidRPr="0047716A">
        <w:rPr>
          <w:i/>
          <w:iCs/>
          <w:lang w:val="fr-FR"/>
        </w:rPr>
        <w:t>L’objet des Spécifications techniques (ST) est de définir les caractéristiques techniques des Fournitures et Services connexes demandés par</w:t>
      </w:r>
      <w:r w:rsidR="0095260B" w:rsidRPr="0047716A">
        <w:rPr>
          <w:i/>
          <w:iCs/>
          <w:lang w:val="fr-FR"/>
        </w:rPr>
        <w:t xml:space="preserve"> l’Acheteur</w:t>
      </w:r>
      <w:r w:rsidR="00220545" w:rsidRPr="0047716A">
        <w:rPr>
          <w:i/>
          <w:iCs/>
          <w:lang w:val="fr-FR"/>
        </w:rPr>
        <w:t>. L</w:t>
      </w:r>
      <w:r w:rsidRPr="0047716A">
        <w:rPr>
          <w:i/>
          <w:iCs/>
          <w:lang w:val="fr-FR"/>
        </w:rPr>
        <w:t xml:space="preserve">‘Acheteur prépare les ST détaillées en tenant compte de ce que : </w:t>
      </w:r>
    </w:p>
    <w:p w14:paraId="4BA0B72D" w14:textId="77777777" w:rsidR="00C14C69" w:rsidRPr="0047716A" w:rsidRDefault="00C14C69" w:rsidP="00944F83">
      <w:pPr>
        <w:numPr>
          <w:ilvl w:val="0"/>
          <w:numId w:val="98"/>
        </w:numPr>
        <w:spacing w:after="200"/>
        <w:jc w:val="both"/>
        <w:rPr>
          <w:i/>
          <w:iCs/>
          <w:lang w:val="fr-FR"/>
        </w:rPr>
      </w:pPr>
      <w:r w:rsidRPr="0047716A">
        <w:rPr>
          <w:i/>
          <w:iCs/>
          <w:lang w:val="fr-FR"/>
        </w:rPr>
        <w:t>les ST constituent le fondement sur lequel</w:t>
      </w:r>
      <w:r w:rsidR="0095260B" w:rsidRPr="0047716A">
        <w:rPr>
          <w:i/>
          <w:iCs/>
          <w:lang w:val="fr-FR"/>
        </w:rPr>
        <w:t xml:space="preserve"> l’Acheteur</w:t>
      </w:r>
      <w:r w:rsidRPr="0047716A">
        <w:rPr>
          <w:i/>
          <w:iCs/>
          <w:lang w:val="fr-FR"/>
        </w:rPr>
        <w:t xml:space="preserve"> vérifie la conformité des offres puis évalue les offres. Par conséquent, des ST bien définies facilitent la préparation d’offres conformes par les soumissionnaires, ainsi que l’examen préliminaire; l’évaluation, et la comparaison des offres par</w:t>
      </w:r>
      <w:r w:rsidR="0095260B" w:rsidRPr="0047716A">
        <w:rPr>
          <w:i/>
          <w:iCs/>
          <w:lang w:val="fr-FR"/>
        </w:rPr>
        <w:t xml:space="preserve"> l’Acheteur</w:t>
      </w:r>
      <w:r w:rsidRPr="0047716A">
        <w:rPr>
          <w:i/>
          <w:iCs/>
          <w:lang w:val="fr-FR"/>
        </w:rPr>
        <w:t>.</w:t>
      </w:r>
    </w:p>
    <w:p w14:paraId="6FA0132F" w14:textId="77777777" w:rsidR="00C14C69" w:rsidRPr="0047716A" w:rsidRDefault="00C14C69" w:rsidP="00944F83">
      <w:pPr>
        <w:numPr>
          <w:ilvl w:val="0"/>
          <w:numId w:val="98"/>
        </w:numPr>
        <w:spacing w:after="200"/>
        <w:jc w:val="both"/>
        <w:rPr>
          <w:i/>
          <w:iCs/>
          <w:lang w:val="fr-FR"/>
        </w:rPr>
      </w:pPr>
      <w:r w:rsidRPr="0047716A">
        <w:rPr>
          <w:i/>
          <w:iCs/>
          <w:lang w:val="fr-FR"/>
        </w:rPr>
        <w:t xml:space="preserve">Les ST exigent que toutes les fournitures, ainsi que les matériaux qui les constituent, soient neufs, non usagés, du modèle le plus récent ou courant, et qu’ils incorporent toutes les améliorations en matière de conception et </w:t>
      </w:r>
      <w:r w:rsidR="00851018" w:rsidRPr="0047716A">
        <w:rPr>
          <w:i/>
          <w:iCs/>
          <w:lang w:val="fr-FR"/>
        </w:rPr>
        <w:t>matériaux</w:t>
      </w:r>
      <w:r w:rsidRPr="0047716A">
        <w:rPr>
          <w:i/>
          <w:iCs/>
          <w:lang w:val="fr-FR"/>
        </w:rPr>
        <w:t xml:space="preserve">, à moins que le contrat ne le stipule différemment. </w:t>
      </w:r>
    </w:p>
    <w:p w14:paraId="6B0CEA1B" w14:textId="77777777" w:rsidR="00C14C69" w:rsidRPr="0047716A" w:rsidRDefault="00C14C69" w:rsidP="00944F83">
      <w:pPr>
        <w:numPr>
          <w:ilvl w:val="0"/>
          <w:numId w:val="98"/>
        </w:numPr>
        <w:spacing w:after="200"/>
        <w:jc w:val="both"/>
        <w:rPr>
          <w:i/>
          <w:iCs/>
          <w:lang w:val="fr-FR"/>
        </w:rPr>
      </w:pPr>
      <w:r w:rsidRPr="0047716A">
        <w:rPr>
          <w:i/>
          <w:iCs/>
          <w:lang w:val="fr-FR"/>
        </w:rPr>
        <w:t>Les ST prennent en compte les pratiques considérées comme étant les meilleures par expérience.</w:t>
      </w:r>
      <w:r w:rsidR="00851018" w:rsidRPr="0047716A">
        <w:rPr>
          <w:i/>
          <w:iCs/>
          <w:lang w:val="fr-FR"/>
        </w:rPr>
        <w:t xml:space="preserve"> </w:t>
      </w:r>
      <w:r w:rsidR="00220545" w:rsidRPr="0047716A">
        <w:rPr>
          <w:i/>
          <w:iCs/>
          <w:lang w:val="fr-FR"/>
        </w:rPr>
        <w:t>L</w:t>
      </w:r>
      <w:r w:rsidRPr="0047716A">
        <w:rPr>
          <w:i/>
          <w:iCs/>
          <w:lang w:val="fr-FR"/>
        </w:rPr>
        <w:t>‘utilisation de spécifications préparées dans le même pays et s’appliquant au même secteur peut constituer une base saine pour rédiger les ST.</w:t>
      </w:r>
    </w:p>
    <w:p w14:paraId="697E0DB6" w14:textId="77777777" w:rsidR="00C14C69" w:rsidRPr="0047716A" w:rsidRDefault="00C14C69" w:rsidP="00944F83">
      <w:pPr>
        <w:numPr>
          <w:ilvl w:val="0"/>
          <w:numId w:val="98"/>
        </w:numPr>
        <w:spacing w:after="200"/>
        <w:jc w:val="both"/>
        <w:rPr>
          <w:i/>
          <w:iCs/>
          <w:lang w:val="fr-FR"/>
        </w:rPr>
      </w:pPr>
      <w:r w:rsidRPr="0047716A">
        <w:rPr>
          <w:i/>
          <w:iCs/>
          <w:lang w:val="fr-FR"/>
        </w:rPr>
        <w:t>La Banque encourage l‘utilisation du système métrique.</w:t>
      </w:r>
    </w:p>
    <w:p w14:paraId="23E0DB5B" w14:textId="77777777" w:rsidR="00C14C69" w:rsidRPr="0047716A" w:rsidRDefault="00C14C69" w:rsidP="00944F83">
      <w:pPr>
        <w:numPr>
          <w:ilvl w:val="0"/>
          <w:numId w:val="98"/>
        </w:numPr>
        <w:spacing w:after="200"/>
        <w:jc w:val="both"/>
        <w:rPr>
          <w:i/>
          <w:iCs/>
          <w:lang w:val="fr-FR"/>
        </w:rPr>
      </w:pPr>
      <w:r w:rsidRPr="0047716A">
        <w:rPr>
          <w:i/>
          <w:iCs/>
          <w:lang w:val="fr-FR"/>
        </w:rPr>
        <w:t>La standardisation des ST peut présenter des avantages, et dépend de la complexité des Fournitures et du caractère répétitif de la passation des marchés considérée</w:t>
      </w:r>
      <w:r w:rsidR="00851018" w:rsidRPr="0047716A">
        <w:rPr>
          <w:i/>
          <w:iCs/>
          <w:lang w:val="fr-FR"/>
        </w:rPr>
        <w:t>.</w:t>
      </w:r>
      <w:r w:rsidRPr="0047716A">
        <w:rPr>
          <w:i/>
          <w:iCs/>
          <w:lang w:val="fr-FR"/>
        </w:rPr>
        <w:t xml:space="preserve"> Les ST doivent être suffisamment générales pour éviter de poser des difficultés en matière d’utilisation de la main d’œuvre, des matériaux, et de l’équipement utilisé en général pour la fabrication de fournitures analogues. </w:t>
      </w:r>
    </w:p>
    <w:p w14:paraId="044BFC8B" w14:textId="77777777" w:rsidR="00C14C69" w:rsidRPr="0047716A" w:rsidRDefault="00C14C69" w:rsidP="00944F83">
      <w:pPr>
        <w:numPr>
          <w:ilvl w:val="0"/>
          <w:numId w:val="98"/>
        </w:numPr>
        <w:spacing w:after="200"/>
        <w:jc w:val="both"/>
        <w:rPr>
          <w:i/>
          <w:iCs/>
          <w:lang w:val="fr-FR"/>
        </w:rPr>
      </w:pPr>
      <w:r w:rsidRPr="0047716A">
        <w:rPr>
          <w:i/>
          <w:iCs/>
          <w:lang w:val="fr-FR"/>
        </w:rPr>
        <w:t>Les normes en matière d’équipements, de matériaux, et de main d’œuvre spécifié</w:t>
      </w:r>
      <w:r w:rsidR="00851018" w:rsidRPr="0047716A">
        <w:rPr>
          <w:i/>
          <w:iCs/>
          <w:lang w:val="fr-FR"/>
        </w:rPr>
        <w:t>e</w:t>
      </w:r>
      <w:r w:rsidRPr="0047716A">
        <w:rPr>
          <w:i/>
          <w:iCs/>
          <w:lang w:val="fr-FR"/>
        </w:rPr>
        <w:t xml:space="preserve">s dans les documents d’appel d’offres ne doivent pas présenter un caractère limitatif. Les normes internationales doivent être utilisées dans toute la mesure du possible. Les références à des noms de marque, numéros de catalogues, ou autres détails qui limitent matériaux ou articles à un Fabriquant particulier doivent être évitées dans toute la mesure du possible. Lorsque inévitable, une telle description d’un article doit toujours être assortie de la mention « ou équivalent en substance ». Lorsque les ST se </w:t>
      </w:r>
      <w:r w:rsidR="008765D3" w:rsidRPr="0047716A">
        <w:rPr>
          <w:i/>
          <w:iCs/>
          <w:lang w:val="fr-FR"/>
        </w:rPr>
        <w:t xml:space="preserve">réfèrent </w:t>
      </w:r>
      <w:r w:rsidRPr="0047716A">
        <w:rPr>
          <w:i/>
          <w:iCs/>
          <w:lang w:val="fr-FR"/>
        </w:rPr>
        <w:t xml:space="preserve">à d’autres normes ou codes particuliers, qu’ils soient du pays </w:t>
      </w:r>
      <w:r w:rsidR="00BF6AC1" w:rsidRPr="0047716A">
        <w:rPr>
          <w:i/>
          <w:iCs/>
          <w:lang w:val="fr-FR"/>
        </w:rPr>
        <w:t xml:space="preserve">de </w:t>
      </w:r>
      <w:r w:rsidR="0095260B" w:rsidRPr="0047716A">
        <w:rPr>
          <w:i/>
          <w:iCs/>
          <w:lang w:val="fr-FR"/>
        </w:rPr>
        <w:t>l’Acheteur</w:t>
      </w:r>
      <w:r w:rsidRPr="0047716A">
        <w:rPr>
          <w:i/>
          <w:iCs/>
          <w:lang w:val="fr-FR"/>
        </w:rPr>
        <w:t xml:space="preserve"> ou d’autres pays éligibles, ces normes et codes seront considérés acceptables s’ils sont accompagnés d’une attestation par une autorité compétente qu’ils assurent une qualité des fournitures au moins égale en substance, aux normes utilisées dans les ST. </w:t>
      </w:r>
    </w:p>
    <w:p w14:paraId="722402BC" w14:textId="77777777" w:rsidR="00C14C69" w:rsidRPr="0047716A" w:rsidRDefault="00C14C69" w:rsidP="00944F83">
      <w:pPr>
        <w:numPr>
          <w:ilvl w:val="0"/>
          <w:numId w:val="98"/>
        </w:numPr>
        <w:spacing w:after="200"/>
        <w:jc w:val="both"/>
        <w:rPr>
          <w:i/>
          <w:iCs/>
          <w:lang w:val="fr-FR"/>
        </w:rPr>
      </w:pPr>
      <w:r w:rsidRPr="0047716A">
        <w:rPr>
          <w:i/>
          <w:iCs/>
          <w:lang w:val="fr-FR"/>
        </w:rPr>
        <w:t>Les ST doivent décrire en détail les exigences concernant, entre autres, les aspects suivants :</w:t>
      </w:r>
    </w:p>
    <w:p w14:paraId="6A89E6DF" w14:textId="77777777" w:rsidR="00C14C69" w:rsidRPr="0047716A" w:rsidRDefault="00C14C69" w:rsidP="00C14C69">
      <w:pPr>
        <w:spacing w:after="200"/>
        <w:ind w:left="1260" w:hanging="547"/>
        <w:jc w:val="both"/>
        <w:rPr>
          <w:i/>
          <w:iCs/>
          <w:lang w:val="fr-FR"/>
        </w:rPr>
      </w:pPr>
      <w:r w:rsidRPr="0047716A">
        <w:rPr>
          <w:i/>
          <w:iCs/>
          <w:lang w:val="fr-FR"/>
        </w:rPr>
        <w:t>a)</w:t>
      </w:r>
      <w:r w:rsidRPr="0047716A">
        <w:rPr>
          <w:i/>
          <w:iCs/>
          <w:lang w:val="fr-FR"/>
        </w:rPr>
        <w:tab/>
        <w:t>Normes exigées en matière de matériaux et de fabrication pour la production et la fabrication des Fournitures.</w:t>
      </w:r>
    </w:p>
    <w:p w14:paraId="476AED86" w14:textId="77777777" w:rsidR="00C14C69" w:rsidRPr="0047716A" w:rsidRDefault="00C14C69" w:rsidP="00C14C69">
      <w:pPr>
        <w:spacing w:after="200"/>
        <w:ind w:left="1260" w:hanging="547"/>
        <w:jc w:val="both"/>
        <w:rPr>
          <w:i/>
          <w:iCs/>
          <w:lang w:val="fr-FR"/>
        </w:rPr>
      </w:pPr>
      <w:r w:rsidRPr="0047716A">
        <w:rPr>
          <w:i/>
          <w:iCs/>
          <w:lang w:val="fr-FR"/>
        </w:rPr>
        <w:t>b)</w:t>
      </w:r>
      <w:r w:rsidRPr="0047716A">
        <w:rPr>
          <w:i/>
          <w:iCs/>
          <w:lang w:val="fr-FR"/>
        </w:rPr>
        <w:tab/>
        <w:t>Détails concernant les tests (nature et nombre);</w:t>
      </w:r>
    </w:p>
    <w:p w14:paraId="6C2718D3" w14:textId="77777777" w:rsidR="00C14C69" w:rsidRPr="0047716A" w:rsidRDefault="00C14C69" w:rsidP="00C14C69">
      <w:pPr>
        <w:spacing w:after="200"/>
        <w:ind w:left="1260" w:hanging="547"/>
        <w:jc w:val="both"/>
        <w:rPr>
          <w:i/>
          <w:iCs/>
          <w:lang w:val="fr-FR"/>
        </w:rPr>
      </w:pPr>
      <w:r w:rsidRPr="0047716A">
        <w:rPr>
          <w:i/>
          <w:iCs/>
          <w:lang w:val="fr-FR"/>
        </w:rPr>
        <w:t>c)</w:t>
      </w:r>
      <w:r w:rsidRPr="0047716A">
        <w:rPr>
          <w:i/>
          <w:iCs/>
          <w:lang w:val="fr-FR"/>
        </w:rPr>
        <w:tab/>
        <w:t>Prestations/services connexes complémentaires, nécessaires pour assurer une livraison/réalisation en bonne et due forme;</w:t>
      </w:r>
    </w:p>
    <w:p w14:paraId="32F04D1D" w14:textId="77777777" w:rsidR="00C14C69" w:rsidRPr="0047716A" w:rsidRDefault="00C14C69" w:rsidP="00C14C69">
      <w:pPr>
        <w:spacing w:after="200"/>
        <w:ind w:left="1260" w:hanging="547"/>
        <w:jc w:val="both"/>
        <w:rPr>
          <w:i/>
          <w:iCs/>
          <w:lang w:val="fr-FR"/>
        </w:rPr>
      </w:pPr>
      <w:r w:rsidRPr="0047716A">
        <w:rPr>
          <w:i/>
          <w:iCs/>
          <w:lang w:val="fr-FR"/>
        </w:rPr>
        <w:t>d)</w:t>
      </w:r>
      <w:r w:rsidRPr="0047716A">
        <w:rPr>
          <w:i/>
          <w:iCs/>
          <w:lang w:val="fr-FR"/>
        </w:rPr>
        <w:tab/>
        <w:t xml:space="preserve">Activités détaillées à la charge du Soumissionnaire, participation éventuelle </w:t>
      </w:r>
      <w:r w:rsidR="00BF6AC1" w:rsidRPr="0047716A">
        <w:rPr>
          <w:i/>
          <w:iCs/>
          <w:lang w:val="fr-FR"/>
        </w:rPr>
        <w:t xml:space="preserve">de </w:t>
      </w:r>
      <w:r w:rsidR="0095260B" w:rsidRPr="0047716A">
        <w:rPr>
          <w:i/>
          <w:iCs/>
          <w:lang w:val="fr-FR"/>
        </w:rPr>
        <w:t>l’Acheteur</w:t>
      </w:r>
      <w:r w:rsidRPr="0047716A">
        <w:rPr>
          <w:i/>
          <w:iCs/>
          <w:lang w:val="fr-FR"/>
        </w:rPr>
        <w:t xml:space="preserve"> à ces activités;</w:t>
      </w:r>
    </w:p>
    <w:p w14:paraId="47CB321E" w14:textId="77777777" w:rsidR="00C14C69" w:rsidRPr="0047716A" w:rsidRDefault="00C14C69" w:rsidP="00C14C69">
      <w:pPr>
        <w:spacing w:after="200"/>
        <w:ind w:left="1260" w:hanging="547"/>
        <w:jc w:val="both"/>
        <w:rPr>
          <w:i/>
          <w:iCs/>
          <w:lang w:val="fr-FR"/>
        </w:rPr>
      </w:pPr>
      <w:r w:rsidRPr="0047716A">
        <w:rPr>
          <w:i/>
          <w:iCs/>
          <w:lang w:val="fr-FR"/>
        </w:rPr>
        <w:t>e)</w:t>
      </w:r>
      <w:r w:rsidRPr="0047716A">
        <w:rPr>
          <w:i/>
          <w:iCs/>
          <w:lang w:val="fr-FR"/>
        </w:rPr>
        <w:tab/>
        <w:t>Liste des garanties de fonctionnement (détails) couvertes par la Garantie et détails concernant les dommages et int</w:t>
      </w:r>
      <w:r w:rsidR="008765D3" w:rsidRPr="0047716A">
        <w:rPr>
          <w:i/>
          <w:iCs/>
          <w:lang w:val="fr-FR"/>
        </w:rPr>
        <w:t>érêts applicables en cas de non-</w:t>
      </w:r>
      <w:r w:rsidRPr="0047716A">
        <w:rPr>
          <w:i/>
          <w:iCs/>
          <w:lang w:val="fr-FR"/>
        </w:rPr>
        <w:t>respect de ces garanties de fonctionn</w:t>
      </w:r>
      <w:r w:rsidR="00D753F4" w:rsidRPr="0047716A">
        <w:rPr>
          <w:i/>
          <w:iCs/>
          <w:lang w:val="fr-FR"/>
        </w:rPr>
        <w:t>e</w:t>
      </w:r>
      <w:r w:rsidRPr="0047716A">
        <w:rPr>
          <w:i/>
          <w:iCs/>
          <w:lang w:val="fr-FR"/>
        </w:rPr>
        <w:t xml:space="preserve">ment.  </w:t>
      </w:r>
    </w:p>
    <w:p w14:paraId="594E87E8" w14:textId="77777777" w:rsidR="00C14C69" w:rsidRPr="0047716A" w:rsidRDefault="00C14C69" w:rsidP="00944F83">
      <w:pPr>
        <w:pStyle w:val="P3Header1-Clauses"/>
        <w:numPr>
          <w:ilvl w:val="0"/>
          <w:numId w:val="99"/>
        </w:numPr>
        <w:spacing w:before="0" w:after="200"/>
        <w:ind w:left="720"/>
        <w:jc w:val="both"/>
        <w:rPr>
          <w:i/>
          <w:iCs/>
          <w:lang w:val="fr-FR"/>
        </w:rPr>
      </w:pPr>
      <w:r w:rsidRPr="0047716A">
        <w:rPr>
          <w:bCs/>
          <w:i/>
          <w:iCs/>
          <w:lang w:val="fr-FR"/>
        </w:rPr>
        <w:t>Les</w:t>
      </w:r>
      <w:r w:rsidRPr="0047716A">
        <w:rPr>
          <w:i/>
          <w:iCs/>
          <w:lang w:val="fr-FR"/>
        </w:rPr>
        <w:t xml:space="preserve"> </w:t>
      </w:r>
      <w:r w:rsidRPr="0047716A">
        <w:rPr>
          <w:bCs/>
          <w:i/>
          <w:iCs/>
          <w:lang w:val="fr-FR"/>
        </w:rPr>
        <w:t>ST</w:t>
      </w:r>
      <w:r w:rsidRPr="0047716A">
        <w:rPr>
          <w:i/>
          <w:iCs/>
          <w:lang w:val="fr-FR"/>
        </w:rPr>
        <w:t xml:space="preserve"> </w:t>
      </w:r>
      <w:r w:rsidRPr="0047716A">
        <w:rPr>
          <w:bCs/>
          <w:i/>
          <w:iCs/>
          <w:lang w:val="fr-FR"/>
        </w:rPr>
        <w:t xml:space="preserve">précisent les principales caractéristiques techniques et de fonctionnement requises, ainsi que d’autres exigences, telles que les valeurs maximum ou minimum garanties, selon le cas. Si nécessaire, l ‘Acheteur inclut un formulaire ad hoc (pièce jointe à la lettre de soumission) dans lequel le Soumissionnaire fournit des informations détaillées sur les valeurs acceptables ou garanties des caractéristiques de </w:t>
      </w:r>
      <w:r w:rsidR="00D753F4" w:rsidRPr="0047716A">
        <w:rPr>
          <w:bCs/>
          <w:i/>
          <w:iCs/>
          <w:lang w:val="fr-FR"/>
        </w:rPr>
        <w:t>fonctionnement</w:t>
      </w:r>
      <w:r w:rsidRPr="0047716A">
        <w:rPr>
          <w:bCs/>
          <w:i/>
          <w:iCs/>
          <w:lang w:val="fr-FR"/>
        </w:rPr>
        <w:t xml:space="preserve">. </w:t>
      </w:r>
    </w:p>
    <w:p w14:paraId="34C0B569" w14:textId="77777777" w:rsidR="00C14C69" w:rsidRPr="0047716A" w:rsidRDefault="00C14C69" w:rsidP="00C14C69">
      <w:pPr>
        <w:spacing w:after="200"/>
        <w:jc w:val="both"/>
        <w:rPr>
          <w:i/>
          <w:iCs/>
          <w:lang w:val="fr-FR"/>
        </w:rPr>
      </w:pPr>
      <w:r w:rsidRPr="0047716A">
        <w:rPr>
          <w:i/>
          <w:iCs/>
          <w:lang w:val="fr-FR"/>
        </w:rPr>
        <w:t xml:space="preserve">Quand </w:t>
      </w:r>
      <w:r w:rsidR="0095260B" w:rsidRPr="0047716A">
        <w:rPr>
          <w:i/>
          <w:iCs/>
          <w:lang w:val="fr-FR"/>
        </w:rPr>
        <w:t>l’Acheteur</w:t>
      </w:r>
      <w:r w:rsidRPr="0047716A">
        <w:rPr>
          <w:i/>
          <w:iCs/>
          <w:lang w:val="fr-FR"/>
        </w:rPr>
        <w:t xml:space="preserve"> exige du Soumissionnaire qu’il fournisse dans son offre une partie ou toutes les ST, documents techniques, ou autres informations techniques, l ‘Acheteur spécifie en détail la nature et la quantité des informations demandées, ainsi que leur présentation dans l‘offre.</w:t>
      </w:r>
    </w:p>
    <w:p w14:paraId="5FFC46B9" w14:textId="77777777" w:rsidR="00C14C69" w:rsidRPr="0047716A" w:rsidRDefault="00C14C69" w:rsidP="00C14C69">
      <w:pPr>
        <w:spacing w:after="200"/>
        <w:jc w:val="both"/>
        <w:rPr>
          <w:i/>
          <w:iCs/>
          <w:lang w:val="fr-FR"/>
        </w:rPr>
      </w:pPr>
      <w:r w:rsidRPr="0047716A">
        <w:rPr>
          <w:i/>
          <w:iCs/>
          <w:lang w:val="fr-FR"/>
        </w:rPr>
        <w:t>[si un résumé des ST doit être fourni,</w:t>
      </w:r>
      <w:r w:rsidR="0095260B" w:rsidRPr="0047716A">
        <w:rPr>
          <w:i/>
          <w:iCs/>
          <w:lang w:val="fr-FR"/>
        </w:rPr>
        <w:t xml:space="preserve"> l’Acheteur</w:t>
      </w:r>
      <w:r w:rsidRPr="0047716A">
        <w:rPr>
          <w:i/>
          <w:iCs/>
          <w:lang w:val="fr-FR"/>
        </w:rPr>
        <w:t xml:space="preserve"> insère l’information dans le Tableau ci-dessous. Le Soumissionnaire prépare un tableau analogue montrant que les conditions sont remplies]</w:t>
      </w:r>
    </w:p>
    <w:p w14:paraId="6C320F48" w14:textId="77777777" w:rsidR="00C14C69" w:rsidRPr="0047716A" w:rsidRDefault="00C14C69" w:rsidP="00C14C69">
      <w:pPr>
        <w:spacing w:after="200"/>
        <w:jc w:val="both"/>
        <w:rPr>
          <w:lang w:val="fr-FR"/>
        </w:rPr>
      </w:pPr>
      <w:r w:rsidRPr="0047716A">
        <w:rPr>
          <w:i/>
          <w:iCs/>
          <w:lang w:val="fr-FR"/>
        </w:rPr>
        <w:t>« </w:t>
      </w:r>
      <w:r w:rsidR="00D753F4" w:rsidRPr="0047716A">
        <w:rPr>
          <w:i/>
          <w:iCs/>
          <w:lang w:val="fr-FR"/>
        </w:rPr>
        <w:t>Résumé</w:t>
      </w:r>
      <w:r w:rsidRPr="0047716A">
        <w:rPr>
          <w:i/>
          <w:iCs/>
          <w:lang w:val="fr-FR"/>
        </w:rPr>
        <w:t xml:space="preserve"> des Spécifications Techniques ». Les Fournitures et Services connexes devront être conformes aux spécifications et normes suivantes.</w:t>
      </w:r>
    </w:p>
    <w:tbl>
      <w:tblPr>
        <w:tblW w:w="0" w:type="auto"/>
        <w:tblLayout w:type="fixed"/>
        <w:tblLook w:val="0000" w:firstRow="0" w:lastRow="0" w:firstColumn="0" w:lastColumn="0" w:noHBand="0" w:noVBand="0"/>
      </w:tblPr>
      <w:tblGrid>
        <w:gridCol w:w="2898"/>
        <w:gridCol w:w="3510"/>
        <w:gridCol w:w="2700"/>
      </w:tblGrid>
      <w:tr w:rsidR="00C14C69" w:rsidRPr="00FE76E3" w14:paraId="4672D59B" w14:textId="77777777" w:rsidTr="00EC63D3">
        <w:tc>
          <w:tcPr>
            <w:tcW w:w="2898" w:type="dxa"/>
          </w:tcPr>
          <w:p w14:paraId="57812275" w14:textId="77777777" w:rsidR="00C14C69" w:rsidRPr="001D445A" w:rsidRDefault="00C14C69" w:rsidP="00EC63D3">
            <w:pPr>
              <w:jc w:val="center"/>
              <w:rPr>
                <w:b/>
                <w:u w:val="single"/>
                <w:lang w:val="fr-FR"/>
              </w:rPr>
            </w:pPr>
            <w:r w:rsidRPr="001D445A">
              <w:rPr>
                <w:b/>
                <w:lang w:val="fr-FR"/>
              </w:rPr>
              <w:t>Article (Nos)</w:t>
            </w:r>
          </w:p>
        </w:tc>
        <w:tc>
          <w:tcPr>
            <w:tcW w:w="3510" w:type="dxa"/>
          </w:tcPr>
          <w:p w14:paraId="1013D286" w14:textId="77777777" w:rsidR="00C14C69" w:rsidRPr="004E75CB" w:rsidRDefault="00C14C69" w:rsidP="00C14C69">
            <w:pPr>
              <w:jc w:val="center"/>
              <w:rPr>
                <w:b/>
                <w:lang w:val="fr-FR"/>
              </w:rPr>
            </w:pPr>
            <w:r w:rsidRPr="0047716A">
              <w:rPr>
                <w:b/>
                <w:lang w:val="fr-FR"/>
              </w:rPr>
              <w:t>Nom</w:t>
            </w:r>
            <w:r w:rsidRPr="004E75CB">
              <w:rPr>
                <w:b/>
                <w:lang w:val="fr-FR"/>
              </w:rPr>
              <w:t xml:space="preserve"> du Manuel ou des Services connexes</w:t>
            </w:r>
          </w:p>
        </w:tc>
        <w:tc>
          <w:tcPr>
            <w:tcW w:w="2700" w:type="dxa"/>
            <w:vAlign w:val="bottom"/>
          </w:tcPr>
          <w:p w14:paraId="6380275C" w14:textId="77777777" w:rsidR="00C14C69" w:rsidRPr="004E75CB" w:rsidRDefault="00C14C69" w:rsidP="00EC63D3">
            <w:pPr>
              <w:jc w:val="center"/>
              <w:rPr>
                <w:b/>
                <w:lang w:val="fr-FR"/>
              </w:rPr>
            </w:pPr>
            <w:r w:rsidRPr="004E75CB">
              <w:rPr>
                <w:b/>
                <w:lang w:val="fr-FR"/>
              </w:rPr>
              <w:t>Spécifications technique et normes applicables</w:t>
            </w:r>
          </w:p>
        </w:tc>
      </w:tr>
      <w:tr w:rsidR="00C14C69" w:rsidRPr="00FE76E3" w14:paraId="107E1A90" w14:textId="77777777" w:rsidTr="00EC63D3">
        <w:tc>
          <w:tcPr>
            <w:tcW w:w="2898" w:type="dxa"/>
          </w:tcPr>
          <w:p w14:paraId="3E796557" w14:textId="77777777" w:rsidR="00C14C69" w:rsidRPr="0047716A" w:rsidRDefault="00C14C69" w:rsidP="00EC63D3">
            <w:pPr>
              <w:jc w:val="center"/>
              <w:rPr>
                <w:b/>
                <w:sz w:val="28"/>
                <w:lang w:val="fr-FR"/>
              </w:rPr>
            </w:pPr>
          </w:p>
        </w:tc>
        <w:tc>
          <w:tcPr>
            <w:tcW w:w="3510" w:type="dxa"/>
            <w:vAlign w:val="bottom"/>
          </w:tcPr>
          <w:p w14:paraId="52317FC3" w14:textId="77777777" w:rsidR="00C14C69" w:rsidRPr="004E75CB" w:rsidRDefault="00C14C69" w:rsidP="00EC63D3">
            <w:pPr>
              <w:jc w:val="center"/>
              <w:rPr>
                <w:b/>
                <w:sz w:val="28"/>
                <w:u w:val="single"/>
                <w:lang w:val="fr-FR"/>
              </w:rPr>
            </w:pPr>
          </w:p>
        </w:tc>
        <w:tc>
          <w:tcPr>
            <w:tcW w:w="2700" w:type="dxa"/>
            <w:vAlign w:val="bottom"/>
          </w:tcPr>
          <w:p w14:paraId="4FFF4EC7" w14:textId="77777777" w:rsidR="00C14C69" w:rsidRPr="004E75CB" w:rsidRDefault="00C14C69" w:rsidP="00EC63D3">
            <w:pPr>
              <w:jc w:val="center"/>
              <w:rPr>
                <w:b/>
                <w:sz w:val="28"/>
                <w:u w:val="single"/>
                <w:lang w:val="fr-FR"/>
              </w:rPr>
            </w:pPr>
          </w:p>
        </w:tc>
      </w:tr>
      <w:tr w:rsidR="00C14C69" w:rsidRPr="00FE76E3" w14:paraId="4021FCE6" w14:textId="77777777" w:rsidTr="00EC63D3">
        <w:tc>
          <w:tcPr>
            <w:tcW w:w="2898" w:type="dxa"/>
          </w:tcPr>
          <w:p w14:paraId="50CDB9DD" w14:textId="77777777" w:rsidR="00C14C69" w:rsidRPr="0047716A" w:rsidRDefault="00C14C69" w:rsidP="00EC63D3">
            <w:pPr>
              <w:jc w:val="center"/>
              <w:rPr>
                <w:bCs/>
                <w:i/>
                <w:iCs/>
                <w:lang w:val="fr-FR"/>
              </w:rPr>
            </w:pPr>
            <w:r w:rsidRPr="0047716A">
              <w:rPr>
                <w:bCs/>
                <w:i/>
                <w:iCs/>
                <w:lang w:val="fr-FR"/>
              </w:rPr>
              <w:t>[insérer le numéro de l’article]</w:t>
            </w:r>
          </w:p>
        </w:tc>
        <w:tc>
          <w:tcPr>
            <w:tcW w:w="3510" w:type="dxa"/>
            <w:vAlign w:val="bottom"/>
          </w:tcPr>
          <w:p w14:paraId="7F602BEC" w14:textId="77777777" w:rsidR="00C14C69" w:rsidRPr="001D445A" w:rsidRDefault="00C14C69" w:rsidP="00EC63D3">
            <w:pPr>
              <w:jc w:val="center"/>
              <w:rPr>
                <w:bCs/>
                <w:i/>
                <w:iCs/>
                <w:lang w:val="fr-FR"/>
              </w:rPr>
            </w:pPr>
            <w:r w:rsidRPr="001D445A">
              <w:rPr>
                <w:bCs/>
                <w:i/>
                <w:iCs/>
                <w:lang w:val="fr-FR"/>
              </w:rPr>
              <w:t>[insérer le nom]</w:t>
            </w:r>
          </w:p>
        </w:tc>
        <w:tc>
          <w:tcPr>
            <w:tcW w:w="2700" w:type="dxa"/>
            <w:vAlign w:val="bottom"/>
          </w:tcPr>
          <w:p w14:paraId="2781F85E" w14:textId="77777777" w:rsidR="00C14C69" w:rsidRPr="004E75CB" w:rsidRDefault="00C14C69" w:rsidP="00EC63D3">
            <w:pPr>
              <w:jc w:val="center"/>
              <w:rPr>
                <w:bCs/>
                <w:i/>
                <w:iCs/>
                <w:u w:val="single"/>
                <w:lang w:val="fr-FR"/>
              </w:rPr>
            </w:pPr>
            <w:r w:rsidRPr="0047716A">
              <w:rPr>
                <w:bCs/>
                <w:i/>
                <w:iCs/>
                <w:u w:val="single"/>
                <w:lang w:val="fr-FR"/>
              </w:rPr>
              <w:t>[insérer les ST et les norm</w:t>
            </w:r>
            <w:r w:rsidR="00D753F4" w:rsidRPr="004E75CB">
              <w:rPr>
                <w:bCs/>
                <w:i/>
                <w:iCs/>
                <w:u w:val="single"/>
                <w:lang w:val="fr-FR"/>
              </w:rPr>
              <w:t>e</w:t>
            </w:r>
            <w:r w:rsidRPr="004E75CB">
              <w:rPr>
                <w:bCs/>
                <w:i/>
                <w:iCs/>
                <w:u w:val="single"/>
                <w:lang w:val="fr-FR"/>
              </w:rPr>
              <w:t xml:space="preserve">s] </w:t>
            </w:r>
          </w:p>
        </w:tc>
      </w:tr>
      <w:tr w:rsidR="00C14C69" w:rsidRPr="00FE76E3" w14:paraId="0E79FC96" w14:textId="77777777" w:rsidTr="00EC63D3">
        <w:tc>
          <w:tcPr>
            <w:tcW w:w="2898" w:type="dxa"/>
          </w:tcPr>
          <w:p w14:paraId="72EFD9B8" w14:textId="77777777" w:rsidR="00C14C69" w:rsidRPr="0047716A" w:rsidRDefault="00C14C69" w:rsidP="00EC63D3">
            <w:pPr>
              <w:jc w:val="center"/>
              <w:rPr>
                <w:b/>
                <w:sz w:val="28"/>
                <w:lang w:val="fr-FR"/>
              </w:rPr>
            </w:pPr>
          </w:p>
        </w:tc>
        <w:tc>
          <w:tcPr>
            <w:tcW w:w="3510" w:type="dxa"/>
            <w:vAlign w:val="bottom"/>
          </w:tcPr>
          <w:p w14:paraId="768063B2" w14:textId="77777777" w:rsidR="00C14C69" w:rsidRPr="004E75CB" w:rsidRDefault="00C14C69" w:rsidP="00EC63D3">
            <w:pPr>
              <w:jc w:val="center"/>
              <w:rPr>
                <w:b/>
                <w:sz w:val="28"/>
                <w:u w:val="single"/>
                <w:lang w:val="fr-FR"/>
              </w:rPr>
            </w:pPr>
          </w:p>
        </w:tc>
        <w:tc>
          <w:tcPr>
            <w:tcW w:w="2700" w:type="dxa"/>
            <w:vAlign w:val="bottom"/>
          </w:tcPr>
          <w:p w14:paraId="367DAD9C" w14:textId="77777777" w:rsidR="00C14C69" w:rsidRPr="004E75CB" w:rsidRDefault="00C14C69" w:rsidP="00EC63D3">
            <w:pPr>
              <w:jc w:val="center"/>
              <w:rPr>
                <w:b/>
                <w:sz w:val="28"/>
                <w:u w:val="single"/>
                <w:lang w:val="fr-FR"/>
              </w:rPr>
            </w:pPr>
          </w:p>
        </w:tc>
      </w:tr>
      <w:tr w:rsidR="00C14C69" w:rsidRPr="00FE76E3" w14:paraId="1D79629C" w14:textId="77777777" w:rsidTr="00EC63D3">
        <w:tc>
          <w:tcPr>
            <w:tcW w:w="2898" w:type="dxa"/>
          </w:tcPr>
          <w:p w14:paraId="78DBC1D5" w14:textId="77777777" w:rsidR="00C14C69" w:rsidRPr="0047716A" w:rsidRDefault="00C14C69" w:rsidP="00EC63D3">
            <w:pPr>
              <w:jc w:val="center"/>
              <w:rPr>
                <w:b/>
                <w:sz w:val="28"/>
                <w:lang w:val="fr-FR"/>
              </w:rPr>
            </w:pPr>
          </w:p>
        </w:tc>
        <w:tc>
          <w:tcPr>
            <w:tcW w:w="3510" w:type="dxa"/>
            <w:vAlign w:val="bottom"/>
          </w:tcPr>
          <w:p w14:paraId="21A80330" w14:textId="77777777" w:rsidR="00C14C69" w:rsidRPr="004E75CB" w:rsidRDefault="00C14C69" w:rsidP="00EC63D3">
            <w:pPr>
              <w:jc w:val="center"/>
              <w:rPr>
                <w:b/>
                <w:sz w:val="28"/>
                <w:u w:val="single"/>
                <w:lang w:val="fr-FR"/>
              </w:rPr>
            </w:pPr>
          </w:p>
        </w:tc>
        <w:tc>
          <w:tcPr>
            <w:tcW w:w="2700" w:type="dxa"/>
            <w:vAlign w:val="bottom"/>
          </w:tcPr>
          <w:p w14:paraId="458F1730" w14:textId="77777777" w:rsidR="00C14C69" w:rsidRPr="004E75CB" w:rsidRDefault="00C14C69" w:rsidP="00EC63D3">
            <w:pPr>
              <w:jc w:val="center"/>
              <w:rPr>
                <w:b/>
                <w:sz w:val="28"/>
                <w:u w:val="single"/>
                <w:lang w:val="fr-FR"/>
              </w:rPr>
            </w:pPr>
          </w:p>
        </w:tc>
      </w:tr>
      <w:tr w:rsidR="00C14C69" w:rsidRPr="00FE76E3" w14:paraId="582E2695" w14:textId="77777777" w:rsidTr="00EC63D3">
        <w:tc>
          <w:tcPr>
            <w:tcW w:w="2898" w:type="dxa"/>
          </w:tcPr>
          <w:p w14:paraId="54C8A9CD" w14:textId="77777777" w:rsidR="00C14C69" w:rsidRPr="0047716A" w:rsidRDefault="00C14C69" w:rsidP="00EC63D3">
            <w:pPr>
              <w:jc w:val="center"/>
              <w:rPr>
                <w:b/>
                <w:sz w:val="28"/>
                <w:lang w:val="fr-FR"/>
              </w:rPr>
            </w:pPr>
          </w:p>
        </w:tc>
        <w:tc>
          <w:tcPr>
            <w:tcW w:w="3510" w:type="dxa"/>
            <w:vAlign w:val="bottom"/>
          </w:tcPr>
          <w:p w14:paraId="312700FB" w14:textId="77777777" w:rsidR="00C14C69" w:rsidRPr="004E75CB" w:rsidRDefault="00C14C69" w:rsidP="00EC63D3">
            <w:pPr>
              <w:jc w:val="center"/>
              <w:rPr>
                <w:b/>
                <w:sz w:val="28"/>
                <w:u w:val="single"/>
                <w:lang w:val="fr-FR"/>
              </w:rPr>
            </w:pPr>
          </w:p>
        </w:tc>
        <w:tc>
          <w:tcPr>
            <w:tcW w:w="2700" w:type="dxa"/>
            <w:vAlign w:val="bottom"/>
          </w:tcPr>
          <w:p w14:paraId="405D590D" w14:textId="77777777" w:rsidR="00C14C69" w:rsidRPr="004E75CB" w:rsidRDefault="00C14C69" w:rsidP="00EC63D3">
            <w:pPr>
              <w:jc w:val="center"/>
              <w:rPr>
                <w:b/>
                <w:sz w:val="28"/>
                <w:u w:val="single"/>
                <w:lang w:val="fr-FR"/>
              </w:rPr>
            </w:pPr>
          </w:p>
        </w:tc>
      </w:tr>
    </w:tbl>
    <w:p w14:paraId="7D8AFA51" w14:textId="77777777" w:rsidR="00C14C69" w:rsidRPr="0047716A" w:rsidRDefault="00C14C69" w:rsidP="00C14C69">
      <w:pPr>
        <w:rPr>
          <w:lang w:val="fr-FR"/>
        </w:rPr>
      </w:pPr>
    </w:p>
    <w:p w14:paraId="57B1ED9C" w14:textId="77777777" w:rsidR="00C14C69" w:rsidRPr="004E75CB" w:rsidRDefault="00C14C69" w:rsidP="00220545">
      <w:pPr>
        <w:pStyle w:val="Outline"/>
        <w:spacing w:before="0" w:after="120"/>
        <w:rPr>
          <w:kern w:val="0"/>
          <w:lang w:val="fr-FR"/>
        </w:rPr>
      </w:pPr>
      <w:r w:rsidRPr="004E75CB">
        <w:rPr>
          <w:kern w:val="0"/>
          <w:lang w:val="fr-FR"/>
        </w:rPr>
        <w:t>Spécifications techniques détaillées et normes, si nécessaire.</w:t>
      </w:r>
    </w:p>
    <w:p w14:paraId="5FF560FF" w14:textId="536533E8" w:rsidR="00C14C69" w:rsidRPr="0047716A" w:rsidRDefault="00C14C69" w:rsidP="00C14C69">
      <w:pPr>
        <w:rPr>
          <w:i/>
          <w:iCs/>
          <w:lang w:val="fr-FR"/>
        </w:rPr>
      </w:pPr>
      <w:r w:rsidRPr="004E75CB">
        <w:rPr>
          <w:i/>
          <w:iCs/>
          <w:lang w:val="fr-FR"/>
        </w:rPr>
        <w:t>[insérer une description détaillée des ST]</w:t>
      </w:r>
    </w:p>
    <w:p w14:paraId="639702FB" w14:textId="73C73A05" w:rsidR="00C14C69" w:rsidRPr="001D445A" w:rsidRDefault="00C14C69" w:rsidP="00C14C69">
      <w:pPr>
        <w:rPr>
          <w:lang w:val="fr-FR"/>
        </w:rPr>
      </w:pPr>
      <w:r w:rsidRPr="001D445A">
        <w:rPr>
          <w:lang w:val="fr-FR"/>
        </w:rPr>
        <w:t>_________________________________________________________________________________________________________________________________________________________________________________________________________________________________</w:t>
      </w:r>
      <w:r w:rsidR="00406C90">
        <w:rPr>
          <w:lang w:val="fr-FR"/>
        </w:rPr>
        <w:t>_________</w:t>
      </w:r>
    </w:p>
    <w:p w14:paraId="335A4A0D" w14:textId="77777777" w:rsidR="00C14C69" w:rsidRPr="001D445A" w:rsidRDefault="00C14C69" w:rsidP="00C14C69">
      <w:pPr>
        <w:suppressAutoHyphens/>
        <w:jc w:val="both"/>
        <w:rPr>
          <w:lang w:val="fr-FR"/>
        </w:rPr>
      </w:pPr>
      <w:r w:rsidRPr="0047716A">
        <w:rPr>
          <w:lang w:val="fr-FR"/>
        </w:rPr>
        <w:br w:type="page"/>
      </w:r>
    </w:p>
    <w:p w14:paraId="29D799A9" w14:textId="5544B619" w:rsidR="00C14C69" w:rsidRPr="004E75CB" w:rsidRDefault="00C14C69" w:rsidP="008459C1">
      <w:pPr>
        <w:pStyle w:val="Style5"/>
        <w:tabs>
          <w:tab w:val="clear" w:pos="3195"/>
        </w:tabs>
        <w:ind w:left="0" w:firstLine="18"/>
        <w:jc w:val="center"/>
        <w:rPr>
          <w:lang w:val="fr-FR"/>
        </w:rPr>
      </w:pPr>
      <w:bookmarkStart w:id="301" w:name="_Toc106702528"/>
      <w:r w:rsidRPr="0047716A">
        <w:rPr>
          <w:lang w:val="fr-FR"/>
        </w:rPr>
        <w:t>Inspec</w:t>
      </w:r>
      <w:r w:rsidRPr="004E75CB">
        <w:rPr>
          <w:lang w:val="fr-FR"/>
        </w:rPr>
        <w:t>tions</w:t>
      </w:r>
      <w:r w:rsidR="00FD6BE4">
        <w:rPr>
          <w:lang w:val="fr-FR"/>
        </w:rPr>
        <w:t xml:space="preserve"> et Tests</w:t>
      </w:r>
      <w:bookmarkEnd w:id="301"/>
    </w:p>
    <w:p w14:paraId="4F2EA011" w14:textId="7DE66806" w:rsidR="008F22AF" w:rsidRPr="0047716A" w:rsidRDefault="00C14C69">
      <w:pPr>
        <w:rPr>
          <w:i/>
          <w:lang w:val="fr-FR"/>
        </w:rPr>
      </w:pPr>
      <w:r w:rsidRPr="004E75CB">
        <w:rPr>
          <w:lang w:val="fr-FR"/>
        </w:rPr>
        <w:t>Les inspections ci-après seront réalisé</w:t>
      </w:r>
      <w:r w:rsidR="00220545" w:rsidRPr="0047716A">
        <w:rPr>
          <w:lang w:val="fr-FR"/>
        </w:rPr>
        <w:t>e</w:t>
      </w:r>
      <w:r w:rsidRPr="0047716A">
        <w:rPr>
          <w:lang w:val="fr-FR"/>
        </w:rPr>
        <w:t xml:space="preserve">s : </w:t>
      </w:r>
      <w:r w:rsidRPr="0047716A">
        <w:rPr>
          <w:i/>
          <w:lang w:val="fr-FR"/>
        </w:rPr>
        <w:t>[insérer la liste de</w:t>
      </w:r>
      <w:r w:rsidR="00D753F4" w:rsidRPr="0047716A">
        <w:rPr>
          <w:i/>
          <w:lang w:val="fr-FR"/>
        </w:rPr>
        <w:t>s</w:t>
      </w:r>
      <w:r w:rsidRPr="0047716A">
        <w:rPr>
          <w:i/>
          <w:lang w:val="fr-FR"/>
        </w:rPr>
        <w:t xml:space="preserve"> inspections et </w:t>
      </w:r>
      <w:r w:rsidR="00FD6BE4">
        <w:rPr>
          <w:i/>
          <w:lang w:val="fr-FR"/>
        </w:rPr>
        <w:t>tests</w:t>
      </w:r>
      <w:r w:rsidRPr="0047716A">
        <w:rPr>
          <w:i/>
          <w:lang w:val="fr-FR"/>
        </w:rPr>
        <w:t>]</w:t>
      </w:r>
    </w:p>
    <w:p w14:paraId="4ABF8471" w14:textId="77777777" w:rsidR="00C14C69" w:rsidRPr="0047716A" w:rsidRDefault="00C14C69">
      <w:pPr>
        <w:rPr>
          <w:i/>
          <w:lang w:val="fr-FR"/>
        </w:rPr>
      </w:pPr>
    </w:p>
    <w:p w14:paraId="3048BBD8" w14:textId="77777777" w:rsidR="00C14C69" w:rsidRPr="0047716A" w:rsidRDefault="00C14C69">
      <w:pPr>
        <w:rPr>
          <w:i/>
          <w:lang w:val="fr-FR"/>
        </w:rPr>
      </w:pPr>
    </w:p>
    <w:p w14:paraId="715B0A4F" w14:textId="77777777" w:rsidR="008F22AF" w:rsidRPr="0047716A" w:rsidRDefault="008F22AF">
      <w:pPr>
        <w:rPr>
          <w:lang w:val="fr-FR"/>
        </w:rPr>
      </w:pPr>
    </w:p>
    <w:p w14:paraId="4CA7656B" w14:textId="77777777" w:rsidR="008F22AF" w:rsidRPr="0047716A" w:rsidRDefault="008F22AF">
      <w:pPr>
        <w:rPr>
          <w:lang w:val="fr-FR"/>
        </w:rPr>
        <w:sectPr w:rsidR="008F22AF" w:rsidRPr="0047716A" w:rsidSect="008459C1">
          <w:headerReference w:type="default" r:id="rId59"/>
          <w:headerReference w:type="first" r:id="rId60"/>
          <w:pgSz w:w="12240" w:h="15840" w:code="1"/>
          <w:pgMar w:top="1440" w:right="1440" w:bottom="1440" w:left="1440" w:header="720" w:footer="720" w:gutter="0"/>
          <w:paperSrc w:first="15" w:other="15"/>
          <w:pgNumType w:chapStyle="1"/>
          <w:cols w:space="720"/>
          <w:titlePg/>
          <w:docGrid w:linePitch="326"/>
        </w:sectPr>
      </w:pPr>
    </w:p>
    <w:p w14:paraId="4CEAA94A" w14:textId="77777777" w:rsidR="00BD2682" w:rsidRPr="0047716A" w:rsidRDefault="00BD2682">
      <w:pPr>
        <w:rPr>
          <w:lang w:val="fr-FR"/>
        </w:rPr>
      </w:pPr>
    </w:p>
    <w:p w14:paraId="616D598B" w14:textId="77777777" w:rsidR="00BD2682" w:rsidRPr="0047716A" w:rsidRDefault="00BD2682">
      <w:pPr>
        <w:rPr>
          <w:lang w:val="fr-FR"/>
        </w:rPr>
      </w:pPr>
    </w:p>
    <w:p w14:paraId="3B110549" w14:textId="77777777" w:rsidR="00BD2682" w:rsidRPr="0047716A" w:rsidRDefault="00BD2682">
      <w:pPr>
        <w:rPr>
          <w:lang w:val="fr-FR"/>
        </w:rPr>
      </w:pPr>
    </w:p>
    <w:p w14:paraId="1704888E" w14:textId="77777777" w:rsidR="00BD2682" w:rsidRPr="0047716A" w:rsidRDefault="00BD2682">
      <w:pPr>
        <w:rPr>
          <w:lang w:val="fr-FR"/>
        </w:rPr>
      </w:pPr>
    </w:p>
    <w:p w14:paraId="23F76A8E" w14:textId="77777777" w:rsidR="00BD2682" w:rsidRPr="0047716A" w:rsidRDefault="00BD2682">
      <w:pPr>
        <w:rPr>
          <w:lang w:val="fr-FR"/>
        </w:rPr>
      </w:pPr>
    </w:p>
    <w:p w14:paraId="65BFA18D" w14:textId="77777777" w:rsidR="00BD2682" w:rsidRPr="0047716A" w:rsidRDefault="00BD2682">
      <w:pPr>
        <w:rPr>
          <w:lang w:val="fr-FR"/>
        </w:rPr>
      </w:pPr>
    </w:p>
    <w:p w14:paraId="03A58182" w14:textId="77777777" w:rsidR="00BD2682" w:rsidRPr="0047716A" w:rsidRDefault="00BD2682">
      <w:pPr>
        <w:rPr>
          <w:lang w:val="fr-FR"/>
        </w:rPr>
      </w:pPr>
    </w:p>
    <w:p w14:paraId="7F65FF30" w14:textId="77777777" w:rsidR="00BD2682" w:rsidRPr="0047716A" w:rsidRDefault="00BD2682">
      <w:pPr>
        <w:rPr>
          <w:lang w:val="fr-FR"/>
        </w:rPr>
      </w:pPr>
    </w:p>
    <w:p w14:paraId="06FBBFAA" w14:textId="77777777" w:rsidR="00BD2682" w:rsidRPr="0047716A" w:rsidRDefault="00BD2682">
      <w:pPr>
        <w:rPr>
          <w:lang w:val="fr-FR"/>
        </w:rPr>
      </w:pPr>
    </w:p>
    <w:p w14:paraId="02F48D8A" w14:textId="77777777" w:rsidR="00BD2682" w:rsidRPr="0047716A" w:rsidRDefault="00BD2682">
      <w:pPr>
        <w:rPr>
          <w:lang w:val="fr-FR"/>
        </w:rPr>
      </w:pPr>
    </w:p>
    <w:p w14:paraId="7AE6A41F" w14:textId="77777777" w:rsidR="00BD2682" w:rsidRPr="0047716A" w:rsidRDefault="00BD2682">
      <w:pPr>
        <w:rPr>
          <w:lang w:val="fr-FR"/>
        </w:rPr>
      </w:pPr>
    </w:p>
    <w:p w14:paraId="7D3333EB" w14:textId="77777777" w:rsidR="00BD2682" w:rsidRPr="0047716A" w:rsidRDefault="00BD2682">
      <w:pPr>
        <w:rPr>
          <w:lang w:val="fr-FR"/>
        </w:rPr>
      </w:pPr>
    </w:p>
    <w:p w14:paraId="305BBC7A" w14:textId="77777777" w:rsidR="00BD2682" w:rsidRPr="0047716A" w:rsidRDefault="00BD2682">
      <w:pPr>
        <w:rPr>
          <w:lang w:val="fr-FR"/>
        </w:rPr>
      </w:pPr>
    </w:p>
    <w:p w14:paraId="4A5A62C5" w14:textId="77777777" w:rsidR="00BD2682" w:rsidRPr="0047716A" w:rsidRDefault="00BD2682">
      <w:pPr>
        <w:rPr>
          <w:lang w:val="fr-FR"/>
        </w:rPr>
      </w:pPr>
    </w:p>
    <w:p w14:paraId="088C003A" w14:textId="77777777" w:rsidR="00BD2682" w:rsidRPr="0047716A" w:rsidRDefault="00BD2682">
      <w:pPr>
        <w:rPr>
          <w:lang w:val="fr-FR"/>
        </w:rPr>
      </w:pPr>
    </w:p>
    <w:p w14:paraId="7DF170AE" w14:textId="77777777" w:rsidR="00BD2682" w:rsidRPr="0047716A" w:rsidRDefault="00BD2682" w:rsidP="00E16E5E">
      <w:pPr>
        <w:pStyle w:val="PARTS"/>
      </w:pPr>
      <w:bookmarkStart w:id="302" w:name="_Toc438529605"/>
      <w:bookmarkStart w:id="303" w:name="_Toc438725761"/>
      <w:bookmarkStart w:id="304" w:name="_Toc438817756"/>
      <w:bookmarkStart w:id="305" w:name="_Toc438954450"/>
      <w:bookmarkStart w:id="306" w:name="_Toc461939623"/>
      <w:bookmarkStart w:id="307" w:name="_Toc488411759"/>
      <w:bookmarkStart w:id="308" w:name="_Toc106180640"/>
      <w:bookmarkStart w:id="309" w:name="_Toc106702064"/>
      <w:r w:rsidRPr="0047716A">
        <w:t>PART</w:t>
      </w:r>
      <w:r w:rsidR="00BA53CF" w:rsidRPr="0047716A">
        <w:t>IE</w:t>
      </w:r>
      <w:r w:rsidRPr="0047716A">
        <w:t xml:space="preserve"> 3 - </w:t>
      </w:r>
      <w:bookmarkEnd w:id="302"/>
      <w:bookmarkEnd w:id="303"/>
      <w:bookmarkEnd w:id="304"/>
      <w:bookmarkEnd w:id="305"/>
      <w:bookmarkEnd w:id="306"/>
      <w:bookmarkEnd w:id="307"/>
      <w:bookmarkEnd w:id="308"/>
      <w:r w:rsidR="00BA53CF" w:rsidRPr="0047716A">
        <w:t>Marché</w:t>
      </w:r>
      <w:bookmarkEnd w:id="309"/>
    </w:p>
    <w:p w14:paraId="327CCB95" w14:textId="77777777" w:rsidR="00BD2682" w:rsidRPr="001D445A" w:rsidRDefault="00BD2682">
      <w:pPr>
        <w:pStyle w:val="Subtitle"/>
        <w:jc w:val="both"/>
        <w:rPr>
          <w:b w:val="0"/>
          <w:sz w:val="24"/>
          <w:lang w:val="fr-FR"/>
        </w:rPr>
      </w:pPr>
    </w:p>
    <w:p w14:paraId="789ADD14" w14:textId="77777777" w:rsidR="00BD2682" w:rsidRPr="001D445A" w:rsidRDefault="00BD2682">
      <w:pPr>
        <w:pStyle w:val="Subtitle"/>
        <w:rPr>
          <w:b w:val="0"/>
          <w:sz w:val="24"/>
          <w:lang w:val="fr-FR"/>
        </w:rPr>
      </w:pPr>
    </w:p>
    <w:p w14:paraId="6820532E" w14:textId="77777777" w:rsidR="00BD2682" w:rsidRPr="001D445A" w:rsidRDefault="00BD2682">
      <w:pPr>
        <w:pStyle w:val="Subtitle"/>
        <w:rPr>
          <w:sz w:val="24"/>
          <w:lang w:val="fr-FR"/>
        </w:rPr>
      </w:pPr>
    </w:p>
    <w:p w14:paraId="3B2402EC" w14:textId="77777777" w:rsidR="00BD2682" w:rsidRPr="001D445A" w:rsidRDefault="00BD2682">
      <w:pPr>
        <w:rPr>
          <w:lang w:val="fr-FR"/>
        </w:rPr>
      </w:pPr>
    </w:p>
    <w:p w14:paraId="6F90F132" w14:textId="77777777" w:rsidR="00BD2682" w:rsidRPr="001D445A" w:rsidRDefault="00BD2682">
      <w:pPr>
        <w:pStyle w:val="Subtitle"/>
        <w:jc w:val="left"/>
        <w:rPr>
          <w:b w:val="0"/>
          <w:sz w:val="24"/>
          <w:lang w:val="fr-FR"/>
        </w:rPr>
        <w:sectPr w:rsidR="00BD2682" w:rsidRPr="001D445A">
          <w:headerReference w:type="first" r:id="rId61"/>
          <w:type w:val="oddPage"/>
          <w:pgSz w:w="12240" w:h="15840" w:code="1"/>
          <w:pgMar w:top="1440" w:right="1440" w:bottom="1440" w:left="1800" w:header="720" w:footer="720" w:gutter="0"/>
          <w:paperSrc w:first="15" w:other="15"/>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2682" w:rsidRPr="00FE76E3" w14:paraId="6548AEE9" w14:textId="77777777">
        <w:trPr>
          <w:trHeight w:val="600"/>
        </w:trPr>
        <w:tc>
          <w:tcPr>
            <w:tcW w:w="9198" w:type="dxa"/>
            <w:tcBorders>
              <w:top w:val="nil"/>
              <w:left w:val="nil"/>
              <w:bottom w:val="nil"/>
              <w:right w:val="nil"/>
            </w:tcBorders>
            <w:vAlign w:val="center"/>
          </w:tcPr>
          <w:p w14:paraId="268206B9" w14:textId="77777777" w:rsidR="00BD2682" w:rsidRPr="0047716A" w:rsidRDefault="00BD2682" w:rsidP="00E16E5E">
            <w:pPr>
              <w:pStyle w:val="Sections"/>
            </w:pPr>
            <w:bookmarkStart w:id="310" w:name="_Toc471555340"/>
            <w:bookmarkStart w:id="311" w:name="_Toc471555883"/>
            <w:bookmarkStart w:id="312" w:name="_Toc488411760"/>
            <w:bookmarkStart w:id="313" w:name="_Toc106180641"/>
            <w:bookmarkStart w:id="314" w:name="_Toc106702065"/>
            <w:r w:rsidRPr="0047716A">
              <w:t>Section VII</w:t>
            </w:r>
            <w:r w:rsidR="00683C77" w:rsidRPr="004E75CB">
              <w:t>I</w:t>
            </w:r>
            <w:r w:rsidRPr="004E75CB">
              <w:t>.  C</w:t>
            </w:r>
            <w:r w:rsidR="00BA53CF" w:rsidRPr="004E75CB">
              <w:t>ahier des Clauses</w:t>
            </w:r>
            <w:r w:rsidRPr="004E75CB">
              <w:t xml:space="preserve"> </w:t>
            </w:r>
            <w:r w:rsidR="00BA53CF" w:rsidRPr="0047716A">
              <w:t>administratives générales</w:t>
            </w:r>
            <w:bookmarkEnd w:id="314"/>
            <w:r w:rsidR="00BA53CF" w:rsidRPr="0047716A">
              <w:t xml:space="preserve"> </w:t>
            </w:r>
            <w:bookmarkEnd w:id="310"/>
            <w:bookmarkEnd w:id="311"/>
            <w:bookmarkEnd w:id="312"/>
            <w:bookmarkEnd w:id="313"/>
          </w:p>
        </w:tc>
      </w:tr>
    </w:tbl>
    <w:p w14:paraId="306B1A54" w14:textId="77777777" w:rsidR="00BD2682" w:rsidRPr="0047716A" w:rsidRDefault="00BD2682">
      <w:pPr>
        <w:rPr>
          <w:lang w:val="fr-FR"/>
        </w:rPr>
      </w:pPr>
    </w:p>
    <w:p w14:paraId="17DDE1C2" w14:textId="77777777" w:rsidR="00BD2682" w:rsidRPr="004E75CB" w:rsidRDefault="008765D3">
      <w:pPr>
        <w:jc w:val="center"/>
        <w:rPr>
          <w:b/>
          <w:sz w:val="32"/>
          <w:lang w:val="fr-FR"/>
        </w:rPr>
      </w:pPr>
      <w:r w:rsidRPr="004E75CB">
        <w:rPr>
          <w:b/>
          <w:sz w:val="32"/>
          <w:lang w:val="fr-FR"/>
        </w:rPr>
        <w:t xml:space="preserve">Table des </w:t>
      </w:r>
      <w:r w:rsidR="00BC584F" w:rsidRPr="004E75CB">
        <w:rPr>
          <w:b/>
          <w:sz w:val="32"/>
          <w:lang w:val="fr-FR"/>
        </w:rPr>
        <w:t>Clause</w:t>
      </w:r>
      <w:r w:rsidRPr="004E75CB">
        <w:rPr>
          <w:b/>
          <w:sz w:val="32"/>
          <w:lang w:val="fr-FR"/>
        </w:rPr>
        <w:t>s</w:t>
      </w:r>
    </w:p>
    <w:p w14:paraId="362A8FC4" w14:textId="77777777" w:rsidR="00BD2682" w:rsidRPr="0047716A" w:rsidRDefault="00BD2682">
      <w:pPr>
        <w:jc w:val="center"/>
        <w:rPr>
          <w:b/>
          <w:sz w:val="32"/>
          <w:lang w:val="fr-FR"/>
        </w:rPr>
      </w:pPr>
    </w:p>
    <w:p w14:paraId="44C8DE2E" w14:textId="5910BC84" w:rsidR="00E4515F" w:rsidRPr="00E4515F" w:rsidRDefault="006A36E4">
      <w:pPr>
        <w:pStyle w:val="TOC1"/>
        <w:rPr>
          <w:rFonts w:asciiTheme="minorHAnsi" w:eastAsiaTheme="minorEastAsia" w:hAnsiTheme="minorHAnsi" w:cstheme="minorBidi"/>
          <w:b w:val="0"/>
          <w:sz w:val="22"/>
          <w:szCs w:val="22"/>
          <w:lang w:val="fr-FR"/>
        </w:rPr>
      </w:pPr>
      <w:r>
        <w:rPr>
          <w:lang w:val="fr-FR"/>
        </w:rPr>
        <w:fldChar w:fldCharType="begin"/>
      </w:r>
      <w:r>
        <w:rPr>
          <w:lang w:val="fr-FR"/>
        </w:rPr>
        <w:instrText xml:space="preserve"> TOC \t "Style7,1" </w:instrText>
      </w:r>
      <w:r>
        <w:rPr>
          <w:lang w:val="fr-FR"/>
        </w:rPr>
        <w:fldChar w:fldCharType="separate"/>
      </w:r>
      <w:r w:rsidR="00E4515F" w:rsidRPr="005B3CA2">
        <w:rPr>
          <w:lang w:val="fr-FR"/>
        </w:rPr>
        <w:t>1. Définitions</w:t>
      </w:r>
      <w:r w:rsidR="00E4515F" w:rsidRPr="00E4515F">
        <w:rPr>
          <w:lang w:val="fr-FR"/>
        </w:rPr>
        <w:tab/>
      </w:r>
      <w:r w:rsidR="00E4515F">
        <w:fldChar w:fldCharType="begin"/>
      </w:r>
      <w:r w:rsidR="00E4515F" w:rsidRPr="00E4515F">
        <w:rPr>
          <w:lang w:val="fr-FR"/>
        </w:rPr>
        <w:instrText xml:space="preserve"> PAGEREF _Toc106702546 \h </w:instrText>
      </w:r>
      <w:r w:rsidR="00E4515F">
        <w:fldChar w:fldCharType="separate"/>
      </w:r>
      <w:r w:rsidR="00E4515F" w:rsidRPr="00E4515F">
        <w:rPr>
          <w:lang w:val="fr-FR"/>
        </w:rPr>
        <w:t>87</w:t>
      </w:r>
      <w:r w:rsidR="00E4515F">
        <w:fldChar w:fldCharType="end"/>
      </w:r>
    </w:p>
    <w:p w14:paraId="69005530" w14:textId="0E2DF7A2"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2. Documents contractuels</w:t>
      </w:r>
      <w:r w:rsidRPr="00E4515F">
        <w:rPr>
          <w:lang w:val="fr-FR"/>
        </w:rPr>
        <w:tab/>
      </w:r>
      <w:r>
        <w:fldChar w:fldCharType="begin"/>
      </w:r>
      <w:r w:rsidRPr="00E4515F">
        <w:rPr>
          <w:lang w:val="fr-FR"/>
        </w:rPr>
        <w:instrText xml:space="preserve"> PAGEREF _Toc106702547 \h </w:instrText>
      </w:r>
      <w:r>
        <w:fldChar w:fldCharType="separate"/>
      </w:r>
      <w:r w:rsidRPr="00E4515F">
        <w:rPr>
          <w:lang w:val="fr-FR"/>
        </w:rPr>
        <w:t>88</w:t>
      </w:r>
      <w:r>
        <w:fldChar w:fldCharType="end"/>
      </w:r>
    </w:p>
    <w:p w14:paraId="4CD10168" w14:textId="65174717" w:rsidR="00E4515F" w:rsidRPr="00E4515F" w:rsidRDefault="00E4515F">
      <w:pPr>
        <w:pStyle w:val="TOC1"/>
        <w:rPr>
          <w:rFonts w:asciiTheme="minorHAnsi" w:eastAsiaTheme="minorEastAsia" w:hAnsiTheme="minorHAnsi" w:cstheme="minorBidi"/>
          <w:b w:val="0"/>
          <w:sz w:val="22"/>
          <w:szCs w:val="22"/>
          <w:lang w:val="fr-FR"/>
        </w:rPr>
      </w:pPr>
      <w:r w:rsidRPr="005B3CA2">
        <w:rPr>
          <w:bCs/>
          <w:lang w:val="fr-FR"/>
        </w:rPr>
        <w:t xml:space="preserve">3. </w:t>
      </w:r>
      <w:r w:rsidRPr="005B3CA2">
        <w:rPr>
          <w:lang w:val="fr-FR"/>
        </w:rPr>
        <w:t>Fraude et corruption</w:t>
      </w:r>
      <w:r w:rsidRPr="00E4515F">
        <w:rPr>
          <w:lang w:val="fr-FR"/>
        </w:rPr>
        <w:tab/>
      </w:r>
      <w:r>
        <w:fldChar w:fldCharType="begin"/>
      </w:r>
      <w:r w:rsidRPr="00E4515F">
        <w:rPr>
          <w:lang w:val="fr-FR"/>
        </w:rPr>
        <w:instrText xml:space="preserve"> PAGEREF _Toc106702548 \h </w:instrText>
      </w:r>
      <w:r>
        <w:fldChar w:fldCharType="separate"/>
      </w:r>
      <w:r w:rsidRPr="00E4515F">
        <w:rPr>
          <w:lang w:val="fr-FR"/>
        </w:rPr>
        <w:t>88</w:t>
      </w:r>
      <w:r>
        <w:fldChar w:fldCharType="end"/>
      </w:r>
    </w:p>
    <w:p w14:paraId="092FCD00" w14:textId="3FAF0C6E"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4. Interprétation</w:t>
      </w:r>
      <w:r w:rsidRPr="00E4515F">
        <w:rPr>
          <w:lang w:val="fr-FR"/>
        </w:rPr>
        <w:tab/>
      </w:r>
      <w:r>
        <w:fldChar w:fldCharType="begin"/>
      </w:r>
      <w:r w:rsidRPr="00E4515F">
        <w:rPr>
          <w:lang w:val="fr-FR"/>
        </w:rPr>
        <w:instrText xml:space="preserve"> PAGEREF _Toc106702549 \h </w:instrText>
      </w:r>
      <w:r>
        <w:fldChar w:fldCharType="separate"/>
      </w:r>
      <w:r w:rsidRPr="00E4515F">
        <w:rPr>
          <w:lang w:val="fr-FR"/>
        </w:rPr>
        <w:t>88</w:t>
      </w:r>
      <w:r>
        <w:fldChar w:fldCharType="end"/>
      </w:r>
    </w:p>
    <w:p w14:paraId="09D820CA" w14:textId="5BE31F32"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5. Langue</w:t>
      </w:r>
      <w:r w:rsidRPr="00E4515F">
        <w:rPr>
          <w:lang w:val="fr-FR"/>
        </w:rPr>
        <w:tab/>
      </w:r>
      <w:r>
        <w:fldChar w:fldCharType="begin"/>
      </w:r>
      <w:r w:rsidRPr="00E4515F">
        <w:rPr>
          <w:lang w:val="fr-FR"/>
        </w:rPr>
        <w:instrText xml:space="preserve"> PAGEREF _Toc106702550 \h </w:instrText>
      </w:r>
      <w:r>
        <w:fldChar w:fldCharType="separate"/>
      </w:r>
      <w:r w:rsidRPr="00E4515F">
        <w:rPr>
          <w:lang w:val="fr-FR"/>
        </w:rPr>
        <w:t>89</w:t>
      </w:r>
      <w:r>
        <w:fldChar w:fldCharType="end"/>
      </w:r>
    </w:p>
    <w:p w14:paraId="436EAA2B" w14:textId="1CD7ADB9"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6. Groupement</w:t>
      </w:r>
      <w:r w:rsidRPr="00E4515F">
        <w:rPr>
          <w:lang w:val="fr-FR"/>
        </w:rPr>
        <w:tab/>
      </w:r>
      <w:r>
        <w:fldChar w:fldCharType="begin"/>
      </w:r>
      <w:r w:rsidRPr="00E4515F">
        <w:rPr>
          <w:lang w:val="fr-FR"/>
        </w:rPr>
        <w:instrText xml:space="preserve"> PAGEREF _Toc106702551 \h </w:instrText>
      </w:r>
      <w:r>
        <w:fldChar w:fldCharType="separate"/>
      </w:r>
      <w:r w:rsidRPr="00E4515F">
        <w:rPr>
          <w:lang w:val="fr-FR"/>
        </w:rPr>
        <w:t>90</w:t>
      </w:r>
      <w:r>
        <w:fldChar w:fldCharType="end"/>
      </w:r>
    </w:p>
    <w:p w14:paraId="078303B9" w14:textId="14C0A4C9"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7. Critères de provenance</w:t>
      </w:r>
      <w:r w:rsidRPr="00E4515F">
        <w:rPr>
          <w:lang w:val="fr-FR"/>
        </w:rPr>
        <w:tab/>
      </w:r>
      <w:r>
        <w:fldChar w:fldCharType="begin"/>
      </w:r>
      <w:r w:rsidRPr="00E4515F">
        <w:rPr>
          <w:lang w:val="fr-FR"/>
        </w:rPr>
        <w:instrText xml:space="preserve"> PAGEREF _Toc106702552 \h </w:instrText>
      </w:r>
      <w:r>
        <w:fldChar w:fldCharType="separate"/>
      </w:r>
      <w:r w:rsidRPr="00E4515F">
        <w:rPr>
          <w:lang w:val="fr-FR"/>
        </w:rPr>
        <w:t>90</w:t>
      </w:r>
      <w:r>
        <w:fldChar w:fldCharType="end"/>
      </w:r>
    </w:p>
    <w:p w14:paraId="48328A5A" w14:textId="1C5B36F1"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8. Notifications</w:t>
      </w:r>
      <w:r w:rsidRPr="00E4515F">
        <w:rPr>
          <w:lang w:val="fr-FR"/>
        </w:rPr>
        <w:tab/>
      </w:r>
      <w:r>
        <w:fldChar w:fldCharType="begin"/>
      </w:r>
      <w:r w:rsidRPr="00E4515F">
        <w:rPr>
          <w:lang w:val="fr-FR"/>
        </w:rPr>
        <w:instrText xml:space="preserve"> PAGEREF _Toc106702553 \h </w:instrText>
      </w:r>
      <w:r>
        <w:fldChar w:fldCharType="separate"/>
      </w:r>
      <w:r w:rsidRPr="00E4515F">
        <w:rPr>
          <w:lang w:val="fr-FR"/>
        </w:rPr>
        <w:t>90</w:t>
      </w:r>
      <w:r>
        <w:fldChar w:fldCharType="end"/>
      </w:r>
    </w:p>
    <w:p w14:paraId="55F276BC" w14:textId="6D7F221D"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9. Droit applicable</w:t>
      </w:r>
      <w:r w:rsidRPr="00E4515F">
        <w:rPr>
          <w:lang w:val="fr-FR"/>
        </w:rPr>
        <w:tab/>
      </w:r>
      <w:r>
        <w:fldChar w:fldCharType="begin"/>
      </w:r>
      <w:r w:rsidRPr="00E4515F">
        <w:rPr>
          <w:lang w:val="fr-FR"/>
        </w:rPr>
        <w:instrText xml:space="preserve"> PAGEREF _Toc106702554 \h </w:instrText>
      </w:r>
      <w:r>
        <w:fldChar w:fldCharType="separate"/>
      </w:r>
      <w:r w:rsidRPr="00E4515F">
        <w:rPr>
          <w:lang w:val="fr-FR"/>
        </w:rPr>
        <w:t>90</w:t>
      </w:r>
      <w:r>
        <w:fldChar w:fldCharType="end"/>
      </w:r>
    </w:p>
    <w:p w14:paraId="51C1F48B" w14:textId="0817FB69"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10. Règlement des différends</w:t>
      </w:r>
      <w:r w:rsidRPr="00E4515F">
        <w:rPr>
          <w:lang w:val="fr-FR"/>
        </w:rPr>
        <w:tab/>
      </w:r>
      <w:r>
        <w:fldChar w:fldCharType="begin"/>
      </w:r>
      <w:r w:rsidRPr="00E4515F">
        <w:rPr>
          <w:lang w:val="fr-FR"/>
        </w:rPr>
        <w:instrText xml:space="preserve"> PAGEREF _Toc106702555 \h </w:instrText>
      </w:r>
      <w:r>
        <w:fldChar w:fldCharType="separate"/>
      </w:r>
      <w:r w:rsidRPr="00E4515F">
        <w:rPr>
          <w:lang w:val="fr-FR"/>
        </w:rPr>
        <w:t>91</w:t>
      </w:r>
      <w:r>
        <w:fldChar w:fldCharType="end"/>
      </w:r>
    </w:p>
    <w:p w14:paraId="18CF6811" w14:textId="534FF160"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11. Inspections et audit par la Banque</w:t>
      </w:r>
      <w:r w:rsidRPr="00E4515F">
        <w:rPr>
          <w:lang w:val="fr-FR"/>
        </w:rPr>
        <w:tab/>
      </w:r>
      <w:r>
        <w:fldChar w:fldCharType="begin"/>
      </w:r>
      <w:r w:rsidRPr="00E4515F">
        <w:rPr>
          <w:lang w:val="fr-FR"/>
        </w:rPr>
        <w:instrText xml:space="preserve"> PAGEREF _Toc106702556 \h </w:instrText>
      </w:r>
      <w:r>
        <w:fldChar w:fldCharType="separate"/>
      </w:r>
      <w:r w:rsidRPr="00E4515F">
        <w:rPr>
          <w:lang w:val="fr-FR"/>
        </w:rPr>
        <w:t>91</w:t>
      </w:r>
      <w:r>
        <w:fldChar w:fldCharType="end"/>
      </w:r>
    </w:p>
    <w:p w14:paraId="67D81968" w14:textId="472FED16"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12. Etendue des Fournitures</w:t>
      </w:r>
      <w:r w:rsidRPr="00E4515F">
        <w:rPr>
          <w:lang w:val="fr-FR"/>
        </w:rPr>
        <w:tab/>
      </w:r>
      <w:r>
        <w:fldChar w:fldCharType="begin"/>
      </w:r>
      <w:r w:rsidRPr="00E4515F">
        <w:rPr>
          <w:lang w:val="fr-FR"/>
        </w:rPr>
        <w:instrText xml:space="preserve"> PAGEREF _Toc106702557 \h </w:instrText>
      </w:r>
      <w:r>
        <w:fldChar w:fldCharType="separate"/>
      </w:r>
      <w:r w:rsidRPr="00E4515F">
        <w:rPr>
          <w:lang w:val="fr-FR"/>
        </w:rPr>
        <w:t>92</w:t>
      </w:r>
      <w:r>
        <w:fldChar w:fldCharType="end"/>
      </w:r>
    </w:p>
    <w:p w14:paraId="6853A4B0" w14:textId="51477809"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13. Livraison et documents</w:t>
      </w:r>
      <w:r w:rsidRPr="00E4515F">
        <w:rPr>
          <w:lang w:val="fr-FR"/>
        </w:rPr>
        <w:tab/>
      </w:r>
      <w:r>
        <w:fldChar w:fldCharType="begin"/>
      </w:r>
      <w:r w:rsidRPr="00E4515F">
        <w:rPr>
          <w:lang w:val="fr-FR"/>
        </w:rPr>
        <w:instrText xml:space="preserve"> PAGEREF _Toc106702558 \h </w:instrText>
      </w:r>
      <w:r>
        <w:fldChar w:fldCharType="separate"/>
      </w:r>
      <w:r w:rsidRPr="00E4515F">
        <w:rPr>
          <w:lang w:val="fr-FR"/>
        </w:rPr>
        <w:t>92</w:t>
      </w:r>
      <w:r>
        <w:fldChar w:fldCharType="end"/>
      </w:r>
    </w:p>
    <w:p w14:paraId="6BE1E214" w14:textId="11433D6F"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14. Responsabilité du Fournisseur</w:t>
      </w:r>
      <w:r w:rsidRPr="00E4515F">
        <w:rPr>
          <w:lang w:val="fr-FR"/>
        </w:rPr>
        <w:tab/>
      </w:r>
      <w:r>
        <w:fldChar w:fldCharType="begin"/>
      </w:r>
      <w:r w:rsidRPr="00E4515F">
        <w:rPr>
          <w:lang w:val="fr-FR"/>
        </w:rPr>
        <w:instrText xml:space="preserve"> PAGEREF _Toc106702559 \h </w:instrText>
      </w:r>
      <w:r>
        <w:fldChar w:fldCharType="separate"/>
      </w:r>
      <w:r w:rsidRPr="00E4515F">
        <w:rPr>
          <w:lang w:val="fr-FR"/>
        </w:rPr>
        <w:t>92</w:t>
      </w:r>
      <w:r>
        <w:fldChar w:fldCharType="end"/>
      </w:r>
    </w:p>
    <w:p w14:paraId="53AB19EB" w14:textId="1168819B"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15. Prix du Marché</w:t>
      </w:r>
      <w:r w:rsidRPr="00E4515F">
        <w:rPr>
          <w:lang w:val="fr-FR"/>
        </w:rPr>
        <w:tab/>
      </w:r>
      <w:r>
        <w:fldChar w:fldCharType="begin"/>
      </w:r>
      <w:r w:rsidRPr="00E4515F">
        <w:rPr>
          <w:lang w:val="fr-FR"/>
        </w:rPr>
        <w:instrText xml:space="preserve"> PAGEREF _Toc106702560 \h </w:instrText>
      </w:r>
      <w:r>
        <w:fldChar w:fldCharType="separate"/>
      </w:r>
      <w:r w:rsidRPr="00E4515F">
        <w:rPr>
          <w:lang w:val="fr-FR"/>
        </w:rPr>
        <w:t>93</w:t>
      </w:r>
      <w:r>
        <w:fldChar w:fldCharType="end"/>
      </w:r>
    </w:p>
    <w:p w14:paraId="660E2190" w14:textId="1B538479"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16. Modalités de règlement</w:t>
      </w:r>
      <w:r w:rsidRPr="00E4515F">
        <w:rPr>
          <w:lang w:val="fr-FR"/>
        </w:rPr>
        <w:tab/>
      </w:r>
      <w:r>
        <w:fldChar w:fldCharType="begin"/>
      </w:r>
      <w:r w:rsidRPr="00E4515F">
        <w:rPr>
          <w:lang w:val="fr-FR"/>
        </w:rPr>
        <w:instrText xml:space="preserve"> PAGEREF _Toc106702561 \h </w:instrText>
      </w:r>
      <w:r>
        <w:fldChar w:fldCharType="separate"/>
      </w:r>
      <w:r w:rsidRPr="00E4515F">
        <w:rPr>
          <w:lang w:val="fr-FR"/>
        </w:rPr>
        <w:t>93</w:t>
      </w:r>
      <w:r>
        <w:fldChar w:fldCharType="end"/>
      </w:r>
    </w:p>
    <w:p w14:paraId="472A7F4F" w14:textId="201D18F7"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17. Impôts et taxes</w:t>
      </w:r>
      <w:r w:rsidRPr="00E4515F">
        <w:rPr>
          <w:lang w:val="fr-FR"/>
        </w:rPr>
        <w:tab/>
      </w:r>
      <w:r>
        <w:fldChar w:fldCharType="begin"/>
      </w:r>
      <w:r w:rsidRPr="00E4515F">
        <w:rPr>
          <w:lang w:val="fr-FR"/>
        </w:rPr>
        <w:instrText xml:space="preserve"> PAGEREF _Toc106702562 \h </w:instrText>
      </w:r>
      <w:r>
        <w:fldChar w:fldCharType="separate"/>
      </w:r>
      <w:r w:rsidRPr="00E4515F">
        <w:rPr>
          <w:lang w:val="fr-FR"/>
        </w:rPr>
        <w:t>93</w:t>
      </w:r>
      <w:r>
        <w:fldChar w:fldCharType="end"/>
      </w:r>
    </w:p>
    <w:p w14:paraId="4462C60D" w14:textId="46918D92"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18. Garantie de bonne exécution</w:t>
      </w:r>
      <w:r w:rsidRPr="00E4515F">
        <w:rPr>
          <w:lang w:val="fr-FR"/>
        </w:rPr>
        <w:tab/>
      </w:r>
      <w:r>
        <w:fldChar w:fldCharType="begin"/>
      </w:r>
      <w:r w:rsidRPr="00E4515F">
        <w:rPr>
          <w:lang w:val="fr-FR"/>
        </w:rPr>
        <w:instrText xml:space="preserve"> PAGEREF _Toc106702563 \h </w:instrText>
      </w:r>
      <w:r>
        <w:fldChar w:fldCharType="separate"/>
      </w:r>
      <w:r w:rsidRPr="00E4515F">
        <w:rPr>
          <w:lang w:val="fr-FR"/>
        </w:rPr>
        <w:t>94</w:t>
      </w:r>
      <w:r>
        <w:fldChar w:fldCharType="end"/>
      </w:r>
    </w:p>
    <w:p w14:paraId="1C54BE16" w14:textId="0FF2DFAB"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19. Droits d’auteur</w:t>
      </w:r>
      <w:r w:rsidRPr="00E4515F">
        <w:rPr>
          <w:lang w:val="fr-FR"/>
        </w:rPr>
        <w:tab/>
      </w:r>
      <w:r>
        <w:fldChar w:fldCharType="begin"/>
      </w:r>
      <w:r w:rsidRPr="00E4515F">
        <w:rPr>
          <w:lang w:val="fr-FR"/>
        </w:rPr>
        <w:instrText xml:space="preserve"> PAGEREF _Toc106702564 \h </w:instrText>
      </w:r>
      <w:r>
        <w:fldChar w:fldCharType="separate"/>
      </w:r>
      <w:r w:rsidRPr="00E4515F">
        <w:rPr>
          <w:lang w:val="fr-FR"/>
        </w:rPr>
        <w:t>94</w:t>
      </w:r>
      <w:r>
        <w:fldChar w:fldCharType="end"/>
      </w:r>
    </w:p>
    <w:p w14:paraId="7A0D11E7" w14:textId="1B593DAC"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20. Renseignements confidentiels</w:t>
      </w:r>
      <w:r w:rsidRPr="00E4515F">
        <w:rPr>
          <w:lang w:val="fr-FR"/>
        </w:rPr>
        <w:tab/>
      </w:r>
      <w:r>
        <w:fldChar w:fldCharType="begin"/>
      </w:r>
      <w:r w:rsidRPr="00E4515F">
        <w:rPr>
          <w:lang w:val="fr-FR"/>
        </w:rPr>
        <w:instrText xml:space="preserve"> PAGEREF _Toc106702565 \h </w:instrText>
      </w:r>
      <w:r>
        <w:fldChar w:fldCharType="separate"/>
      </w:r>
      <w:r w:rsidRPr="00E4515F">
        <w:rPr>
          <w:lang w:val="fr-FR"/>
        </w:rPr>
        <w:t>94</w:t>
      </w:r>
      <w:r>
        <w:fldChar w:fldCharType="end"/>
      </w:r>
    </w:p>
    <w:p w14:paraId="6274C8CC" w14:textId="3F72D4B2"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21. Sous-traitance</w:t>
      </w:r>
      <w:r w:rsidRPr="00E4515F">
        <w:rPr>
          <w:lang w:val="fr-FR"/>
        </w:rPr>
        <w:tab/>
      </w:r>
      <w:r>
        <w:fldChar w:fldCharType="begin"/>
      </w:r>
      <w:r w:rsidRPr="00E4515F">
        <w:rPr>
          <w:lang w:val="fr-FR"/>
        </w:rPr>
        <w:instrText xml:space="preserve"> PAGEREF _Toc106702566 \h </w:instrText>
      </w:r>
      <w:r>
        <w:fldChar w:fldCharType="separate"/>
      </w:r>
      <w:r w:rsidRPr="00E4515F">
        <w:rPr>
          <w:lang w:val="fr-FR"/>
        </w:rPr>
        <w:t>95</w:t>
      </w:r>
      <w:r>
        <w:fldChar w:fldCharType="end"/>
      </w:r>
    </w:p>
    <w:p w14:paraId="354819F2" w14:textId="6DC9FD7A"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22. Spécifications et Normes</w:t>
      </w:r>
      <w:r w:rsidRPr="00E4515F">
        <w:rPr>
          <w:lang w:val="fr-FR"/>
        </w:rPr>
        <w:tab/>
      </w:r>
      <w:r>
        <w:fldChar w:fldCharType="begin"/>
      </w:r>
      <w:r w:rsidRPr="00E4515F">
        <w:rPr>
          <w:lang w:val="fr-FR"/>
        </w:rPr>
        <w:instrText xml:space="preserve"> PAGEREF _Toc106702567 \h </w:instrText>
      </w:r>
      <w:r>
        <w:fldChar w:fldCharType="separate"/>
      </w:r>
      <w:r w:rsidRPr="00E4515F">
        <w:rPr>
          <w:lang w:val="fr-FR"/>
        </w:rPr>
        <w:t>96</w:t>
      </w:r>
      <w:r>
        <w:fldChar w:fldCharType="end"/>
      </w:r>
    </w:p>
    <w:p w14:paraId="2A18189B" w14:textId="3EC5F5AA"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23. Emballage et documents</w:t>
      </w:r>
      <w:r w:rsidRPr="00E4515F">
        <w:rPr>
          <w:lang w:val="fr-FR"/>
        </w:rPr>
        <w:tab/>
      </w:r>
      <w:r>
        <w:fldChar w:fldCharType="begin"/>
      </w:r>
      <w:r w:rsidRPr="00E4515F">
        <w:rPr>
          <w:lang w:val="fr-FR"/>
        </w:rPr>
        <w:instrText xml:space="preserve"> PAGEREF _Toc106702568 \h </w:instrText>
      </w:r>
      <w:r>
        <w:fldChar w:fldCharType="separate"/>
      </w:r>
      <w:r w:rsidRPr="00E4515F">
        <w:rPr>
          <w:lang w:val="fr-FR"/>
        </w:rPr>
        <w:t>96</w:t>
      </w:r>
      <w:r>
        <w:fldChar w:fldCharType="end"/>
      </w:r>
    </w:p>
    <w:p w14:paraId="7974B4EB" w14:textId="26CB9B5E"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24. Assurance</w:t>
      </w:r>
      <w:r w:rsidRPr="00E4515F">
        <w:rPr>
          <w:lang w:val="fr-FR"/>
        </w:rPr>
        <w:tab/>
      </w:r>
      <w:r>
        <w:fldChar w:fldCharType="begin"/>
      </w:r>
      <w:r w:rsidRPr="00E4515F">
        <w:rPr>
          <w:lang w:val="fr-FR"/>
        </w:rPr>
        <w:instrText xml:space="preserve"> PAGEREF _Toc106702569 \h </w:instrText>
      </w:r>
      <w:r>
        <w:fldChar w:fldCharType="separate"/>
      </w:r>
      <w:r w:rsidRPr="00E4515F">
        <w:rPr>
          <w:lang w:val="fr-FR"/>
        </w:rPr>
        <w:t>97</w:t>
      </w:r>
      <w:r>
        <w:fldChar w:fldCharType="end"/>
      </w:r>
    </w:p>
    <w:p w14:paraId="0D4D8792" w14:textId="692D4868"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25. Transport</w:t>
      </w:r>
      <w:r w:rsidRPr="00E4515F">
        <w:rPr>
          <w:lang w:val="fr-FR"/>
        </w:rPr>
        <w:tab/>
      </w:r>
      <w:r>
        <w:fldChar w:fldCharType="begin"/>
      </w:r>
      <w:r w:rsidRPr="00E4515F">
        <w:rPr>
          <w:lang w:val="fr-FR"/>
        </w:rPr>
        <w:instrText xml:space="preserve"> PAGEREF _Toc106702570 \h </w:instrText>
      </w:r>
      <w:r>
        <w:fldChar w:fldCharType="separate"/>
      </w:r>
      <w:r w:rsidRPr="00E4515F">
        <w:rPr>
          <w:lang w:val="fr-FR"/>
        </w:rPr>
        <w:t>97</w:t>
      </w:r>
      <w:r>
        <w:fldChar w:fldCharType="end"/>
      </w:r>
    </w:p>
    <w:p w14:paraId="7256AA9A" w14:textId="71439B14"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26. Inspections et essais</w:t>
      </w:r>
      <w:r w:rsidRPr="00E4515F">
        <w:rPr>
          <w:lang w:val="fr-FR"/>
        </w:rPr>
        <w:tab/>
      </w:r>
      <w:r>
        <w:fldChar w:fldCharType="begin"/>
      </w:r>
      <w:r w:rsidRPr="00E4515F">
        <w:rPr>
          <w:lang w:val="fr-FR"/>
        </w:rPr>
        <w:instrText xml:space="preserve"> PAGEREF _Toc106702571 \h </w:instrText>
      </w:r>
      <w:r>
        <w:fldChar w:fldCharType="separate"/>
      </w:r>
      <w:r w:rsidRPr="00E4515F">
        <w:rPr>
          <w:lang w:val="fr-FR"/>
        </w:rPr>
        <w:t>97</w:t>
      </w:r>
      <w:r>
        <w:fldChar w:fldCharType="end"/>
      </w:r>
    </w:p>
    <w:p w14:paraId="01DBC97D" w14:textId="185910B6"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27. Pénalités</w:t>
      </w:r>
      <w:r w:rsidRPr="00E4515F">
        <w:rPr>
          <w:lang w:val="fr-FR"/>
        </w:rPr>
        <w:tab/>
      </w:r>
      <w:r>
        <w:fldChar w:fldCharType="begin"/>
      </w:r>
      <w:r w:rsidRPr="00E4515F">
        <w:rPr>
          <w:lang w:val="fr-FR"/>
        </w:rPr>
        <w:instrText xml:space="preserve"> PAGEREF _Toc106702572 \h </w:instrText>
      </w:r>
      <w:r>
        <w:fldChar w:fldCharType="separate"/>
      </w:r>
      <w:r w:rsidRPr="00E4515F">
        <w:rPr>
          <w:lang w:val="fr-FR"/>
        </w:rPr>
        <w:t>98</w:t>
      </w:r>
      <w:r>
        <w:fldChar w:fldCharType="end"/>
      </w:r>
    </w:p>
    <w:p w14:paraId="67CD777B" w14:textId="17FCEEF1"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28. Garantie</w:t>
      </w:r>
      <w:r w:rsidRPr="00E4515F">
        <w:rPr>
          <w:lang w:val="fr-FR"/>
        </w:rPr>
        <w:tab/>
      </w:r>
      <w:r>
        <w:fldChar w:fldCharType="begin"/>
      </w:r>
      <w:r w:rsidRPr="00E4515F">
        <w:rPr>
          <w:lang w:val="fr-FR"/>
        </w:rPr>
        <w:instrText xml:space="preserve"> PAGEREF _Toc106702573 \h </w:instrText>
      </w:r>
      <w:r>
        <w:fldChar w:fldCharType="separate"/>
      </w:r>
      <w:r w:rsidRPr="00E4515F">
        <w:rPr>
          <w:lang w:val="fr-FR"/>
        </w:rPr>
        <w:t>98</w:t>
      </w:r>
      <w:r>
        <w:fldChar w:fldCharType="end"/>
      </w:r>
    </w:p>
    <w:p w14:paraId="506D96EE" w14:textId="3D38C7EE"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29. Brevets</w:t>
      </w:r>
      <w:r w:rsidRPr="00E4515F">
        <w:rPr>
          <w:lang w:val="fr-FR"/>
        </w:rPr>
        <w:tab/>
      </w:r>
      <w:r>
        <w:fldChar w:fldCharType="begin"/>
      </w:r>
      <w:r w:rsidRPr="00E4515F">
        <w:rPr>
          <w:lang w:val="fr-FR"/>
        </w:rPr>
        <w:instrText xml:space="preserve"> PAGEREF _Toc106702574 \h </w:instrText>
      </w:r>
      <w:r>
        <w:fldChar w:fldCharType="separate"/>
      </w:r>
      <w:r w:rsidRPr="00E4515F">
        <w:rPr>
          <w:lang w:val="fr-FR"/>
        </w:rPr>
        <w:t>99</w:t>
      </w:r>
      <w:r>
        <w:fldChar w:fldCharType="end"/>
      </w:r>
    </w:p>
    <w:p w14:paraId="174412DD" w14:textId="51B82E03"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30. Limite de responsabilité</w:t>
      </w:r>
      <w:r w:rsidRPr="00E4515F">
        <w:rPr>
          <w:lang w:val="fr-FR"/>
        </w:rPr>
        <w:tab/>
      </w:r>
      <w:r>
        <w:fldChar w:fldCharType="begin"/>
      </w:r>
      <w:r w:rsidRPr="00E4515F">
        <w:rPr>
          <w:lang w:val="fr-FR"/>
        </w:rPr>
        <w:instrText xml:space="preserve"> PAGEREF _Toc106702575 \h </w:instrText>
      </w:r>
      <w:r>
        <w:fldChar w:fldCharType="separate"/>
      </w:r>
      <w:r w:rsidRPr="00E4515F">
        <w:rPr>
          <w:lang w:val="fr-FR"/>
        </w:rPr>
        <w:t>100</w:t>
      </w:r>
      <w:r>
        <w:fldChar w:fldCharType="end"/>
      </w:r>
    </w:p>
    <w:p w14:paraId="29945911" w14:textId="54AA1A24"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31. Modifications des lois et règlements</w:t>
      </w:r>
      <w:r w:rsidRPr="00E4515F">
        <w:rPr>
          <w:lang w:val="fr-FR"/>
        </w:rPr>
        <w:tab/>
      </w:r>
      <w:r>
        <w:fldChar w:fldCharType="begin"/>
      </w:r>
      <w:r w:rsidRPr="00E4515F">
        <w:rPr>
          <w:lang w:val="fr-FR"/>
        </w:rPr>
        <w:instrText xml:space="preserve"> PAGEREF _Toc106702576 \h </w:instrText>
      </w:r>
      <w:r>
        <w:fldChar w:fldCharType="separate"/>
      </w:r>
      <w:r w:rsidRPr="00E4515F">
        <w:rPr>
          <w:lang w:val="fr-FR"/>
        </w:rPr>
        <w:t>100</w:t>
      </w:r>
      <w:r>
        <w:fldChar w:fldCharType="end"/>
      </w:r>
    </w:p>
    <w:p w14:paraId="3B299E2B" w14:textId="26BCFB4E"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32. Force Majeure</w:t>
      </w:r>
      <w:r w:rsidRPr="00E4515F">
        <w:rPr>
          <w:lang w:val="fr-FR"/>
        </w:rPr>
        <w:tab/>
      </w:r>
      <w:r>
        <w:fldChar w:fldCharType="begin"/>
      </w:r>
      <w:r w:rsidRPr="00E4515F">
        <w:rPr>
          <w:lang w:val="fr-FR"/>
        </w:rPr>
        <w:instrText xml:space="preserve"> PAGEREF _Toc106702577 \h </w:instrText>
      </w:r>
      <w:r>
        <w:fldChar w:fldCharType="separate"/>
      </w:r>
      <w:r w:rsidRPr="00E4515F">
        <w:rPr>
          <w:lang w:val="fr-FR"/>
        </w:rPr>
        <w:t>101</w:t>
      </w:r>
      <w:r>
        <w:fldChar w:fldCharType="end"/>
      </w:r>
    </w:p>
    <w:p w14:paraId="46A5ABEA" w14:textId="782CD7AC"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33. Ordres de modification et avenants au Marché</w:t>
      </w:r>
      <w:r w:rsidRPr="00E4515F">
        <w:rPr>
          <w:lang w:val="fr-FR"/>
        </w:rPr>
        <w:tab/>
      </w:r>
      <w:r>
        <w:fldChar w:fldCharType="begin"/>
      </w:r>
      <w:r w:rsidRPr="00E4515F">
        <w:rPr>
          <w:lang w:val="fr-FR"/>
        </w:rPr>
        <w:instrText xml:space="preserve"> PAGEREF _Toc106702578 \h </w:instrText>
      </w:r>
      <w:r>
        <w:fldChar w:fldCharType="separate"/>
      </w:r>
      <w:r w:rsidRPr="00E4515F">
        <w:rPr>
          <w:lang w:val="fr-FR"/>
        </w:rPr>
        <w:t>101</w:t>
      </w:r>
      <w:r>
        <w:fldChar w:fldCharType="end"/>
      </w:r>
    </w:p>
    <w:p w14:paraId="5CC1171C" w14:textId="7355F662"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34. Prorogation des délais</w:t>
      </w:r>
      <w:r w:rsidRPr="00E4515F">
        <w:rPr>
          <w:lang w:val="fr-FR"/>
        </w:rPr>
        <w:tab/>
      </w:r>
      <w:r>
        <w:fldChar w:fldCharType="begin"/>
      </w:r>
      <w:r w:rsidRPr="00E4515F">
        <w:rPr>
          <w:lang w:val="fr-FR"/>
        </w:rPr>
        <w:instrText xml:space="preserve"> PAGEREF _Toc106702579 \h </w:instrText>
      </w:r>
      <w:r>
        <w:fldChar w:fldCharType="separate"/>
      </w:r>
      <w:r w:rsidRPr="00E4515F">
        <w:rPr>
          <w:lang w:val="fr-FR"/>
        </w:rPr>
        <w:t>102</w:t>
      </w:r>
      <w:r>
        <w:fldChar w:fldCharType="end"/>
      </w:r>
    </w:p>
    <w:p w14:paraId="76A0649C" w14:textId="00F60C07"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35. Résiliation</w:t>
      </w:r>
      <w:r w:rsidRPr="00E4515F">
        <w:rPr>
          <w:lang w:val="fr-FR"/>
        </w:rPr>
        <w:tab/>
      </w:r>
      <w:r>
        <w:fldChar w:fldCharType="begin"/>
      </w:r>
      <w:r w:rsidRPr="00E4515F">
        <w:rPr>
          <w:lang w:val="fr-FR"/>
        </w:rPr>
        <w:instrText xml:space="preserve"> PAGEREF _Toc106702580 \h </w:instrText>
      </w:r>
      <w:r>
        <w:fldChar w:fldCharType="separate"/>
      </w:r>
      <w:r w:rsidRPr="00E4515F">
        <w:rPr>
          <w:lang w:val="fr-FR"/>
        </w:rPr>
        <w:t>102</w:t>
      </w:r>
      <w:r>
        <w:fldChar w:fldCharType="end"/>
      </w:r>
    </w:p>
    <w:p w14:paraId="0240B3E7" w14:textId="1A2459AE" w:rsidR="00E4515F" w:rsidRPr="00E4515F" w:rsidRDefault="00E4515F">
      <w:pPr>
        <w:pStyle w:val="TOC1"/>
        <w:rPr>
          <w:rFonts w:asciiTheme="minorHAnsi" w:eastAsiaTheme="minorEastAsia" w:hAnsiTheme="minorHAnsi" w:cstheme="minorBidi"/>
          <w:b w:val="0"/>
          <w:sz w:val="22"/>
          <w:szCs w:val="22"/>
          <w:lang w:val="fr-FR"/>
        </w:rPr>
      </w:pPr>
      <w:r w:rsidRPr="005B3CA2">
        <w:rPr>
          <w:lang w:val="fr-FR"/>
        </w:rPr>
        <w:t>36. Cession</w:t>
      </w:r>
      <w:r w:rsidRPr="00E4515F">
        <w:rPr>
          <w:lang w:val="fr-FR"/>
        </w:rPr>
        <w:tab/>
      </w:r>
      <w:r>
        <w:fldChar w:fldCharType="begin"/>
      </w:r>
      <w:r w:rsidRPr="00E4515F">
        <w:rPr>
          <w:lang w:val="fr-FR"/>
        </w:rPr>
        <w:instrText xml:space="preserve"> PAGEREF _Toc106702581 \h </w:instrText>
      </w:r>
      <w:r>
        <w:fldChar w:fldCharType="separate"/>
      </w:r>
      <w:r w:rsidRPr="00E4515F">
        <w:rPr>
          <w:lang w:val="fr-FR"/>
        </w:rPr>
        <w:t>103</w:t>
      </w:r>
      <w:r>
        <w:fldChar w:fldCharType="end"/>
      </w:r>
    </w:p>
    <w:p w14:paraId="074268E2" w14:textId="69E33456" w:rsidR="00E4515F" w:rsidRDefault="00E4515F">
      <w:pPr>
        <w:pStyle w:val="TOC1"/>
        <w:rPr>
          <w:rFonts w:asciiTheme="minorHAnsi" w:eastAsiaTheme="minorEastAsia" w:hAnsiTheme="minorHAnsi" w:cstheme="minorBidi"/>
          <w:b w:val="0"/>
          <w:sz w:val="22"/>
          <w:szCs w:val="22"/>
        </w:rPr>
      </w:pPr>
      <w:r w:rsidRPr="005B3CA2">
        <w:rPr>
          <w:lang w:val="fr-FR"/>
        </w:rPr>
        <w:t>37. Restrictions d’exportation</w:t>
      </w:r>
      <w:r>
        <w:tab/>
      </w:r>
      <w:r>
        <w:fldChar w:fldCharType="begin"/>
      </w:r>
      <w:r>
        <w:instrText xml:space="preserve"> PAGEREF _Toc106702582 \h </w:instrText>
      </w:r>
      <w:r>
        <w:fldChar w:fldCharType="separate"/>
      </w:r>
      <w:r>
        <w:t>103</w:t>
      </w:r>
      <w:r>
        <w:fldChar w:fldCharType="end"/>
      </w:r>
    </w:p>
    <w:p w14:paraId="5039B636" w14:textId="19BE4FEB" w:rsidR="00BD2682" w:rsidRPr="00E51201" w:rsidRDefault="006A36E4" w:rsidP="005A0495">
      <w:pPr>
        <w:rPr>
          <w:b/>
          <w:lang w:val="fr-FR"/>
        </w:rPr>
      </w:pPr>
      <w:r>
        <w:rPr>
          <w:lang w:val="fr-FR"/>
        </w:rPr>
        <w:fldChar w:fldCharType="end"/>
      </w:r>
      <w:r w:rsidR="00BD2682" w:rsidRPr="00E51201">
        <w:rPr>
          <w:b/>
          <w:lang w:val="fr-FR"/>
        </w:rPr>
        <w:br w:type="page"/>
      </w:r>
    </w:p>
    <w:p w14:paraId="511016A6" w14:textId="51AF895C" w:rsidR="00BD2682" w:rsidRPr="004E75CB" w:rsidRDefault="00BD2682">
      <w:pPr>
        <w:spacing w:after="240"/>
        <w:jc w:val="center"/>
        <w:rPr>
          <w:b/>
          <w:bCs/>
          <w:sz w:val="36"/>
          <w:lang w:val="fr-FR"/>
        </w:rPr>
      </w:pPr>
      <w:r w:rsidRPr="0047716A">
        <w:rPr>
          <w:b/>
          <w:bCs/>
          <w:sz w:val="36"/>
          <w:lang w:val="fr-FR"/>
        </w:rPr>
        <w:t>Section VII</w:t>
      </w:r>
      <w:r w:rsidR="006C2213">
        <w:rPr>
          <w:b/>
          <w:bCs/>
          <w:sz w:val="36"/>
          <w:lang w:val="fr-FR"/>
        </w:rPr>
        <w:t>I</w:t>
      </w:r>
      <w:r w:rsidRPr="0047716A">
        <w:rPr>
          <w:b/>
          <w:bCs/>
          <w:sz w:val="36"/>
          <w:lang w:val="fr-FR"/>
        </w:rPr>
        <w:t xml:space="preserve">.  </w:t>
      </w:r>
      <w:r w:rsidR="00BA53CF" w:rsidRPr="0047716A">
        <w:rPr>
          <w:b/>
          <w:bCs/>
          <w:sz w:val="36"/>
          <w:lang w:val="fr-FR"/>
        </w:rPr>
        <w:t>Cahier des Clauses administratives générales</w:t>
      </w:r>
    </w:p>
    <w:tbl>
      <w:tblPr>
        <w:tblW w:w="9558" w:type="dxa"/>
        <w:tblLayout w:type="fixed"/>
        <w:tblLook w:val="0000" w:firstRow="0" w:lastRow="0" w:firstColumn="0" w:lastColumn="0" w:noHBand="0" w:noVBand="0"/>
      </w:tblPr>
      <w:tblGrid>
        <w:gridCol w:w="18"/>
        <w:gridCol w:w="2232"/>
        <w:gridCol w:w="18"/>
        <w:gridCol w:w="7290"/>
      </w:tblGrid>
      <w:tr w:rsidR="00BD2682" w:rsidRPr="00FE76E3" w14:paraId="32B1D8AF" w14:textId="77777777" w:rsidTr="00F4652E">
        <w:tc>
          <w:tcPr>
            <w:tcW w:w="2268" w:type="dxa"/>
            <w:gridSpan w:val="3"/>
          </w:tcPr>
          <w:p w14:paraId="7141C0C2" w14:textId="77777777" w:rsidR="00BD2682" w:rsidRPr="004E75CB" w:rsidRDefault="00B73B6C" w:rsidP="00C72689">
            <w:pPr>
              <w:pStyle w:val="Style7"/>
              <w:rPr>
                <w:lang w:val="fr-FR"/>
              </w:rPr>
            </w:pPr>
            <w:bookmarkStart w:id="315" w:name="_Toc106182826"/>
            <w:bookmarkStart w:id="316" w:name="_Toc106702546"/>
            <w:r w:rsidRPr="004E75CB">
              <w:rPr>
                <w:lang w:val="fr-FR"/>
              </w:rPr>
              <w:t xml:space="preserve">1. </w:t>
            </w:r>
            <w:r w:rsidR="00BA53CF" w:rsidRPr="004E75CB">
              <w:rPr>
                <w:lang w:val="fr-FR"/>
              </w:rPr>
              <w:t>Dé</w:t>
            </w:r>
            <w:r w:rsidR="00BD2682" w:rsidRPr="004E75CB">
              <w:rPr>
                <w:lang w:val="fr-FR"/>
              </w:rPr>
              <w:t>finitions</w:t>
            </w:r>
            <w:bookmarkEnd w:id="315"/>
            <w:bookmarkEnd w:id="316"/>
          </w:p>
        </w:tc>
        <w:tc>
          <w:tcPr>
            <w:tcW w:w="7290" w:type="dxa"/>
          </w:tcPr>
          <w:p w14:paraId="028CC63F" w14:textId="77777777" w:rsidR="00BA53CF" w:rsidRPr="0047716A" w:rsidRDefault="00BD2682" w:rsidP="00F4652E">
            <w:pPr>
              <w:spacing w:after="120"/>
              <w:ind w:left="503" w:right="-72" w:hanging="503"/>
              <w:rPr>
                <w:lang w:val="fr-FR"/>
              </w:rPr>
            </w:pPr>
            <w:r w:rsidRPr="0047716A">
              <w:rPr>
                <w:lang w:val="fr-FR"/>
              </w:rPr>
              <w:t>1.1</w:t>
            </w:r>
            <w:r w:rsidRPr="0047716A">
              <w:rPr>
                <w:lang w:val="fr-FR"/>
              </w:rPr>
              <w:tab/>
            </w:r>
            <w:r w:rsidR="00BA53CF" w:rsidRPr="0047716A">
              <w:rPr>
                <w:lang w:val="fr-FR"/>
              </w:rPr>
              <w:t>Chaque fois qu’ils sont utilisés dans le présent Marché, les termes ci-après ont les significations suivantes:</w:t>
            </w:r>
          </w:p>
          <w:p w14:paraId="6D9E046C" w14:textId="77777777" w:rsidR="00220545" w:rsidRPr="0047716A" w:rsidRDefault="00220545" w:rsidP="00267651">
            <w:pPr>
              <w:numPr>
                <w:ilvl w:val="0"/>
                <w:numId w:val="85"/>
              </w:numPr>
              <w:tabs>
                <w:tab w:val="left" w:pos="1062"/>
              </w:tabs>
              <w:spacing w:after="120"/>
              <w:jc w:val="both"/>
              <w:rPr>
                <w:lang w:val="fr-FR"/>
              </w:rPr>
            </w:pPr>
            <w:r w:rsidRPr="0047716A">
              <w:rPr>
                <w:lang w:val="fr-FR"/>
              </w:rPr>
              <w:t>« La Banque » signifie la Banque internationale pour la Reconstruction et le Développement (BIRD), ou l’Association internationale pour le Développement (AID).</w:t>
            </w:r>
          </w:p>
          <w:p w14:paraId="621CA383" w14:textId="77777777" w:rsidR="00220545" w:rsidRPr="001D445A" w:rsidRDefault="00220545" w:rsidP="00267651">
            <w:pPr>
              <w:numPr>
                <w:ilvl w:val="0"/>
                <w:numId w:val="85"/>
              </w:numPr>
              <w:tabs>
                <w:tab w:val="left" w:pos="1062"/>
              </w:tabs>
              <w:spacing w:after="120"/>
              <w:jc w:val="both"/>
              <w:rPr>
                <w:lang w:val="fr-FR"/>
              </w:rPr>
            </w:pPr>
            <w:r w:rsidRPr="001D445A">
              <w:rPr>
                <w:lang w:val="fr-FR"/>
              </w:rPr>
              <w:t>Le « Marché » signifie l’Acte d’Engagement signé par l’Acheteur et le Fournisseur, ainsi que les documents contractuels visés dans ledit Acte d’Engagement, y compris toutes les pièces jointes, annexes et tous les documents qui y ont été inclus par voie de référence.</w:t>
            </w:r>
          </w:p>
          <w:p w14:paraId="7FB9C84E" w14:textId="77777777" w:rsidR="00220545" w:rsidRPr="001D445A" w:rsidRDefault="00220545" w:rsidP="00267651">
            <w:pPr>
              <w:numPr>
                <w:ilvl w:val="0"/>
                <w:numId w:val="85"/>
              </w:numPr>
              <w:tabs>
                <w:tab w:val="left" w:pos="1062"/>
              </w:tabs>
              <w:spacing w:after="120"/>
              <w:jc w:val="both"/>
              <w:rPr>
                <w:lang w:val="fr-FR"/>
              </w:rPr>
            </w:pPr>
            <w:r w:rsidRPr="001D445A">
              <w:rPr>
                <w:lang w:val="fr-FR"/>
              </w:rPr>
              <w:t>Les « Documents contractuels » désignent les documents visés dans l’Ac</w:t>
            </w:r>
            <w:r w:rsidR="00267651" w:rsidRPr="0047716A">
              <w:rPr>
                <w:lang w:val="fr-FR"/>
              </w:rPr>
              <w:t>te d’Engagement</w:t>
            </w:r>
            <w:r w:rsidRPr="001D445A">
              <w:rPr>
                <w:lang w:val="fr-FR"/>
              </w:rPr>
              <w:t>, y compris les avenants éventuels auxdits documents.</w:t>
            </w:r>
          </w:p>
          <w:p w14:paraId="154651DF" w14:textId="77777777" w:rsidR="00220545" w:rsidRPr="001D445A" w:rsidRDefault="00220545" w:rsidP="00267651">
            <w:pPr>
              <w:pStyle w:val="Outline1"/>
              <w:keepNext w:val="0"/>
              <w:numPr>
                <w:ilvl w:val="0"/>
                <w:numId w:val="85"/>
              </w:numPr>
              <w:tabs>
                <w:tab w:val="left" w:pos="1062"/>
              </w:tabs>
              <w:spacing w:before="0" w:after="120"/>
              <w:jc w:val="both"/>
              <w:rPr>
                <w:kern w:val="0"/>
                <w:lang w:val="fr-FR"/>
              </w:rPr>
            </w:pPr>
            <w:r w:rsidRPr="001D445A">
              <w:rPr>
                <w:kern w:val="0"/>
                <w:lang w:val="fr-FR"/>
              </w:rPr>
              <w:t>Le « Prix du Marché» signifie le prix payable au Fournisseur, conformément à l’</w:t>
            </w:r>
            <w:r w:rsidR="00267651" w:rsidRPr="0047716A">
              <w:rPr>
                <w:kern w:val="0"/>
                <w:lang w:val="fr-FR"/>
              </w:rPr>
              <w:t>Acte d’Engagement</w:t>
            </w:r>
            <w:r w:rsidRPr="001D445A">
              <w:rPr>
                <w:lang w:val="fr-FR"/>
              </w:rPr>
              <w:t xml:space="preserve"> signé</w:t>
            </w:r>
            <w:r w:rsidRPr="001D445A">
              <w:rPr>
                <w:kern w:val="0"/>
                <w:lang w:val="fr-FR"/>
              </w:rPr>
              <w:t>, sous réserve de toute addition et modification ou de toute déduction audit prix, qui pourra être effectuée en vertu du Marché.</w:t>
            </w:r>
          </w:p>
          <w:p w14:paraId="45BFA377" w14:textId="77777777" w:rsidR="00220545" w:rsidRPr="001D445A" w:rsidRDefault="00220545" w:rsidP="00267651">
            <w:pPr>
              <w:numPr>
                <w:ilvl w:val="0"/>
                <w:numId w:val="85"/>
              </w:numPr>
              <w:tabs>
                <w:tab w:val="left" w:pos="1062"/>
              </w:tabs>
              <w:spacing w:after="120"/>
              <w:jc w:val="both"/>
              <w:rPr>
                <w:lang w:val="fr-FR"/>
              </w:rPr>
            </w:pPr>
            <w:r w:rsidRPr="001D445A">
              <w:rPr>
                <w:lang w:val="fr-FR"/>
              </w:rPr>
              <w:t>« Jour » désigne un jour calendaire.</w:t>
            </w:r>
          </w:p>
          <w:p w14:paraId="63EEE2B2" w14:textId="77777777" w:rsidR="00220545" w:rsidRPr="001D445A" w:rsidRDefault="00220545" w:rsidP="00267651">
            <w:pPr>
              <w:numPr>
                <w:ilvl w:val="0"/>
                <w:numId w:val="85"/>
              </w:numPr>
              <w:tabs>
                <w:tab w:val="left" w:pos="1062"/>
              </w:tabs>
              <w:spacing w:after="120"/>
              <w:jc w:val="both"/>
              <w:rPr>
                <w:lang w:val="fr-FR"/>
              </w:rPr>
            </w:pPr>
            <w:r w:rsidRPr="001D445A">
              <w:rPr>
                <w:lang w:val="fr-FR"/>
              </w:rPr>
              <w:t xml:space="preserve">« Achèvement » signifie la prestation complète des </w:t>
            </w:r>
            <w:r w:rsidR="009A05BF" w:rsidRPr="0047716A">
              <w:rPr>
                <w:lang w:val="fr-FR"/>
              </w:rPr>
              <w:t>S</w:t>
            </w:r>
            <w:r w:rsidRPr="001D445A">
              <w:rPr>
                <w:lang w:val="fr-FR"/>
              </w:rPr>
              <w:t>ervices par le Fournisseur, conformément aux modalités stipulées dans le Marché.</w:t>
            </w:r>
          </w:p>
          <w:p w14:paraId="5E7BB807" w14:textId="77777777" w:rsidR="00220545" w:rsidRPr="001D445A" w:rsidRDefault="00220545" w:rsidP="00267651">
            <w:pPr>
              <w:numPr>
                <w:ilvl w:val="0"/>
                <w:numId w:val="85"/>
              </w:numPr>
              <w:tabs>
                <w:tab w:val="left" w:pos="1062"/>
              </w:tabs>
              <w:spacing w:after="120"/>
              <w:jc w:val="both"/>
              <w:rPr>
                <w:b/>
                <w:lang w:val="fr-FR"/>
              </w:rPr>
            </w:pPr>
            <w:r w:rsidRPr="001D445A">
              <w:rPr>
                <w:lang w:val="fr-FR"/>
              </w:rPr>
              <w:t xml:space="preserve">Le « CCAG » signifie le Cahier des </w:t>
            </w:r>
            <w:r w:rsidR="00BC584F" w:rsidRPr="0047716A">
              <w:rPr>
                <w:lang w:val="fr-FR"/>
              </w:rPr>
              <w:t>Clause</w:t>
            </w:r>
            <w:r w:rsidRPr="001D445A">
              <w:rPr>
                <w:lang w:val="fr-FR"/>
              </w:rPr>
              <w:t>s administratives générales.</w:t>
            </w:r>
          </w:p>
          <w:p w14:paraId="4B4FDDED" w14:textId="77777777" w:rsidR="00220545" w:rsidRPr="001D445A" w:rsidRDefault="00220545" w:rsidP="00267651">
            <w:pPr>
              <w:numPr>
                <w:ilvl w:val="0"/>
                <w:numId w:val="85"/>
              </w:numPr>
              <w:tabs>
                <w:tab w:val="left" w:pos="1062"/>
              </w:tabs>
              <w:spacing w:after="120"/>
              <w:jc w:val="both"/>
              <w:rPr>
                <w:lang w:val="fr-FR"/>
              </w:rPr>
            </w:pPr>
            <w:r w:rsidRPr="001D445A">
              <w:rPr>
                <w:lang w:val="fr-FR"/>
              </w:rPr>
              <w:t xml:space="preserve">Le terme « Fournitures » signifie tous </w:t>
            </w:r>
            <w:r w:rsidR="00267651" w:rsidRPr="0047716A">
              <w:rPr>
                <w:lang w:val="fr-FR"/>
              </w:rPr>
              <w:t xml:space="preserve">les manuels scolaires, les documents </w:t>
            </w:r>
            <w:r w:rsidR="00267651" w:rsidRPr="004E75CB">
              <w:rPr>
                <w:lang w:val="fr-FR"/>
              </w:rPr>
              <w:t>éducatifs, les aides à l’enseignant, les autres intrants de fabrication</w:t>
            </w:r>
            <w:r w:rsidRPr="001D445A">
              <w:rPr>
                <w:lang w:val="fr-FR"/>
              </w:rPr>
              <w:t xml:space="preserve"> que le Fournisseur est tenu de livrer à l’Acheteur en exécution du Marché.</w:t>
            </w:r>
          </w:p>
          <w:p w14:paraId="5201B0D4" w14:textId="77777777" w:rsidR="00220545" w:rsidRPr="001D445A" w:rsidRDefault="00220545" w:rsidP="00267651">
            <w:pPr>
              <w:numPr>
                <w:ilvl w:val="0"/>
                <w:numId w:val="85"/>
              </w:numPr>
              <w:tabs>
                <w:tab w:val="left" w:pos="1062"/>
              </w:tabs>
              <w:spacing w:after="120"/>
              <w:jc w:val="both"/>
              <w:rPr>
                <w:lang w:val="fr-FR"/>
              </w:rPr>
            </w:pPr>
            <w:r w:rsidRPr="001D445A">
              <w:rPr>
                <w:lang w:val="fr-FR"/>
              </w:rPr>
              <w:t xml:space="preserve">Le « Pays de l’Acheteur » signifie le pays identifié dans le Cahier des </w:t>
            </w:r>
            <w:r w:rsidR="00BC584F" w:rsidRPr="0047716A">
              <w:rPr>
                <w:lang w:val="fr-FR"/>
              </w:rPr>
              <w:t>Clause</w:t>
            </w:r>
            <w:r w:rsidRPr="001D445A">
              <w:rPr>
                <w:lang w:val="fr-FR"/>
              </w:rPr>
              <w:t>s administratives particulières (</w:t>
            </w:r>
            <w:r w:rsidRPr="001D445A">
              <w:rPr>
                <w:b/>
                <w:lang w:val="fr-FR"/>
              </w:rPr>
              <w:t>CCAP</w:t>
            </w:r>
            <w:r w:rsidRPr="001D445A">
              <w:rPr>
                <w:lang w:val="fr-FR"/>
              </w:rPr>
              <w:t>).</w:t>
            </w:r>
          </w:p>
          <w:p w14:paraId="25E985CA" w14:textId="77777777" w:rsidR="00220545" w:rsidRPr="001D445A" w:rsidRDefault="00220545" w:rsidP="00267651">
            <w:pPr>
              <w:numPr>
                <w:ilvl w:val="0"/>
                <w:numId w:val="85"/>
              </w:numPr>
              <w:tabs>
                <w:tab w:val="left" w:pos="1062"/>
              </w:tabs>
              <w:spacing w:after="120"/>
              <w:jc w:val="both"/>
              <w:rPr>
                <w:b/>
                <w:lang w:val="fr-FR"/>
              </w:rPr>
            </w:pPr>
            <w:r w:rsidRPr="001D445A">
              <w:rPr>
                <w:lang w:val="fr-FR"/>
              </w:rPr>
              <w:tab/>
              <w:t xml:space="preserve">L’« Acheteur » signifie l’entité achetant les fournitures et les services connexes, telle qu’elle est identifiée dans le </w:t>
            </w:r>
            <w:r w:rsidRPr="001D445A">
              <w:rPr>
                <w:b/>
                <w:lang w:val="fr-FR"/>
              </w:rPr>
              <w:t>CCAP</w:t>
            </w:r>
            <w:r w:rsidRPr="001D445A">
              <w:rPr>
                <w:lang w:val="fr-FR"/>
              </w:rPr>
              <w:t>.</w:t>
            </w:r>
          </w:p>
          <w:p w14:paraId="0ABE68E2" w14:textId="77777777" w:rsidR="00220545" w:rsidRPr="001D445A" w:rsidRDefault="00220545" w:rsidP="00267651">
            <w:pPr>
              <w:numPr>
                <w:ilvl w:val="0"/>
                <w:numId w:val="85"/>
              </w:numPr>
              <w:tabs>
                <w:tab w:val="left" w:pos="1062"/>
              </w:tabs>
              <w:spacing w:after="120"/>
              <w:jc w:val="both"/>
              <w:rPr>
                <w:b/>
                <w:lang w:val="fr-FR"/>
              </w:rPr>
            </w:pPr>
            <w:r w:rsidRPr="001D445A">
              <w:rPr>
                <w:lang w:val="fr-FR"/>
              </w:rPr>
              <w:tab/>
              <w:t>Le terme « Services» désigne les</w:t>
            </w:r>
            <w:r w:rsidR="00267651" w:rsidRPr="0047716A">
              <w:rPr>
                <w:lang w:val="fr-FR"/>
              </w:rPr>
              <w:t xml:space="preserve"> prestations que le</w:t>
            </w:r>
            <w:r w:rsidR="00267651" w:rsidRPr="004E75CB">
              <w:rPr>
                <w:lang w:val="fr-FR"/>
              </w:rPr>
              <w:t xml:space="preserve"> Fournisseur doit réaliser pour le compte de l’Acheteur dans le cadre du Marché, tels que la fourniture de manuscrit, l’édition et la fabrication, ainsi que les services connexes à la fourniture tels que l’assurance, le transport, la formation et autres obligations du Fournisseur dans le cadre du Marché</w:t>
            </w:r>
            <w:r w:rsidRPr="001D445A">
              <w:rPr>
                <w:lang w:val="fr-FR"/>
              </w:rPr>
              <w:t>.</w:t>
            </w:r>
          </w:p>
          <w:p w14:paraId="45CA590E" w14:textId="77777777" w:rsidR="00220545" w:rsidRPr="001D445A" w:rsidRDefault="00220545" w:rsidP="00267651">
            <w:pPr>
              <w:numPr>
                <w:ilvl w:val="0"/>
                <w:numId w:val="85"/>
              </w:numPr>
              <w:tabs>
                <w:tab w:val="left" w:pos="1062"/>
              </w:tabs>
              <w:spacing w:after="120"/>
              <w:jc w:val="both"/>
              <w:rPr>
                <w:lang w:val="fr-FR"/>
              </w:rPr>
            </w:pPr>
            <w:r w:rsidRPr="001D445A">
              <w:rPr>
                <w:lang w:val="fr-FR"/>
              </w:rPr>
              <w:t>Le « </w:t>
            </w:r>
            <w:r w:rsidRPr="001D445A">
              <w:rPr>
                <w:b/>
                <w:bCs/>
                <w:lang w:val="fr-FR"/>
              </w:rPr>
              <w:t>CCAP</w:t>
            </w:r>
            <w:r w:rsidRPr="001D445A">
              <w:rPr>
                <w:lang w:val="fr-FR"/>
              </w:rPr>
              <w:t xml:space="preserve"> » signifie le Cahier des </w:t>
            </w:r>
            <w:r w:rsidR="00BC584F" w:rsidRPr="0047716A">
              <w:rPr>
                <w:lang w:val="fr-FR"/>
              </w:rPr>
              <w:t>Clause</w:t>
            </w:r>
            <w:r w:rsidRPr="001D445A">
              <w:rPr>
                <w:lang w:val="fr-FR"/>
              </w:rPr>
              <w:t>s administratives particulières</w:t>
            </w:r>
            <w:r w:rsidR="00267651" w:rsidRPr="0047716A">
              <w:rPr>
                <w:lang w:val="fr-FR"/>
              </w:rPr>
              <w:t xml:space="preserve"> du Marché par le moyen desquelles les C</w:t>
            </w:r>
            <w:r w:rsidR="00267651" w:rsidRPr="004E75CB">
              <w:rPr>
                <w:lang w:val="fr-FR"/>
              </w:rPr>
              <w:t>lauses administratives g</w:t>
            </w:r>
            <w:r w:rsidR="00267651" w:rsidRPr="0047716A">
              <w:rPr>
                <w:lang w:val="fr-FR"/>
              </w:rPr>
              <w:t>énérales peuvent être amendées</w:t>
            </w:r>
            <w:r w:rsidRPr="001D445A">
              <w:rPr>
                <w:lang w:val="fr-FR"/>
              </w:rPr>
              <w:t>.</w:t>
            </w:r>
          </w:p>
          <w:p w14:paraId="7EC73557" w14:textId="77777777" w:rsidR="00220545" w:rsidRPr="001D445A" w:rsidRDefault="00220545" w:rsidP="00267651">
            <w:pPr>
              <w:numPr>
                <w:ilvl w:val="0"/>
                <w:numId w:val="85"/>
              </w:numPr>
              <w:tabs>
                <w:tab w:val="left" w:pos="1062"/>
              </w:tabs>
              <w:spacing w:after="120"/>
              <w:jc w:val="both"/>
              <w:rPr>
                <w:lang w:val="fr-FR"/>
              </w:rPr>
            </w:pPr>
            <w:r w:rsidRPr="001D445A">
              <w:rPr>
                <w:lang w:val="fr-FR"/>
              </w:rPr>
              <w:t>Un « Sous-traitant » signifie toute personne physique, privée ou entité gouvernementale ou toute combinaison de ces éléments, à qui toute partie des Fournitures ou des Services connexes est sous-traitée par le Fournisseur.</w:t>
            </w:r>
          </w:p>
          <w:p w14:paraId="3B5640D8" w14:textId="77777777" w:rsidR="00220545" w:rsidRPr="001D445A" w:rsidRDefault="00220545" w:rsidP="00267651">
            <w:pPr>
              <w:numPr>
                <w:ilvl w:val="0"/>
                <w:numId w:val="85"/>
              </w:numPr>
              <w:tabs>
                <w:tab w:val="left" w:pos="1062"/>
              </w:tabs>
              <w:spacing w:after="120"/>
              <w:jc w:val="both"/>
              <w:rPr>
                <w:b/>
                <w:lang w:val="fr-FR"/>
              </w:rPr>
            </w:pPr>
            <w:r w:rsidRPr="001D445A">
              <w:rPr>
                <w:lang w:val="fr-FR"/>
              </w:rPr>
              <w:t>Le « Fournisseur » signifie toute personne physique, privée ou entité gouvernementale ou toute combinaison de ces éléments, dont l’offre a été acceptée par l’Acheteur et qui est désignée comme tel dans l’</w:t>
            </w:r>
            <w:r w:rsidR="00267651" w:rsidRPr="0047716A">
              <w:rPr>
                <w:lang w:val="fr-FR"/>
              </w:rPr>
              <w:t>Acte d’Engagement</w:t>
            </w:r>
            <w:r w:rsidRPr="001D445A">
              <w:rPr>
                <w:lang w:val="fr-FR"/>
              </w:rPr>
              <w:t>.</w:t>
            </w:r>
          </w:p>
          <w:p w14:paraId="77026A38" w14:textId="77777777" w:rsidR="00A533AA" w:rsidRPr="0047716A" w:rsidRDefault="00220545" w:rsidP="00267651">
            <w:pPr>
              <w:numPr>
                <w:ilvl w:val="0"/>
                <w:numId w:val="85"/>
              </w:numPr>
              <w:tabs>
                <w:tab w:val="left" w:pos="1062"/>
              </w:tabs>
              <w:spacing w:after="240"/>
              <w:jc w:val="both"/>
              <w:rPr>
                <w:lang w:val="fr-FR"/>
              </w:rPr>
            </w:pPr>
            <w:r w:rsidRPr="001D445A">
              <w:rPr>
                <w:lang w:val="fr-FR"/>
              </w:rPr>
              <w:t xml:space="preserve"> </w:t>
            </w:r>
            <w:r w:rsidR="00267651" w:rsidRPr="0047716A">
              <w:rPr>
                <w:lang w:val="fr-FR"/>
              </w:rPr>
              <w:t xml:space="preserve">Le </w:t>
            </w:r>
            <w:r w:rsidR="00267651" w:rsidRPr="004E75CB">
              <w:rPr>
                <w:lang w:val="fr-FR"/>
              </w:rPr>
              <w:t>« Site</w:t>
            </w:r>
            <w:r w:rsidRPr="001D445A">
              <w:rPr>
                <w:lang w:val="fr-FR"/>
              </w:rPr>
              <w:t xml:space="preserve">» signifie le lieu </w:t>
            </w:r>
            <w:r w:rsidR="00267651" w:rsidRPr="0047716A">
              <w:rPr>
                <w:lang w:val="fr-FR"/>
              </w:rPr>
              <w:t>désign</w:t>
            </w:r>
            <w:r w:rsidRPr="001D445A">
              <w:rPr>
                <w:lang w:val="fr-FR"/>
              </w:rPr>
              <w:t xml:space="preserve">é </w:t>
            </w:r>
            <w:r w:rsidR="00267651" w:rsidRPr="0047716A">
              <w:rPr>
                <w:lang w:val="fr-FR"/>
              </w:rPr>
              <w:t xml:space="preserve">comme tel </w:t>
            </w:r>
            <w:r w:rsidRPr="001D445A">
              <w:rPr>
                <w:lang w:val="fr-FR"/>
              </w:rPr>
              <w:t xml:space="preserve">dans le </w:t>
            </w:r>
            <w:r w:rsidRPr="001D445A">
              <w:rPr>
                <w:b/>
                <w:lang w:val="fr-FR"/>
              </w:rPr>
              <w:t>CCAP</w:t>
            </w:r>
            <w:r w:rsidRPr="001D445A">
              <w:rPr>
                <w:lang w:val="fr-FR"/>
              </w:rPr>
              <w:t>, le cas échéant.</w:t>
            </w:r>
          </w:p>
        </w:tc>
      </w:tr>
      <w:tr w:rsidR="00BD2682" w:rsidRPr="0047716A" w14:paraId="5F8EFAC1" w14:textId="77777777" w:rsidTr="00F4652E">
        <w:tc>
          <w:tcPr>
            <w:tcW w:w="2268" w:type="dxa"/>
            <w:gridSpan w:val="3"/>
          </w:tcPr>
          <w:p w14:paraId="6BD2929B" w14:textId="77777777" w:rsidR="00BD2682" w:rsidRPr="001D445A" w:rsidRDefault="00C72689" w:rsidP="00425E8A">
            <w:pPr>
              <w:pStyle w:val="Style7"/>
              <w:rPr>
                <w:lang w:val="fr-FR"/>
              </w:rPr>
            </w:pPr>
            <w:bookmarkStart w:id="317" w:name="_Toc106702547"/>
            <w:r w:rsidRPr="001D445A">
              <w:rPr>
                <w:lang w:val="fr-FR"/>
              </w:rPr>
              <w:t xml:space="preserve">2. </w:t>
            </w:r>
            <w:bookmarkStart w:id="318" w:name="_Toc106182827"/>
            <w:r w:rsidR="00BD2682" w:rsidRPr="001D445A">
              <w:rPr>
                <w:lang w:val="fr-FR"/>
              </w:rPr>
              <w:t>Documents</w:t>
            </w:r>
            <w:bookmarkEnd w:id="318"/>
            <w:r w:rsidR="00425E8A" w:rsidRPr="001D445A">
              <w:rPr>
                <w:lang w:val="fr-FR"/>
              </w:rPr>
              <w:t xml:space="preserve"> </w:t>
            </w:r>
            <w:r w:rsidR="00425E8A" w:rsidRPr="0047716A">
              <w:rPr>
                <w:lang w:val="fr-FR"/>
              </w:rPr>
              <w:t>contractuels</w:t>
            </w:r>
            <w:bookmarkEnd w:id="317"/>
          </w:p>
        </w:tc>
        <w:tc>
          <w:tcPr>
            <w:tcW w:w="7290" w:type="dxa"/>
          </w:tcPr>
          <w:p w14:paraId="084F26C5" w14:textId="77777777" w:rsidR="00BD2682" w:rsidRPr="004E75CB" w:rsidRDefault="00BA53CF" w:rsidP="00944F83">
            <w:pPr>
              <w:pStyle w:val="Sub-ClauseText"/>
              <w:widowControl w:val="0"/>
              <w:numPr>
                <w:ilvl w:val="1"/>
                <w:numId w:val="47"/>
              </w:numPr>
              <w:spacing w:before="0" w:after="220"/>
              <w:ind w:left="605" w:hanging="605"/>
              <w:rPr>
                <w:spacing w:val="0"/>
                <w:lang w:val="fr-FR"/>
              </w:rPr>
            </w:pPr>
            <w:r w:rsidRPr="0047716A">
              <w:rPr>
                <w:szCs w:val="24"/>
                <w:lang w:val="fr-FR"/>
              </w:rPr>
              <w:t xml:space="preserve">Sous réserve de </w:t>
            </w:r>
            <w:r w:rsidRPr="004E75CB">
              <w:rPr>
                <w:szCs w:val="24"/>
                <w:lang w:val="fr-FR"/>
              </w:rPr>
              <w:t xml:space="preserve">l’ordre de priorité établi dans l’Acte d’engagement, tous les documents constituant le Marché (et toutes leurs parties) sont corrélatifs, complémentaires et s’expliquent mutuellement l’un l’autre.  Le Marché doit être lu comme un tout. </w:t>
            </w:r>
          </w:p>
        </w:tc>
      </w:tr>
      <w:tr w:rsidR="00B6691A" w:rsidRPr="00FE76E3" w14:paraId="5FC48329" w14:textId="77777777" w:rsidTr="00F4652E">
        <w:tc>
          <w:tcPr>
            <w:tcW w:w="2250" w:type="dxa"/>
            <w:gridSpan w:val="2"/>
          </w:tcPr>
          <w:p w14:paraId="0B3697E2" w14:textId="77777777" w:rsidR="00B6691A" w:rsidRPr="004E75CB" w:rsidRDefault="00B73B6C" w:rsidP="009A05BF">
            <w:pPr>
              <w:pStyle w:val="Style7"/>
              <w:ind w:left="0" w:firstLine="0"/>
              <w:rPr>
                <w:bCs/>
                <w:szCs w:val="24"/>
                <w:lang w:val="fr-FR"/>
              </w:rPr>
            </w:pPr>
            <w:bookmarkStart w:id="319" w:name="_Toc106702548"/>
            <w:r w:rsidRPr="0047716A">
              <w:rPr>
                <w:bCs/>
                <w:szCs w:val="24"/>
                <w:lang w:val="fr-FR"/>
              </w:rPr>
              <w:t xml:space="preserve">3. </w:t>
            </w:r>
            <w:r w:rsidR="00BA53CF" w:rsidRPr="004E75CB">
              <w:rPr>
                <w:szCs w:val="24"/>
                <w:lang w:val="fr-FR"/>
              </w:rPr>
              <w:t>Fraude et corruption</w:t>
            </w:r>
            <w:bookmarkEnd w:id="319"/>
            <w:r w:rsidR="00BA53CF" w:rsidRPr="004E75CB">
              <w:rPr>
                <w:szCs w:val="24"/>
                <w:lang w:val="fr-FR"/>
              </w:rPr>
              <w:t xml:space="preserve"> </w:t>
            </w:r>
          </w:p>
        </w:tc>
        <w:tc>
          <w:tcPr>
            <w:tcW w:w="7308" w:type="dxa"/>
            <w:gridSpan w:val="2"/>
          </w:tcPr>
          <w:p w14:paraId="486D5D71" w14:textId="43DED6E5" w:rsidR="009A05BF" w:rsidRPr="0047716A" w:rsidRDefault="00BA53CF" w:rsidP="009A05BF">
            <w:pPr>
              <w:pStyle w:val="Header2-SubClauses"/>
              <w:tabs>
                <w:tab w:val="clear" w:pos="504"/>
                <w:tab w:val="clear" w:pos="619"/>
                <w:tab w:val="left" w:pos="522"/>
              </w:tabs>
              <w:spacing w:after="120"/>
              <w:ind w:left="522" w:hanging="522"/>
              <w:rPr>
                <w:lang w:val="fr-FR"/>
              </w:rPr>
            </w:pPr>
            <w:r w:rsidRPr="0047716A">
              <w:rPr>
                <w:bCs/>
                <w:lang w:val="fr-FR"/>
              </w:rPr>
              <w:t>3.1</w:t>
            </w:r>
            <w:r w:rsidRPr="0047716A">
              <w:rPr>
                <w:bCs/>
                <w:lang w:val="fr-FR"/>
              </w:rPr>
              <w:tab/>
            </w:r>
            <w:r w:rsidR="00FD6BE4" w:rsidRPr="00EF2F64">
              <w:rPr>
                <w:rFonts w:asciiTheme="majorBidi" w:hAnsiTheme="majorBidi" w:cstheme="majorBidi"/>
                <w:lang w:val="fr-FR"/>
              </w:rPr>
              <w:t>La Banque exige le respect de ses Directives Anti-Corruption et de ses règles et procédures de sanctions applicables, établies par le Cadre des Sanctions du Groupe de la Banque mondiale, telles qu’elles figurent dans l’Annexe</w:t>
            </w:r>
            <w:r w:rsidR="00FD6BE4">
              <w:rPr>
                <w:rFonts w:asciiTheme="majorBidi" w:hAnsiTheme="majorBidi" w:cstheme="majorBidi"/>
                <w:lang w:val="fr-FR"/>
              </w:rPr>
              <w:t xml:space="preserve"> 1</w:t>
            </w:r>
            <w:r w:rsidR="00FD6BE4" w:rsidRPr="00EF2F64">
              <w:rPr>
                <w:rFonts w:asciiTheme="majorBidi" w:hAnsiTheme="majorBidi" w:cstheme="majorBidi"/>
                <w:lang w:val="fr-FR"/>
              </w:rPr>
              <w:t xml:space="preserve"> au CCAG soient appliquées.</w:t>
            </w:r>
          </w:p>
          <w:p w14:paraId="26A69590" w14:textId="0BABC21A" w:rsidR="00B41733" w:rsidRPr="0047716A" w:rsidRDefault="009A05BF" w:rsidP="009A05BF">
            <w:pPr>
              <w:pStyle w:val="Header2-SubClauses"/>
              <w:tabs>
                <w:tab w:val="clear" w:pos="504"/>
                <w:tab w:val="clear" w:pos="619"/>
                <w:tab w:val="left" w:pos="522"/>
              </w:tabs>
              <w:spacing w:after="240"/>
              <w:ind w:left="522" w:hanging="522"/>
              <w:rPr>
                <w:lang w:val="fr-FR"/>
              </w:rPr>
            </w:pPr>
            <w:r w:rsidRPr="0047716A">
              <w:rPr>
                <w:lang w:val="fr-FR"/>
              </w:rPr>
              <w:t>3.2</w:t>
            </w:r>
            <w:r w:rsidRPr="0047716A">
              <w:rPr>
                <w:lang w:val="fr-FR"/>
              </w:rPr>
              <w:tab/>
              <w:t xml:space="preserve">L’Acheteur </w:t>
            </w:r>
            <w:r w:rsidR="00F8398E" w:rsidRPr="0047716A">
              <w:rPr>
                <w:lang w:val="fr-FR"/>
              </w:rPr>
              <w:t>exige que</w:t>
            </w:r>
            <w:r w:rsidRPr="0047716A">
              <w:rPr>
                <w:lang w:val="fr-FR"/>
              </w:rPr>
              <w:t xml:space="preserve"> le Fournisseur divulgue tous avantages,  honoraires ou commissions versés ou qui doivent être versés en rapport avec la procédure d’Appel d’offres ou l’exécution ou la signature du Marché. Les renseignements divulgués doivent au minimum inclure les noms et l’adresse de chaque agent ou autre entité, le montant et la monnaie et le motif du versement de l’avantage, honoraires ou commission.</w:t>
            </w:r>
          </w:p>
        </w:tc>
      </w:tr>
      <w:tr w:rsidR="00BD2682" w:rsidRPr="00FE76E3" w14:paraId="37615F8F" w14:textId="77777777" w:rsidTr="00F4652E">
        <w:tc>
          <w:tcPr>
            <w:tcW w:w="2268" w:type="dxa"/>
            <w:gridSpan w:val="3"/>
          </w:tcPr>
          <w:p w14:paraId="10E8B189" w14:textId="33D63B5B" w:rsidR="00BD2682" w:rsidRPr="001D445A" w:rsidRDefault="00B73B6C" w:rsidP="00B73B6C">
            <w:pPr>
              <w:pStyle w:val="Style7"/>
              <w:rPr>
                <w:lang w:val="fr-FR"/>
              </w:rPr>
            </w:pPr>
            <w:bookmarkStart w:id="320" w:name="_Toc106702549"/>
            <w:r w:rsidRPr="001D445A">
              <w:rPr>
                <w:lang w:val="fr-FR"/>
              </w:rPr>
              <w:t xml:space="preserve">4. </w:t>
            </w:r>
            <w:bookmarkStart w:id="321" w:name="_Toc106182829"/>
            <w:r w:rsidR="00425E8A" w:rsidRPr="0047716A">
              <w:rPr>
                <w:lang w:val="fr-FR"/>
              </w:rPr>
              <w:t>Interpré</w:t>
            </w:r>
            <w:r w:rsidR="00BD2682" w:rsidRPr="004E75CB">
              <w:rPr>
                <w:lang w:val="fr-FR"/>
              </w:rPr>
              <w:t>tation</w:t>
            </w:r>
            <w:bookmarkEnd w:id="320"/>
            <w:bookmarkEnd w:id="321"/>
          </w:p>
        </w:tc>
        <w:tc>
          <w:tcPr>
            <w:tcW w:w="7290" w:type="dxa"/>
          </w:tcPr>
          <w:p w14:paraId="49EF8EFD" w14:textId="77777777" w:rsidR="00BD2682" w:rsidRPr="004E75CB" w:rsidRDefault="00425E8A" w:rsidP="009A05BF">
            <w:pPr>
              <w:pStyle w:val="Sub-ClauseText"/>
              <w:numPr>
                <w:ilvl w:val="1"/>
                <w:numId w:val="48"/>
              </w:numPr>
              <w:spacing w:before="0"/>
              <w:rPr>
                <w:lang w:val="fr-FR"/>
              </w:rPr>
            </w:pPr>
            <w:r w:rsidRPr="0047716A">
              <w:rPr>
                <w:lang w:val="fr-FR"/>
              </w:rPr>
              <w:t xml:space="preserve">Si le contexte l’exige, </w:t>
            </w:r>
            <w:r w:rsidRPr="004E75CB">
              <w:rPr>
                <w:lang w:val="fr-FR"/>
              </w:rPr>
              <w:t>le singulier inclura le pluriel et le pluriel inclura le singulier</w:t>
            </w:r>
            <w:r w:rsidR="00BD2682" w:rsidRPr="004E75CB">
              <w:rPr>
                <w:lang w:val="fr-FR"/>
              </w:rPr>
              <w:t>.</w:t>
            </w:r>
          </w:p>
          <w:p w14:paraId="064D5EEC" w14:textId="77777777" w:rsidR="00A533AA" w:rsidRPr="0047716A" w:rsidRDefault="00425E8A" w:rsidP="009A05BF">
            <w:pPr>
              <w:pStyle w:val="Header2-SubClauses"/>
              <w:tabs>
                <w:tab w:val="clear" w:pos="504"/>
                <w:tab w:val="left" w:pos="522"/>
              </w:tabs>
              <w:spacing w:after="120"/>
              <w:ind w:left="522" w:hanging="522"/>
              <w:rPr>
                <w:lang w:val="fr-FR"/>
              </w:rPr>
            </w:pPr>
            <w:r w:rsidRPr="004E75CB">
              <w:rPr>
                <w:szCs w:val="24"/>
                <w:lang w:val="fr-FR"/>
              </w:rPr>
              <w:t>4.2</w:t>
            </w:r>
            <w:r w:rsidRPr="004E75CB">
              <w:rPr>
                <w:szCs w:val="24"/>
                <w:lang w:val="fr-FR"/>
              </w:rPr>
              <w:tab/>
            </w:r>
            <w:r w:rsidR="00A533AA" w:rsidRPr="0047716A">
              <w:rPr>
                <w:lang w:val="fr-FR"/>
              </w:rPr>
              <w:t>Incoterms</w:t>
            </w:r>
          </w:p>
          <w:p w14:paraId="613F437F" w14:textId="77777777" w:rsidR="00A533AA" w:rsidRPr="0047716A" w:rsidRDefault="00A533AA" w:rsidP="009A05BF">
            <w:pPr>
              <w:pStyle w:val="Heading3"/>
              <w:numPr>
                <w:ilvl w:val="0"/>
                <w:numId w:val="93"/>
              </w:numPr>
              <w:tabs>
                <w:tab w:val="left" w:pos="1062"/>
              </w:tabs>
              <w:spacing w:after="120"/>
              <w:ind w:left="1080" w:hanging="558"/>
              <w:rPr>
                <w:lang w:val="fr-FR"/>
              </w:rPr>
            </w:pPr>
            <w:bookmarkStart w:id="322" w:name="_Toc494778792"/>
            <w:r w:rsidRPr="0047716A">
              <w:rPr>
                <w:lang w:val="fr-FR"/>
              </w:rPr>
              <w:t>Sous réserve de contradiction avec les termes du Marché, la signification d’un terme commercial et les droits et obligations correspondants des Parties au Marché sont ceux prescrits par les Termes Commerciaux Internationaux- Incoterms.</w:t>
            </w:r>
            <w:bookmarkEnd w:id="322"/>
          </w:p>
          <w:p w14:paraId="530D4F14" w14:textId="77777777" w:rsidR="00A533AA" w:rsidRPr="0047716A" w:rsidRDefault="00A533AA" w:rsidP="009A05BF">
            <w:pPr>
              <w:pStyle w:val="Heading3"/>
              <w:numPr>
                <w:ilvl w:val="0"/>
                <w:numId w:val="93"/>
              </w:numPr>
              <w:tabs>
                <w:tab w:val="left" w:pos="1062"/>
              </w:tabs>
              <w:spacing w:after="120"/>
              <w:ind w:left="1080" w:hanging="558"/>
              <w:rPr>
                <w:szCs w:val="24"/>
                <w:lang w:val="fr-FR"/>
              </w:rPr>
            </w:pPr>
            <w:r w:rsidRPr="0047716A">
              <w:rPr>
                <w:lang w:val="fr-FR"/>
              </w:rPr>
              <w:t xml:space="preserve">Les termes </w:t>
            </w:r>
            <w:r w:rsidR="009A05BF" w:rsidRPr="0047716A">
              <w:rPr>
                <w:lang w:val="fr-FR"/>
              </w:rPr>
              <w:t xml:space="preserve">EXW, </w:t>
            </w:r>
            <w:r w:rsidRPr="0047716A">
              <w:rPr>
                <w:lang w:val="fr-FR"/>
              </w:rPr>
              <w:t>CIP, FCA, C</w:t>
            </w:r>
            <w:r w:rsidR="009A05BF" w:rsidRPr="0047716A">
              <w:rPr>
                <w:lang w:val="fr-FR"/>
              </w:rPr>
              <w:t>FR</w:t>
            </w:r>
            <w:r w:rsidRPr="0047716A">
              <w:rPr>
                <w:lang w:val="fr-FR"/>
              </w:rPr>
              <w:t xml:space="preserve"> et autres termes analogues seront régis par les règles prescrites dans la dernière édition d’Incoterms spécifiée dans le </w:t>
            </w:r>
            <w:r w:rsidRPr="0047716A">
              <w:rPr>
                <w:b/>
                <w:bCs/>
                <w:lang w:val="fr-FR"/>
              </w:rPr>
              <w:t>CCAP</w:t>
            </w:r>
            <w:r w:rsidRPr="0047716A">
              <w:rPr>
                <w:lang w:val="fr-FR"/>
              </w:rPr>
              <w:t xml:space="preserve"> et publiée par la Chambre de Commerce Internationale (CCI) à Paris, France.</w:t>
            </w:r>
          </w:p>
          <w:p w14:paraId="409F9A57" w14:textId="77777777" w:rsidR="00425E8A" w:rsidRPr="0047716A" w:rsidRDefault="00A533AA" w:rsidP="009A05BF">
            <w:pPr>
              <w:spacing w:after="120"/>
              <w:ind w:left="720" w:right="-58" w:hanging="720"/>
              <w:jc w:val="both"/>
              <w:rPr>
                <w:szCs w:val="24"/>
                <w:lang w:val="fr-FR"/>
              </w:rPr>
            </w:pPr>
            <w:r w:rsidRPr="0047716A">
              <w:rPr>
                <w:szCs w:val="24"/>
                <w:lang w:val="fr-FR"/>
              </w:rPr>
              <w:t>4.3</w:t>
            </w:r>
            <w:r w:rsidRPr="0047716A">
              <w:rPr>
                <w:szCs w:val="24"/>
                <w:lang w:val="fr-FR"/>
              </w:rPr>
              <w:tab/>
            </w:r>
            <w:r w:rsidR="00425E8A" w:rsidRPr="0047716A">
              <w:rPr>
                <w:szCs w:val="24"/>
                <w:lang w:val="fr-FR"/>
              </w:rPr>
              <w:t>Intégralité des conventions</w:t>
            </w:r>
          </w:p>
          <w:p w14:paraId="45F0E0E9" w14:textId="77777777" w:rsidR="00425E8A" w:rsidRPr="0047716A" w:rsidRDefault="00425E8A" w:rsidP="009A05BF">
            <w:pPr>
              <w:spacing w:after="120"/>
              <w:ind w:left="720" w:right="-54"/>
              <w:jc w:val="both"/>
              <w:rPr>
                <w:szCs w:val="24"/>
                <w:lang w:val="fr-FR"/>
              </w:rPr>
            </w:pPr>
            <w:r w:rsidRPr="0047716A">
              <w:rPr>
                <w:szCs w:val="24"/>
                <w:lang w:val="fr-FR"/>
              </w:rPr>
              <w:t xml:space="preserve">Le Marché représente la totalité des dispositions contractuelles sur lesquelles se sont accordés </w:t>
            </w:r>
            <w:r w:rsidR="0095260B" w:rsidRPr="0047716A">
              <w:rPr>
                <w:szCs w:val="24"/>
                <w:lang w:val="fr-FR"/>
              </w:rPr>
              <w:t>l’Acheteur</w:t>
            </w:r>
            <w:r w:rsidRPr="0047716A">
              <w:rPr>
                <w:szCs w:val="24"/>
                <w:lang w:val="fr-FR"/>
              </w:rPr>
              <w:t xml:space="preserve"> et le</w:t>
            </w:r>
            <w:r w:rsidR="00BF6AC1" w:rsidRPr="0047716A">
              <w:rPr>
                <w:szCs w:val="24"/>
                <w:lang w:val="fr-FR"/>
              </w:rPr>
              <w:t xml:space="preserve"> Fournisseur</w:t>
            </w:r>
            <w:r w:rsidRPr="0047716A">
              <w:rPr>
                <w:szCs w:val="24"/>
                <w:lang w:val="fr-FR"/>
              </w:rPr>
              <w:t xml:space="preserve"> relativement à son objet, et il remplace toutes communications, négociations et accords (écrits comme oraux) conclus entre les Parties en la matière avant la date du Marché.</w:t>
            </w:r>
          </w:p>
          <w:p w14:paraId="44F1144D" w14:textId="77777777" w:rsidR="00425E8A" w:rsidRPr="0047716A" w:rsidRDefault="00425E8A" w:rsidP="009A05BF">
            <w:pPr>
              <w:spacing w:after="120"/>
              <w:ind w:left="720" w:right="-58" w:hanging="720"/>
              <w:jc w:val="both"/>
              <w:rPr>
                <w:szCs w:val="24"/>
                <w:lang w:val="fr-FR"/>
              </w:rPr>
            </w:pPr>
            <w:r w:rsidRPr="0047716A">
              <w:rPr>
                <w:szCs w:val="24"/>
                <w:lang w:val="fr-FR"/>
              </w:rPr>
              <w:t>4.</w:t>
            </w:r>
            <w:r w:rsidR="00A533AA" w:rsidRPr="0047716A">
              <w:rPr>
                <w:szCs w:val="24"/>
                <w:lang w:val="fr-FR"/>
              </w:rPr>
              <w:t>4</w:t>
            </w:r>
            <w:r w:rsidRPr="0047716A">
              <w:rPr>
                <w:szCs w:val="24"/>
                <w:lang w:val="fr-FR"/>
              </w:rPr>
              <w:tab/>
            </w:r>
            <w:r w:rsidR="009A05BF" w:rsidRPr="0047716A">
              <w:rPr>
                <w:szCs w:val="24"/>
                <w:lang w:val="fr-FR"/>
              </w:rPr>
              <w:t>Avenants</w:t>
            </w:r>
          </w:p>
          <w:p w14:paraId="6FA496A7" w14:textId="77777777" w:rsidR="00425E8A" w:rsidRPr="0047716A" w:rsidRDefault="00425E8A" w:rsidP="009A05BF">
            <w:pPr>
              <w:spacing w:after="120"/>
              <w:ind w:left="720" w:right="-54"/>
              <w:jc w:val="both"/>
              <w:rPr>
                <w:szCs w:val="24"/>
                <w:lang w:val="fr-FR"/>
              </w:rPr>
            </w:pPr>
            <w:r w:rsidRPr="0047716A">
              <w:rPr>
                <w:szCs w:val="24"/>
                <w:lang w:val="fr-FR"/>
              </w:rPr>
              <w:t>Les modifications et autres avenants au Marché ne pourront entrer en vigueur que s’ils sont faits par écrit, datés, qu’ils se réfèrent expressément au Marché et sont signés par un représentant dûment autorisé de chacune des Parties.</w:t>
            </w:r>
          </w:p>
          <w:p w14:paraId="183465DA" w14:textId="77777777" w:rsidR="00425E8A" w:rsidRPr="0047716A" w:rsidRDefault="00425E8A" w:rsidP="009A05BF">
            <w:pPr>
              <w:spacing w:after="120"/>
              <w:ind w:left="720" w:right="-58" w:hanging="720"/>
              <w:jc w:val="both"/>
              <w:rPr>
                <w:szCs w:val="24"/>
                <w:lang w:val="fr-FR"/>
              </w:rPr>
            </w:pPr>
            <w:r w:rsidRPr="0047716A">
              <w:rPr>
                <w:szCs w:val="24"/>
                <w:lang w:val="fr-FR"/>
              </w:rPr>
              <w:t>4.</w:t>
            </w:r>
            <w:r w:rsidR="00A533AA" w:rsidRPr="0047716A">
              <w:rPr>
                <w:szCs w:val="24"/>
                <w:lang w:val="fr-FR"/>
              </w:rPr>
              <w:t>5</w:t>
            </w:r>
            <w:r w:rsidRPr="0047716A">
              <w:rPr>
                <w:szCs w:val="24"/>
                <w:lang w:val="fr-FR"/>
              </w:rPr>
              <w:tab/>
              <w:t>Absence de renonciation</w:t>
            </w:r>
          </w:p>
          <w:p w14:paraId="2D34264D" w14:textId="77777777" w:rsidR="00425E8A" w:rsidRPr="0047716A" w:rsidRDefault="00425E8A" w:rsidP="009A05BF">
            <w:pPr>
              <w:spacing w:after="120"/>
              <w:ind w:left="1440" w:right="-54" w:hanging="720"/>
              <w:jc w:val="both"/>
              <w:rPr>
                <w:szCs w:val="24"/>
                <w:lang w:val="fr-FR"/>
              </w:rPr>
            </w:pPr>
            <w:r w:rsidRPr="0047716A">
              <w:rPr>
                <w:szCs w:val="24"/>
                <w:lang w:val="fr-FR"/>
              </w:rPr>
              <w:t>(a)</w:t>
            </w:r>
            <w:r w:rsidRPr="0047716A">
              <w:rPr>
                <w:szCs w:val="24"/>
                <w:lang w:val="fr-FR"/>
              </w:rPr>
              <w:tab/>
              <w:t>Sous réserve des dispositions de l’alinéa (b) ci-après,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14:paraId="44AE241A" w14:textId="77777777" w:rsidR="00425E8A" w:rsidRPr="0047716A" w:rsidRDefault="00425E8A" w:rsidP="009A05BF">
            <w:pPr>
              <w:spacing w:after="120"/>
              <w:ind w:left="1440" w:right="-54" w:hanging="720"/>
              <w:jc w:val="both"/>
              <w:rPr>
                <w:szCs w:val="24"/>
                <w:lang w:val="fr-FR"/>
              </w:rPr>
            </w:pPr>
            <w:r w:rsidRPr="0047716A">
              <w:rPr>
                <w:szCs w:val="24"/>
                <w:lang w:val="fr-FR"/>
              </w:rPr>
              <w:t>(b)</w:t>
            </w:r>
            <w:r w:rsidRPr="0047716A">
              <w:rPr>
                <w:szCs w:val="24"/>
                <w:lang w:val="fr-FR"/>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67ABC1E6" w14:textId="77777777" w:rsidR="00425E8A" w:rsidRPr="0047716A" w:rsidRDefault="00425E8A" w:rsidP="009A05BF">
            <w:pPr>
              <w:spacing w:after="120"/>
              <w:ind w:left="720" w:right="-58" w:hanging="720"/>
              <w:jc w:val="both"/>
              <w:rPr>
                <w:szCs w:val="24"/>
                <w:lang w:val="fr-FR"/>
              </w:rPr>
            </w:pPr>
            <w:r w:rsidRPr="0047716A">
              <w:rPr>
                <w:szCs w:val="24"/>
                <w:lang w:val="fr-FR"/>
              </w:rPr>
              <w:t>4.</w:t>
            </w:r>
            <w:r w:rsidR="00A533AA" w:rsidRPr="0047716A">
              <w:rPr>
                <w:szCs w:val="24"/>
                <w:lang w:val="fr-FR"/>
              </w:rPr>
              <w:t>6</w:t>
            </w:r>
            <w:r w:rsidRPr="0047716A">
              <w:rPr>
                <w:szCs w:val="24"/>
                <w:lang w:val="fr-FR"/>
              </w:rPr>
              <w:tab/>
              <w:t>Divisibilité</w:t>
            </w:r>
          </w:p>
          <w:p w14:paraId="433A8732" w14:textId="77777777" w:rsidR="00425E8A" w:rsidRPr="0047716A" w:rsidRDefault="00425E8A" w:rsidP="009A05BF">
            <w:pPr>
              <w:spacing w:after="240"/>
              <w:ind w:left="720" w:right="-54"/>
              <w:jc w:val="both"/>
              <w:rPr>
                <w:szCs w:val="24"/>
                <w:lang w:val="fr-FR"/>
              </w:rPr>
            </w:pPr>
            <w:r w:rsidRPr="0047716A">
              <w:rPr>
                <w:szCs w:val="24"/>
                <w:lang w:val="fr-FR"/>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BD2682" w:rsidRPr="00FE76E3" w14:paraId="4D64D68A" w14:textId="77777777" w:rsidTr="00F4652E">
        <w:tc>
          <w:tcPr>
            <w:tcW w:w="2268" w:type="dxa"/>
            <w:gridSpan w:val="3"/>
          </w:tcPr>
          <w:p w14:paraId="2D9BB4FC" w14:textId="77777777" w:rsidR="00BD2682" w:rsidRPr="001D445A" w:rsidRDefault="00B73B6C" w:rsidP="00B73B6C">
            <w:pPr>
              <w:pStyle w:val="Style7"/>
              <w:rPr>
                <w:lang w:val="fr-FR"/>
              </w:rPr>
            </w:pPr>
            <w:bookmarkStart w:id="323" w:name="_Toc106182830"/>
            <w:bookmarkStart w:id="324" w:name="_Toc106702550"/>
            <w:r w:rsidRPr="001D445A">
              <w:rPr>
                <w:lang w:val="fr-FR"/>
              </w:rPr>
              <w:t xml:space="preserve">5. </w:t>
            </w:r>
            <w:r w:rsidR="00425E8A" w:rsidRPr="001D445A">
              <w:rPr>
                <w:lang w:val="fr-FR"/>
              </w:rPr>
              <w:t>Langu</w:t>
            </w:r>
            <w:r w:rsidR="00BD2682" w:rsidRPr="001D445A">
              <w:rPr>
                <w:lang w:val="fr-FR"/>
              </w:rPr>
              <w:t>e</w:t>
            </w:r>
            <w:bookmarkEnd w:id="323"/>
            <w:bookmarkEnd w:id="324"/>
          </w:p>
        </w:tc>
        <w:tc>
          <w:tcPr>
            <w:tcW w:w="7290" w:type="dxa"/>
          </w:tcPr>
          <w:p w14:paraId="497AFEB0" w14:textId="77777777" w:rsidR="00425E8A" w:rsidRPr="0047716A" w:rsidRDefault="00425E8A" w:rsidP="009A05BF">
            <w:pPr>
              <w:pStyle w:val="Sub-ClauseText"/>
              <w:numPr>
                <w:ilvl w:val="1"/>
                <w:numId w:val="5"/>
              </w:numPr>
              <w:spacing w:before="0"/>
              <w:ind w:left="648" w:hanging="648"/>
              <w:rPr>
                <w:spacing w:val="0"/>
                <w:lang w:val="fr-FR"/>
              </w:rPr>
            </w:pPr>
            <w:r w:rsidRPr="0047716A">
              <w:rPr>
                <w:lang w:val="fr-FR"/>
              </w:rPr>
              <w:t>Le Marché</w:t>
            </w:r>
            <w:r w:rsidR="000674BC" w:rsidRPr="0047716A">
              <w:rPr>
                <w:lang w:val="fr-FR"/>
              </w:rPr>
              <w:t>, ainsi que toute la correspondance et tous les documents concernant le dossier de candidature, échangés entre le</w:t>
            </w:r>
            <w:r w:rsidR="00BF6AC1" w:rsidRPr="004E75CB">
              <w:rPr>
                <w:lang w:val="fr-FR"/>
              </w:rPr>
              <w:t xml:space="preserve"> Fournisseur</w:t>
            </w:r>
            <w:r w:rsidR="000674BC" w:rsidRPr="004E75CB">
              <w:rPr>
                <w:lang w:val="fr-FR"/>
              </w:rPr>
              <w:t xml:space="preserve"> et </w:t>
            </w:r>
            <w:r w:rsidR="0095260B" w:rsidRPr="004E75CB">
              <w:rPr>
                <w:lang w:val="fr-FR"/>
              </w:rPr>
              <w:t>l’Acheteur</w:t>
            </w:r>
            <w:r w:rsidR="000674BC" w:rsidRPr="004E75CB">
              <w:rPr>
                <w:lang w:val="fr-FR"/>
              </w:rPr>
              <w:t xml:space="preserve"> seront rédigés dans la langue indiquée dans le </w:t>
            </w:r>
            <w:r w:rsidR="000674BC" w:rsidRPr="0047716A">
              <w:rPr>
                <w:b/>
                <w:lang w:val="fr-FR"/>
              </w:rPr>
              <w:t>CCAP</w:t>
            </w:r>
            <w:r w:rsidR="000674BC" w:rsidRPr="0047716A">
              <w:rPr>
                <w:lang w:val="fr-FR"/>
              </w:rPr>
              <w:t>. Les documents complémentaires et les imprimés qui font partie du Marché peuvent être rédigés dans une autre langue à condition d’être accompagnés d’une traduction dans la langue indiquée, auquel cas, aux fins d’interprétation du Marché, la traduction fera foi.</w:t>
            </w:r>
          </w:p>
          <w:p w14:paraId="0E89894C" w14:textId="77777777" w:rsidR="00BD2682" w:rsidRPr="0047716A" w:rsidRDefault="000674BC" w:rsidP="009A05BF">
            <w:pPr>
              <w:pStyle w:val="Sub-ClauseText"/>
              <w:numPr>
                <w:ilvl w:val="1"/>
                <w:numId w:val="5"/>
              </w:numPr>
              <w:spacing w:before="0" w:after="240"/>
              <w:ind w:left="648" w:hanging="648"/>
              <w:rPr>
                <w:spacing w:val="0"/>
                <w:lang w:val="fr-FR"/>
              </w:rPr>
            </w:pPr>
            <w:r w:rsidRPr="0047716A">
              <w:rPr>
                <w:spacing w:val="0"/>
                <w:lang w:val="fr-FR"/>
              </w:rPr>
              <w:t>Le</w:t>
            </w:r>
            <w:r w:rsidR="00BF6AC1" w:rsidRPr="0047716A">
              <w:rPr>
                <w:spacing w:val="0"/>
                <w:lang w:val="fr-FR"/>
              </w:rPr>
              <w:t xml:space="preserve"> Fournisseur</w:t>
            </w:r>
            <w:r w:rsidRPr="0047716A">
              <w:rPr>
                <w:spacing w:val="0"/>
                <w:lang w:val="fr-FR"/>
              </w:rPr>
              <w:t xml:space="preserve"> prendra en charge les coûts de traduction dans la langue du Marché, le cas échéant, ainsi que les risques afférents à l’exactitude de la traduction de tout document fourni par le</w:t>
            </w:r>
            <w:r w:rsidR="00BF6AC1" w:rsidRPr="0047716A">
              <w:rPr>
                <w:spacing w:val="0"/>
                <w:lang w:val="fr-FR"/>
              </w:rPr>
              <w:t xml:space="preserve"> Fournisseur</w:t>
            </w:r>
            <w:r w:rsidR="00BD2682" w:rsidRPr="0047716A">
              <w:rPr>
                <w:spacing w:val="0"/>
                <w:lang w:val="fr-FR"/>
              </w:rPr>
              <w:t>.</w:t>
            </w:r>
          </w:p>
        </w:tc>
      </w:tr>
      <w:tr w:rsidR="00BD2682" w:rsidRPr="00FE76E3" w14:paraId="1F298907" w14:textId="77777777" w:rsidTr="00F4652E">
        <w:tc>
          <w:tcPr>
            <w:tcW w:w="2268" w:type="dxa"/>
            <w:gridSpan w:val="3"/>
          </w:tcPr>
          <w:p w14:paraId="3087533C" w14:textId="77777777" w:rsidR="00BD2682" w:rsidRPr="001D445A" w:rsidRDefault="00B73B6C" w:rsidP="009A05BF">
            <w:pPr>
              <w:pStyle w:val="Style7"/>
              <w:rPr>
                <w:lang w:val="fr-FR"/>
              </w:rPr>
            </w:pPr>
            <w:bookmarkStart w:id="325" w:name="_Toc106182831"/>
            <w:bookmarkStart w:id="326" w:name="_Toc106702551"/>
            <w:r w:rsidRPr="001D445A">
              <w:rPr>
                <w:lang w:val="fr-FR"/>
              </w:rPr>
              <w:t xml:space="preserve">6. </w:t>
            </w:r>
            <w:r w:rsidR="000674BC" w:rsidRPr="0047716A">
              <w:rPr>
                <w:lang w:val="fr-FR"/>
              </w:rPr>
              <w:t>Groupement</w:t>
            </w:r>
            <w:bookmarkEnd w:id="325"/>
            <w:bookmarkEnd w:id="326"/>
          </w:p>
        </w:tc>
        <w:tc>
          <w:tcPr>
            <w:tcW w:w="7290" w:type="dxa"/>
          </w:tcPr>
          <w:p w14:paraId="5290FC3D" w14:textId="77777777" w:rsidR="009A05BF" w:rsidRPr="0047716A" w:rsidRDefault="000674BC" w:rsidP="001D445A">
            <w:pPr>
              <w:pStyle w:val="Sub-ClauseText"/>
              <w:numPr>
                <w:ilvl w:val="1"/>
                <w:numId w:val="49"/>
              </w:numPr>
              <w:spacing w:before="0" w:after="240"/>
              <w:rPr>
                <w:lang w:val="fr-FR"/>
              </w:rPr>
            </w:pPr>
            <w:r w:rsidRPr="0047716A">
              <w:rPr>
                <w:lang w:val="fr-FR"/>
              </w:rPr>
              <w:t>Si le</w:t>
            </w:r>
            <w:r w:rsidR="00BF6AC1" w:rsidRPr="004E75CB">
              <w:rPr>
                <w:lang w:val="fr-FR"/>
              </w:rPr>
              <w:t xml:space="preserve"> Fournisseur</w:t>
            </w:r>
            <w:r w:rsidRPr="004E75CB">
              <w:rPr>
                <w:lang w:val="fr-FR"/>
              </w:rPr>
              <w:t xml:space="preserve"> e</w:t>
            </w:r>
            <w:r w:rsidR="009A05BF" w:rsidRPr="004E75CB">
              <w:rPr>
                <w:lang w:val="fr-FR"/>
              </w:rPr>
              <w:t>st un groupement d’entreprises</w:t>
            </w:r>
            <w:r w:rsidRPr="0047716A">
              <w:rPr>
                <w:lang w:val="fr-FR"/>
              </w:rPr>
              <w:t xml:space="preserve">, </w:t>
            </w:r>
            <w:r w:rsidR="009A05BF" w:rsidRPr="0047716A">
              <w:rPr>
                <w:lang w:val="fr-FR"/>
              </w:rPr>
              <w:t xml:space="preserve">tous </w:t>
            </w:r>
            <w:r w:rsidRPr="0047716A">
              <w:rPr>
                <w:lang w:val="fr-FR"/>
              </w:rPr>
              <w:t xml:space="preserve">les membres seront conjointement et solidairement tenus envers </w:t>
            </w:r>
            <w:r w:rsidR="0095260B" w:rsidRPr="0047716A">
              <w:rPr>
                <w:lang w:val="fr-FR"/>
              </w:rPr>
              <w:t>l’Acheteur</w:t>
            </w:r>
            <w:r w:rsidRPr="0047716A">
              <w:rPr>
                <w:lang w:val="fr-FR"/>
              </w:rPr>
              <w:t xml:space="preserve"> de respecter les dispositions du Marché et </w:t>
            </w:r>
            <w:r w:rsidR="009A05BF" w:rsidRPr="0047716A">
              <w:rPr>
                <w:lang w:val="fr-FR"/>
              </w:rPr>
              <w:t xml:space="preserve">ils </w:t>
            </w:r>
            <w:r w:rsidRPr="0047716A">
              <w:rPr>
                <w:lang w:val="fr-FR"/>
              </w:rPr>
              <w:t xml:space="preserve">devront désigner une de ces entreprises pour agir en qualité de mandataire commun avec pouvoir d’engager le </w:t>
            </w:r>
            <w:r w:rsidR="009A05BF" w:rsidRPr="0047716A">
              <w:rPr>
                <w:lang w:val="fr-FR"/>
              </w:rPr>
              <w:t>groupement</w:t>
            </w:r>
            <w:r w:rsidRPr="0047716A">
              <w:rPr>
                <w:lang w:val="fr-FR"/>
              </w:rPr>
              <w:t xml:space="preserve">. La composition ou la constitution du </w:t>
            </w:r>
            <w:r w:rsidR="00E67952" w:rsidRPr="0047716A">
              <w:rPr>
                <w:lang w:val="fr-FR"/>
              </w:rPr>
              <w:t xml:space="preserve"> groupement</w:t>
            </w:r>
            <w:r w:rsidRPr="0047716A">
              <w:rPr>
                <w:lang w:val="fr-FR"/>
              </w:rPr>
              <w:t xml:space="preserve"> ne pourra être modifiée sans le consentement préalable de </w:t>
            </w:r>
            <w:r w:rsidR="0095260B" w:rsidRPr="0047716A">
              <w:rPr>
                <w:lang w:val="fr-FR"/>
              </w:rPr>
              <w:t>l’Acheteur</w:t>
            </w:r>
            <w:r w:rsidRPr="0047716A">
              <w:rPr>
                <w:lang w:val="fr-FR"/>
              </w:rPr>
              <w:t>.</w:t>
            </w:r>
          </w:p>
        </w:tc>
      </w:tr>
      <w:tr w:rsidR="00BD2682" w:rsidRPr="00FE76E3" w14:paraId="319908E7" w14:textId="77777777" w:rsidTr="00F4652E">
        <w:tc>
          <w:tcPr>
            <w:tcW w:w="2268" w:type="dxa"/>
            <w:gridSpan w:val="3"/>
          </w:tcPr>
          <w:p w14:paraId="177A955B" w14:textId="77777777" w:rsidR="00BD2682" w:rsidRPr="001D445A" w:rsidRDefault="00B73B6C" w:rsidP="000674BC">
            <w:pPr>
              <w:pStyle w:val="Style7"/>
              <w:rPr>
                <w:lang w:val="fr-FR"/>
              </w:rPr>
            </w:pPr>
            <w:bookmarkStart w:id="327" w:name="_Toc106182832"/>
            <w:bookmarkStart w:id="328" w:name="_Toc106702552"/>
            <w:r w:rsidRPr="001D445A">
              <w:rPr>
                <w:lang w:val="fr-FR"/>
              </w:rPr>
              <w:t xml:space="preserve">7. </w:t>
            </w:r>
            <w:bookmarkEnd w:id="327"/>
            <w:r w:rsidR="000674BC" w:rsidRPr="0047716A">
              <w:rPr>
                <w:lang w:val="fr-FR"/>
              </w:rPr>
              <w:t>Critères de provenance</w:t>
            </w:r>
            <w:bookmarkEnd w:id="328"/>
          </w:p>
        </w:tc>
        <w:tc>
          <w:tcPr>
            <w:tcW w:w="7290" w:type="dxa"/>
          </w:tcPr>
          <w:p w14:paraId="54C0864B" w14:textId="77777777" w:rsidR="00E67952" w:rsidRPr="004E75CB" w:rsidRDefault="00E67952" w:rsidP="001D445A">
            <w:pPr>
              <w:pStyle w:val="Outline"/>
              <w:widowControl w:val="0"/>
              <w:numPr>
                <w:ilvl w:val="1"/>
                <w:numId w:val="6"/>
              </w:numPr>
              <w:spacing w:before="0" w:after="120"/>
              <w:ind w:left="547" w:hanging="547"/>
              <w:jc w:val="both"/>
              <w:rPr>
                <w:lang w:val="fr-FR"/>
              </w:rPr>
            </w:pPr>
            <w:r w:rsidRPr="0047716A">
              <w:rPr>
                <w:lang w:val="fr-FR"/>
              </w:rPr>
              <w:t>Le Fourn</w:t>
            </w:r>
            <w:r w:rsidRPr="004E75CB">
              <w:rPr>
                <w:lang w:val="fr-FR"/>
              </w:rPr>
              <w:t>isseur et ses sous-traitants doivent avoir la nationalité d’un pays éligible. Un Fournisseur ou un sous-traitant sera réputé avoir la nationalité d’un pays s’il en est un citoyen, ou s’il y est constitué en société, ou enregistré, et fonctionne  en conformité avec les lois et règlements de ce pays.</w:t>
            </w:r>
          </w:p>
          <w:p w14:paraId="78ECDAF6" w14:textId="77777777" w:rsidR="00471294" w:rsidRPr="0047716A" w:rsidRDefault="00E67952" w:rsidP="00471294">
            <w:pPr>
              <w:pStyle w:val="Sub-ClauseText"/>
              <w:widowControl w:val="0"/>
              <w:numPr>
                <w:ilvl w:val="1"/>
                <w:numId w:val="6"/>
              </w:numPr>
              <w:spacing w:before="0" w:after="240"/>
              <w:ind w:left="547" w:hanging="547"/>
              <w:rPr>
                <w:lang w:val="fr-FR"/>
              </w:rPr>
            </w:pPr>
            <w:r w:rsidRPr="004E75CB">
              <w:rPr>
                <w:lang w:val="fr-FR"/>
              </w:rPr>
              <w:tab/>
              <w:t>Tous les biens et services connexes à fournir en exécution du Marché et financés par la Banque proviendront de Pays éligibles. Aux fins de la présente Clause, le pays de provenance désigne le pays où les four</w:t>
            </w:r>
            <w:r w:rsidRPr="0047716A">
              <w:rPr>
                <w:lang w:val="fr-FR"/>
              </w:rPr>
              <w:t>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Pr="0047716A">
              <w:rPr>
                <w:i/>
                <w:lang w:val="fr-FR"/>
              </w:rPr>
              <w:t xml:space="preserve"> </w:t>
            </w:r>
            <w:r w:rsidRPr="0047716A">
              <w:rPr>
                <w:lang w:val="fr-FR"/>
              </w:rPr>
              <w:t>ses composants importés</w:t>
            </w:r>
            <w:r w:rsidR="00471294" w:rsidRPr="0047716A">
              <w:rPr>
                <w:lang w:val="fr-FR"/>
              </w:rPr>
              <w:t>.</w:t>
            </w:r>
          </w:p>
        </w:tc>
      </w:tr>
      <w:tr w:rsidR="00BD2682" w:rsidRPr="00FE76E3" w14:paraId="577B8375" w14:textId="77777777" w:rsidTr="00F4652E">
        <w:tc>
          <w:tcPr>
            <w:tcW w:w="2268" w:type="dxa"/>
            <w:gridSpan w:val="3"/>
          </w:tcPr>
          <w:p w14:paraId="56F7515F" w14:textId="77777777" w:rsidR="00BD2682" w:rsidRPr="001D445A" w:rsidRDefault="00B73B6C" w:rsidP="000674BC">
            <w:pPr>
              <w:pStyle w:val="Style7"/>
              <w:rPr>
                <w:lang w:val="fr-FR"/>
              </w:rPr>
            </w:pPr>
            <w:bookmarkStart w:id="329" w:name="_Toc106182833"/>
            <w:bookmarkStart w:id="330" w:name="_Toc106702553"/>
            <w:r w:rsidRPr="001D445A">
              <w:rPr>
                <w:lang w:val="fr-FR"/>
              </w:rPr>
              <w:t xml:space="preserve">8. </w:t>
            </w:r>
            <w:r w:rsidR="00BD2682" w:rsidRPr="001D445A">
              <w:rPr>
                <w:lang w:val="fr-FR"/>
              </w:rPr>
              <w:t>Noti</w:t>
            </w:r>
            <w:r w:rsidR="000674BC" w:rsidRPr="001D445A">
              <w:rPr>
                <w:lang w:val="fr-FR"/>
              </w:rPr>
              <w:t>fication</w:t>
            </w:r>
            <w:r w:rsidR="00BD2682" w:rsidRPr="001D445A">
              <w:rPr>
                <w:lang w:val="fr-FR"/>
              </w:rPr>
              <w:t>s</w:t>
            </w:r>
            <w:bookmarkEnd w:id="329"/>
            <w:bookmarkEnd w:id="330"/>
          </w:p>
        </w:tc>
        <w:tc>
          <w:tcPr>
            <w:tcW w:w="7290" w:type="dxa"/>
          </w:tcPr>
          <w:p w14:paraId="68F97FFA" w14:textId="77777777" w:rsidR="000674BC" w:rsidRPr="0047716A" w:rsidRDefault="000674BC" w:rsidP="00E67952">
            <w:pPr>
              <w:pStyle w:val="Sub-ClauseText"/>
              <w:numPr>
                <w:ilvl w:val="1"/>
                <w:numId w:val="7"/>
              </w:numPr>
              <w:spacing w:before="0"/>
              <w:rPr>
                <w:spacing w:val="0"/>
                <w:lang w:val="fr-FR"/>
              </w:rPr>
            </w:pPr>
            <w:r w:rsidRPr="0047716A">
              <w:rPr>
                <w:lang w:val="fr-FR"/>
              </w:rPr>
              <w:t>Toute notification envoyée à l’une des Parties par l’autre Partie en vertu du Marché doit être adressée par écrit à l’adre</w:t>
            </w:r>
            <w:r w:rsidRPr="004E75CB">
              <w:rPr>
                <w:lang w:val="fr-FR"/>
              </w:rPr>
              <w:t xml:space="preserve">sse spécifiée dans le </w:t>
            </w:r>
            <w:r w:rsidRPr="004E75CB">
              <w:rPr>
                <w:b/>
                <w:bCs/>
                <w:lang w:val="fr-FR"/>
              </w:rPr>
              <w:t>CCAP</w:t>
            </w:r>
            <w:r w:rsidRPr="004E75CB">
              <w:rPr>
                <w:lang w:val="fr-FR"/>
              </w:rPr>
              <w:t>. L’expression « par écrit » signifie transmises par voie écrite avec accusé de réception.</w:t>
            </w:r>
          </w:p>
          <w:p w14:paraId="46AF8B30" w14:textId="77777777" w:rsidR="000674BC" w:rsidRPr="0047716A" w:rsidRDefault="000674BC" w:rsidP="00E67952">
            <w:pPr>
              <w:pStyle w:val="Sub-ClauseText"/>
              <w:numPr>
                <w:ilvl w:val="1"/>
                <w:numId w:val="7"/>
              </w:numPr>
              <w:spacing w:before="0" w:after="240"/>
              <w:rPr>
                <w:spacing w:val="0"/>
                <w:lang w:val="fr-FR"/>
              </w:rPr>
            </w:pPr>
            <w:r w:rsidRPr="0047716A">
              <w:rPr>
                <w:lang w:val="fr-FR"/>
              </w:rPr>
              <w:t>Une notification prend effet à la date à laquelle elle est remise ou à sa date d’entrée en vigueur, la seconde de ces dates à échoir étant retenue.</w:t>
            </w:r>
          </w:p>
        </w:tc>
      </w:tr>
      <w:tr w:rsidR="00BD2682" w:rsidRPr="00FE76E3" w14:paraId="41BFEB33" w14:textId="77777777" w:rsidTr="00F4652E">
        <w:trPr>
          <w:gridBefore w:val="1"/>
          <w:wBefore w:w="18" w:type="dxa"/>
        </w:trPr>
        <w:tc>
          <w:tcPr>
            <w:tcW w:w="2250" w:type="dxa"/>
            <w:gridSpan w:val="2"/>
          </w:tcPr>
          <w:p w14:paraId="386F033C" w14:textId="77777777" w:rsidR="00BD2682" w:rsidRPr="004E75CB" w:rsidRDefault="00B73B6C" w:rsidP="000674BC">
            <w:pPr>
              <w:pStyle w:val="Style7"/>
              <w:rPr>
                <w:lang w:val="fr-FR"/>
              </w:rPr>
            </w:pPr>
            <w:bookmarkStart w:id="331" w:name="_Toc106182834"/>
            <w:bookmarkStart w:id="332" w:name="_Toc106702554"/>
            <w:r w:rsidRPr="0047716A">
              <w:rPr>
                <w:lang w:val="fr-FR"/>
              </w:rPr>
              <w:t xml:space="preserve">9. </w:t>
            </w:r>
            <w:bookmarkEnd w:id="331"/>
            <w:r w:rsidR="000674BC" w:rsidRPr="004E75CB">
              <w:rPr>
                <w:lang w:val="fr-FR"/>
              </w:rPr>
              <w:t>Droit applicable</w:t>
            </w:r>
            <w:bookmarkEnd w:id="332"/>
          </w:p>
        </w:tc>
        <w:tc>
          <w:tcPr>
            <w:tcW w:w="7290" w:type="dxa"/>
          </w:tcPr>
          <w:p w14:paraId="15DBE593" w14:textId="77777777" w:rsidR="000674BC" w:rsidRPr="0047716A" w:rsidRDefault="000674BC" w:rsidP="00E67952">
            <w:pPr>
              <w:pStyle w:val="Sub-ClauseText"/>
              <w:numPr>
                <w:ilvl w:val="1"/>
                <w:numId w:val="50"/>
              </w:numPr>
              <w:spacing w:before="0"/>
              <w:rPr>
                <w:lang w:val="fr-FR"/>
              </w:rPr>
            </w:pPr>
            <w:r w:rsidRPr="004E75CB">
              <w:rPr>
                <w:lang w:val="fr-FR"/>
              </w:rPr>
              <w:t xml:space="preserve">Le Marché est régi et interprété conformément au droit du pays de </w:t>
            </w:r>
            <w:r w:rsidR="0095260B" w:rsidRPr="0047716A">
              <w:rPr>
                <w:lang w:val="fr-FR"/>
              </w:rPr>
              <w:t>l’Acheteur</w:t>
            </w:r>
            <w:r w:rsidRPr="0047716A">
              <w:rPr>
                <w:lang w:val="fr-FR"/>
              </w:rPr>
              <w:t xml:space="preserve">, ou autre juridiction indiqué dans le </w:t>
            </w:r>
            <w:r w:rsidRPr="0047716A">
              <w:rPr>
                <w:b/>
                <w:lang w:val="fr-FR"/>
              </w:rPr>
              <w:t>CCAP</w:t>
            </w:r>
            <w:r w:rsidRPr="0047716A">
              <w:rPr>
                <w:lang w:val="fr-FR"/>
              </w:rPr>
              <w:t xml:space="preserve">. </w:t>
            </w:r>
          </w:p>
          <w:p w14:paraId="3002E489" w14:textId="77777777" w:rsidR="00E67952" w:rsidRPr="001D445A" w:rsidRDefault="00E67952" w:rsidP="001D445A">
            <w:pPr>
              <w:pStyle w:val="Sub-ClauseText"/>
              <w:numPr>
                <w:ilvl w:val="1"/>
                <w:numId w:val="50"/>
              </w:numPr>
              <w:spacing w:before="0"/>
              <w:rPr>
                <w:lang w:val="fr-FR"/>
              </w:rPr>
            </w:pPr>
            <w:r w:rsidRPr="001D445A">
              <w:rPr>
                <w:lang w:val="fr-FR"/>
              </w:rPr>
              <w:t xml:space="preserve">Durant l’exécution du Marché, le Fournisseur se conformera aux interdictions d’importations de biens et services dans le Pays de l’Acheteur lorsque:  </w:t>
            </w:r>
          </w:p>
          <w:p w14:paraId="7A063515" w14:textId="77777777" w:rsidR="00E67952" w:rsidRPr="004E75CB" w:rsidRDefault="00E67952" w:rsidP="00E67952">
            <w:pPr>
              <w:pStyle w:val="BodyTextIndent"/>
              <w:spacing w:after="120"/>
              <w:rPr>
                <w:lang w:val="fr-FR"/>
              </w:rPr>
            </w:pPr>
            <w:r w:rsidRPr="0047716A">
              <w:rPr>
                <w:lang w:val="fr-FR"/>
              </w:rPr>
              <w:t xml:space="preserve">(a) la loi ou la règlementation du pays de l’Emprunteur interdit les relations commerciales avec ledit pays ; ou  </w:t>
            </w:r>
          </w:p>
          <w:p w14:paraId="5B2F543F" w14:textId="77777777" w:rsidR="00E67952" w:rsidRPr="0047716A" w:rsidRDefault="00E67952" w:rsidP="00E67952">
            <w:pPr>
              <w:pStyle w:val="BodyTextIndent"/>
              <w:spacing w:after="240"/>
              <w:rPr>
                <w:lang w:val="fr-FR"/>
              </w:rPr>
            </w:pPr>
            <w:r w:rsidRPr="004E75CB">
              <w:rPr>
                <w:lang w:val="fr-FR"/>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BD2682" w:rsidRPr="00FE76E3" w14:paraId="085FEEB0" w14:textId="77777777" w:rsidTr="00F4652E">
        <w:trPr>
          <w:gridBefore w:val="1"/>
          <w:wBefore w:w="18" w:type="dxa"/>
        </w:trPr>
        <w:tc>
          <w:tcPr>
            <w:tcW w:w="2250" w:type="dxa"/>
            <w:gridSpan w:val="2"/>
          </w:tcPr>
          <w:p w14:paraId="7AAED618" w14:textId="77777777" w:rsidR="00BD2682" w:rsidRPr="004E75CB" w:rsidRDefault="00B73B6C" w:rsidP="000674BC">
            <w:pPr>
              <w:pStyle w:val="Style7"/>
              <w:rPr>
                <w:lang w:val="fr-FR"/>
              </w:rPr>
            </w:pPr>
            <w:bookmarkStart w:id="333" w:name="_Toc106182835"/>
            <w:bookmarkStart w:id="334" w:name="_Toc106702555"/>
            <w:r w:rsidRPr="0047716A">
              <w:rPr>
                <w:lang w:val="fr-FR"/>
              </w:rPr>
              <w:t xml:space="preserve">10. </w:t>
            </w:r>
            <w:bookmarkEnd w:id="333"/>
            <w:r w:rsidR="000674BC" w:rsidRPr="004E75CB">
              <w:rPr>
                <w:lang w:val="fr-FR"/>
              </w:rPr>
              <w:t>Règlement des différends</w:t>
            </w:r>
            <w:bookmarkEnd w:id="334"/>
          </w:p>
        </w:tc>
        <w:tc>
          <w:tcPr>
            <w:tcW w:w="7290" w:type="dxa"/>
          </w:tcPr>
          <w:p w14:paraId="20585D5E" w14:textId="77777777" w:rsidR="00BD2682" w:rsidRPr="0047716A" w:rsidRDefault="00E67952" w:rsidP="00E67952">
            <w:pPr>
              <w:pStyle w:val="Sub-ClauseText"/>
              <w:numPr>
                <w:ilvl w:val="1"/>
                <w:numId w:val="90"/>
              </w:numPr>
              <w:spacing w:before="0"/>
              <w:rPr>
                <w:spacing w:val="0"/>
                <w:lang w:val="fr-FR"/>
              </w:rPr>
            </w:pPr>
            <w:r w:rsidRPr="004E75CB">
              <w:rPr>
                <w:lang w:val="fr-FR"/>
              </w:rPr>
              <w:tab/>
            </w:r>
            <w:r w:rsidR="0095260B" w:rsidRPr="0047716A">
              <w:rPr>
                <w:lang w:val="fr-FR"/>
              </w:rPr>
              <w:t>L’Acheteur</w:t>
            </w:r>
            <w:r w:rsidR="000674BC" w:rsidRPr="0047716A">
              <w:rPr>
                <w:lang w:val="fr-FR"/>
              </w:rPr>
              <w:t xml:space="preserve"> et le</w:t>
            </w:r>
            <w:r w:rsidR="00BF6AC1" w:rsidRPr="0047716A">
              <w:rPr>
                <w:lang w:val="fr-FR"/>
              </w:rPr>
              <w:t xml:space="preserve"> Fournisseur</w:t>
            </w:r>
            <w:r w:rsidR="000674BC" w:rsidRPr="0047716A">
              <w:rPr>
                <w:lang w:val="fr-FR"/>
              </w:rPr>
              <w:t xml:space="preserve"> feront tout leur possible pour régler à l’amiable, par voie de négociation directe, tout désaccord ou litige entre eux ou en rapport avec le Marché.</w:t>
            </w:r>
            <w:r w:rsidR="00BD2682" w:rsidRPr="0047716A">
              <w:rPr>
                <w:spacing w:val="0"/>
                <w:lang w:val="fr-FR"/>
              </w:rPr>
              <w:t xml:space="preserve"> </w:t>
            </w:r>
          </w:p>
          <w:p w14:paraId="7902A25B" w14:textId="77777777" w:rsidR="00A533AA" w:rsidRPr="0047716A" w:rsidRDefault="00E67952" w:rsidP="00E67952">
            <w:pPr>
              <w:pStyle w:val="Header2-SubClauses"/>
              <w:numPr>
                <w:ilvl w:val="1"/>
                <w:numId w:val="90"/>
              </w:numPr>
              <w:spacing w:after="120"/>
              <w:rPr>
                <w:lang w:val="fr-FR"/>
              </w:rPr>
            </w:pPr>
            <w:r w:rsidRPr="0047716A">
              <w:rPr>
                <w:lang w:val="fr-FR"/>
              </w:rPr>
              <w:tab/>
            </w:r>
            <w:r w:rsidR="00A533AA" w:rsidRPr="0047716A">
              <w:rPr>
                <w:lang w:val="fr-FR"/>
              </w:rPr>
              <w:t xml:space="preserve">Si, au-delà de vingt-huit (28) jours, les </w:t>
            </w:r>
            <w:r w:rsidRPr="0047716A">
              <w:rPr>
                <w:lang w:val="fr-FR"/>
              </w:rPr>
              <w:t>p</w:t>
            </w:r>
            <w:r w:rsidR="00A533AA" w:rsidRPr="0047716A">
              <w:rPr>
                <w:lang w:val="fr-FR"/>
              </w:rPr>
              <w:t>arties n’ont pas réussi à résoudre leur litige ou désaccord grâce à cette consultation mutuelle,</w:t>
            </w:r>
            <w:r w:rsidR="0095260B" w:rsidRPr="0047716A">
              <w:rPr>
                <w:lang w:val="fr-FR"/>
              </w:rPr>
              <w:t xml:space="preserve"> l’Acheteur</w:t>
            </w:r>
            <w:r w:rsidR="00A533AA" w:rsidRPr="0047716A">
              <w:rPr>
                <w:lang w:val="fr-FR"/>
              </w:rPr>
              <w:t xml:space="preserve"> ou le Fournisseur, peut notifier l’autre partie de son intention de recourir à la procédure d’arbitrage, </w:t>
            </w:r>
            <w:r w:rsidR="005A07CA" w:rsidRPr="0047716A">
              <w:rPr>
                <w:lang w:val="fr-FR"/>
              </w:rPr>
              <w:t>comme</w:t>
            </w:r>
            <w:r w:rsidR="00A533AA" w:rsidRPr="0047716A">
              <w:rPr>
                <w:lang w:val="fr-FR"/>
              </w:rPr>
              <w:t xml:space="preserv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spécifiée dans le </w:t>
            </w:r>
            <w:r w:rsidR="00A533AA" w:rsidRPr="0047716A">
              <w:rPr>
                <w:b/>
                <w:bCs/>
                <w:lang w:val="fr-FR"/>
              </w:rPr>
              <w:t>CCAP.</w:t>
            </w:r>
          </w:p>
          <w:p w14:paraId="751B7AA3" w14:textId="77777777" w:rsidR="001063B7" w:rsidRPr="0047716A" w:rsidRDefault="00E67952" w:rsidP="00E67952">
            <w:pPr>
              <w:pStyle w:val="Sub-ClauseText"/>
              <w:numPr>
                <w:ilvl w:val="1"/>
                <w:numId w:val="90"/>
              </w:numPr>
              <w:spacing w:before="0"/>
              <w:rPr>
                <w:lang w:val="fr-FR"/>
              </w:rPr>
            </w:pPr>
            <w:r w:rsidRPr="0047716A">
              <w:rPr>
                <w:lang w:val="fr-FR"/>
              </w:rPr>
              <w:tab/>
            </w:r>
            <w:r w:rsidR="001063B7" w:rsidRPr="0047716A">
              <w:rPr>
                <w:lang w:val="fr-FR"/>
              </w:rPr>
              <w:t>Nonobstant toute référence à l’arbitrage:</w:t>
            </w:r>
          </w:p>
          <w:p w14:paraId="3A3CA98A" w14:textId="77777777" w:rsidR="001063B7" w:rsidRPr="0047716A" w:rsidRDefault="001063B7" w:rsidP="00E67952">
            <w:pPr>
              <w:pStyle w:val="Sub-ClauseText"/>
              <w:numPr>
                <w:ilvl w:val="2"/>
                <w:numId w:val="90"/>
              </w:numPr>
              <w:spacing w:before="0"/>
              <w:ind w:left="1117"/>
              <w:rPr>
                <w:lang w:val="fr-FR"/>
              </w:rPr>
            </w:pPr>
            <w:r w:rsidRPr="0047716A">
              <w:rPr>
                <w:lang w:val="fr-FR"/>
              </w:rPr>
              <w:t>les parties continueront de réaliser leurs obligations contractuelles respectives, à moins qu’elles n’en décident autrement d’un commun accord, et</w:t>
            </w:r>
          </w:p>
          <w:p w14:paraId="4440E362" w14:textId="77777777" w:rsidR="001063B7" w:rsidRPr="0047716A" w:rsidRDefault="0095260B" w:rsidP="00E67952">
            <w:pPr>
              <w:pStyle w:val="Sub-ClauseText"/>
              <w:numPr>
                <w:ilvl w:val="2"/>
                <w:numId w:val="90"/>
              </w:numPr>
              <w:spacing w:before="0" w:after="240"/>
              <w:ind w:left="1117"/>
              <w:rPr>
                <w:spacing w:val="0"/>
                <w:lang w:val="fr-FR"/>
              </w:rPr>
            </w:pPr>
            <w:r w:rsidRPr="0047716A">
              <w:rPr>
                <w:lang w:val="fr-FR"/>
              </w:rPr>
              <w:t>l’Acheteur</w:t>
            </w:r>
            <w:r w:rsidR="001063B7" w:rsidRPr="0047716A">
              <w:rPr>
                <w:lang w:val="fr-FR"/>
              </w:rPr>
              <w:t xml:space="preserve"> paiera au</w:t>
            </w:r>
            <w:r w:rsidR="00BF6AC1" w:rsidRPr="0047716A">
              <w:rPr>
                <w:lang w:val="fr-FR"/>
              </w:rPr>
              <w:t xml:space="preserve"> Fournisseur</w:t>
            </w:r>
            <w:r w:rsidR="001063B7" w:rsidRPr="0047716A">
              <w:rPr>
                <w:lang w:val="fr-FR"/>
              </w:rPr>
              <w:t xml:space="preserve"> toute dépense qui lui sera due.</w:t>
            </w:r>
          </w:p>
        </w:tc>
      </w:tr>
      <w:tr w:rsidR="00BD2682" w:rsidRPr="00FE76E3" w14:paraId="529ABF80" w14:textId="77777777" w:rsidTr="00F4652E">
        <w:trPr>
          <w:gridBefore w:val="1"/>
          <w:wBefore w:w="18" w:type="dxa"/>
        </w:trPr>
        <w:tc>
          <w:tcPr>
            <w:tcW w:w="2250" w:type="dxa"/>
            <w:gridSpan w:val="2"/>
          </w:tcPr>
          <w:p w14:paraId="63547F5F" w14:textId="77777777" w:rsidR="00BD2682" w:rsidRPr="0047716A" w:rsidRDefault="00B73B6C" w:rsidP="001063B7">
            <w:pPr>
              <w:pStyle w:val="Style7"/>
              <w:rPr>
                <w:lang w:val="fr-FR"/>
              </w:rPr>
            </w:pPr>
            <w:bookmarkStart w:id="335" w:name="_Toc106182836"/>
            <w:bookmarkStart w:id="336" w:name="_Toc106702556"/>
            <w:r w:rsidRPr="0047716A">
              <w:rPr>
                <w:lang w:val="fr-FR"/>
              </w:rPr>
              <w:t xml:space="preserve">11. </w:t>
            </w:r>
            <w:r w:rsidR="009C55BC" w:rsidRPr="004E75CB">
              <w:rPr>
                <w:lang w:val="fr-FR"/>
              </w:rPr>
              <w:t xml:space="preserve">Inspections </w:t>
            </w:r>
            <w:r w:rsidR="001063B7" w:rsidRPr="004E75CB">
              <w:rPr>
                <w:lang w:val="fr-FR"/>
              </w:rPr>
              <w:t>et a</w:t>
            </w:r>
            <w:r w:rsidR="009C55BC" w:rsidRPr="004E75CB">
              <w:rPr>
                <w:lang w:val="fr-FR"/>
              </w:rPr>
              <w:t xml:space="preserve">udit </w:t>
            </w:r>
            <w:bookmarkEnd w:id="335"/>
            <w:r w:rsidR="001063B7" w:rsidRPr="0047716A">
              <w:rPr>
                <w:lang w:val="fr-FR"/>
              </w:rPr>
              <w:t>par la Banque</w:t>
            </w:r>
            <w:bookmarkEnd w:id="336"/>
          </w:p>
        </w:tc>
        <w:tc>
          <w:tcPr>
            <w:tcW w:w="7290" w:type="dxa"/>
          </w:tcPr>
          <w:p w14:paraId="3BA74A83" w14:textId="77777777" w:rsidR="00E67952" w:rsidRPr="0047716A" w:rsidRDefault="00E67952" w:rsidP="00E67952">
            <w:pPr>
              <w:pStyle w:val="Sub-ClauseText"/>
              <w:numPr>
                <w:ilvl w:val="1"/>
                <w:numId w:val="8"/>
              </w:numPr>
              <w:tabs>
                <w:tab w:val="clear" w:pos="540"/>
                <w:tab w:val="num" w:pos="612"/>
              </w:tabs>
              <w:spacing w:before="0"/>
              <w:ind w:left="612" w:hanging="612"/>
              <w:rPr>
                <w:lang w:val="fr-FR"/>
              </w:rPr>
            </w:pPr>
            <w:r w:rsidRPr="001D445A">
              <w:rPr>
                <w:lang w:val="fr-FR"/>
              </w:rPr>
              <w:t>Le Fournisseur doit maintenir, et s’assurer que ses sous-traitants maintiennent des comptes et une documentation systématiques et exacts en relation avec les fournitures dans une forme et de manière détaillée afin d’établir les coûts de fourniture.</w:t>
            </w:r>
          </w:p>
          <w:p w14:paraId="1BE245C1" w14:textId="7E00E1A6" w:rsidR="007A622D" w:rsidRPr="004E75CB" w:rsidRDefault="00E14A0B" w:rsidP="007A622D">
            <w:pPr>
              <w:pStyle w:val="Sub-ClauseText"/>
              <w:numPr>
                <w:ilvl w:val="1"/>
                <w:numId w:val="8"/>
              </w:numPr>
              <w:tabs>
                <w:tab w:val="clear" w:pos="540"/>
                <w:tab w:val="num" w:pos="612"/>
              </w:tabs>
              <w:spacing w:before="0" w:after="240"/>
              <w:ind w:left="612" w:hanging="612"/>
              <w:rPr>
                <w:spacing w:val="0"/>
                <w:lang w:val="fr-FR"/>
              </w:rPr>
            </w:pPr>
            <w:r w:rsidRPr="00E14A0B">
              <w:rPr>
                <w:rFonts w:asciiTheme="majorBidi" w:hAnsiTheme="majorBidi" w:cstheme="majorBidi"/>
                <w:spacing w:val="0"/>
                <w:szCs w:val="24"/>
                <w:lang w:val="fr-FR"/>
              </w:rPr>
              <w:t xml:space="preserve">En conformité avec le paragraphe </w:t>
            </w:r>
            <w:r>
              <w:rPr>
                <w:rFonts w:asciiTheme="majorBidi" w:hAnsiTheme="majorBidi" w:cstheme="majorBidi"/>
                <w:spacing w:val="0"/>
                <w:szCs w:val="24"/>
                <w:lang w:val="fr-FR"/>
              </w:rPr>
              <w:t>1.16</w:t>
            </w:r>
            <w:r w:rsidRPr="00E14A0B">
              <w:rPr>
                <w:rFonts w:asciiTheme="majorBidi" w:hAnsiTheme="majorBidi" w:cstheme="majorBidi"/>
                <w:spacing w:val="0"/>
                <w:szCs w:val="24"/>
                <w:lang w:val="fr-FR"/>
              </w:rPr>
              <w:t xml:space="preserve"> </w:t>
            </w:r>
            <w:r>
              <w:rPr>
                <w:rFonts w:asciiTheme="majorBidi" w:hAnsiTheme="majorBidi" w:cstheme="majorBidi"/>
                <w:spacing w:val="0"/>
                <w:szCs w:val="24"/>
                <w:lang w:val="fr-FR"/>
              </w:rPr>
              <w:t>€</w:t>
            </w:r>
            <w:r w:rsidRPr="00E14A0B">
              <w:rPr>
                <w:rFonts w:asciiTheme="majorBidi" w:hAnsiTheme="majorBidi" w:cstheme="majorBidi"/>
                <w:spacing w:val="0"/>
                <w:szCs w:val="24"/>
                <w:lang w:val="fr-FR"/>
              </w:rPr>
              <w:t xml:space="preserve"> de l’Annexe 1 des Conditions </w:t>
            </w:r>
            <w:r>
              <w:rPr>
                <w:rFonts w:asciiTheme="majorBidi" w:hAnsiTheme="majorBidi" w:cstheme="majorBidi"/>
                <w:spacing w:val="0"/>
                <w:szCs w:val="24"/>
                <w:lang w:val="fr-FR"/>
              </w:rPr>
              <w:t>G</w:t>
            </w:r>
            <w:r w:rsidRPr="00E14A0B">
              <w:rPr>
                <w:rFonts w:asciiTheme="majorBidi" w:hAnsiTheme="majorBidi" w:cstheme="majorBidi"/>
                <w:spacing w:val="0"/>
                <w:szCs w:val="24"/>
                <w:lang w:val="fr-FR"/>
              </w:rPr>
              <w:t>énérales, l</w:t>
            </w:r>
            <w:r w:rsidRPr="00E14A0B">
              <w:rPr>
                <w:rFonts w:asciiTheme="majorBidi" w:hAnsiTheme="majorBidi" w:cstheme="majorBidi"/>
                <w:spacing w:val="0"/>
                <w:lang w:val="fr-FR"/>
              </w:rPr>
              <w:t xml:space="preserve">e Fournisseur </w:t>
            </w:r>
            <w:r w:rsidRPr="00E14A0B">
              <w:rPr>
                <w:szCs w:val="24"/>
                <w:lang w:val="fr-FR"/>
              </w:rPr>
              <w:t xml:space="preserve">permettra et s’assurera que ses agents (qu’ils soient déclarés ou non), sous-traitants, consultants, prestataires de services, fournisseurs, prestataires de services, et personnel, permettent à la Banque et/ou à des personnes qu’elle désignera d’inspecter le site et/ou d’examiner les comptes, pièces </w:t>
            </w:r>
            <w:r w:rsidRPr="00E14A0B">
              <w:rPr>
                <w:lang w:val="fr-FR"/>
              </w:rPr>
              <w:t xml:space="preserve">comptables, </w:t>
            </w:r>
            <w:r w:rsidRPr="00E14A0B">
              <w:rPr>
                <w:szCs w:val="24"/>
                <w:lang w:val="fr-FR"/>
              </w:rPr>
              <w:t xml:space="preserve"> relevés et autres documents relatifs à la passation du marché, à la sélection et/ou à l’exécution du</w:t>
            </w:r>
            <w:r w:rsidRPr="00E14A0B" w:rsidDel="004679D6">
              <w:rPr>
                <w:szCs w:val="24"/>
                <w:lang w:val="fr-FR"/>
              </w:rPr>
              <w:t xml:space="preserve"> </w:t>
            </w:r>
            <w:r w:rsidRPr="00E14A0B">
              <w:rPr>
                <w:szCs w:val="24"/>
                <w:lang w:val="fr-FR"/>
              </w:rPr>
              <w:t xml:space="preserve"> marché et à les faire vérifier par des auditeurs nommés par la Banque</w:t>
            </w:r>
            <w:r w:rsidRPr="00E14A0B">
              <w:rPr>
                <w:rFonts w:asciiTheme="majorBidi" w:hAnsiTheme="majorBidi" w:cstheme="majorBidi"/>
                <w:spacing w:val="0"/>
                <w:lang w:val="fr-FR"/>
              </w:rPr>
              <w:t xml:space="preserve">. L’attention du Fournisseur </w:t>
            </w:r>
            <w:r>
              <w:rPr>
                <w:rFonts w:asciiTheme="majorBidi" w:hAnsiTheme="majorBidi" w:cstheme="majorBidi"/>
                <w:spacing w:val="0"/>
                <w:lang w:val="fr-FR"/>
              </w:rPr>
              <w:t xml:space="preserve">ses Sous-traitants et consultants </w:t>
            </w:r>
            <w:r w:rsidRPr="00E14A0B">
              <w:rPr>
                <w:rFonts w:asciiTheme="majorBidi" w:hAnsiTheme="majorBidi" w:cstheme="majorBidi"/>
                <w:spacing w:val="0"/>
                <w:lang w:val="fr-FR"/>
              </w:rPr>
              <w:t>est attirée sur la Clause 3 (Fraude et Corruption)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tc>
      </w:tr>
      <w:tr w:rsidR="00455149" w:rsidRPr="00FE76E3" w14:paraId="7DEFFEE5" w14:textId="77777777" w:rsidTr="00F4652E">
        <w:trPr>
          <w:gridBefore w:val="1"/>
          <w:wBefore w:w="18" w:type="dxa"/>
        </w:trPr>
        <w:tc>
          <w:tcPr>
            <w:tcW w:w="2250" w:type="dxa"/>
            <w:gridSpan w:val="2"/>
          </w:tcPr>
          <w:p w14:paraId="15B168CB" w14:textId="77777777" w:rsidR="00455149" w:rsidRPr="0047716A" w:rsidRDefault="00B73B6C" w:rsidP="00A533AA">
            <w:pPr>
              <w:pStyle w:val="Style7"/>
              <w:rPr>
                <w:lang w:val="fr-FR"/>
              </w:rPr>
            </w:pPr>
            <w:bookmarkStart w:id="337" w:name="_Toc106182837"/>
            <w:bookmarkStart w:id="338" w:name="_Toc106702557"/>
            <w:r w:rsidRPr="0047716A">
              <w:rPr>
                <w:lang w:val="fr-FR"/>
              </w:rPr>
              <w:t xml:space="preserve">12. </w:t>
            </w:r>
            <w:r w:rsidR="001063B7" w:rsidRPr="004E75CB">
              <w:rPr>
                <w:lang w:val="fr-FR"/>
              </w:rPr>
              <w:t>Etendue des</w:t>
            </w:r>
            <w:r w:rsidR="00455149" w:rsidRPr="004E75CB">
              <w:rPr>
                <w:lang w:val="fr-FR"/>
              </w:rPr>
              <w:t xml:space="preserve"> </w:t>
            </w:r>
            <w:r w:rsidR="00A533AA" w:rsidRPr="004E75CB">
              <w:rPr>
                <w:lang w:val="fr-FR"/>
              </w:rPr>
              <w:t>Fournitures</w:t>
            </w:r>
            <w:bookmarkEnd w:id="338"/>
          </w:p>
        </w:tc>
        <w:tc>
          <w:tcPr>
            <w:tcW w:w="7290" w:type="dxa"/>
          </w:tcPr>
          <w:p w14:paraId="520DFEAC" w14:textId="77777777" w:rsidR="00455149" w:rsidRPr="0047716A" w:rsidRDefault="00B37D39" w:rsidP="00A533AA">
            <w:pPr>
              <w:pStyle w:val="Sub-ClauseText"/>
              <w:spacing w:before="0"/>
              <w:ind w:left="612" w:hanging="612"/>
              <w:rPr>
                <w:spacing w:val="0"/>
                <w:lang w:val="fr-FR"/>
              </w:rPr>
            </w:pPr>
            <w:r w:rsidRPr="0047716A">
              <w:rPr>
                <w:spacing w:val="0"/>
                <w:lang w:val="fr-FR"/>
              </w:rPr>
              <w:t>12.1</w:t>
            </w:r>
            <w:r w:rsidRPr="0047716A">
              <w:rPr>
                <w:spacing w:val="0"/>
                <w:lang w:val="fr-FR"/>
              </w:rPr>
              <w:tab/>
            </w:r>
            <w:r w:rsidR="001063B7" w:rsidRPr="0047716A">
              <w:rPr>
                <w:spacing w:val="0"/>
                <w:lang w:val="fr-FR"/>
              </w:rPr>
              <w:t xml:space="preserve">Les </w:t>
            </w:r>
            <w:r w:rsidR="00A533AA" w:rsidRPr="0047716A">
              <w:rPr>
                <w:spacing w:val="0"/>
                <w:lang w:val="fr-FR"/>
              </w:rPr>
              <w:t xml:space="preserve">Biens et </w:t>
            </w:r>
            <w:r w:rsidR="001063B7" w:rsidRPr="0047716A">
              <w:rPr>
                <w:spacing w:val="0"/>
                <w:lang w:val="fr-FR"/>
              </w:rPr>
              <w:t>Services à fournir</w:t>
            </w:r>
            <w:r w:rsidR="00A533AA" w:rsidRPr="0047716A">
              <w:rPr>
                <w:spacing w:val="0"/>
                <w:lang w:val="fr-FR"/>
              </w:rPr>
              <w:t>, ainsi que les réimpressions éventuelles</w:t>
            </w:r>
            <w:r w:rsidR="001063B7" w:rsidRPr="0047716A">
              <w:rPr>
                <w:spacing w:val="0"/>
                <w:lang w:val="fr-FR"/>
              </w:rPr>
              <w:t xml:space="preserve"> sont définis dans </w:t>
            </w:r>
            <w:r w:rsidR="00A533AA" w:rsidRPr="0047716A">
              <w:rPr>
                <w:spacing w:val="0"/>
                <w:lang w:val="fr-FR"/>
              </w:rPr>
              <w:t>les Conditions d’approvisionnement des fournitures</w:t>
            </w:r>
            <w:r w:rsidR="001063B7" w:rsidRPr="0047716A">
              <w:rPr>
                <w:spacing w:val="0"/>
                <w:lang w:val="fr-FR"/>
              </w:rPr>
              <w:t xml:space="preserve">. </w:t>
            </w:r>
          </w:p>
        </w:tc>
      </w:tr>
      <w:tr w:rsidR="00BD2682" w:rsidRPr="00FE76E3" w14:paraId="2C03158C" w14:textId="77777777" w:rsidTr="00F4652E">
        <w:trPr>
          <w:gridBefore w:val="1"/>
          <w:wBefore w:w="18" w:type="dxa"/>
        </w:trPr>
        <w:tc>
          <w:tcPr>
            <w:tcW w:w="2250" w:type="dxa"/>
            <w:gridSpan w:val="2"/>
          </w:tcPr>
          <w:p w14:paraId="7B12A567" w14:textId="77777777" w:rsidR="00BD2682" w:rsidRPr="004E75CB" w:rsidRDefault="00B73B6C" w:rsidP="00A533AA">
            <w:pPr>
              <w:pStyle w:val="Style7"/>
              <w:rPr>
                <w:lang w:val="fr-FR"/>
              </w:rPr>
            </w:pPr>
            <w:bookmarkStart w:id="339" w:name="_Toc106702558"/>
            <w:bookmarkEnd w:id="337"/>
            <w:r w:rsidRPr="0047716A">
              <w:rPr>
                <w:lang w:val="fr-FR"/>
              </w:rPr>
              <w:t xml:space="preserve">13. </w:t>
            </w:r>
            <w:r w:rsidR="00A533AA" w:rsidRPr="004E75CB">
              <w:rPr>
                <w:lang w:val="fr-FR"/>
              </w:rPr>
              <w:t>Livraison et documents</w:t>
            </w:r>
            <w:bookmarkEnd w:id="339"/>
          </w:p>
        </w:tc>
        <w:tc>
          <w:tcPr>
            <w:tcW w:w="7290" w:type="dxa"/>
          </w:tcPr>
          <w:p w14:paraId="15605755" w14:textId="77777777" w:rsidR="001063B7" w:rsidRPr="0047716A" w:rsidRDefault="00B37D39" w:rsidP="007A622D">
            <w:pPr>
              <w:pStyle w:val="Sub-ClauseText"/>
              <w:spacing w:before="0"/>
              <w:ind w:left="612" w:hanging="630"/>
              <w:rPr>
                <w:color w:val="00B0F0"/>
                <w:u w:val="single"/>
                <w:lang w:val="fr-FR"/>
              </w:rPr>
            </w:pPr>
            <w:r w:rsidRPr="004E75CB">
              <w:rPr>
                <w:lang w:val="fr-FR"/>
              </w:rPr>
              <w:t>13</w:t>
            </w:r>
            <w:r w:rsidRPr="0047716A">
              <w:rPr>
                <w:lang w:val="fr-FR"/>
              </w:rPr>
              <w:t>.1</w:t>
            </w:r>
            <w:r w:rsidRPr="0047716A">
              <w:rPr>
                <w:lang w:val="fr-FR"/>
              </w:rPr>
              <w:tab/>
            </w:r>
            <w:r w:rsidR="007A622D" w:rsidRPr="0047716A">
              <w:rPr>
                <w:lang w:val="fr-FR"/>
              </w:rPr>
              <w:t>En vertu de la Clause 33.1 du CCAG, la</w:t>
            </w:r>
            <w:r w:rsidR="00A533AA" w:rsidRPr="0047716A">
              <w:rPr>
                <w:lang w:val="fr-FR"/>
              </w:rPr>
              <w:t xml:space="preserve"> livraison des Fournitures et l’achèvement des Services connexes seront effectués conformément au calendrier de livraison et d’achèvement figurant dans le Bordereau des quantités et le Calendrier de livraison. Le </w:t>
            </w:r>
            <w:r w:rsidR="00A533AA" w:rsidRPr="0047716A">
              <w:rPr>
                <w:b/>
                <w:bCs/>
                <w:lang w:val="fr-FR"/>
              </w:rPr>
              <w:t>CCAP</w:t>
            </w:r>
            <w:r w:rsidR="00A533AA" w:rsidRPr="0047716A">
              <w:rPr>
                <w:lang w:val="fr-FR"/>
              </w:rPr>
              <w:t xml:space="preserve"> fixe les détails relatifs à l’expédition et indiquera les autres pièces et documents à présenter par le Fournisseur.</w:t>
            </w:r>
          </w:p>
        </w:tc>
      </w:tr>
      <w:tr w:rsidR="00E14A0B" w:rsidRPr="00FE76E3" w14:paraId="73A727F3" w14:textId="77777777" w:rsidTr="00F4652E">
        <w:trPr>
          <w:gridBefore w:val="1"/>
          <w:wBefore w:w="18" w:type="dxa"/>
        </w:trPr>
        <w:tc>
          <w:tcPr>
            <w:tcW w:w="2250" w:type="dxa"/>
            <w:gridSpan w:val="2"/>
          </w:tcPr>
          <w:p w14:paraId="0D5E6225" w14:textId="77777777" w:rsidR="00E14A0B" w:rsidRPr="004E75CB" w:rsidRDefault="00E14A0B" w:rsidP="00E14A0B">
            <w:pPr>
              <w:pStyle w:val="Style7"/>
              <w:rPr>
                <w:lang w:val="fr-FR"/>
              </w:rPr>
            </w:pPr>
            <w:bookmarkStart w:id="340" w:name="_Toc106702559"/>
            <w:r w:rsidRPr="0047716A">
              <w:rPr>
                <w:lang w:val="fr-FR"/>
              </w:rPr>
              <w:t xml:space="preserve">14. </w:t>
            </w:r>
            <w:r w:rsidRPr="004E75CB">
              <w:rPr>
                <w:lang w:val="fr-FR"/>
              </w:rPr>
              <w:t>Responsabilité du Fournisseur</w:t>
            </w:r>
            <w:bookmarkEnd w:id="340"/>
            <w:r w:rsidRPr="004E75CB">
              <w:rPr>
                <w:lang w:val="fr-FR"/>
              </w:rPr>
              <w:t xml:space="preserve"> </w:t>
            </w:r>
          </w:p>
        </w:tc>
        <w:tc>
          <w:tcPr>
            <w:tcW w:w="7290" w:type="dxa"/>
          </w:tcPr>
          <w:p w14:paraId="2937C883" w14:textId="77777777" w:rsidR="00E14A0B" w:rsidRDefault="00E14A0B" w:rsidP="00E14A0B">
            <w:pPr>
              <w:pStyle w:val="Header2-SubClauses"/>
              <w:spacing w:after="220"/>
              <w:ind w:left="576" w:hanging="576"/>
              <w:rPr>
                <w:lang w:val="fr-FR"/>
              </w:rPr>
            </w:pPr>
            <w:r w:rsidRPr="002613AE">
              <w:rPr>
                <w:lang w:val="fr-FR"/>
              </w:rPr>
              <w:t>14.1</w:t>
            </w:r>
            <w:r w:rsidRPr="002613AE">
              <w:rPr>
                <w:lang w:val="fr-FR"/>
              </w:rPr>
              <w:tab/>
              <w:t xml:space="preserve">Le Fournisseur fournira toutes les Fournitures et Services connexes compris dans l’objet du Marché en application de la Clause 12 du CCAG et du calendrier de livraison et d’achèvement, conformément à la Clause 13 du CCAG. </w:t>
            </w:r>
          </w:p>
          <w:p w14:paraId="5C13FFC3" w14:textId="77777777" w:rsidR="00E14A0B" w:rsidRPr="00E14A0B" w:rsidRDefault="00E14A0B" w:rsidP="00E14A0B">
            <w:pPr>
              <w:pStyle w:val="Sub-ClauseText"/>
              <w:numPr>
                <w:ilvl w:val="0"/>
                <w:numId w:val="146"/>
              </w:numPr>
              <w:ind w:left="523" w:hanging="540"/>
              <w:rPr>
                <w:spacing w:val="0"/>
                <w:lang w:val="fr-FR"/>
              </w:rPr>
            </w:pPr>
            <w:r w:rsidRPr="005F533B">
              <w:rPr>
                <w:lang w:val="fr"/>
              </w:rPr>
              <w:t xml:space="preserve">Le Fournisseur, y compris ses Sous-traitants, ne doit pas employer ou engager de travail forcé ou de personnes faisant l’objet de la traite, comme décrit dans les </w:t>
            </w:r>
            <w:r>
              <w:rPr>
                <w:lang w:val="fr"/>
              </w:rPr>
              <w:t>C</w:t>
            </w:r>
            <w:r w:rsidRPr="005F533B">
              <w:rPr>
                <w:lang w:val="fr"/>
              </w:rPr>
              <w:t>ous-</w:t>
            </w:r>
            <w:r>
              <w:rPr>
                <w:lang w:val="fr"/>
              </w:rPr>
              <w:t>C</w:t>
            </w:r>
            <w:r w:rsidRPr="005F533B">
              <w:rPr>
                <w:lang w:val="fr"/>
              </w:rPr>
              <w:t>lauses 14.3 et 14.4 du CC</w:t>
            </w:r>
            <w:r>
              <w:rPr>
                <w:lang w:val="fr"/>
              </w:rPr>
              <w:t>A</w:t>
            </w:r>
            <w:r w:rsidRPr="005F533B">
              <w:rPr>
                <w:lang w:val="fr"/>
              </w:rPr>
              <w:t>G.</w:t>
            </w:r>
          </w:p>
          <w:p w14:paraId="0647C232" w14:textId="77777777" w:rsidR="00E14A0B" w:rsidRPr="00E14A0B" w:rsidRDefault="00E14A0B" w:rsidP="00E14A0B">
            <w:pPr>
              <w:pStyle w:val="Sub-ClauseText"/>
              <w:numPr>
                <w:ilvl w:val="0"/>
                <w:numId w:val="146"/>
              </w:numPr>
              <w:ind w:left="504" w:hanging="504"/>
              <w:rPr>
                <w:spacing w:val="0"/>
                <w:lang w:val="fr-FR"/>
              </w:rPr>
            </w:pPr>
            <w:r w:rsidRPr="005F533B">
              <w:rPr>
                <w:lang w:val="fr"/>
              </w:rPr>
              <w:t>Le travail forcé consiste en tout travail ou service, non exécuté volontairement, qui est exigé d’un individu sous la menace de la force ou d’une peine, et comprend tout type de travail involontaire ou obligatoire, tel que le travail sous contrat, le travail servile ou des accords similaires de contrat de travail.</w:t>
            </w:r>
          </w:p>
          <w:p w14:paraId="09F1B04A" w14:textId="77777777" w:rsidR="00E14A0B" w:rsidRPr="00E14A0B" w:rsidRDefault="00E14A0B" w:rsidP="00E14A0B">
            <w:pPr>
              <w:pStyle w:val="Sub-ClauseText"/>
              <w:numPr>
                <w:ilvl w:val="0"/>
                <w:numId w:val="146"/>
              </w:numPr>
              <w:ind w:left="504" w:hanging="504"/>
              <w:rPr>
                <w:spacing w:val="0"/>
                <w:lang w:val="fr-FR"/>
              </w:rPr>
            </w:pPr>
            <w:r w:rsidRPr="005F533B">
              <w:rPr>
                <w:lang w:val="fr"/>
              </w:rPr>
              <w:t>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1804BC3C" w14:textId="77777777" w:rsidR="00E14A0B" w:rsidRPr="00E14A0B" w:rsidRDefault="00E14A0B" w:rsidP="00E14A0B">
            <w:pPr>
              <w:pStyle w:val="Sub-ClauseText"/>
              <w:numPr>
                <w:ilvl w:val="0"/>
                <w:numId w:val="146"/>
              </w:numPr>
              <w:ind w:left="504" w:hanging="504"/>
              <w:rPr>
                <w:spacing w:val="0"/>
                <w:lang w:val="fr-FR"/>
              </w:rPr>
            </w:pPr>
            <w:r w:rsidRPr="005F533B">
              <w:rPr>
                <w:lang w:val="fr"/>
              </w:rPr>
              <w:t>Le Fournisseur, y compris ses Sous-traitants, n’emploie</w:t>
            </w:r>
            <w:r>
              <w:rPr>
                <w:lang w:val="fr"/>
              </w:rPr>
              <w:t>ra</w:t>
            </w:r>
            <w:r w:rsidRPr="005F533B">
              <w:rPr>
                <w:lang w:val="fr"/>
              </w:rPr>
              <w:t xml:space="preserve"> ni n’engage</w:t>
            </w:r>
            <w:r>
              <w:rPr>
                <w:lang w:val="fr"/>
              </w:rPr>
              <w:t>ra</w:t>
            </w:r>
            <w:r w:rsidRPr="005F533B">
              <w:rPr>
                <w:lang w:val="fr"/>
              </w:rPr>
              <w:t xml:space="preserve"> un enfant de moins de 14 ans, sauf si la législation nationale spécifie un âge plus élevé (l’âge minimum).</w:t>
            </w:r>
          </w:p>
          <w:p w14:paraId="08B609DD" w14:textId="77777777" w:rsidR="00E14A0B" w:rsidRPr="00E14A0B" w:rsidRDefault="00E14A0B" w:rsidP="00E14A0B">
            <w:pPr>
              <w:pStyle w:val="Sub-ClauseText"/>
              <w:numPr>
                <w:ilvl w:val="0"/>
                <w:numId w:val="146"/>
              </w:numPr>
              <w:ind w:left="504" w:hanging="504"/>
              <w:rPr>
                <w:spacing w:val="0"/>
                <w:lang w:val="fr-FR"/>
              </w:rPr>
            </w:pPr>
            <w:r w:rsidRPr="005F533B">
              <w:rPr>
                <w:lang w:val="fr"/>
              </w:rPr>
              <w:t>Le Fournisseur,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4AA52260" w14:textId="77777777" w:rsidR="00E14A0B" w:rsidRPr="005F533B" w:rsidRDefault="00E14A0B" w:rsidP="00E14A0B">
            <w:pPr>
              <w:pStyle w:val="Sub-ClauseText"/>
              <w:numPr>
                <w:ilvl w:val="0"/>
                <w:numId w:val="146"/>
              </w:numPr>
              <w:ind w:left="504" w:hanging="504"/>
              <w:rPr>
                <w:spacing w:val="0"/>
              </w:rPr>
            </w:pPr>
            <w:r w:rsidRPr="005F533B">
              <w:rPr>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 :</w:t>
            </w:r>
          </w:p>
          <w:p w14:paraId="3C249477" w14:textId="77777777" w:rsidR="00E14A0B" w:rsidRPr="00E14A0B" w:rsidRDefault="00E14A0B" w:rsidP="00E14A0B">
            <w:pPr>
              <w:numPr>
                <w:ilvl w:val="0"/>
                <w:numId w:val="147"/>
              </w:numPr>
              <w:autoSpaceDE w:val="0"/>
              <w:autoSpaceDN w:val="0"/>
              <w:adjustRightInd w:val="0"/>
              <w:spacing w:before="120" w:after="120"/>
              <w:ind w:left="1150" w:hanging="450"/>
              <w:jc w:val="both"/>
              <w:rPr>
                <w:rFonts w:eastAsia="Arial Narrow"/>
                <w:color w:val="000000"/>
                <w:lang w:val="fr-FR"/>
              </w:rPr>
            </w:pPr>
            <w:r w:rsidRPr="005F533B">
              <w:rPr>
                <w:color w:val="000000"/>
                <w:lang w:val="fr"/>
              </w:rPr>
              <w:t>en cas d’exposition à des abus physiques, psychologiques ou sexuels;</w:t>
            </w:r>
          </w:p>
          <w:p w14:paraId="62608008" w14:textId="77777777" w:rsidR="00E14A0B" w:rsidRPr="00E14A0B" w:rsidRDefault="00E14A0B" w:rsidP="00E14A0B">
            <w:pPr>
              <w:numPr>
                <w:ilvl w:val="0"/>
                <w:numId w:val="147"/>
              </w:numPr>
              <w:autoSpaceDE w:val="0"/>
              <w:autoSpaceDN w:val="0"/>
              <w:adjustRightInd w:val="0"/>
              <w:spacing w:before="120" w:after="120"/>
              <w:ind w:left="1150" w:hanging="450"/>
              <w:jc w:val="both"/>
              <w:rPr>
                <w:rFonts w:eastAsia="Arial Narrow"/>
                <w:color w:val="000000"/>
                <w:lang w:val="fr-FR"/>
              </w:rPr>
            </w:pPr>
            <w:r w:rsidRPr="005F533B">
              <w:rPr>
                <w:color w:val="000000"/>
                <w:lang w:val="fr"/>
              </w:rPr>
              <w:t>sous terre, sous l’eau, travaillant en hauteur ou dans des espaces confinés;</w:t>
            </w:r>
          </w:p>
          <w:p w14:paraId="2B1C94D7" w14:textId="77777777" w:rsidR="00E14A0B" w:rsidRPr="00E14A0B" w:rsidRDefault="00E14A0B" w:rsidP="00E14A0B">
            <w:pPr>
              <w:numPr>
                <w:ilvl w:val="0"/>
                <w:numId w:val="147"/>
              </w:numPr>
              <w:autoSpaceDE w:val="0"/>
              <w:autoSpaceDN w:val="0"/>
              <w:adjustRightInd w:val="0"/>
              <w:spacing w:before="120" w:after="120"/>
              <w:ind w:left="1150" w:hanging="450"/>
              <w:jc w:val="both"/>
              <w:rPr>
                <w:rFonts w:eastAsia="Arial Narrow"/>
                <w:lang w:val="fr-FR"/>
              </w:rPr>
            </w:pPr>
            <w:r w:rsidRPr="005F533B">
              <w:rPr>
                <w:lang w:val="fr"/>
              </w:rPr>
              <w:t>avec des machines, des équipements ou des outils dangereux, ou impliquant la manutention ou le transport de charges lourdes;</w:t>
            </w:r>
          </w:p>
          <w:p w14:paraId="1EB69B67" w14:textId="77777777" w:rsidR="00E14A0B" w:rsidRPr="00E14A0B" w:rsidRDefault="00E14A0B" w:rsidP="00E14A0B">
            <w:pPr>
              <w:numPr>
                <w:ilvl w:val="0"/>
                <w:numId w:val="147"/>
              </w:numPr>
              <w:autoSpaceDE w:val="0"/>
              <w:autoSpaceDN w:val="0"/>
              <w:adjustRightInd w:val="0"/>
              <w:spacing w:before="120" w:after="120"/>
              <w:ind w:left="1150" w:hanging="450"/>
              <w:jc w:val="both"/>
              <w:rPr>
                <w:rFonts w:eastAsia="Arial Narrow"/>
                <w:color w:val="000000"/>
                <w:lang w:val="fr-FR"/>
              </w:rPr>
            </w:pPr>
            <w:r w:rsidRPr="005F533B">
              <w:rPr>
                <w:color w:val="000000"/>
                <w:lang w:val="fr"/>
              </w:rPr>
              <w:t>dans des environnements malsains exposant les enfants à des substances, agents ou processus dangereux, ou à des températures, du bruit ou des vibrations nocifs pour la santé; ou</w:t>
            </w:r>
          </w:p>
          <w:p w14:paraId="78E7E773" w14:textId="6CDABDF7" w:rsidR="00E14A0B" w:rsidRPr="00E14A0B" w:rsidRDefault="00E14A0B" w:rsidP="00E14A0B">
            <w:pPr>
              <w:numPr>
                <w:ilvl w:val="0"/>
                <w:numId w:val="147"/>
              </w:numPr>
              <w:autoSpaceDE w:val="0"/>
              <w:autoSpaceDN w:val="0"/>
              <w:adjustRightInd w:val="0"/>
              <w:spacing w:before="120" w:after="120"/>
              <w:ind w:left="1150" w:hanging="450"/>
              <w:jc w:val="both"/>
              <w:rPr>
                <w:rFonts w:eastAsia="Arial Narrow"/>
                <w:color w:val="000000"/>
                <w:lang w:val="fr-FR"/>
              </w:rPr>
            </w:pPr>
            <w:r w:rsidRPr="00E14A0B">
              <w:rPr>
                <w:color w:val="000000"/>
                <w:lang w:val="fr"/>
              </w:rPr>
              <w:t>dans des conditions difficiles telles que le travail pendant de longues heures, pendant la nuit ou en confinement dans les locaux de l’employeur.</w:t>
            </w:r>
          </w:p>
        </w:tc>
      </w:tr>
      <w:tr w:rsidR="00A533AA" w:rsidRPr="00FE76E3" w14:paraId="3EA90916" w14:textId="77777777" w:rsidTr="00F4652E">
        <w:trPr>
          <w:gridBefore w:val="1"/>
          <w:wBefore w:w="18" w:type="dxa"/>
        </w:trPr>
        <w:tc>
          <w:tcPr>
            <w:tcW w:w="2250" w:type="dxa"/>
            <w:gridSpan w:val="2"/>
          </w:tcPr>
          <w:p w14:paraId="6EB49B2C" w14:textId="77777777" w:rsidR="00A533AA" w:rsidRPr="004E75CB" w:rsidRDefault="00A533AA" w:rsidP="001063B7">
            <w:pPr>
              <w:pStyle w:val="Style7"/>
              <w:rPr>
                <w:lang w:val="fr-FR"/>
              </w:rPr>
            </w:pPr>
            <w:bookmarkStart w:id="341" w:name="_Toc461938757"/>
            <w:bookmarkStart w:id="342" w:name="_Toc106702560"/>
            <w:r w:rsidRPr="0047716A">
              <w:rPr>
                <w:lang w:val="fr-FR"/>
              </w:rPr>
              <w:t xml:space="preserve">15. </w:t>
            </w:r>
            <w:r w:rsidRPr="004E75CB">
              <w:rPr>
                <w:lang w:val="fr-FR"/>
              </w:rPr>
              <w:t>Prix du Marché</w:t>
            </w:r>
            <w:bookmarkEnd w:id="341"/>
            <w:bookmarkEnd w:id="342"/>
          </w:p>
        </w:tc>
        <w:tc>
          <w:tcPr>
            <w:tcW w:w="7290" w:type="dxa"/>
          </w:tcPr>
          <w:p w14:paraId="21B1D79B" w14:textId="77777777" w:rsidR="00A533AA" w:rsidRPr="0047716A" w:rsidRDefault="000E6886" w:rsidP="001755F9">
            <w:pPr>
              <w:pStyle w:val="Sub-ClauseText"/>
              <w:spacing w:before="0"/>
              <w:ind w:left="612" w:hanging="612"/>
              <w:rPr>
                <w:lang w:val="fr-FR"/>
              </w:rPr>
            </w:pPr>
            <w:r w:rsidRPr="004E75CB">
              <w:rPr>
                <w:lang w:val="fr-FR"/>
              </w:rPr>
              <w:t>15</w:t>
            </w:r>
            <w:r w:rsidR="00A533AA" w:rsidRPr="004E75CB">
              <w:rPr>
                <w:lang w:val="fr-FR"/>
              </w:rPr>
              <w:t>.1</w:t>
            </w:r>
            <w:r w:rsidR="00A533AA" w:rsidRPr="004E75CB">
              <w:rPr>
                <w:lang w:val="fr-FR"/>
              </w:rPr>
              <w:tab/>
              <w:t xml:space="preserve">Le </w:t>
            </w:r>
            <w:r w:rsidR="001755F9">
              <w:rPr>
                <w:lang w:val="fr-FR"/>
              </w:rPr>
              <w:t xml:space="preserve">montant </w:t>
            </w:r>
            <w:r w:rsidR="00A533AA" w:rsidRPr="004E75CB">
              <w:rPr>
                <w:lang w:val="fr-FR"/>
              </w:rPr>
              <w:t xml:space="preserve"> demandé par le Fournisseur pour les Fournitures livrées et pour les Services </w:t>
            </w:r>
            <w:r w:rsidR="00A533AA" w:rsidRPr="0047716A">
              <w:rPr>
                <w:lang w:val="fr-FR"/>
              </w:rPr>
              <w:t xml:space="preserve">rendus au titre du Marché ne variera pas par rapport au prix indiqué par le Fournisseur dans son offre, exception faite des </w:t>
            </w:r>
            <w:r w:rsidRPr="0047716A">
              <w:rPr>
                <w:lang w:val="fr-FR"/>
              </w:rPr>
              <w:t>révis</w:t>
            </w:r>
            <w:r w:rsidR="00A533AA" w:rsidRPr="0047716A">
              <w:rPr>
                <w:lang w:val="fr-FR"/>
              </w:rPr>
              <w:t xml:space="preserve">ions de prix autorisées dans le </w:t>
            </w:r>
            <w:r w:rsidR="00A533AA" w:rsidRPr="0047716A">
              <w:rPr>
                <w:b/>
                <w:bCs/>
                <w:lang w:val="fr-FR"/>
              </w:rPr>
              <w:t>CCAP</w:t>
            </w:r>
            <w:r w:rsidRPr="0047716A">
              <w:rPr>
                <w:b/>
                <w:bCs/>
                <w:lang w:val="fr-FR"/>
              </w:rPr>
              <w:t xml:space="preserve">, </w:t>
            </w:r>
            <w:r w:rsidRPr="0047716A">
              <w:rPr>
                <w:bCs/>
                <w:lang w:val="fr-FR"/>
              </w:rPr>
              <w:t>le cas échéant</w:t>
            </w:r>
            <w:r w:rsidR="00A533AA" w:rsidRPr="0047716A">
              <w:rPr>
                <w:lang w:val="fr-FR"/>
              </w:rPr>
              <w:t>.</w:t>
            </w:r>
          </w:p>
        </w:tc>
      </w:tr>
      <w:tr w:rsidR="00A533AA" w:rsidRPr="00FE76E3" w14:paraId="6FE377F4" w14:textId="77777777" w:rsidTr="00F4652E">
        <w:trPr>
          <w:gridBefore w:val="1"/>
          <w:wBefore w:w="18" w:type="dxa"/>
        </w:trPr>
        <w:tc>
          <w:tcPr>
            <w:tcW w:w="2250" w:type="dxa"/>
            <w:gridSpan w:val="2"/>
          </w:tcPr>
          <w:p w14:paraId="75CE582C" w14:textId="77777777" w:rsidR="00A533AA" w:rsidRPr="004E75CB" w:rsidRDefault="00A533AA" w:rsidP="001063B7">
            <w:pPr>
              <w:pStyle w:val="Style7"/>
              <w:rPr>
                <w:lang w:val="fr-FR"/>
              </w:rPr>
            </w:pPr>
            <w:bookmarkStart w:id="343" w:name="_Toc461938758"/>
            <w:bookmarkStart w:id="344" w:name="_Toc106702561"/>
            <w:r w:rsidRPr="0047716A">
              <w:rPr>
                <w:lang w:val="fr-FR"/>
              </w:rPr>
              <w:t xml:space="preserve">16. </w:t>
            </w:r>
            <w:r w:rsidRPr="004E75CB">
              <w:rPr>
                <w:lang w:val="fr-FR"/>
              </w:rPr>
              <w:t>Modalités de règlement</w:t>
            </w:r>
            <w:bookmarkEnd w:id="343"/>
            <w:bookmarkEnd w:id="344"/>
          </w:p>
        </w:tc>
        <w:tc>
          <w:tcPr>
            <w:tcW w:w="7290" w:type="dxa"/>
          </w:tcPr>
          <w:p w14:paraId="08197F42" w14:textId="77777777" w:rsidR="00A533AA" w:rsidRPr="0047716A" w:rsidRDefault="00A533AA" w:rsidP="00A533AA">
            <w:pPr>
              <w:pStyle w:val="Header2-SubClauses"/>
              <w:spacing w:after="120"/>
              <w:ind w:left="576" w:hanging="576"/>
              <w:rPr>
                <w:lang w:val="fr-FR"/>
              </w:rPr>
            </w:pPr>
            <w:r w:rsidRPr="004E75CB">
              <w:rPr>
                <w:lang w:val="fr-FR"/>
              </w:rPr>
              <w:t>16.1</w:t>
            </w:r>
            <w:r w:rsidRPr="004E75CB">
              <w:rPr>
                <w:lang w:val="fr-FR"/>
              </w:rPr>
              <w:tab/>
              <w:t xml:space="preserve">Le </w:t>
            </w:r>
            <w:r w:rsidR="001755F9">
              <w:rPr>
                <w:lang w:val="fr-FR"/>
              </w:rPr>
              <w:t xml:space="preserve">montant </w:t>
            </w:r>
            <w:r w:rsidRPr="004E75CB">
              <w:rPr>
                <w:lang w:val="fr-FR"/>
              </w:rPr>
              <w:t xml:space="preserve"> du Marché sera </w:t>
            </w:r>
            <w:r w:rsidR="007A622D" w:rsidRPr="004E75CB">
              <w:rPr>
                <w:lang w:val="fr-FR"/>
              </w:rPr>
              <w:t xml:space="preserve">payé </w:t>
            </w:r>
            <w:r w:rsidRPr="0047716A">
              <w:rPr>
                <w:lang w:val="fr-FR"/>
              </w:rPr>
              <w:t xml:space="preserve">conformément aux dispositions du </w:t>
            </w:r>
            <w:r w:rsidRPr="0047716A">
              <w:rPr>
                <w:b/>
                <w:bCs/>
                <w:lang w:val="fr-FR"/>
              </w:rPr>
              <w:t>CCAP</w:t>
            </w:r>
            <w:r w:rsidRPr="0047716A">
              <w:rPr>
                <w:lang w:val="fr-FR"/>
              </w:rPr>
              <w:t>.</w:t>
            </w:r>
          </w:p>
          <w:p w14:paraId="5533B069" w14:textId="77777777" w:rsidR="00A533AA" w:rsidRPr="0047716A" w:rsidRDefault="00A533AA" w:rsidP="004D1EB9">
            <w:pPr>
              <w:pStyle w:val="Sub-ClauseText"/>
              <w:spacing w:before="0"/>
              <w:ind w:left="612" w:hanging="612"/>
              <w:rPr>
                <w:spacing w:val="-2"/>
                <w:lang w:val="fr-FR"/>
              </w:rPr>
            </w:pPr>
            <w:r w:rsidRPr="0047716A">
              <w:rPr>
                <w:lang w:val="fr-FR"/>
              </w:rPr>
              <w:t>16.2</w:t>
            </w:r>
            <w:r w:rsidRPr="0047716A">
              <w:rPr>
                <w:lang w:val="fr-FR"/>
              </w:rPr>
              <w:tab/>
              <w:t xml:space="preserve">Le Fournisseur présentera sa demande de règlement par écrit </w:t>
            </w:r>
            <w:r w:rsidR="00BF6AC1" w:rsidRPr="0047716A">
              <w:rPr>
                <w:lang w:val="fr-FR"/>
              </w:rPr>
              <w:t xml:space="preserve">à </w:t>
            </w:r>
            <w:r w:rsidR="0095260B" w:rsidRPr="0047716A">
              <w:rPr>
                <w:lang w:val="fr-FR"/>
              </w:rPr>
              <w:t>l’Acheteur</w:t>
            </w:r>
            <w:r w:rsidRPr="0047716A">
              <w:rPr>
                <w:lang w:val="fr-FR"/>
              </w:rPr>
              <w:t xml:space="preserve">, accompagnée des factures décrivant, </w:t>
            </w:r>
            <w:r w:rsidRPr="0047716A">
              <w:rPr>
                <w:spacing w:val="-2"/>
                <w:lang w:val="fr-FR"/>
              </w:rPr>
              <w:t xml:space="preserve">de façon appropriée, </w:t>
            </w:r>
            <w:r w:rsidRPr="0047716A">
              <w:rPr>
                <w:lang w:val="fr-FR"/>
              </w:rPr>
              <w:t xml:space="preserve">les fournitures livrées et les services connexes rendus, et des documents et pièces présentés conformément à la </w:t>
            </w:r>
            <w:r w:rsidR="00BC584F" w:rsidRPr="0047716A">
              <w:rPr>
                <w:lang w:val="fr-FR"/>
              </w:rPr>
              <w:t>Clause</w:t>
            </w:r>
            <w:r w:rsidRPr="0047716A">
              <w:rPr>
                <w:lang w:val="fr-FR"/>
              </w:rPr>
              <w:t> 1</w:t>
            </w:r>
            <w:r w:rsidR="00471294" w:rsidRPr="0047716A">
              <w:rPr>
                <w:lang w:val="fr-FR"/>
              </w:rPr>
              <w:t>3</w:t>
            </w:r>
            <w:r w:rsidRPr="0047716A">
              <w:rPr>
                <w:lang w:val="fr-FR"/>
              </w:rPr>
              <w:t xml:space="preserve"> du CCAG, </w:t>
            </w:r>
            <w:r w:rsidRPr="0047716A">
              <w:rPr>
                <w:spacing w:val="-2"/>
                <w:lang w:val="fr-FR"/>
              </w:rPr>
              <w:t>et après avoir satisfait à toutes les obligations spécifiées dans le Marché.</w:t>
            </w:r>
          </w:p>
          <w:p w14:paraId="3B039725" w14:textId="77777777" w:rsidR="00A533AA" w:rsidRPr="0047716A" w:rsidRDefault="00A533AA" w:rsidP="00CD00A3">
            <w:pPr>
              <w:pStyle w:val="Outline"/>
              <w:spacing w:before="0" w:after="120"/>
              <w:ind w:left="612" w:hanging="612"/>
              <w:jc w:val="both"/>
              <w:rPr>
                <w:spacing w:val="-2"/>
                <w:lang w:val="fr-FR"/>
              </w:rPr>
            </w:pPr>
            <w:r w:rsidRPr="0047716A">
              <w:rPr>
                <w:spacing w:val="-2"/>
                <w:lang w:val="fr-FR"/>
              </w:rPr>
              <w:t>16.3</w:t>
            </w:r>
            <w:r w:rsidRPr="0047716A">
              <w:rPr>
                <w:spacing w:val="-2"/>
                <w:lang w:val="fr-FR"/>
              </w:rPr>
              <w:tab/>
              <w:t>Les règlements dus au Fournisseur seront effectués sans délai par</w:t>
            </w:r>
            <w:r w:rsidR="0095260B" w:rsidRPr="0047716A">
              <w:rPr>
                <w:spacing w:val="-2"/>
                <w:lang w:val="fr-FR"/>
              </w:rPr>
              <w:t xml:space="preserve"> l’Acheteur</w:t>
            </w:r>
            <w:r w:rsidRPr="0047716A">
              <w:rPr>
                <w:spacing w:val="-2"/>
                <w:lang w:val="fr-FR"/>
              </w:rPr>
              <w:t>, et au plus tard dans les soixante (60) jours suivant la présentation de la facture ou la demande de règlement par le Fournisseur, et après son acceptation par</w:t>
            </w:r>
            <w:r w:rsidR="0095260B" w:rsidRPr="0047716A">
              <w:rPr>
                <w:spacing w:val="-2"/>
                <w:lang w:val="fr-FR"/>
              </w:rPr>
              <w:t xml:space="preserve"> l’Acheteur</w:t>
            </w:r>
            <w:r w:rsidRPr="0047716A">
              <w:rPr>
                <w:spacing w:val="-2"/>
                <w:lang w:val="fr-FR"/>
              </w:rPr>
              <w:t>.</w:t>
            </w:r>
          </w:p>
          <w:p w14:paraId="13CA289B" w14:textId="77777777" w:rsidR="00A533AA" w:rsidRPr="0047716A" w:rsidRDefault="00A533AA" w:rsidP="00CD00A3">
            <w:pPr>
              <w:pStyle w:val="Outline"/>
              <w:spacing w:before="0" w:after="120"/>
              <w:ind w:left="612" w:hanging="612"/>
              <w:jc w:val="both"/>
              <w:rPr>
                <w:lang w:val="fr-FR"/>
              </w:rPr>
            </w:pPr>
            <w:r w:rsidRPr="0047716A">
              <w:rPr>
                <w:lang w:val="fr-FR"/>
              </w:rPr>
              <w:t>16.4</w:t>
            </w:r>
            <w:r w:rsidRPr="0047716A">
              <w:rPr>
                <w:lang w:val="fr-FR"/>
              </w:rPr>
              <w:tab/>
              <w:t>La (ou les) monnaie(s) dans laquelle (ou lesquelles) les règlements seront effectués au Fournisseur au titre du Marché sera (ont) celle(s) dans laquelle (ou lesquelles)</w:t>
            </w:r>
            <w:r w:rsidR="00CD00A3" w:rsidRPr="0047716A">
              <w:rPr>
                <w:lang w:val="fr-FR"/>
              </w:rPr>
              <w:t xml:space="preserve"> </w:t>
            </w:r>
            <w:r w:rsidRPr="0047716A">
              <w:rPr>
                <w:lang w:val="fr-FR"/>
              </w:rPr>
              <w:t>le prix de l’offre est indiqué.</w:t>
            </w:r>
          </w:p>
          <w:p w14:paraId="4D8484B2" w14:textId="77777777" w:rsidR="00A533AA" w:rsidRPr="0047716A" w:rsidRDefault="00A533AA" w:rsidP="001D445A">
            <w:pPr>
              <w:pStyle w:val="Sub-ClauseText"/>
              <w:spacing w:before="0" w:after="240"/>
              <w:ind w:left="612" w:hanging="612"/>
              <w:rPr>
                <w:lang w:val="fr-FR"/>
              </w:rPr>
            </w:pPr>
            <w:r w:rsidRPr="0047716A">
              <w:rPr>
                <w:lang w:val="fr-FR"/>
              </w:rPr>
              <w:t>16.5</w:t>
            </w:r>
            <w:r w:rsidRPr="0047716A">
              <w:rPr>
                <w:lang w:val="fr-FR"/>
              </w:rPr>
              <w:tab/>
              <w:t>Dans l’éventualité où</w:t>
            </w:r>
            <w:r w:rsidR="0095260B" w:rsidRPr="0047716A">
              <w:rPr>
                <w:lang w:val="fr-FR"/>
              </w:rPr>
              <w:t xml:space="preserve"> l’Acheteur</w:t>
            </w:r>
            <w:r w:rsidRPr="0047716A">
              <w:rPr>
                <w:lang w:val="fr-FR"/>
              </w:rPr>
              <w:t xml:space="preserve"> n’effectuerait pas un paiement dû à sa date d’exigibilité ou dans le délai indiqué au </w:t>
            </w:r>
            <w:r w:rsidRPr="0047716A">
              <w:rPr>
                <w:b/>
                <w:bCs/>
                <w:lang w:val="fr-FR"/>
              </w:rPr>
              <w:t>CCAP</w:t>
            </w:r>
            <w:r w:rsidRPr="0047716A">
              <w:rPr>
                <w:lang w:val="fr-FR"/>
              </w:rPr>
              <w:t>,</w:t>
            </w:r>
            <w:r w:rsidR="0095260B" w:rsidRPr="0047716A">
              <w:rPr>
                <w:lang w:val="fr-FR"/>
              </w:rPr>
              <w:t xml:space="preserve"> l’Acheteur</w:t>
            </w:r>
            <w:r w:rsidRPr="0047716A">
              <w:rPr>
                <w:lang w:val="fr-FR"/>
              </w:rPr>
              <w:t xml:space="preserve"> sera tenu de payer au Fournisseur des intérêts sur le montant du paiement en retard, au(x) taux </w:t>
            </w:r>
            <w:r w:rsidRPr="0047716A">
              <w:rPr>
                <w:bCs/>
                <w:lang w:val="fr-FR"/>
              </w:rPr>
              <w:t xml:space="preserve">spécifié(s) dans le </w:t>
            </w:r>
            <w:r w:rsidRPr="0047716A">
              <w:rPr>
                <w:b/>
                <w:lang w:val="fr-FR"/>
              </w:rPr>
              <w:t>CCAP</w:t>
            </w:r>
            <w:r w:rsidRPr="0047716A">
              <w:rPr>
                <w:lang w:val="fr-FR"/>
              </w:rPr>
              <w:t xml:space="preserve"> pour toute la période de retard jusqu’au paiement intégral du prix, que ce soit avant ou à la suite d’un jugement ou une sentence arbitrale.</w:t>
            </w:r>
          </w:p>
        </w:tc>
      </w:tr>
      <w:tr w:rsidR="00BD2682" w:rsidRPr="00FE76E3" w14:paraId="6804379C" w14:textId="77777777" w:rsidTr="00F4652E">
        <w:trPr>
          <w:gridBefore w:val="1"/>
          <w:wBefore w:w="18" w:type="dxa"/>
        </w:trPr>
        <w:tc>
          <w:tcPr>
            <w:tcW w:w="2250" w:type="dxa"/>
            <w:gridSpan w:val="2"/>
          </w:tcPr>
          <w:p w14:paraId="047DBCF0" w14:textId="77777777" w:rsidR="00BD2682" w:rsidRPr="0047716A" w:rsidRDefault="00B73B6C" w:rsidP="001063B7">
            <w:pPr>
              <w:pStyle w:val="Style7"/>
              <w:rPr>
                <w:lang w:val="fr-FR"/>
              </w:rPr>
            </w:pPr>
            <w:bookmarkStart w:id="345" w:name="_Toc106702562"/>
            <w:r w:rsidRPr="0047716A">
              <w:rPr>
                <w:lang w:val="fr-FR"/>
              </w:rPr>
              <w:t>1</w:t>
            </w:r>
            <w:r w:rsidR="00EC63D3" w:rsidRPr="004E75CB">
              <w:rPr>
                <w:lang w:val="fr-FR"/>
              </w:rPr>
              <w:t>7</w:t>
            </w:r>
            <w:r w:rsidRPr="004E75CB">
              <w:rPr>
                <w:lang w:val="fr-FR"/>
              </w:rPr>
              <w:t xml:space="preserve">. </w:t>
            </w:r>
            <w:r w:rsidR="001063B7" w:rsidRPr="004E75CB">
              <w:rPr>
                <w:lang w:val="fr-FR"/>
              </w:rPr>
              <w:t>Impôts et t</w:t>
            </w:r>
            <w:r w:rsidR="002B00DD" w:rsidRPr="0047716A">
              <w:rPr>
                <w:lang w:val="fr-FR"/>
              </w:rPr>
              <w:t>axes</w:t>
            </w:r>
            <w:bookmarkEnd w:id="345"/>
          </w:p>
        </w:tc>
        <w:tc>
          <w:tcPr>
            <w:tcW w:w="7290" w:type="dxa"/>
          </w:tcPr>
          <w:p w14:paraId="66C5E8E0" w14:textId="77777777" w:rsidR="00EC63D3" w:rsidRPr="0047716A" w:rsidRDefault="002B00DD" w:rsidP="00BF6AC1">
            <w:pPr>
              <w:pStyle w:val="Header2-SubClauses"/>
              <w:tabs>
                <w:tab w:val="clear" w:pos="619"/>
                <w:tab w:val="left" w:pos="612"/>
              </w:tabs>
              <w:spacing w:after="120"/>
              <w:ind w:left="576" w:hanging="576"/>
              <w:rPr>
                <w:lang w:val="fr-FR"/>
              </w:rPr>
            </w:pPr>
            <w:r w:rsidRPr="0047716A">
              <w:rPr>
                <w:lang w:val="fr-FR"/>
              </w:rPr>
              <w:t>1</w:t>
            </w:r>
            <w:r w:rsidR="00EC63D3" w:rsidRPr="0047716A">
              <w:rPr>
                <w:lang w:val="fr-FR"/>
              </w:rPr>
              <w:t>7</w:t>
            </w:r>
            <w:r w:rsidRPr="0047716A">
              <w:rPr>
                <w:lang w:val="fr-FR"/>
              </w:rPr>
              <w:t>.1</w:t>
            </w:r>
            <w:r w:rsidRPr="0047716A">
              <w:rPr>
                <w:lang w:val="fr-FR"/>
              </w:rPr>
              <w:tab/>
            </w:r>
            <w:r w:rsidR="00EC63D3" w:rsidRPr="0047716A">
              <w:rPr>
                <w:lang w:val="fr-FR"/>
              </w:rPr>
              <w:t xml:space="preserve">Pour les fournitures provenant d’un pays autre que le Pays </w:t>
            </w:r>
            <w:r w:rsidR="00BF6AC1" w:rsidRPr="0047716A">
              <w:rPr>
                <w:lang w:val="fr-FR"/>
              </w:rPr>
              <w:t xml:space="preserve">de </w:t>
            </w:r>
            <w:r w:rsidR="0095260B" w:rsidRPr="0047716A">
              <w:rPr>
                <w:lang w:val="fr-FR"/>
              </w:rPr>
              <w:t>l’Acheteur</w:t>
            </w:r>
            <w:r w:rsidR="00EC63D3" w:rsidRPr="0047716A">
              <w:rPr>
                <w:lang w:val="fr-FR"/>
              </w:rPr>
              <w:t xml:space="preserve">, le Fournisseur sera entièrement responsable de tous les impôts, droits de timbre, patente et taxes dus à l’extérieur du pays </w:t>
            </w:r>
            <w:r w:rsidR="00BF6AC1" w:rsidRPr="0047716A">
              <w:rPr>
                <w:lang w:val="fr-FR"/>
              </w:rPr>
              <w:t xml:space="preserve">de </w:t>
            </w:r>
            <w:r w:rsidR="0095260B" w:rsidRPr="0047716A">
              <w:rPr>
                <w:lang w:val="fr-FR"/>
              </w:rPr>
              <w:t>l’Acheteur</w:t>
            </w:r>
            <w:r w:rsidR="00EC63D3" w:rsidRPr="0047716A">
              <w:rPr>
                <w:lang w:val="fr-FR"/>
              </w:rPr>
              <w:t xml:space="preserve">. </w:t>
            </w:r>
          </w:p>
          <w:p w14:paraId="5183C13A" w14:textId="77777777" w:rsidR="00EC63D3" w:rsidRPr="0047716A" w:rsidRDefault="00EC63D3" w:rsidP="00BF6AC1">
            <w:pPr>
              <w:pStyle w:val="Header2-SubClauses"/>
              <w:tabs>
                <w:tab w:val="clear" w:pos="619"/>
                <w:tab w:val="left" w:pos="612"/>
              </w:tabs>
              <w:spacing w:after="120"/>
              <w:ind w:left="576" w:hanging="576"/>
              <w:rPr>
                <w:lang w:val="fr-FR"/>
              </w:rPr>
            </w:pPr>
            <w:r w:rsidRPr="0047716A">
              <w:rPr>
                <w:lang w:val="fr-FR"/>
              </w:rPr>
              <w:t>17.2</w:t>
            </w:r>
            <w:r w:rsidRPr="0047716A">
              <w:rPr>
                <w:lang w:val="fr-FR"/>
              </w:rPr>
              <w:tab/>
              <w:t xml:space="preserve">Pour les fournitures provenant du Pays </w:t>
            </w:r>
            <w:r w:rsidR="00BF6AC1" w:rsidRPr="0047716A">
              <w:rPr>
                <w:lang w:val="fr-FR"/>
              </w:rPr>
              <w:t xml:space="preserve">de </w:t>
            </w:r>
            <w:r w:rsidR="0095260B" w:rsidRPr="0047716A">
              <w:rPr>
                <w:lang w:val="fr-FR"/>
              </w:rPr>
              <w:t>l’Acheteur</w:t>
            </w:r>
            <w:r w:rsidRPr="0047716A">
              <w:rPr>
                <w:lang w:val="fr-FR"/>
              </w:rPr>
              <w:t xml:space="preserve">, le Fournisseur sera entièrement responsable de tous les impôts, droits, patentes, etc., à payer jusqu’au moment de la livraison </w:t>
            </w:r>
            <w:r w:rsidR="00BF6AC1" w:rsidRPr="0047716A">
              <w:rPr>
                <w:lang w:val="fr-FR"/>
              </w:rPr>
              <w:t xml:space="preserve">à </w:t>
            </w:r>
            <w:r w:rsidR="0095260B" w:rsidRPr="0047716A">
              <w:rPr>
                <w:lang w:val="fr-FR"/>
              </w:rPr>
              <w:t>l’Acheteur</w:t>
            </w:r>
            <w:r w:rsidRPr="0047716A">
              <w:rPr>
                <w:lang w:val="fr-FR"/>
              </w:rPr>
              <w:t xml:space="preserve"> des Fournitures faisant l’objet du marché.</w:t>
            </w:r>
          </w:p>
          <w:p w14:paraId="46989E78" w14:textId="77777777" w:rsidR="001063B7" w:rsidRPr="0047716A" w:rsidRDefault="002B00DD" w:rsidP="001D445A">
            <w:pPr>
              <w:pStyle w:val="Sub-ClauseText"/>
              <w:spacing w:before="0" w:after="240"/>
              <w:ind w:left="612" w:hanging="612"/>
              <w:rPr>
                <w:spacing w:val="0"/>
                <w:lang w:val="fr-FR"/>
              </w:rPr>
            </w:pPr>
            <w:r w:rsidRPr="0047716A">
              <w:rPr>
                <w:lang w:val="fr-FR"/>
              </w:rPr>
              <w:t>1</w:t>
            </w:r>
            <w:r w:rsidR="00EC63D3" w:rsidRPr="0047716A">
              <w:rPr>
                <w:lang w:val="fr-FR"/>
              </w:rPr>
              <w:t>7</w:t>
            </w:r>
            <w:r w:rsidRPr="0047716A">
              <w:rPr>
                <w:lang w:val="fr-FR"/>
              </w:rPr>
              <w:t>.2</w:t>
            </w:r>
            <w:r w:rsidRPr="0047716A">
              <w:rPr>
                <w:lang w:val="fr-FR"/>
              </w:rPr>
              <w:tab/>
            </w:r>
            <w:r w:rsidR="001063B7" w:rsidRPr="0047716A">
              <w:rPr>
                <w:szCs w:val="24"/>
                <w:lang w:val="fr-FR"/>
              </w:rPr>
              <w:t xml:space="preserve">Si, dans le pays de </w:t>
            </w:r>
            <w:r w:rsidR="0095260B" w:rsidRPr="0047716A">
              <w:rPr>
                <w:szCs w:val="24"/>
                <w:lang w:val="fr-FR"/>
              </w:rPr>
              <w:t>l’Acheteur</w:t>
            </w:r>
            <w:r w:rsidR="001063B7" w:rsidRPr="0047716A">
              <w:rPr>
                <w:szCs w:val="24"/>
                <w:lang w:val="fr-FR"/>
              </w:rPr>
              <w:t xml:space="preserve">, </w:t>
            </w:r>
            <w:r w:rsidR="00724B0E" w:rsidRPr="0047716A">
              <w:rPr>
                <w:szCs w:val="24"/>
                <w:lang w:val="fr-FR"/>
              </w:rPr>
              <w:t>le</w:t>
            </w:r>
            <w:r w:rsidR="00BF6AC1" w:rsidRPr="0047716A">
              <w:rPr>
                <w:szCs w:val="24"/>
                <w:lang w:val="fr-FR"/>
              </w:rPr>
              <w:t xml:space="preserve"> Fournisseur</w:t>
            </w:r>
            <w:r w:rsidR="001063B7" w:rsidRPr="0047716A">
              <w:rPr>
                <w:szCs w:val="24"/>
                <w:lang w:val="fr-FR"/>
              </w:rPr>
              <w:t xml:space="preserve"> peut prétendre à des exemptions, réductions, abattements ou privilèges en matière fiscale, </w:t>
            </w:r>
            <w:r w:rsidR="0095260B" w:rsidRPr="0047716A">
              <w:rPr>
                <w:szCs w:val="24"/>
                <w:lang w:val="fr-FR"/>
              </w:rPr>
              <w:t>l’Acheteur</w:t>
            </w:r>
            <w:r w:rsidR="001063B7" w:rsidRPr="0047716A">
              <w:rPr>
                <w:szCs w:val="24"/>
                <w:lang w:val="fr-FR"/>
              </w:rPr>
              <w:t xml:space="preserve"> fera tous ses efforts pour lui permettre d’en bénéficier au maximum.</w:t>
            </w:r>
          </w:p>
        </w:tc>
      </w:tr>
      <w:tr w:rsidR="00EC63D3" w:rsidRPr="00FE76E3" w14:paraId="140FBE49" w14:textId="77777777" w:rsidTr="00F4652E">
        <w:trPr>
          <w:gridBefore w:val="1"/>
          <w:wBefore w:w="18" w:type="dxa"/>
        </w:trPr>
        <w:tc>
          <w:tcPr>
            <w:tcW w:w="2250" w:type="dxa"/>
            <w:gridSpan w:val="2"/>
          </w:tcPr>
          <w:p w14:paraId="04D64998" w14:textId="77777777" w:rsidR="00EC63D3" w:rsidRPr="004E75CB" w:rsidRDefault="00EC63D3" w:rsidP="001063B7">
            <w:pPr>
              <w:pStyle w:val="Style7"/>
              <w:rPr>
                <w:lang w:val="fr-FR"/>
              </w:rPr>
            </w:pPr>
            <w:bookmarkStart w:id="346" w:name="_Toc461938760"/>
            <w:bookmarkStart w:id="347" w:name="_Toc106702563"/>
            <w:r w:rsidRPr="0047716A">
              <w:rPr>
                <w:lang w:val="fr-FR"/>
              </w:rPr>
              <w:t xml:space="preserve">18. </w:t>
            </w:r>
            <w:r w:rsidRPr="004E75CB">
              <w:rPr>
                <w:lang w:val="fr-FR"/>
              </w:rPr>
              <w:t>Garantie de bonne exécution</w:t>
            </w:r>
            <w:bookmarkEnd w:id="346"/>
            <w:bookmarkEnd w:id="347"/>
          </w:p>
        </w:tc>
        <w:tc>
          <w:tcPr>
            <w:tcW w:w="7290" w:type="dxa"/>
          </w:tcPr>
          <w:p w14:paraId="2BD2119B" w14:textId="77777777" w:rsidR="00EC63D3" w:rsidRPr="0047716A" w:rsidRDefault="00EC63D3" w:rsidP="00EC63D3">
            <w:pPr>
              <w:pStyle w:val="Sub-ClauseText"/>
              <w:spacing w:before="0"/>
              <w:ind w:left="612" w:hanging="612"/>
              <w:rPr>
                <w:szCs w:val="24"/>
                <w:lang w:val="fr-FR"/>
              </w:rPr>
            </w:pPr>
            <w:r w:rsidRPr="0047716A">
              <w:rPr>
                <w:szCs w:val="24"/>
                <w:lang w:val="fr-FR"/>
              </w:rPr>
              <w:t>18.1</w:t>
            </w:r>
            <w:r w:rsidRPr="0047716A">
              <w:rPr>
                <w:szCs w:val="24"/>
                <w:lang w:val="fr-FR"/>
              </w:rPr>
              <w:tab/>
              <w:t xml:space="preserve">Dans les vingt-huit (28) jours suivant réception de l’avis d’attribution du Marché, le Fournisseur fournira une garantie au titre de la bonne exécution du Marché, pour le montant et dans la monnaie spécifiés dans le </w:t>
            </w:r>
            <w:r w:rsidRPr="0047716A">
              <w:rPr>
                <w:b/>
                <w:szCs w:val="24"/>
                <w:lang w:val="fr-FR"/>
              </w:rPr>
              <w:t>CCAP</w:t>
            </w:r>
            <w:r w:rsidRPr="0047716A">
              <w:rPr>
                <w:szCs w:val="24"/>
                <w:lang w:val="fr-FR"/>
              </w:rPr>
              <w:t>.</w:t>
            </w:r>
          </w:p>
          <w:p w14:paraId="34FA226E" w14:textId="77777777" w:rsidR="00EC63D3" w:rsidRPr="0047716A" w:rsidRDefault="00EC63D3" w:rsidP="00EC63D3">
            <w:pPr>
              <w:pStyle w:val="Sub-ClauseText"/>
              <w:spacing w:before="0"/>
              <w:ind w:left="612" w:hanging="612"/>
              <w:rPr>
                <w:szCs w:val="24"/>
                <w:lang w:val="fr-FR"/>
              </w:rPr>
            </w:pPr>
            <w:r w:rsidRPr="0047716A">
              <w:rPr>
                <w:szCs w:val="24"/>
                <w:lang w:val="fr-FR"/>
              </w:rPr>
              <w:t>18.2</w:t>
            </w:r>
            <w:r w:rsidRPr="0047716A">
              <w:rPr>
                <w:szCs w:val="24"/>
                <w:lang w:val="fr-FR"/>
              </w:rPr>
              <w:tab/>
              <w:t xml:space="preserve">La garantie de bonne exécution sera réglée </w:t>
            </w:r>
            <w:r w:rsidR="00BF6AC1" w:rsidRPr="0047716A">
              <w:rPr>
                <w:szCs w:val="24"/>
                <w:lang w:val="fr-FR"/>
              </w:rPr>
              <w:t xml:space="preserve">à </w:t>
            </w:r>
            <w:r w:rsidR="0095260B" w:rsidRPr="0047716A">
              <w:rPr>
                <w:szCs w:val="24"/>
                <w:lang w:val="fr-FR"/>
              </w:rPr>
              <w:t>l’Acheteur</w:t>
            </w:r>
            <w:r w:rsidRPr="0047716A">
              <w:rPr>
                <w:szCs w:val="24"/>
                <w:lang w:val="fr-FR"/>
              </w:rPr>
              <w:t xml:space="preserve"> en dédommagement de toute perte résultant de l’incapacité du Fournisseur à s’acquitter de toutes ses obligations au titre du Marché.</w:t>
            </w:r>
          </w:p>
          <w:p w14:paraId="7B07957F" w14:textId="77777777" w:rsidR="00EC63D3" w:rsidRPr="0047716A" w:rsidRDefault="00EC63D3" w:rsidP="00EC63D3">
            <w:pPr>
              <w:pStyle w:val="Sub-ClauseText"/>
              <w:spacing w:before="0"/>
              <w:ind w:left="612" w:hanging="612"/>
              <w:rPr>
                <w:szCs w:val="24"/>
                <w:lang w:val="fr-FR"/>
              </w:rPr>
            </w:pPr>
            <w:r w:rsidRPr="0047716A">
              <w:rPr>
                <w:szCs w:val="24"/>
                <w:lang w:val="fr-FR"/>
              </w:rPr>
              <w:t>18.3</w:t>
            </w:r>
            <w:r w:rsidRPr="0047716A">
              <w:rPr>
                <w:szCs w:val="24"/>
                <w:lang w:val="fr-FR"/>
              </w:rPr>
              <w:tab/>
              <w:t>La garantie de bonne exécution sera libellée dans la monnaie du Marché ou en une devise librement convertible jugée acceptable par</w:t>
            </w:r>
            <w:r w:rsidR="0095260B" w:rsidRPr="0047716A">
              <w:rPr>
                <w:szCs w:val="24"/>
                <w:lang w:val="fr-FR"/>
              </w:rPr>
              <w:t xml:space="preserve"> l’Acheteur</w:t>
            </w:r>
            <w:r w:rsidRPr="0047716A">
              <w:rPr>
                <w:szCs w:val="24"/>
                <w:lang w:val="fr-FR"/>
              </w:rPr>
              <w:t>, et présentée sous l’une des formes stipulées par</w:t>
            </w:r>
            <w:r w:rsidR="0095260B" w:rsidRPr="0047716A">
              <w:rPr>
                <w:szCs w:val="24"/>
                <w:lang w:val="fr-FR"/>
              </w:rPr>
              <w:t xml:space="preserve"> l’Acheteur</w:t>
            </w:r>
            <w:r w:rsidRPr="0047716A">
              <w:rPr>
                <w:szCs w:val="24"/>
                <w:lang w:val="fr-FR"/>
              </w:rPr>
              <w:t xml:space="preserve"> dans le </w:t>
            </w:r>
            <w:r w:rsidRPr="0047716A">
              <w:rPr>
                <w:b/>
                <w:szCs w:val="24"/>
                <w:lang w:val="fr-FR"/>
              </w:rPr>
              <w:t>CCAP</w:t>
            </w:r>
            <w:r w:rsidRPr="0047716A">
              <w:rPr>
                <w:szCs w:val="24"/>
                <w:lang w:val="fr-FR"/>
              </w:rPr>
              <w:t xml:space="preserve"> ou sous toute autre forme jugée acceptable par</w:t>
            </w:r>
            <w:r w:rsidR="0095260B" w:rsidRPr="0047716A">
              <w:rPr>
                <w:szCs w:val="24"/>
                <w:lang w:val="fr-FR"/>
              </w:rPr>
              <w:t xml:space="preserve"> l’Acheteur</w:t>
            </w:r>
            <w:r w:rsidRPr="0047716A">
              <w:rPr>
                <w:szCs w:val="24"/>
                <w:lang w:val="fr-FR"/>
              </w:rPr>
              <w:t>.</w:t>
            </w:r>
          </w:p>
          <w:p w14:paraId="6CFF2A89" w14:textId="77777777" w:rsidR="00EC63D3" w:rsidRPr="0047716A" w:rsidRDefault="00EC63D3" w:rsidP="001D445A">
            <w:pPr>
              <w:pStyle w:val="Sub-ClauseText"/>
              <w:spacing w:before="0" w:after="240"/>
              <w:ind w:left="612" w:hanging="612"/>
              <w:rPr>
                <w:lang w:val="fr-FR"/>
              </w:rPr>
            </w:pPr>
            <w:r w:rsidRPr="0047716A">
              <w:rPr>
                <w:szCs w:val="24"/>
                <w:lang w:val="fr-FR"/>
              </w:rPr>
              <w:t>18.4</w:t>
            </w:r>
            <w:r w:rsidRPr="0047716A">
              <w:rPr>
                <w:szCs w:val="24"/>
                <w:lang w:val="fr-FR"/>
              </w:rPr>
              <w:tab/>
            </w:r>
            <w:r w:rsidR="00BF6AC1" w:rsidRPr="0047716A">
              <w:rPr>
                <w:szCs w:val="24"/>
                <w:lang w:val="fr-FR"/>
              </w:rPr>
              <w:t xml:space="preserve"> </w:t>
            </w:r>
            <w:r w:rsidR="0095260B" w:rsidRPr="0047716A">
              <w:rPr>
                <w:szCs w:val="24"/>
                <w:lang w:val="fr-FR"/>
              </w:rPr>
              <w:t>l’Acheteur</w:t>
            </w:r>
            <w:r w:rsidRPr="0047716A">
              <w:rPr>
                <w:szCs w:val="24"/>
                <w:lang w:val="fr-FR"/>
              </w:rPr>
              <w:t xml:space="preserve">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 du </w:t>
            </w:r>
            <w:r w:rsidRPr="0047716A">
              <w:rPr>
                <w:b/>
                <w:szCs w:val="24"/>
                <w:lang w:val="fr-FR"/>
              </w:rPr>
              <w:t>CCAP</w:t>
            </w:r>
            <w:r w:rsidRPr="0047716A">
              <w:rPr>
                <w:szCs w:val="24"/>
                <w:lang w:val="fr-FR"/>
              </w:rPr>
              <w:t>.</w:t>
            </w:r>
          </w:p>
        </w:tc>
      </w:tr>
      <w:tr w:rsidR="00EC63D3" w:rsidRPr="00FE76E3" w14:paraId="20473FBA" w14:textId="77777777" w:rsidTr="00F4652E">
        <w:trPr>
          <w:gridBefore w:val="1"/>
          <w:wBefore w:w="18" w:type="dxa"/>
        </w:trPr>
        <w:tc>
          <w:tcPr>
            <w:tcW w:w="2250" w:type="dxa"/>
            <w:gridSpan w:val="2"/>
          </w:tcPr>
          <w:p w14:paraId="3B03BB61" w14:textId="77777777" w:rsidR="00EC63D3" w:rsidRPr="004E75CB" w:rsidRDefault="00EC63D3" w:rsidP="001063B7">
            <w:pPr>
              <w:pStyle w:val="Style7"/>
              <w:rPr>
                <w:lang w:val="fr-FR"/>
              </w:rPr>
            </w:pPr>
            <w:bookmarkStart w:id="348" w:name="_Toc106702564"/>
            <w:r w:rsidRPr="0047716A">
              <w:rPr>
                <w:lang w:val="fr-FR"/>
              </w:rPr>
              <w:t xml:space="preserve">19. </w:t>
            </w:r>
            <w:r w:rsidRPr="004E75CB">
              <w:rPr>
                <w:lang w:val="fr-FR"/>
              </w:rPr>
              <w:t>Droits d’auteur</w:t>
            </w:r>
            <w:bookmarkEnd w:id="348"/>
          </w:p>
        </w:tc>
        <w:tc>
          <w:tcPr>
            <w:tcW w:w="7290" w:type="dxa"/>
          </w:tcPr>
          <w:p w14:paraId="19384F4F" w14:textId="77777777" w:rsidR="00EC63D3" w:rsidRPr="0047716A" w:rsidRDefault="00EC63D3" w:rsidP="001D445A">
            <w:pPr>
              <w:pStyle w:val="Header2-SubClauses"/>
              <w:tabs>
                <w:tab w:val="clear" w:pos="619"/>
                <w:tab w:val="left" w:pos="612"/>
              </w:tabs>
              <w:spacing w:after="240"/>
              <w:ind w:left="576" w:hanging="576"/>
              <w:rPr>
                <w:lang w:val="fr-FR"/>
              </w:rPr>
            </w:pPr>
            <w:r w:rsidRPr="004E75CB">
              <w:rPr>
                <w:lang w:val="fr-FR"/>
              </w:rPr>
              <w:t>19.1</w:t>
            </w:r>
            <w:r w:rsidRPr="004E75CB">
              <w:rPr>
                <w:lang w:val="fr-FR"/>
              </w:rPr>
              <w:tab/>
              <w:t xml:space="preserve">Les droits d’auteur de tous les plans, documents et autres pièces contenant des données et des renseignements fournis </w:t>
            </w:r>
            <w:r w:rsidR="00BF6AC1" w:rsidRPr="0047716A">
              <w:rPr>
                <w:lang w:val="fr-FR"/>
              </w:rPr>
              <w:t xml:space="preserve">à </w:t>
            </w:r>
            <w:r w:rsidR="0095260B" w:rsidRPr="0047716A">
              <w:rPr>
                <w:lang w:val="fr-FR"/>
              </w:rPr>
              <w:t>l’Acheteur</w:t>
            </w:r>
            <w:r w:rsidRPr="0047716A">
              <w:rPr>
                <w:lang w:val="fr-FR"/>
              </w:rPr>
              <w:t xml:space="preserve"> par le Fournisseur demeureront la propriété du Fournisseur ou, s’ils sont fournis directement </w:t>
            </w:r>
            <w:r w:rsidR="00BF6AC1" w:rsidRPr="0047716A">
              <w:rPr>
                <w:lang w:val="fr-FR"/>
              </w:rPr>
              <w:t xml:space="preserve">à </w:t>
            </w:r>
            <w:r w:rsidR="0095260B" w:rsidRPr="0047716A">
              <w:rPr>
                <w:lang w:val="fr-FR"/>
              </w:rPr>
              <w:t>l’Acheteur</w:t>
            </w:r>
            <w:r w:rsidRPr="0047716A">
              <w:rPr>
                <w:lang w:val="fr-FR"/>
              </w:rPr>
              <w:t xml:space="preserve"> ou par l’intermédiaire du Fournisseur par une tierce partie, y compris par des fournisseurs de matériaux, les droits d’auteur desdits matériaux demeureront la propriété de ladite tierce partie</w:t>
            </w:r>
            <w:r w:rsidR="00E3200D" w:rsidRPr="0047716A">
              <w:rPr>
                <w:lang w:val="fr-FR"/>
              </w:rPr>
              <w:t xml:space="preserve">, sauf si les </w:t>
            </w:r>
            <w:r w:rsidR="00E3200D" w:rsidRPr="0047716A">
              <w:rPr>
                <w:b/>
                <w:lang w:val="fr-FR"/>
              </w:rPr>
              <w:t>CCAP</w:t>
            </w:r>
            <w:r w:rsidR="00E3200D" w:rsidRPr="0047716A">
              <w:rPr>
                <w:lang w:val="fr-FR"/>
              </w:rPr>
              <w:t xml:space="preserve"> en disposent autrement</w:t>
            </w:r>
            <w:r w:rsidRPr="0047716A">
              <w:rPr>
                <w:lang w:val="fr-FR"/>
              </w:rPr>
              <w:t>.</w:t>
            </w:r>
          </w:p>
        </w:tc>
      </w:tr>
      <w:tr w:rsidR="00EC63D3" w:rsidRPr="00FE76E3" w14:paraId="73215E4C" w14:textId="77777777" w:rsidTr="00F4652E">
        <w:trPr>
          <w:gridBefore w:val="1"/>
          <w:wBefore w:w="18" w:type="dxa"/>
        </w:trPr>
        <w:tc>
          <w:tcPr>
            <w:tcW w:w="2250" w:type="dxa"/>
            <w:gridSpan w:val="2"/>
          </w:tcPr>
          <w:p w14:paraId="6864749F" w14:textId="77777777" w:rsidR="00EC63D3" w:rsidRPr="004E75CB" w:rsidRDefault="00EC63D3" w:rsidP="001063B7">
            <w:pPr>
              <w:pStyle w:val="Style7"/>
              <w:rPr>
                <w:lang w:val="fr-FR"/>
              </w:rPr>
            </w:pPr>
            <w:bookmarkStart w:id="349" w:name="_Toc461938762"/>
            <w:bookmarkStart w:id="350" w:name="_Toc106702565"/>
            <w:r w:rsidRPr="0047716A">
              <w:rPr>
                <w:lang w:val="fr-FR"/>
              </w:rPr>
              <w:t xml:space="preserve">20. </w:t>
            </w:r>
            <w:r w:rsidRPr="004E75CB">
              <w:rPr>
                <w:lang w:val="fr-FR"/>
              </w:rPr>
              <w:t>Renseignements confidentiels</w:t>
            </w:r>
            <w:bookmarkEnd w:id="349"/>
            <w:bookmarkEnd w:id="350"/>
          </w:p>
        </w:tc>
        <w:tc>
          <w:tcPr>
            <w:tcW w:w="7290" w:type="dxa"/>
          </w:tcPr>
          <w:p w14:paraId="70DADE7C" w14:textId="77777777" w:rsidR="00EC63D3" w:rsidRPr="0047716A" w:rsidRDefault="00EC63D3" w:rsidP="00EC63D3">
            <w:pPr>
              <w:pStyle w:val="Header2-SubClauses"/>
              <w:tabs>
                <w:tab w:val="clear" w:pos="619"/>
                <w:tab w:val="left" w:pos="612"/>
              </w:tabs>
              <w:spacing w:after="120"/>
              <w:ind w:left="576" w:hanging="576"/>
              <w:rPr>
                <w:lang w:val="fr-FR"/>
              </w:rPr>
            </w:pPr>
            <w:r w:rsidRPr="0047716A">
              <w:rPr>
                <w:lang w:val="fr-FR"/>
              </w:rPr>
              <w:t>20.1</w:t>
            </w:r>
            <w:r w:rsidRPr="0047716A">
              <w:rPr>
                <w:lang w:val="fr-FR"/>
              </w:rPr>
              <w:tab/>
            </w:r>
            <w:r w:rsidR="00D753F4" w:rsidRPr="0047716A">
              <w:rPr>
                <w:lang w:val="fr-FR"/>
              </w:rPr>
              <w:t xml:space="preserve"> </w:t>
            </w:r>
            <w:r w:rsidR="0095260B" w:rsidRPr="0047716A">
              <w:rPr>
                <w:lang w:val="fr-FR"/>
              </w:rPr>
              <w:t>L’Acheteur</w:t>
            </w:r>
            <w:r w:rsidRPr="0047716A">
              <w:rPr>
                <w:lang w:val="fr-FR"/>
              </w:rPr>
              <w:t xml:space="preserve">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w:t>
            </w:r>
            <w:r w:rsidR="00BF6AC1" w:rsidRPr="0047716A">
              <w:rPr>
                <w:lang w:val="fr-FR"/>
              </w:rPr>
              <w:t xml:space="preserve">de </w:t>
            </w:r>
            <w:r w:rsidR="0095260B" w:rsidRPr="0047716A">
              <w:rPr>
                <w:lang w:val="fr-FR"/>
              </w:rPr>
              <w:t>l’Acheteur</w:t>
            </w:r>
            <w:r w:rsidRPr="0047716A">
              <w:rPr>
                <w:lang w:val="fr-FR"/>
              </w:rPr>
              <w:t xml:space="preserve"> dans la mesure nécessaire pour permettre au sous-traitant de réaliser ses prestations conformément au Marché, auquel cas le Fournisseur demandera audit sous-traitant de prendre un engagement de confidentialité analogue à l’engagement imposé au Fournisseur en vertu de la Clause 20 du CCAG.</w:t>
            </w:r>
          </w:p>
          <w:p w14:paraId="17963C60" w14:textId="77777777" w:rsidR="00EC63D3" w:rsidRPr="0047716A" w:rsidRDefault="00EC63D3" w:rsidP="00EC63D3">
            <w:pPr>
              <w:pStyle w:val="Header2-SubClauses"/>
              <w:tabs>
                <w:tab w:val="clear" w:pos="619"/>
                <w:tab w:val="left" w:pos="612"/>
              </w:tabs>
              <w:spacing w:after="120"/>
              <w:ind w:left="576" w:hanging="576"/>
              <w:rPr>
                <w:lang w:val="fr-FR"/>
              </w:rPr>
            </w:pPr>
            <w:r w:rsidRPr="0047716A">
              <w:rPr>
                <w:lang w:val="fr-FR"/>
              </w:rPr>
              <w:t>20.2</w:t>
            </w:r>
            <w:r w:rsidRPr="0047716A">
              <w:rPr>
                <w:lang w:val="fr-FR"/>
              </w:rPr>
              <w:tab/>
            </w:r>
            <w:r w:rsidR="00D753F4" w:rsidRPr="0047716A">
              <w:rPr>
                <w:lang w:val="fr-FR"/>
              </w:rPr>
              <w:t xml:space="preserve"> </w:t>
            </w:r>
            <w:r w:rsidR="0095260B" w:rsidRPr="0047716A">
              <w:rPr>
                <w:lang w:val="fr-FR"/>
              </w:rPr>
              <w:t>L’Acheteur</w:t>
            </w:r>
            <w:r w:rsidRPr="0047716A">
              <w:rPr>
                <w:lang w:val="fr-FR"/>
              </w:rPr>
              <w:t xml:space="preserve"> n’utilisera aucun document, donnée et autre renseignement reçus du Fournisseur à des fins autres que celles du Marché. De la même manière, le Fournisseur n’utilisera aucun document, donnée et autre renseignement reçus </w:t>
            </w:r>
            <w:r w:rsidR="00BF6AC1" w:rsidRPr="0047716A">
              <w:rPr>
                <w:lang w:val="fr-FR"/>
              </w:rPr>
              <w:t xml:space="preserve">de </w:t>
            </w:r>
            <w:r w:rsidR="0095260B" w:rsidRPr="0047716A">
              <w:rPr>
                <w:lang w:val="fr-FR"/>
              </w:rPr>
              <w:t>l’Acheteur</w:t>
            </w:r>
            <w:r w:rsidRPr="0047716A">
              <w:rPr>
                <w:lang w:val="fr-FR"/>
              </w:rPr>
              <w:t xml:space="preserve"> à des fins autres que la réalisation du Marché.</w:t>
            </w:r>
          </w:p>
          <w:p w14:paraId="7996F621" w14:textId="77777777" w:rsidR="00EC63D3" w:rsidRPr="0047716A" w:rsidRDefault="00EC63D3" w:rsidP="00BF6AC1">
            <w:pPr>
              <w:pStyle w:val="Header2-SubClauses"/>
              <w:spacing w:after="120"/>
              <w:ind w:left="576" w:hanging="576"/>
              <w:rPr>
                <w:lang w:val="fr-FR"/>
              </w:rPr>
            </w:pPr>
            <w:r w:rsidRPr="0047716A">
              <w:rPr>
                <w:lang w:val="fr-FR"/>
              </w:rPr>
              <w:t>20.3</w:t>
            </w:r>
            <w:r w:rsidRPr="0047716A">
              <w:rPr>
                <w:lang w:val="fr-FR"/>
              </w:rPr>
              <w:tab/>
              <w:t>Toutefois, l’obligation imposée à une partie en vertu des Clauses 20.1 et 20.2 ci-dessus ne s’appliquera pas aux types de renseignements suivants :</w:t>
            </w:r>
          </w:p>
          <w:p w14:paraId="2F6D463A" w14:textId="77777777" w:rsidR="00EC63D3" w:rsidRPr="0047716A" w:rsidRDefault="00EC63D3" w:rsidP="00944F83">
            <w:pPr>
              <w:numPr>
                <w:ilvl w:val="0"/>
                <w:numId w:val="100"/>
              </w:numPr>
              <w:spacing w:after="120"/>
              <w:ind w:left="1152" w:hanging="540"/>
              <w:jc w:val="both"/>
              <w:rPr>
                <w:lang w:val="fr-FR"/>
              </w:rPr>
            </w:pPr>
            <w:r w:rsidRPr="0047716A">
              <w:rPr>
                <w:lang w:val="fr-FR"/>
              </w:rPr>
              <w:t>ceux que</w:t>
            </w:r>
            <w:r w:rsidR="0095260B" w:rsidRPr="0047716A">
              <w:rPr>
                <w:lang w:val="fr-FR"/>
              </w:rPr>
              <w:t xml:space="preserve"> l’Acheteur</w:t>
            </w:r>
            <w:r w:rsidRPr="0047716A">
              <w:rPr>
                <w:lang w:val="fr-FR"/>
              </w:rPr>
              <w:t xml:space="preserve"> ou le Fournisseur doivent partager avec la Banque ou d’autres institutions participant au financement du Marché; </w:t>
            </w:r>
          </w:p>
          <w:p w14:paraId="0E2BEAD4" w14:textId="77777777" w:rsidR="00EC63D3" w:rsidRPr="0047716A" w:rsidRDefault="00EC63D3" w:rsidP="00944F83">
            <w:pPr>
              <w:numPr>
                <w:ilvl w:val="0"/>
                <w:numId w:val="100"/>
              </w:numPr>
              <w:spacing w:after="120"/>
              <w:ind w:left="1152" w:hanging="540"/>
              <w:jc w:val="both"/>
              <w:rPr>
                <w:lang w:val="fr-FR"/>
              </w:rPr>
            </w:pPr>
            <w:r w:rsidRPr="0047716A">
              <w:rPr>
                <w:lang w:val="fr-FR"/>
              </w:rPr>
              <w:t>ceux qui, à présent ou ultérieurement, appartiennent ou appartiendront au domaine public, sans que la Partie en cause soit en faute ;</w:t>
            </w:r>
          </w:p>
          <w:p w14:paraId="45DC6CA1" w14:textId="77777777" w:rsidR="00EC63D3" w:rsidRPr="0047716A" w:rsidRDefault="00EC63D3" w:rsidP="00944F83">
            <w:pPr>
              <w:numPr>
                <w:ilvl w:val="0"/>
                <w:numId w:val="100"/>
              </w:numPr>
              <w:spacing w:after="120"/>
              <w:ind w:left="1152" w:hanging="540"/>
              <w:jc w:val="both"/>
              <w:rPr>
                <w:lang w:val="fr-FR"/>
              </w:rPr>
            </w:pPr>
            <w:r w:rsidRPr="0047716A">
              <w:rPr>
                <w:lang w:val="fr-FR"/>
              </w:rPr>
              <w:t>ceux dont il peut être prouvé qu’ils étaient en possession de la partie en cause lorsqu’ils ont été divulgués et qu’ils n’avaient pas été obtenus préalablement, de manière directe ou indirecte, de l’autre partie ; ou</w:t>
            </w:r>
          </w:p>
          <w:p w14:paraId="34403D5F" w14:textId="77777777" w:rsidR="00EC63D3" w:rsidRPr="0047716A" w:rsidRDefault="00EC63D3" w:rsidP="00944F83">
            <w:pPr>
              <w:numPr>
                <w:ilvl w:val="0"/>
                <w:numId w:val="100"/>
              </w:numPr>
              <w:spacing w:after="120"/>
              <w:ind w:left="1152" w:hanging="540"/>
              <w:jc w:val="both"/>
              <w:rPr>
                <w:lang w:val="fr-FR"/>
              </w:rPr>
            </w:pPr>
            <w:r w:rsidRPr="0047716A">
              <w:rPr>
                <w:lang w:val="fr-FR"/>
              </w:rPr>
              <w:t>ceux qui sont mis légitimement à la disposition de la partie en cause par une tierce partie non tenue au devoir de confidentialité.</w:t>
            </w:r>
          </w:p>
          <w:p w14:paraId="1F7F3A08" w14:textId="77777777" w:rsidR="00EC63D3" w:rsidRPr="0047716A" w:rsidRDefault="00EC63D3" w:rsidP="00EC63D3">
            <w:pPr>
              <w:spacing w:after="240"/>
              <w:ind w:left="612" w:hanging="612"/>
              <w:jc w:val="both"/>
              <w:rPr>
                <w:sz w:val="16"/>
                <w:lang w:val="fr-FR"/>
              </w:rPr>
            </w:pPr>
            <w:r w:rsidRPr="0047716A">
              <w:rPr>
                <w:lang w:val="fr-FR"/>
              </w:rPr>
              <w:t>20.4</w:t>
            </w:r>
            <w:r w:rsidRPr="0047716A">
              <w:rPr>
                <w:lang w:val="fr-FR"/>
              </w:rPr>
              <w:tab/>
              <w:t>Les dispositions ci-dessus de la Clause 20 du CCAG ne modifient en aucune façon un engagement de confidentialité donné par l’une ou l’autre partie avant la date du Marché s’agissant de tout ou partie de la fourniture.</w:t>
            </w:r>
          </w:p>
          <w:p w14:paraId="6EE21A8C" w14:textId="77777777" w:rsidR="00EC63D3" w:rsidRPr="0047716A" w:rsidRDefault="00EC63D3" w:rsidP="001D445A">
            <w:pPr>
              <w:pStyle w:val="Header2-SubClauses"/>
              <w:spacing w:after="240"/>
              <w:ind w:left="576" w:hanging="576"/>
              <w:rPr>
                <w:lang w:val="fr-FR"/>
              </w:rPr>
            </w:pPr>
            <w:r w:rsidRPr="0047716A">
              <w:rPr>
                <w:lang w:val="fr-FR"/>
              </w:rPr>
              <w:t>20.5</w:t>
            </w:r>
            <w:r w:rsidRPr="0047716A">
              <w:rPr>
                <w:lang w:val="fr-FR"/>
              </w:rPr>
              <w:tab/>
              <w:t>Les dispositions de la Clause 20 du CCAG resteront en vigueur après l’achèvement ou la résiliation du Marché, quel qu’en soit le motif.</w:t>
            </w:r>
          </w:p>
        </w:tc>
      </w:tr>
      <w:tr w:rsidR="00EC63D3" w:rsidRPr="00A14082" w14:paraId="1699175E" w14:textId="77777777" w:rsidTr="00F4652E">
        <w:trPr>
          <w:gridBefore w:val="1"/>
          <w:wBefore w:w="18" w:type="dxa"/>
        </w:trPr>
        <w:tc>
          <w:tcPr>
            <w:tcW w:w="2250" w:type="dxa"/>
            <w:gridSpan w:val="2"/>
          </w:tcPr>
          <w:p w14:paraId="622B8A1C" w14:textId="77777777" w:rsidR="00EC63D3" w:rsidRPr="004E75CB" w:rsidRDefault="00EC63D3" w:rsidP="001063B7">
            <w:pPr>
              <w:pStyle w:val="Style7"/>
              <w:rPr>
                <w:lang w:val="fr-FR"/>
              </w:rPr>
            </w:pPr>
            <w:bookmarkStart w:id="351" w:name="_Toc461938763"/>
            <w:bookmarkStart w:id="352" w:name="_Toc106702566"/>
            <w:r w:rsidRPr="0047716A">
              <w:rPr>
                <w:lang w:val="fr-FR"/>
              </w:rPr>
              <w:t xml:space="preserve">21. </w:t>
            </w:r>
            <w:r w:rsidRPr="004E75CB">
              <w:rPr>
                <w:lang w:val="fr-FR"/>
              </w:rPr>
              <w:t>Sous-traitance</w:t>
            </w:r>
            <w:bookmarkEnd w:id="351"/>
            <w:bookmarkEnd w:id="352"/>
          </w:p>
        </w:tc>
        <w:tc>
          <w:tcPr>
            <w:tcW w:w="7290" w:type="dxa"/>
          </w:tcPr>
          <w:p w14:paraId="4DF7ABED" w14:textId="77777777" w:rsidR="00132BC5" w:rsidRPr="00D51551" w:rsidRDefault="00132BC5" w:rsidP="00132BC5">
            <w:pPr>
              <w:pStyle w:val="Header2-SubClauses"/>
              <w:tabs>
                <w:tab w:val="clear" w:pos="504"/>
              </w:tabs>
              <w:spacing w:after="240"/>
              <w:ind w:left="576" w:hanging="576"/>
              <w:rPr>
                <w:rFonts w:asciiTheme="majorBidi" w:hAnsiTheme="majorBidi" w:cstheme="majorBidi"/>
                <w:lang w:val="fr-FR"/>
              </w:rPr>
            </w:pPr>
            <w:r w:rsidRPr="005070D8">
              <w:rPr>
                <w:spacing w:val="-2"/>
                <w:lang w:val="fr-FR"/>
              </w:rPr>
              <w:t>Le Fournisseur notifiera par écrit à l’Acheteur tous les marchés de sous</w:t>
            </w:r>
            <w:r w:rsidRPr="005070D8">
              <w:rPr>
                <w:spacing w:val="-2"/>
                <w:lang w:val="fr-FR"/>
              </w:rPr>
              <w:noBreakHyphen/>
              <w:t xml:space="preserve">traitance attribués dans le cadre du Marché s’il ne l’a déjà fait dans son offre. </w:t>
            </w:r>
            <w:r w:rsidRPr="005070D8">
              <w:rPr>
                <w:lang w:val="fr-FR"/>
              </w:rPr>
              <w:t xml:space="preserve">La notification par le Fournisseur, pour l’ajout de tout Sous-traitant non nommé dans le Marché, doit également inclure la Déclaration du Sous-traitant conformément à l’Annexe 2 du CCAG - Déclaration de Performance sur l’Exploitation et les Abus Sexuels (EAS) et / ou le Harcèlement Sexuel (HS). </w:t>
            </w:r>
            <w:r w:rsidRPr="005070D8">
              <w:rPr>
                <w:spacing w:val="-2"/>
                <w:lang w:val="fr-FR"/>
              </w:rPr>
              <w:t xml:space="preserve">Cette notification, fournie dans l’offre ou ultérieurement, ne dégagera pas la responsabilité du Fournisseur, et ne le libérera d’aucune des </w:t>
            </w:r>
            <w:r w:rsidRPr="00D51551">
              <w:rPr>
                <w:spacing w:val="-2"/>
                <w:lang w:val="fr-FR"/>
              </w:rPr>
              <w:t>obligations qui lui incombent du fait du Marché.</w:t>
            </w:r>
          </w:p>
          <w:p w14:paraId="2A0ED89F" w14:textId="35322B22" w:rsidR="00EC63D3" w:rsidRPr="0047716A" w:rsidRDefault="00132BC5" w:rsidP="001D445A">
            <w:pPr>
              <w:pStyle w:val="Header2-SubClauses"/>
              <w:tabs>
                <w:tab w:val="clear" w:pos="619"/>
                <w:tab w:val="left" w:pos="612"/>
              </w:tabs>
              <w:spacing w:after="240"/>
              <w:ind w:left="576" w:hanging="576"/>
              <w:rPr>
                <w:lang w:val="fr-FR"/>
              </w:rPr>
            </w:pPr>
            <w:r w:rsidRPr="00D51551">
              <w:rPr>
                <w:rFonts w:asciiTheme="majorBidi" w:hAnsiTheme="majorBidi" w:cstheme="majorBidi"/>
                <w:lang w:val="fr-FR"/>
              </w:rPr>
              <w:t>21.2  Les marchés de sous-traitance se conformeront aux dispositions des Clauses 3 et 7 du CCAG.</w:t>
            </w:r>
          </w:p>
        </w:tc>
      </w:tr>
      <w:tr w:rsidR="00EC63D3" w:rsidRPr="00A14082" w14:paraId="36F036F0" w14:textId="77777777" w:rsidTr="00F4652E">
        <w:trPr>
          <w:gridBefore w:val="1"/>
          <w:wBefore w:w="18" w:type="dxa"/>
        </w:trPr>
        <w:tc>
          <w:tcPr>
            <w:tcW w:w="2250" w:type="dxa"/>
            <w:gridSpan w:val="2"/>
          </w:tcPr>
          <w:p w14:paraId="0A222F31" w14:textId="77777777" w:rsidR="00EC63D3" w:rsidRPr="004E75CB" w:rsidRDefault="00EC63D3" w:rsidP="001063B7">
            <w:pPr>
              <w:pStyle w:val="Style7"/>
              <w:rPr>
                <w:lang w:val="fr-FR"/>
              </w:rPr>
            </w:pPr>
            <w:bookmarkStart w:id="353" w:name="_Toc461938764"/>
            <w:bookmarkStart w:id="354" w:name="_Toc106702567"/>
            <w:r w:rsidRPr="0047716A">
              <w:rPr>
                <w:lang w:val="fr-FR"/>
              </w:rPr>
              <w:t xml:space="preserve">22. </w:t>
            </w:r>
            <w:r w:rsidRPr="004E75CB">
              <w:rPr>
                <w:lang w:val="fr-FR"/>
              </w:rPr>
              <w:t>Spécifications et Normes</w:t>
            </w:r>
            <w:bookmarkEnd w:id="353"/>
            <w:bookmarkEnd w:id="354"/>
          </w:p>
        </w:tc>
        <w:tc>
          <w:tcPr>
            <w:tcW w:w="7290" w:type="dxa"/>
          </w:tcPr>
          <w:p w14:paraId="5C792D8F" w14:textId="77777777" w:rsidR="00EC63D3" w:rsidRPr="004E75CB" w:rsidRDefault="00EC63D3" w:rsidP="001D445A">
            <w:pPr>
              <w:pStyle w:val="Header2-SubClauses"/>
              <w:spacing w:after="120"/>
              <w:ind w:left="648" w:hanging="648"/>
              <w:rPr>
                <w:lang w:val="fr-FR"/>
              </w:rPr>
            </w:pPr>
            <w:r w:rsidRPr="004E75CB">
              <w:rPr>
                <w:lang w:val="fr-FR"/>
              </w:rPr>
              <w:t>22.1</w:t>
            </w:r>
            <w:r w:rsidRPr="004E75CB">
              <w:rPr>
                <w:lang w:val="fr-FR"/>
              </w:rPr>
              <w:tab/>
              <w:t>Spécifications techniques et Plans</w:t>
            </w:r>
          </w:p>
          <w:p w14:paraId="2FD5C115" w14:textId="2BACB6B7" w:rsidR="00EC63D3" w:rsidRPr="0047716A" w:rsidRDefault="00EC63D3" w:rsidP="001D445A">
            <w:pPr>
              <w:numPr>
                <w:ilvl w:val="0"/>
                <w:numId w:val="101"/>
              </w:numPr>
              <w:tabs>
                <w:tab w:val="left" w:pos="3447"/>
              </w:tabs>
              <w:spacing w:after="120"/>
              <w:ind w:left="1062" w:hanging="486"/>
              <w:jc w:val="both"/>
              <w:rPr>
                <w:lang w:val="fr-FR"/>
              </w:rPr>
            </w:pPr>
            <w:r w:rsidRPr="004E75CB">
              <w:rPr>
                <w:lang w:val="fr-FR"/>
              </w:rPr>
              <w:t>Les Fournitures livrées au titre du Marché et les Services connexes doivent satisfaire aux Spécifi</w:t>
            </w:r>
            <w:r w:rsidRPr="0047716A">
              <w:rPr>
                <w:lang w:val="fr-FR"/>
              </w:rPr>
              <w:t xml:space="preserve">cations techniques spécifiées à la </w:t>
            </w:r>
            <w:r w:rsidR="00EC08FC" w:rsidRPr="00B27B46">
              <w:rPr>
                <w:lang w:val="fr-FR"/>
              </w:rPr>
              <w:t>Section VII</w:t>
            </w:r>
            <w:r w:rsidR="00BC584F" w:rsidRPr="00B27B46">
              <w:rPr>
                <w:lang w:val="fr-FR"/>
              </w:rPr>
              <w:t>,</w:t>
            </w:r>
            <w:r w:rsidR="00EC08FC" w:rsidRPr="00B27B46">
              <w:rPr>
                <w:lang w:val="fr-FR"/>
              </w:rPr>
              <w:t xml:space="preserve"> </w:t>
            </w:r>
            <w:r w:rsidR="00B27B46" w:rsidRPr="00B27B46">
              <w:rPr>
                <w:lang w:val="fr-FR"/>
              </w:rPr>
              <w:t>Besoins de l’Acheteur</w:t>
            </w:r>
            <w:r w:rsidRPr="0047716A">
              <w:rPr>
                <w:lang w:val="fr-FR"/>
              </w:rPr>
              <w:t xml:space="preserve"> du document d’Appel d’offres. Si aucune norme n’y est indiquée, la norme sera supposée équivalente ou supérieure aux normes officielles dont l‘application est appropriée dans le pays d’origine des Fournitures. </w:t>
            </w:r>
          </w:p>
          <w:p w14:paraId="365D1F51" w14:textId="77777777" w:rsidR="00EC63D3" w:rsidRPr="0047716A" w:rsidRDefault="00EC63D3" w:rsidP="001D445A">
            <w:pPr>
              <w:numPr>
                <w:ilvl w:val="0"/>
                <w:numId w:val="101"/>
              </w:numPr>
              <w:spacing w:after="120"/>
              <w:ind w:left="1066" w:hanging="490"/>
              <w:jc w:val="both"/>
              <w:rPr>
                <w:lang w:val="fr-FR"/>
              </w:rPr>
            </w:pPr>
            <w:r w:rsidRPr="0047716A">
              <w:rPr>
                <w:lang w:val="fr-FR"/>
              </w:rPr>
              <w:t>Le Fournisseur pourra décliner sa responsabilité pour toute étude de conception, donnée, plan, spécification ou autre document, ou toute modification de ces éléments, qui aura été fourni ou conçu par</w:t>
            </w:r>
            <w:r w:rsidR="0095260B" w:rsidRPr="0047716A">
              <w:rPr>
                <w:lang w:val="fr-FR"/>
              </w:rPr>
              <w:t xml:space="preserve"> l’Acheteur</w:t>
            </w:r>
            <w:r w:rsidRPr="0047716A">
              <w:rPr>
                <w:lang w:val="fr-FR"/>
              </w:rPr>
              <w:t xml:space="preserve"> ou en son nom, en donnant </w:t>
            </w:r>
            <w:r w:rsidR="00BF6AC1" w:rsidRPr="0047716A">
              <w:rPr>
                <w:lang w:val="fr-FR"/>
              </w:rPr>
              <w:t xml:space="preserve">à </w:t>
            </w:r>
            <w:r w:rsidR="0095260B" w:rsidRPr="0047716A">
              <w:rPr>
                <w:lang w:val="fr-FR"/>
              </w:rPr>
              <w:t>l’Acheteur</w:t>
            </w:r>
            <w:r w:rsidRPr="0047716A">
              <w:rPr>
                <w:lang w:val="fr-FR"/>
              </w:rPr>
              <w:t xml:space="preserve"> une notification indiquant qu’il décline sa responsabilité.</w:t>
            </w:r>
          </w:p>
          <w:p w14:paraId="2D87345A" w14:textId="77777777" w:rsidR="00EC63D3" w:rsidRPr="0047716A" w:rsidRDefault="00EC63D3" w:rsidP="001D445A">
            <w:pPr>
              <w:numPr>
                <w:ilvl w:val="0"/>
                <w:numId w:val="101"/>
              </w:numPr>
              <w:spacing w:after="240"/>
              <w:ind w:left="1066" w:hanging="490"/>
              <w:jc w:val="both"/>
              <w:rPr>
                <w:spacing w:val="-2"/>
                <w:lang w:val="fr-FR"/>
              </w:rPr>
            </w:pPr>
            <w:r w:rsidRPr="0047716A">
              <w:rPr>
                <w:lang w:val="fr-FR"/>
              </w:rPr>
              <w:t xml:space="preserve">Lorsque le Marché se référera aux codes et normes selon lesquels il sera exécuté, l’édition ou la version révisée desdits codes et normes sera celle spécifiée dans les Spécifications techniques. Durant l’exécution du Marché, les changements apportés auxdits codes et normes ne seront appliqués qu’après l’approbation </w:t>
            </w:r>
            <w:r w:rsidR="00BF6AC1" w:rsidRPr="0047716A">
              <w:rPr>
                <w:lang w:val="fr-FR"/>
              </w:rPr>
              <w:t xml:space="preserve">de </w:t>
            </w:r>
            <w:r w:rsidR="0095260B" w:rsidRPr="0047716A">
              <w:rPr>
                <w:lang w:val="fr-FR"/>
              </w:rPr>
              <w:t>l’Acheteur</w:t>
            </w:r>
            <w:r w:rsidRPr="0047716A">
              <w:rPr>
                <w:lang w:val="fr-FR"/>
              </w:rPr>
              <w:t xml:space="preserve"> et seront traités conformément à la Clause 3</w:t>
            </w:r>
            <w:r w:rsidR="00CF3AAB" w:rsidRPr="0047716A">
              <w:rPr>
                <w:lang w:val="fr-FR"/>
              </w:rPr>
              <w:t>3</w:t>
            </w:r>
            <w:r w:rsidRPr="0047716A">
              <w:rPr>
                <w:lang w:val="fr-FR"/>
              </w:rPr>
              <w:t xml:space="preserve"> du CCAG</w:t>
            </w:r>
          </w:p>
        </w:tc>
      </w:tr>
      <w:tr w:rsidR="00EC63D3" w:rsidRPr="00A14082" w14:paraId="5178D5D5" w14:textId="77777777" w:rsidTr="00F4652E">
        <w:trPr>
          <w:gridBefore w:val="1"/>
          <w:wBefore w:w="18" w:type="dxa"/>
        </w:trPr>
        <w:tc>
          <w:tcPr>
            <w:tcW w:w="2250" w:type="dxa"/>
            <w:gridSpan w:val="2"/>
          </w:tcPr>
          <w:p w14:paraId="387871A6" w14:textId="77777777" w:rsidR="00EC63D3" w:rsidRPr="004E75CB" w:rsidRDefault="00EC63D3" w:rsidP="001063B7">
            <w:pPr>
              <w:pStyle w:val="Style7"/>
              <w:rPr>
                <w:lang w:val="fr-FR"/>
              </w:rPr>
            </w:pPr>
            <w:bookmarkStart w:id="355" w:name="_Toc461938765"/>
            <w:bookmarkStart w:id="356" w:name="_Toc106702568"/>
            <w:r w:rsidRPr="0047716A">
              <w:rPr>
                <w:lang w:val="fr-FR"/>
              </w:rPr>
              <w:t xml:space="preserve">23. </w:t>
            </w:r>
            <w:r w:rsidRPr="004E75CB">
              <w:rPr>
                <w:lang w:val="fr-FR"/>
              </w:rPr>
              <w:t>Emballage et documents</w:t>
            </w:r>
            <w:bookmarkEnd w:id="355"/>
            <w:bookmarkEnd w:id="356"/>
          </w:p>
        </w:tc>
        <w:tc>
          <w:tcPr>
            <w:tcW w:w="7290" w:type="dxa"/>
          </w:tcPr>
          <w:p w14:paraId="7FACCCAF" w14:textId="77777777" w:rsidR="00EC63D3" w:rsidRPr="0047716A" w:rsidRDefault="00EC63D3" w:rsidP="001D445A">
            <w:pPr>
              <w:pStyle w:val="Header2-SubClauses"/>
              <w:spacing w:after="120"/>
              <w:ind w:left="648" w:hanging="648"/>
              <w:rPr>
                <w:lang w:val="fr-FR"/>
              </w:rPr>
            </w:pPr>
            <w:r w:rsidRPr="004E75CB">
              <w:rPr>
                <w:lang w:val="fr-FR"/>
              </w:rPr>
              <w:t>23.1</w:t>
            </w:r>
            <w:r w:rsidRPr="004E75CB">
              <w:rPr>
                <w:lang w:val="fr-FR"/>
              </w:rPr>
              <w:tab/>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w:t>
            </w:r>
            <w:r w:rsidRPr="0047716A">
              <w:rPr>
                <w:lang w:val="fr-FR"/>
              </w:rPr>
              <w:t>ions et le poids des caisses tiendront compte, chaque fois que nécessaire, du fait que la destination finale des fournitures est éloignée et de l’absence éventuelle, à toutes les étapes du transport, de matériel de manutention lourd.</w:t>
            </w:r>
          </w:p>
          <w:p w14:paraId="23355E8C" w14:textId="77777777" w:rsidR="00EC63D3" w:rsidRPr="0047716A" w:rsidRDefault="00EC63D3" w:rsidP="001D445A">
            <w:pPr>
              <w:pStyle w:val="Header2-SubClauses"/>
              <w:spacing w:after="240"/>
              <w:ind w:left="648" w:hanging="648"/>
              <w:rPr>
                <w:lang w:val="fr-FR"/>
              </w:rPr>
            </w:pPr>
            <w:r w:rsidRPr="0047716A">
              <w:rPr>
                <w:spacing w:val="-2"/>
                <w:lang w:val="fr-FR"/>
              </w:rPr>
              <w:t>23.2</w:t>
            </w:r>
            <w:r w:rsidRPr="0047716A">
              <w:rPr>
                <w:spacing w:val="-2"/>
                <w:lang w:val="fr-FR"/>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47716A">
              <w:rPr>
                <w:b/>
                <w:bCs/>
                <w:spacing w:val="-2"/>
                <w:lang w:val="fr-FR"/>
              </w:rPr>
              <w:t>CCAP</w:t>
            </w:r>
            <w:r w:rsidRPr="0047716A">
              <w:rPr>
                <w:spacing w:val="-2"/>
                <w:lang w:val="fr-FR"/>
              </w:rPr>
              <w:t>, et à toutes autres instructions données par</w:t>
            </w:r>
            <w:r w:rsidR="0095260B" w:rsidRPr="0047716A">
              <w:rPr>
                <w:spacing w:val="-2"/>
                <w:lang w:val="fr-FR"/>
              </w:rPr>
              <w:t xml:space="preserve"> l’Acheteur</w:t>
            </w:r>
            <w:r w:rsidRPr="0047716A">
              <w:rPr>
                <w:spacing w:val="-2"/>
                <w:lang w:val="fr-FR"/>
              </w:rPr>
              <w:t>.</w:t>
            </w:r>
          </w:p>
        </w:tc>
      </w:tr>
      <w:tr w:rsidR="00EC63D3" w:rsidRPr="00A14082" w14:paraId="2044D556" w14:textId="77777777" w:rsidTr="00F4652E">
        <w:trPr>
          <w:gridBefore w:val="1"/>
          <w:wBefore w:w="18" w:type="dxa"/>
        </w:trPr>
        <w:tc>
          <w:tcPr>
            <w:tcW w:w="2250" w:type="dxa"/>
            <w:gridSpan w:val="2"/>
          </w:tcPr>
          <w:p w14:paraId="23B03654" w14:textId="77777777" w:rsidR="00EC63D3" w:rsidRPr="004E75CB" w:rsidRDefault="00EC63D3" w:rsidP="001063B7">
            <w:pPr>
              <w:pStyle w:val="Style7"/>
              <w:rPr>
                <w:lang w:val="fr-FR"/>
              </w:rPr>
            </w:pPr>
            <w:bookmarkStart w:id="357" w:name="_Toc106702569"/>
            <w:r w:rsidRPr="0047716A">
              <w:rPr>
                <w:lang w:val="fr-FR"/>
              </w:rPr>
              <w:t xml:space="preserve">24. </w:t>
            </w:r>
            <w:r w:rsidRPr="004E75CB">
              <w:rPr>
                <w:lang w:val="fr-FR"/>
              </w:rPr>
              <w:t>Assurance</w:t>
            </w:r>
            <w:bookmarkEnd w:id="357"/>
          </w:p>
        </w:tc>
        <w:tc>
          <w:tcPr>
            <w:tcW w:w="7290" w:type="dxa"/>
          </w:tcPr>
          <w:p w14:paraId="3A210836" w14:textId="77777777" w:rsidR="00EC63D3" w:rsidRPr="0047716A" w:rsidRDefault="00EC63D3" w:rsidP="001D445A">
            <w:pPr>
              <w:pStyle w:val="Sub-ClauseText"/>
              <w:spacing w:before="0" w:after="240"/>
              <w:ind w:left="612" w:hanging="612"/>
              <w:rPr>
                <w:spacing w:val="0"/>
                <w:lang w:val="fr-FR"/>
              </w:rPr>
            </w:pPr>
            <w:r w:rsidRPr="004E75CB">
              <w:rPr>
                <w:lang w:val="fr-FR"/>
              </w:rPr>
              <w:t>24.1</w:t>
            </w:r>
            <w:r w:rsidRPr="004E75CB">
              <w:rPr>
                <w:lang w:val="fr-FR"/>
              </w:rPr>
              <w:tab/>
              <w:t xml:space="preserve">Sauf indication contraire du </w:t>
            </w:r>
            <w:r w:rsidRPr="004E75CB">
              <w:rPr>
                <w:b/>
                <w:bCs/>
                <w:lang w:val="fr-FR"/>
              </w:rPr>
              <w:t>CCAP</w:t>
            </w:r>
            <w:r w:rsidRPr="0047716A">
              <w:rPr>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Pr="0047716A">
              <w:rPr>
                <w:b/>
                <w:bCs/>
                <w:lang w:val="fr-FR"/>
              </w:rPr>
              <w:t>CCAP</w:t>
            </w:r>
            <w:r w:rsidRPr="0047716A">
              <w:rPr>
                <w:lang w:val="fr-FR"/>
              </w:rPr>
              <w:t>.</w:t>
            </w:r>
          </w:p>
        </w:tc>
      </w:tr>
      <w:tr w:rsidR="00EC63D3" w:rsidRPr="00A14082" w14:paraId="4372A7BC" w14:textId="77777777" w:rsidTr="00F4652E">
        <w:trPr>
          <w:gridBefore w:val="1"/>
          <w:wBefore w:w="18" w:type="dxa"/>
        </w:trPr>
        <w:tc>
          <w:tcPr>
            <w:tcW w:w="2250" w:type="dxa"/>
            <w:gridSpan w:val="2"/>
          </w:tcPr>
          <w:p w14:paraId="0BB9164B" w14:textId="77777777" w:rsidR="00EC63D3" w:rsidRPr="004E75CB" w:rsidRDefault="00EC63D3" w:rsidP="00B73B6C">
            <w:pPr>
              <w:pStyle w:val="Style7"/>
              <w:rPr>
                <w:lang w:val="fr-FR"/>
              </w:rPr>
            </w:pPr>
            <w:bookmarkStart w:id="358" w:name="_Toc461938767"/>
            <w:bookmarkStart w:id="359" w:name="_Toc106702570"/>
            <w:r w:rsidRPr="0047716A">
              <w:rPr>
                <w:lang w:val="fr-FR"/>
              </w:rPr>
              <w:t xml:space="preserve">25. </w:t>
            </w:r>
            <w:r w:rsidRPr="004E75CB">
              <w:rPr>
                <w:lang w:val="fr-FR"/>
              </w:rPr>
              <w:t>Transport</w:t>
            </w:r>
            <w:bookmarkEnd w:id="358"/>
            <w:bookmarkEnd w:id="359"/>
          </w:p>
        </w:tc>
        <w:tc>
          <w:tcPr>
            <w:tcW w:w="7290" w:type="dxa"/>
          </w:tcPr>
          <w:p w14:paraId="5698EAC0" w14:textId="77777777" w:rsidR="00EC63D3" w:rsidRPr="0047716A" w:rsidRDefault="00EC63D3" w:rsidP="001D445A">
            <w:pPr>
              <w:pStyle w:val="Sub-ClauseText"/>
              <w:spacing w:before="0" w:after="240"/>
              <w:ind w:left="612" w:hanging="612"/>
              <w:rPr>
                <w:spacing w:val="0"/>
                <w:lang w:val="fr-FR"/>
              </w:rPr>
            </w:pPr>
            <w:r w:rsidRPr="004E75CB">
              <w:rPr>
                <w:lang w:val="fr-FR"/>
              </w:rPr>
              <w:t>25.1</w:t>
            </w:r>
            <w:r w:rsidRPr="004E75CB">
              <w:rPr>
                <w:lang w:val="fr-FR"/>
              </w:rPr>
              <w:tab/>
              <w:t xml:space="preserve">Sauf indication contraire du </w:t>
            </w:r>
            <w:r w:rsidRPr="004E75CB">
              <w:rPr>
                <w:b/>
                <w:bCs/>
                <w:lang w:val="fr-FR"/>
              </w:rPr>
              <w:t>CCAP</w:t>
            </w:r>
            <w:r w:rsidRPr="0047716A">
              <w:rPr>
                <w:lang w:val="fr-FR"/>
              </w:rPr>
              <w:t>, la responsabilité du transport des Fournitures est assumée en conformité avec l’Incoterm spécifié.</w:t>
            </w:r>
          </w:p>
        </w:tc>
      </w:tr>
      <w:tr w:rsidR="00EC63D3" w:rsidRPr="00A14082" w14:paraId="47246946" w14:textId="77777777" w:rsidTr="00F4652E">
        <w:trPr>
          <w:gridBefore w:val="1"/>
          <w:wBefore w:w="18" w:type="dxa"/>
        </w:trPr>
        <w:tc>
          <w:tcPr>
            <w:tcW w:w="2250" w:type="dxa"/>
            <w:gridSpan w:val="2"/>
          </w:tcPr>
          <w:p w14:paraId="2099A4ED" w14:textId="77777777" w:rsidR="00EC63D3" w:rsidRPr="004E75CB" w:rsidRDefault="00EC63D3" w:rsidP="00BF6AC1">
            <w:pPr>
              <w:pStyle w:val="Style7"/>
              <w:rPr>
                <w:lang w:val="fr-FR"/>
              </w:rPr>
            </w:pPr>
            <w:bookmarkStart w:id="360" w:name="_Toc461938768"/>
            <w:bookmarkStart w:id="361" w:name="_Toc106702571"/>
            <w:r w:rsidRPr="0047716A">
              <w:rPr>
                <w:lang w:val="fr-FR"/>
              </w:rPr>
              <w:t xml:space="preserve">26. </w:t>
            </w:r>
            <w:r w:rsidRPr="004E75CB">
              <w:rPr>
                <w:lang w:val="fr-FR"/>
              </w:rPr>
              <w:t xml:space="preserve">Inspections </w:t>
            </w:r>
            <w:bookmarkEnd w:id="360"/>
            <w:r w:rsidRPr="004E75CB">
              <w:rPr>
                <w:lang w:val="fr-FR"/>
              </w:rPr>
              <w:t>et essais</w:t>
            </w:r>
            <w:bookmarkEnd w:id="361"/>
          </w:p>
        </w:tc>
        <w:tc>
          <w:tcPr>
            <w:tcW w:w="7290" w:type="dxa"/>
          </w:tcPr>
          <w:p w14:paraId="4158D278" w14:textId="77777777" w:rsidR="00EC63D3" w:rsidRPr="0047716A" w:rsidRDefault="00EC63D3" w:rsidP="00BF6AC1">
            <w:pPr>
              <w:pStyle w:val="Sub-ClauseText"/>
              <w:spacing w:before="0"/>
              <w:ind w:left="612" w:hanging="612"/>
              <w:rPr>
                <w:spacing w:val="0"/>
                <w:lang w:val="fr-FR"/>
              </w:rPr>
            </w:pPr>
            <w:r w:rsidRPr="0047716A">
              <w:rPr>
                <w:lang w:val="fr-FR"/>
              </w:rPr>
              <w:t>26.1</w:t>
            </w:r>
            <w:r w:rsidRPr="0047716A">
              <w:rPr>
                <w:lang w:val="fr-FR"/>
              </w:rPr>
              <w:tab/>
              <w:t>Le Fournisseur effectue à ses frais et à titre gratuit pour</w:t>
            </w:r>
            <w:r w:rsidR="0095260B" w:rsidRPr="0047716A">
              <w:rPr>
                <w:lang w:val="fr-FR"/>
              </w:rPr>
              <w:t xml:space="preserve"> l’Acheteur</w:t>
            </w:r>
            <w:r w:rsidRPr="0047716A">
              <w:rPr>
                <w:lang w:val="fr-FR"/>
              </w:rPr>
              <w:t xml:space="preserve"> tous les essais et/ou les inspections afférents aux fournitures et aux services connexes stipulés aux </w:t>
            </w:r>
            <w:r w:rsidRPr="0047716A">
              <w:rPr>
                <w:b/>
                <w:bCs/>
                <w:lang w:val="fr-FR"/>
              </w:rPr>
              <w:t>CCAP. </w:t>
            </w:r>
            <w:r w:rsidRPr="0047716A">
              <w:rPr>
                <w:lang w:val="fr-FR"/>
              </w:rPr>
              <w:t xml:space="preserve"> </w:t>
            </w:r>
          </w:p>
          <w:p w14:paraId="078F0C2E" w14:textId="77777777" w:rsidR="00EC63D3" w:rsidRPr="0047716A" w:rsidRDefault="00EC63D3" w:rsidP="00BF6AC1">
            <w:pPr>
              <w:pStyle w:val="Sub-ClauseText"/>
              <w:spacing w:before="0"/>
              <w:ind w:left="612" w:hanging="612"/>
              <w:rPr>
                <w:lang w:val="fr-FR"/>
              </w:rPr>
            </w:pPr>
            <w:r w:rsidRPr="0047716A">
              <w:rPr>
                <w:lang w:val="fr-FR"/>
              </w:rPr>
              <w:t>26.2</w:t>
            </w:r>
            <w:r w:rsidRPr="0047716A">
              <w:rPr>
                <w:lang w:val="fr-FR"/>
              </w:rPr>
              <w:tab/>
              <w:t xml:space="preserve">Les inspections et les essais pourront être réalisés dans les locaux du Fournisseur ou de son sous-traitant, au point de livraison et/ou au lieu de destination finale des fournitures ou en un lieu quelconque du pays </w:t>
            </w:r>
            <w:r w:rsidR="00BF6AC1" w:rsidRPr="0047716A">
              <w:rPr>
                <w:lang w:val="fr-FR"/>
              </w:rPr>
              <w:t xml:space="preserve">de </w:t>
            </w:r>
            <w:r w:rsidR="0095260B" w:rsidRPr="0047716A">
              <w:rPr>
                <w:lang w:val="fr-FR"/>
              </w:rPr>
              <w:t>l’Acheteur</w:t>
            </w:r>
            <w:r w:rsidRPr="0047716A">
              <w:rPr>
                <w:lang w:val="fr-FR"/>
              </w:rPr>
              <w:t xml:space="preserve"> visé dans le </w:t>
            </w:r>
            <w:r w:rsidRPr="0047716A">
              <w:rPr>
                <w:b/>
                <w:bCs/>
                <w:lang w:val="fr-FR"/>
              </w:rPr>
              <w:t>CCAP</w:t>
            </w:r>
            <w:r w:rsidRPr="0047716A">
              <w:rPr>
                <w:lang w:val="fr-FR"/>
              </w:rPr>
              <w:t>. Sous réserve de la Clause 26.3 du CCAG, si les essais et/ou les inspections ont lieu dans les locaux du Fournisseur ou de son sous-traitant, toutes les facilités et l’assistance raisonnables, y compris l’accès aux plans et aux chiffres de production, seront fournies aux inspecteurs, sans frais pour</w:t>
            </w:r>
            <w:r w:rsidR="0095260B" w:rsidRPr="0047716A">
              <w:rPr>
                <w:lang w:val="fr-FR"/>
              </w:rPr>
              <w:t xml:space="preserve"> l’Acheteur</w:t>
            </w:r>
            <w:r w:rsidRPr="0047716A">
              <w:rPr>
                <w:lang w:val="fr-FR"/>
              </w:rPr>
              <w:t>.</w:t>
            </w:r>
          </w:p>
          <w:p w14:paraId="15D2F83C" w14:textId="77777777" w:rsidR="00EC63D3" w:rsidRPr="0047716A" w:rsidRDefault="00EC63D3" w:rsidP="00BF6AC1">
            <w:pPr>
              <w:pStyle w:val="Sub-ClauseText"/>
              <w:spacing w:before="0"/>
              <w:ind w:left="612" w:hanging="612"/>
              <w:rPr>
                <w:lang w:val="fr-FR"/>
              </w:rPr>
            </w:pPr>
            <w:r w:rsidRPr="0047716A">
              <w:rPr>
                <w:lang w:val="fr-FR"/>
              </w:rPr>
              <w:t>26.3</w:t>
            </w:r>
            <w:r w:rsidRPr="0047716A">
              <w:rPr>
                <w:lang w:val="fr-FR"/>
              </w:rPr>
              <w:tab/>
            </w:r>
            <w:r w:rsidR="00BC584F" w:rsidRPr="0047716A">
              <w:rPr>
                <w:lang w:val="fr-FR"/>
              </w:rPr>
              <w:t>L</w:t>
            </w:r>
            <w:r w:rsidR="0095260B" w:rsidRPr="0047716A">
              <w:rPr>
                <w:lang w:val="fr-FR"/>
              </w:rPr>
              <w:t>’Acheteur</w:t>
            </w:r>
            <w:r w:rsidRPr="0047716A">
              <w:rPr>
                <w:lang w:val="fr-FR"/>
              </w:rPr>
              <w:t xml:space="preserve"> ou son représentant autorisé aura le droit d’assister aux essais et/ou aux inspections visées dans la Clause 26.2 du CCAG, étant entendu que</w:t>
            </w:r>
            <w:r w:rsidR="0095260B" w:rsidRPr="0047716A">
              <w:rPr>
                <w:lang w:val="fr-FR"/>
              </w:rPr>
              <w:t xml:space="preserve"> l’Acheteur</w:t>
            </w:r>
            <w:r w:rsidRPr="0047716A">
              <w:rPr>
                <w:lang w:val="fr-FR"/>
              </w:rPr>
              <w:t xml:space="preserve"> supportera la totalité des frais et dépenses engagés à cet effet, y compris, mais pas exclusivement, tous les frais de déplacement, de subsistance et d’hébergement.</w:t>
            </w:r>
          </w:p>
          <w:p w14:paraId="5989E020" w14:textId="77777777" w:rsidR="00EC63D3" w:rsidRPr="0047716A" w:rsidRDefault="00EC63D3" w:rsidP="00BF6AC1">
            <w:pPr>
              <w:pStyle w:val="Sub-ClauseText"/>
              <w:spacing w:before="0"/>
              <w:ind w:left="612" w:hanging="612"/>
              <w:rPr>
                <w:lang w:val="fr-FR"/>
              </w:rPr>
            </w:pPr>
            <w:r w:rsidRPr="0047716A">
              <w:rPr>
                <w:lang w:val="fr-FR"/>
              </w:rPr>
              <w:t>26.4</w:t>
            </w:r>
            <w:r w:rsidRPr="0047716A">
              <w:rPr>
                <w:lang w:val="fr-FR"/>
              </w:rPr>
              <w:tab/>
              <w:t>Aussitôt que le Fournisseur sera prêt à effectuer lesdits essais et inspections, il en avisera</w:t>
            </w:r>
            <w:r w:rsidR="0095260B" w:rsidRPr="0047716A">
              <w:rPr>
                <w:lang w:val="fr-FR"/>
              </w:rPr>
              <w:t xml:space="preserve"> l’Acheteur</w:t>
            </w:r>
            <w:r w:rsidRPr="0047716A">
              <w:rPr>
                <w:lang w:val="fr-FR"/>
              </w:rPr>
              <w:t xml:space="preserve"> avec un préavis raisonnable, en indiquant le lieu et la date desdits essais et inspections. Le Fournisseur se procurera auprès de toute tierce partie ou de tout fabricant intéressé toute autorisation ou consentement nécessaire pour permettre </w:t>
            </w:r>
            <w:r w:rsidR="00BF6AC1" w:rsidRPr="0047716A">
              <w:rPr>
                <w:lang w:val="fr-FR"/>
              </w:rPr>
              <w:t xml:space="preserve">à </w:t>
            </w:r>
            <w:r w:rsidR="0095260B" w:rsidRPr="0047716A">
              <w:rPr>
                <w:lang w:val="fr-FR"/>
              </w:rPr>
              <w:t>l’Acheteur</w:t>
            </w:r>
            <w:r w:rsidRPr="0047716A">
              <w:rPr>
                <w:lang w:val="fr-FR"/>
              </w:rPr>
              <w:t xml:space="preserve"> ou à son représentant autorisé d’assister aux essais et/ou à l’inspection.</w:t>
            </w:r>
          </w:p>
          <w:p w14:paraId="19680CA9" w14:textId="77777777" w:rsidR="00EC63D3" w:rsidRPr="0047716A" w:rsidRDefault="00EC63D3" w:rsidP="00BF6AC1">
            <w:pPr>
              <w:pStyle w:val="Sub-ClauseText"/>
              <w:spacing w:before="0"/>
              <w:ind w:left="612" w:hanging="612"/>
              <w:rPr>
                <w:lang w:val="fr-FR"/>
              </w:rPr>
            </w:pPr>
            <w:r w:rsidRPr="0047716A">
              <w:rPr>
                <w:lang w:val="fr-FR"/>
              </w:rPr>
              <w:t>26.5</w:t>
            </w:r>
            <w:r w:rsidRPr="0047716A">
              <w:rPr>
                <w:lang w:val="fr-FR"/>
              </w:rPr>
              <w:tab/>
            </w:r>
            <w:r w:rsidR="00BC584F" w:rsidRPr="0047716A">
              <w:rPr>
                <w:lang w:val="fr-FR"/>
              </w:rPr>
              <w:t>L</w:t>
            </w:r>
            <w:r w:rsidR="0095260B" w:rsidRPr="0047716A">
              <w:rPr>
                <w:lang w:val="fr-FR"/>
              </w:rPr>
              <w:t>’Acheteur</w:t>
            </w:r>
            <w:r w:rsidRPr="0047716A">
              <w:rPr>
                <w:lang w:val="fr-FR"/>
              </w:rPr>
              <w:t xml:space="preserve">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p w14:paraId="47BA6B7D" w14:textId="77777777" w:rsidR="00EC63D3" w:rsidRPr="0047716A" w:rsidRDefault="00EC63D3" w:rsidP="001D445A">
            <w:pPr>
              <w:pStyle w:val="Outline"/>
              <w:spacing w:before="0" w:after="120"/>
              <w:ind w:left="612" w:hanging="612"/>
              <w:jc w:val="both"/>
              <w:rPr>
                <w:lang w:val="fr-FR"/>
              </w:rPr>
            </w:pPr>
            <w:r w:rsidRPr="0047716A">
              <w:rPr>
                <w:lang w:val="fr-FR"/>
              </w:rPr>
              <w:t>26.6</w:t>
            </w:r>
            <w:r w:rsidRPr="0047716A">
              <w:rPr>
                <w:lang w:val="fr-FR"/>
              </w:rPr>
              <w:tab/>
              <w:t xml:space="preserve">Le Fournisseur donnera </w:t>
            </w:r>
            <w:r w:rsidR="00BF6AC1" w:rsidRPr="0047716A">
              <w:rPr>
                <w:lang w:val="fr-FR"/>
              </w:rPr>
              <w:t xml:space="preserve">à </w:t>
            </w:r>
            <w:r w:rsidR="0095260B" w:rsidRPr="0047716A">
              <w:rPr>
                <w:lang w:val="fr-FR"/>
              </w:rPr>
              <w:t>l’Acheteur</w:t>
            </w:r>
            <w:r w:rsidRPr="0047716A">
              <w:rPr>
                <w:lang w:val="fr-FR"/>
              </w:rPr>
              <w:t xml:space="preserve"> un rapport présentant les résultats des essais et/ou inspections ainsi effectuées.</w:t>
            </w:r>
          </w:p>
          <w:p w14:paraId="55BA67CF" w14:textId="77777777" w:rsidR="00EC63D3" w:rsidRPr="0047716A" w:rsidRDefault="00EC63D3" w:rsidP="00BF6AC1">
            <w:pPr>
              <w:pStyle w:val="Sub-ClauseText"/>
              <w:spacing w:before="0"/>
              <w:ind w:left="612" w:hanging="612"/>
              <w:rPr>
                <w:lang w:val="fr-FR"/>
              </w:rPr>
            </w:pPr>
            <w:r w:rsidRPr="0047716A">
              <w:rPr>
                <w:lang w:val="fr-FR"/>
              </w:rPr>
              <w:t>26.7</w:t>
            </w:r>
            <w:r w:rsidRPr="0047716A">
              <w:rPr>
                <w:lang w:val="fr-FR"/>
              </w:rPr>
              <w:tab/>
            </w:r>
            <w:r w:rsidR="00BF6AC1" w:rsidRPr="0047716A">
              <w:rPr>
                <w:lang w:val="fr-FR"/>
              </w:rPr>
              <w:t xml:space="preserve"> </w:t>
            </w:r>
            <w:r w:rsidR="0095260B" w:rsidRPr="0047716A">
              <w:rPr>
                <w:lang w:val="fr-FR"/>
              </w:rPr>
              <w:t>l’Acheteur</w:t>
            </w:r>
            <w:r w:rsidRPr="0047716A">
              <w:rPr>
                <w:lang w:val="fr-FR"/>
              </w:rPr>
              <w:t xml:space="preserve">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w:t>
            </w:r>
            <w:r w:rsidR="0095260B" w:rsidRPr="0047716A">
              <w:rPr>
                <w:lang w:val="fr-FR"/>
              </w:rPr>
              <w:t xml:space="preserve"> l’Acheteur</w:t>
            </w:r>
            <w:r w:rsidRPr="0047716A">
              <w:rPr>
                <w:lang w:val="fr-FR"/>
              </w:rPr>
              <w:t>, et il renouvellera les essais et/ou l’inspection, sans frais pour</w:t>
            </w:r>
            <w:r w:rsidR="0095260B" w:rsidRPr="0047716A">
              <w:rPr>
                <w:lang w:val="fr-FR"/>
              </w:rPr>
              <w:t xml:space="preserve"> l’Acheteur</w:t>
            </w:r>
            <w:r w:rsidRPr="0047716A">
              <w:rPr>
                <w:lang w:val="fr-FR"/>
              </w:rPr>
              <w:t>, après en avoir donné notification conformément à la Clause 26.4 du CCAG.</w:t>
            </w:r>
          </w:p>
          <w:p w14:paraId="6B2D6263" w14:textId="77777777" w:rsidR="00EC63D3" w:rsidRPr="0047716A" w:rsidRDefault="00EC63D3" w:rsidP="001D445A">
            <w:pPr>
              <w:pStyle w:val="Sub-ClauseText"/>
              <w:spacing w:before="0" w:after="240"/>
              <w:ind w:left="612" w:hanging="612"/>
              <w:rPr>
                <w:spacing w:val="0"/>
                <w:lang w:val="fr-FR"/>
              </w:rPr>
            </w:pPr>
            <w:r w:rsidRPr="0047716A">
              <w:rPr>
                <w:lang w:val="fr-FR"/>
              </w:rPr>
              <w:t>26.8</w:t>
            </w:r>
            <w:r w:rsidRPr="0047716A">
              <w:rPr>
                <w:lang w:val="fr-FR"/>
              </w:rPr>
              <w:tab/>
              <w:t xml:space="preserve">Le Fournisseur convient que ni la réalisation d’un essai et/ou d’une inspection de tout ou partie des fournitures, ni la présence </w:t>
            </w:r>
            <w:r w:rsidR="00BF6AC1" w:rsidRPr="0047716A">
              <w:rPr>
                <w:lang w:val="fr-FR"/>
              </w:rPr>
              <w:t xml:space="preserve">de </w:t>
            </w:r>
            <w:r w:rsidR="0095260B" w:rsidRPr="0047716A">
              <w:rPr>
                <w:lang w:val="fr-FR"/>
              </w:rPr>
              <w:t>l’Acheteur</w:t>
            </w:r>
            <w:r w:rsidRPr="0047716A">
              <w:rPr>
                <w:lang w:val="fr-FR"/>
              </w:rPr>
              <w:t xml:space="preserve"> ou de son représentant autorisé à un essai et/ou à une inspection effectuée sur tout ou partie des fournitures, ni la remise d’un rapport en application de la Clause 26.6 du CCAG, ne dispense le Fournisseur de donner toutes garanties ou de s’acquitter des autres obligations stipulées dans le Marché.</w:t>
            </w:r>
          </w:p>
        </w:tc>
      </w:tr>
      <w:tr w:rsidR="00EC63D3" w:rsidRPr="00A14082" w14:paraId="67CF9BAD" w14:textId="77777777" w:rsidTr="00F4652E">
        <w:trPr>
          <w:gridBefore w:val="1"/>
          <w:wBefore w:w="18" w:type="dxa"/>
        </w:trPr>
        <w:tc>
          <w:tcPr>
            <w:tcW w:w="2250" w:type="dxa"/>
            <w:gridSpan w:val="2"/>
          </w:tcPr>
          <w:p w14:paraId="5AE77F44" w14:textId="77777777" w:rsidR="00EC63D3" w:rsidRPr="004E75CB" w:rsidRDefault="00EC63D3" w:rsidP="00B73B6C">
            <w:pPr>
              <w:pStyle w:val="Style7"/>
              <w:rPr>
                <w:lang w:val="fr-FR"/>
              </w:rPr>
            </w:pPr>
            <w:bookmarkStart w:id="362" w:name="_Toc106702572"/>
            <w:r w:rsidRPr="0047716A">
              <w:rPr>
                <w:lang w:val="fr-FR"/>
              </w:rPr>
              <w:t xml:space="preserve">27. </w:t>
            </w:r>
            <w:r w:rsidRPr="004E75CB">
              <w:rPr>
                <w:lang w:val="fr-FR"/>
              </w:rPr>
              <w:t>Pénalités</w:t>
            </w:r>
            <w:bookmarkEnd w:id="362"/>
          </w:p>
        </w:tc>
        <w:tc>
          <w:tcPr>
            <w:tcW w:w="7290" w:type="dxa"/>
          </w:tcPr>
          <w:p w14:paraId="7E0A2F90" w14:textId="77777777" w:rsidR="00EC63D3" w:rsidRPr="0047716A" w:rsidRDefault="00EC63D3" w:rsidP="001D445A">
            <w:pPr>
              <w:pStyle w:val="Sub-ClauseText"/>
              <w:spacing w:before="0" w:after="240"/>
              <w:ind w:left="612" w:hanging="612"/>
              <w:rPr>
                <w:spacing w:val="0"/>
                <w:lang w:val="fr-FR"/>
              </w:rPr>
            </w:pPr>
            <w:r w:rsidRPr="004E75CB">
              <w:rPr>
                <w:spacing w:val="-2"/>
                <w:lang w:val="fr-FR"/>
              </w:rPr>
              <w:t>27.1</w:t>
            </w:r>
            <w:r w:rsidRPr="004E75CB">
              <w:rPr>
                <w:spacing w:val="-2"/>
                <w:lang w:val="fr-FR"/>
              </w:rPr>
              <w:tab/>
              <w:t>Sous réserve des dispositions de la Clause 32 du CCAG, si le Fournisseur ne livre pas l’une quelconque ou l’ensemble des Fournitures ou ne rend pas les Services prévus dans les délais spécifiés dans le Marché,</w:t>
            </w:r>
            <w:r w:rsidR="0095260B" w:rsidRPr="0047716A">
              <w:rPr>
                <w:spacing w:val="-2"/>
                <w:lang w:val="fr-FR"/>
              </w:rPr>
              <w:t xml:space="preserve"> l’Acheteur</w:t>
            </w:r>
            <w:r w:rsidRPr="0047716A">
              <w:rPr>
                <w:spacing w:val="-2"/>
                <w:lang w:val="fr-FR"/>
              </w:rPr>
              <w:t xml:space="preserve">, sans préjudice des autres recours qu’il détient au titre du Marché, pourra déduire du prix du Marché, à titre de pénalités, une somme équivalant au pourcentage stipulé dans le </w:t>
            </w:r>
            <w:r w:rsidRPr="0047716A">
              <w:rPr>
                <w:b/>
                <w:bCs/>
                <w:spacing w:val="-2"/>
                <w:lang w:val="fr-FR"/>
              </w:rPr>
              <w:t>CCAP</w:t>
            </w:r>
            <w:r w:rsidRPr="0047716A">
              <w:rPr>
                <w:spacing w:val="-2"/>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Pr="0047716A">
              <w:rPr>
                <w:b/>
                <w:bCs/>
                <w:spacing w:val="-2"/>
                <w:lang w:val="fr-FR"/>
              </w:rPr>
              <w:t>CCAP</w:t>
            </w:r>
            <w:r w:rsidRPr="0047716A">
              <w:rPr>
                <w:spacing w:val="-2"/>
                <w:lang w:val="fr-FR"/>
              </w:rPr>
              <w:t>. Lorsque ce maximum sera atteint,</w:t>
            </w:r>
            <w:r w:rsidR="0095260B" w:rsidRPr="0047716A">
              <w:rPr>
                <w:spacing w:val="-2"/>
                <w:lang w:val="fr-FR"/>
              </w:rPr>
              <w:t xml:space="preserve"> l’Acheteur</w:t>
            </w:r>
            <w:r w:rsidRPr="0047716A">
              <w:rPr>
                <w:spacing w:val="-2"/>
                <w:lang w:val="fr-FR"/>
              </w:rPr>
              <w:t xml:space="preserve"> aura le droit de résilier le Marché en application de la Clause 35 du CCAG.</w:t>
            </w:r>
          </w:p>
        </w:tc>
      </w:tr>
      <w:tr w:rsidR="00EC63D3" w:rsidRPr="00A14082" w14:paraId="55DEC132" w14:textId="77777777" w:rsidTr="00F4652E">
        <w:trPr>
          <w:gridBefore w:val="1"/>
          <w:wBefore w:w="18" w:type="dxa"/>
        </w:trPr>
        <w:tc>
          <w:tcPr>
            <w:tcW w:w="2250" w:type="dxa"/>
            <w:gridSpan w:val="2"/>
          </w:tcPr>
          <w:p w14:paraId="22941923" w14:textId="77777777" w:rsidR="00EC63D3" w:rsidRPr="004E75CB" w:rsidRDefault="00EC63D3" w:rsidP="00EC63D3">
            <w:pPr>
              <w:pStyle w:val="Style7"/>
              <w:rPr>
                <w:lang w:val="fr-FR"/>
              </w:rPr>
            </w:pPr>
            <w:bookmarkStart w:id="363" w:name="_Toc106702573"/>
            <w:r w:rsidRPr="0047716A">
              <w:rPr>
                <w:lang w:val="fr-FR"/>
              </w:rPr>
              <w:t xml:space="preserve">28. </w:t>
            </w:r>
            <w:r w:rsidRPr="004E75CB">
              <w:rPr>
                <w:lang w:val="fr-FR"/>
              </w:rPr>
              <w:t>Garantie</w:t>
            </w:r>
            <w:bookmarkEnd w:id="363"/>
          </w:p>
        </w:tc>
        <w:tc>
          <w:tcPr>
            <w:tcW w:w="7290" w:type="dxa"/>
          </w:tcPr>
          <w:p w14:paraId="26950CAA" w14:textId="77777777" w:rsidR="00EC63D3" w:rsidRPr="004E75CB" w:rsidRDefault="00EC63D3" w:rsidP="00BF6AC1">
            <w:pPr>
              <w:pStyle w:val="Sub-ClauseText"/>
              <w:spacing w:before="0"/>
              <w:ind w:left="612" w:hanging="612"/>
              <w:rPr>
                <w:lang w:val="fr-FR"/>
              </w:rPr>
            </w:pPr>
            <w:r w:rsidRPr="004E75CB">
              <w:rPr>
                <w:lang w:val="fr-FR"/>
              </w:rPr>
              <w:t>28.1</w:t>
            </w:r>
            <w:r w:rsidRPr="004E75CB">
              <w:rPr>
                <w:lang w:val="fr-FR"/>
              </w:rPr>
              <w:tab/>
              <w:t xml:space="preserve">Le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p w14:paraId="3F138B08" w14:textId="77777777" w:rsidR="00EC63D3" w:rsidRPr="0047716A" w:rsidRDefault="00EC63D3" w:rsidP="00BF6AC1">
            <w:pPr>
              <w:pStyle w:val="Sub-ClauseText"/>
              <w:spacing w:before="0"/>
              <w:ind w:left="612" w:hanging="612"/>
              <w:rPr>
                <w:lang w:val="fr-FR"/>
              </w:rPr>
            </w:pPr>
            <w:r w:rsidRPr="0047716A">
              <w:rPr>
                <w:lang w:val="fr-FR"/>
              </w:rPr>
              <w:t>28.2</w:t>
            </w:r>
            <w:r w:rsidRPr="0047716A">
              <w:rPr>
                <w:lang w:val="fr-FR"/>
              </w:rPr>
              <w:tab/>
              <w:t xml:space="preserve">Sous réserve de la </w:t>
            </w:r>
            <w:r w:rsidR="00BC584F" w:rsidRPr="0047716A">
              <w:rPr>
                <w:lang w:val="fr-FR"/>
              </w:rPr>
              <w:t>Clause</w:t>
            </w:r>
            <w:r w:rsidRPr="0047716A">
              <w:rPr>
                <w:lang w:val="fr-FR"/>
              </w:rPr>
              <w:t> 22.1(b)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p w14:paraId="6BC9915D" w14:textId="77777777" w:rsidR="00EC63D3" w:rsidRPr="0047716A" w:rsidRDefault="00EC63D3" w:rsidP="00BF6AC1">
            <w:pPr>
              <w:pStyle w:val="Sub-ClauseText"/>
              <w:spacing w:before="0"/>
              <w:ind w:left="612" w:hanging="612"/>
              <w:rPr>
                <w:lang w:val="fr-FR"/>
              </w:rPr>
            </w:pPr>
            <w:r w:rsidRPr="0047716A">
              <w:rPr>
                <w:lang w:val="fr-FR"/>
              </w:rPr>
              <w:t>28.3</w:t>
            </w:r>
            <w:r w:rsidRPr="0047716A">
              <w:rPr>
                <w:lang w:val="fr-FR"/>
              </w:rPr>
              <w:tab/>
              <w:t xml:space="preserve">Sauf disposition contraire du </w:t>
            </w:r>
            <w:r w:rsidRPr="0047716A">
              <w:rPr>
                <w:b/>
                <w:bCs/>
                <w:lang w:val="fr-FR"/>
              </w:rPr>
              <w:t>CCAP</w:t>
            </w:r>
            <w:r w:rsidRPr="0047716A">
              <w:rPr>
                <w:lang w:val="fr-FR"/>
              </w:rPr>
              <w:t xml:space="preserve">, </w:t>
            </w:r>
            <w:r w:rsidRPr="0047716A">
              <w:rPr>
                <w:spacing w:val="-2"/>
                <w:lang w:val="fr-FR"/>
              </w:rPr>
              <w:t xml:space="preserve">la garantie demeurera valable douze (12) mois après la livraison de tout ou partie des fournitures, le cas échéant, à leur destination finale indiquée au </w:t>
            </w:r>
            <w:r w:rsidRPr="0047716A">
              <w:rPr>
                <w:b/>
                <w:bCs/>
                <w:spacing w:val="-2"/>
                <w:lang w:val="fr-FR"/>
              </w:rPr>
              <w:t>CCAP</w:t>
            </w:r>
            <w:r w:rsidRPr="0047716A">
              <w:rPr>
                <w:spacing w:val="-2"/>
                <w:lang w:val="fr-FR"/>
              </w:rPr>
              <w:t>, telle que précisée dans le Marché</w:t>
            </w:r>
            <w:r w:rsidRPr="0047716A">
              <w:rPr>
                <w:lang w:val="fr-FR"/>
              </w:rPr>
              <w:t xml:space="preserve"> ou dix-huit (18) mois après la date d’expédition à partir du port ou du lieu de chargement dans le pays d’origine ; la période qui se termine le plus tôt étant retenue aux fins de la présente clause.</w:t>
            </w:r>
          </w:p>
          <w:p w14:paraId="2EDA865C" w14:textId="77777777" w:rsidR="00EC63D3" w:rsidRPr="0047716A" w:rsidRDefault="00EC63D3" w:rsidP="00BF6AC1">
            <w:pPr>
              <w:pStyle w:val="Sub-ClauseText"/>
              <w:spacing w:before="0"/>
              <w:ind w:left="612" w:hanging="612"/>
              <w:rPr>
                <w:spacing w:val="-2"/>
                <w:lang w:val="fr-FR"/>
              </w:rPr>
            </w:pPr>
            <w:r w:rsidRPr="0047716A">
              <w:rPr>
                <w:spacing w:val="-2"/>
                <w:lang w:val="fr-FR"/>
              </w:rPr>
              <w:t>28.4</w:t>
            </w:r>
            <w:r w:rsidRPr="0047716A">
              <w:rPr>
                <w:spacing w:val="-2"/>
                <w:lang w:val="fr-FR"/>
              </w:rPr>
              <w:tab/>
            </w:r>
            <w:r w:rsidR="00BC584F" w:rsidRPr="0047716A">
              <w:rPr>
                <w:spacing w:val="-2"/>
                <w:lang w:val="fr-FR"/>
              </w:rPr>
              <w:t>L</w:t>
            </w:r>
            <w:r w:rsidR="0095260B" w:rsidRPr="0047716A">
              <w:rPr>
                <w:spacing w:val="-2"/>
                <w:lang w:val="fr-FR"/>
              </w:rPr>
              <w:t>’Acheteur</w:t>
            </w:r>
            <w:r w:rsidRPr="0047716A">
              <w:rPr>
                <w:spacing w:val="-2"/>
                <w:lang w:val="fr-FR"/>
              </w:rPr>
              <w:t xml:space="preserve"> notifiera toute réclamation au Fournisseur, dans les meilleurs délais après constatation des défauts, en indiquant la nature desdits défauts et en fournissant les preuves disponibles.</w:t>
            </w:r>
            <w:r w:rsidR="0095260B" w:rsidRPr="0047716A">
              <w:rPr>
                <w:spacing w:val="-2"/>
                <w:lang w:val="fr-FR"/>
              </w:rPr>
              <w:t xml:space="preserve"> l’Acheteur</w:t>
            </w:r>
            <w:r w:rsidRPr="0047716A">
              <w:rPr>
                <w:spacing w:val="-2"/>
                <w:lang w:val="fr-FR"/>
              </w:rPr>
              <w:t xml:space="preserve"> donnera au Fournisseur la possibilité raisonnable d’inspecter lesdits défauts.</w:t>
            </w:r>
          </w:p>
          <w:p w14:paraId="10614EB7" w14:textId="77777777" w:rsidR="00EC63D3" w:rsidRPr="0047716A" w:rsidRDefault="00EC63D3" w:rsidP="001D445A">
            <w:pPr>
              <w:pStyle w:val="Outline"/>
              <w:spacing w:before="0" w:after="120"/>
              <w:ind w:left="612" w:hanging="612"/>
              <w:jc w:val="both"/>
              <w:rPr>
                <w:lang w:val="fr-FR"/>
              </w:rPr>
            </w:pPr>
            <w:r w:rsidRPr="0047716A">
              <w:rPr>
                <w:spacing w:val="-2"/>
                <w:lang w:val="fr-FR"/>
              </w:rPr>
              <w:t>28.5</w:t>
            </w:r>
            <w:r w:rsidRPr="0047716A">
              <w:rPr>
                <w:spacing w:val="-2"/>
                <w:lang w:val="fr-FR"/>
              </w:rPr>
              <w:tab/>
              <w:t xml:space="preserve">À la réception d’une telle réclamation, le Fournisseur réparera ou remplacera rapidement, dans les délais prévus à cet effet au </w:t>
            </w:r>
            <w:r w:rsidRPr="0047716A">
              <w:rPr>
                <w:b/>
                <w:bCs/>
                <w:spacing w:val="-2"/>
                <w:lang w:val="fr-FR"/>
              </w:rPr>
              <w:t>CCAP</w:t>
            </w:r>
            <w:r w:rsidRPr="0047716A">
              <w:rPr>
                <w:spacing w:val="-2"/>
                <w:lang w:val="fr-FR"/>
              </w:rPr>
              <w:t>, les fournitures ou les pièces défectueuses, sans frais pour</w:t>
            </w:r>
            <w:r w:rsidR="0095260B" w:rsidRPr="0047716A">
              <w:rPr>
                <w:spacing w:val="-2"/>
                <w:lang w:val="fr-FR"/>
              </w:rPr>
              <w:t xml:space="preserve"> l’Acheteur</w:t>
            </w:r>
            <w:r w:rsidRPr="0047716A">
              <w:rPr>
                <w:spacing w:val="-2"/>
                <w:lang w:val="fr-FR"/>
              </w:rPr>
              <w:t>.</w:t>
            </w:r>
          </w:p>
          <w:p w14:paraId="00158D6A" w14:textId="77777777" w:rsidR="00EC63D3" w:rsidRPr="0047716A" w:rsidRDefault="00EC63D3" w:rsidP="001D445A">
            <w:pPr>
              <w:pStyle w:val="Outline"/>
              <w:spacing w:before="0" w:after="240"/>
              <w:ind w:left="612" w:hanging="612"/>
              <w:jc w:val="both"/>
              <w:rPr>
                <w:lang w:val="fr-FR"/>
              </w:rPr>
            </w:pPr>
            <w:r w:rsidRPr="0047716A">
              <w:rPr>
                <w:spacing w:val="-2"/>
                <w:lang w:val="fr-FR"/>
              </w:rPr>
              <w:t>28.6</w:t>
            </w:r>
            <w:r w:rsidRPr="0047716A">
              <w:rPr>
                <w:spacing w:val="-2"/>
                <w:lang w:val="fr-FR"/>
              </w:rPr>
              <w:tab/>
              <w:t xml:space="preserve">Si le Fournisseur, après en avoir été notifié, ne remédie pas au défaut dans les délais prescrits par le </w:t>
            </w:r>
            <w:r w:rsidRPr="001D445A">
              <w:rPr>
                <w:bCs/>
                <w:spacing w:val="-2"/>
                <w:lang w:val="fr-FR"/>
              </w:rPr>
              <w:t>CCAP</w:t>
            </w:r>
            <w:r w:rsidRPr="0047716A">
              <w:rPr>
                <w:spacing w:val="-2"/>
                <w:lang w:val="fr-FR"/>
              </w:rPr>
              <w:t>,</w:t>
            </w:r>
            <w:r w:rsidR="0095260B" w:rsidRPr="004E75CB">
              <w:rPr>
                <w:spacing w:val="-2"/>
                <w:lang w:val="fr-FR"/>
              </w:rPr>
              <w:t xml:space="preserve"> l’Acheteur</w:t>
            </w:r>
            <w:r w:rsidRPr="004E75CB">
              <w:rPr>
                <w:spacing w:val="-2"/>
                <w:lang w:val="fr-FR"/>
              </w:rPr>
              <w:t xml:space="preserve"> peut entreprendre, dans un d</w:t>
            </w:r>
            <w:r w:rsidRPr="0047716A">
              <w:rPr>
                <w:lang w:val="fr-FR"/>
              </w:rPr>
              <w:t xml:space="preserve">élai raisonnable, </w:t>
            </w:r>
            <w:r w:rsidRPr="0047716A">
              <w:rPr>
                <w:spacing w:val="-2"/>
                <w:lang w:val="fr-FR"/>
              </w:rPr>
              <w:t>aux risques et aux frais du Fournisseur, toute action de recours nécessaire, sans préjudice des autres recours dont</w:t>
            </w:r>
            <w:r w:rsidR="0095260B" w:rsidRPr="0047716A">
              <w:rPr>
                <w:spacing w:val="-2"/>
                <w:lang w:val="fr-FR"/>
              </w:rPr>
              <w:t xml:space="preserve"> l’Acheteur</w:t>
            </w:r>
            <w:r w:rsidRPr="0047716A">
              <w:rPr>
                <w:spacing w:val="-2"/>
                <w:lang w:val="fr-FR"/>
              </w:rPr>
              <w:t xml:space="preserve"> dispose envers le Fournisseur en application du Marché.</w:t>
            </w:r>
          </w:p>
        </w:tc>
      </w:tr>
      <w:tr w:rsidR="00EC63D3" w:rsidRPr="00A14082" w14:paraId="67248E2C" w14:textId="77777777" w:rsidTr="00F4652E">
        <w:trPr>
          <w:gridBefore w:val="1"/>
          <w:wBefore w:w="18" w:type="dxa"/>
        </w:trPr>
        <w:tc>
          <w:tcPr>
            <w:tcW w:w="2250" w:type="dxa"/>
            <w:gridSpan w:val="2"/>
          </w:tcPr>
          <w:p w14:paraId="5DA68304" w14:textId="77777777" w:rsidR="00EC63D3" w:rsidRPr="004E75CB" w:rsidRDefault="00EC63D3" w:rsidP="001063B7">
            <w:pPr>
              <w:pStyle w:val="Style7"/>
              <w:rPr>
                <w:lang w:val="fr-FR"/>
              </w:rPr>
            </w:pPr>
            <w:bookmarkStart w:id="364" w:name="_Toc106702574"/>
            <w:r w:rsidRPr="0047716A">
              <w:rPr>
                <w:lang w:val="fr-FR"/>
              </w:rPr>
              <w:t xml:space="preserve">29. </w:t>
            </w:r>
            <w:r w:rsidRPr="004E75CB">
              <w:rPr>
                <w:lang w:val="fr-FR"/>
              </w:rPr>
              <w:t>Brevets</w:t>
            </w:r>
            <w:bookmarkEnd w:id="364"/>
          </w:p>
        </w:tc>
        <w:tc>
          <w:tcPr>
            <w:tcW w:w="7290" w:type="dxa"/>
          </w:tcPr>
          <w:p w14:paraId="57FD0E7D" w14:textId="77777777" w:rsidR="00EC63D3" w:rsidRPr="0047716A" w:rsidRDefault="00EC63D3" w:rsidP="00EC63D3">
            <w:pPr>
              <w:pStyle w:val="Header2-SubClauses"/>
              <w:tabs>
                <w:tab w:val="clear" w:pos="619"/>
              </w:tabs>
              <w:spacing w:after="120"/>
              <w:ind w:left="648" w:hanging="648"/>
              <w:rPr>
                <w:lang w:val="fr-FR"/>
              </w:rPr>
            </w:pPr>
            <w:r w:rsidRPr="004E75CB">
              <w:rPr>
                <w:lang w:val="fr-FR"/>
              </w:rPr>
              <w:t>29.1</w:t>
            </w:r>
            <w:r w:rsidRPr="004E75CB">
              <w:rPr>
                <w:lang w:val="fr-FR"/>
              </w:rPr>
              <w:tab/>
              <w:t>À condition que</w:t>
            </w:r>
            <w:r w:rsidR="0095260B" w:rsidRPr="004E75CB">
              <w:rPr>
                <w:lang w:val="fr-FR"/>
              </w:rPr>
              <w:t xml:space="preserve"> l’Acheteur</w:t>
            </w:r>
            <w:r w:rsidRPr="0047716A">
              <w:rPr>
                <w:lang w:val="fr-FR"/>
              </w:rPr>
              <w:t xml:space="preserve"> se conforme à la </w:t>
            </w:r>
            <w:r w:rsidR="00BC584F" w:rsidRPr="0047716A">
              <w:rPr>
                <w:lang w:val="fr-FR"/>
              </w:rPr>
              <w:t>Clause</w:t>
            </w:r>
            <w:r w:rsidRPr="0047716A">
              <w:rPr>
                <w:lang w:val="fr-FR"/>
              </w:rPr>
              <w:t> 29.</w:t>
            </w:r>
            <w:r w:rsidR="00471294" w:rsidRPr="0047716A">
              <w:rPr>
                <w:lang w:val="fr-FR"/>
              </w:rPr>
              <w:t>3</w:t>
            </w:r>
            <w:r w:rsidRPr="0047716A">
              <w:rPr>
                <w:lang w:val="fr-FR"/>
              </w:rPr>
              <w:t xml:space="preserve"> du CCAG, le Fournisseur indemnisera et garantira</w:t>
            </w:r>
            <w:r w:rsidR="0095260B" w:rsidRPr="0047716A">
              <w:rPr>
                <w:lang w:val="fr-FR"/>
              </w:rPr>
              <w:t xml:space="preserve"> l’Acheteur</w:t>
            </w:r>
            <w:r w:rsidRPr="0047716A">
              <w:rPr>
                <w:lang w:val="fr-FR"/>
              </w:rPr>
              <w:t xml:space="preserve">, ses employés et ses administrateurs, contre toute poursuite judiciaire, action ou poursuite administrative, dommage, réclamation, perte, pénalité et frais de toute nature, y compris les frais d’avocat, pouvant être intentée ou incomber </w:t>
            </w:r>
            <w:r w:rsidR="00BF6AC1" w:rsidRPr="0047716A">
              <w:rPr>
                <w:lang w:val="fr-FR"/>
              </w:rPr>
              <w:t xml:space="preserve">à </w:t>
            </w:r>
            <w:r w:rsidR="0095260B" w:rsidRPr="0047716A">
              <w:rPr>
                <w:lang w:val="fr-FR"/>
              </w:rPr>
              <w:t>l’Acheteur</w:t>
            </w:r>
            <w:r w:rsidRPr="0047716A">
              <w:rPr>
                <w:lang w:val="fr-FR"/>
              </w:rPr>
              <w:t xml:space="preserve"> par suite d’une violation réelle ou présumée de tout brevet, modèle d’utilité, modèle déposé, marque de fabrique, droits d’auteur ou droits de propriété intellectuelle enregistrés ou en vigueur à la date du Marché, en raison de l’utilisation des fournitures dans le pays </w:t>
            </w:r>
            <w:r w:rsidR="00BF6AC1" w:rsidRPr="0047716A">
              <w:rPr>
                <w:lang w:val="fr-FR"/>
              </w:rPr>
              <w:t xml:space="preserve">de </w:t>
            </w:r>
            <w:r w:rsidR="0095260B" w:rsidRPr="0047716A">
              <w:rPr>
                <w:lang w:val="fr-FR"/>
              </w:rPr>
              <w:t>l’Acheteur</w:t>
            </w:r>
            <w:r w:rsidRPr="0047716A">
              <w:rPr>
                <w:lang w:val="fr-FR"/>
              </w:rPr>
              <w:t>.</w:t>
            </w:r>
          </w:p>
          <w:p w14:paraId="2221A9AE" w14:textId="77777777" w:rsidR="00EC63D3" w:rsidRPr="0047716A" w:rsidRDefault="00EC63D3" w:rsidP="00BF6AC1">
            <w:pPr>
              <w:pStyle w:val="Sub-ClauseText"/>
              <w:spacing w:before="0"/>
              <w:ind w:left="612" w:hanging="612"/>
              <w:rPr>
                <w:lang w:val="fr-FR"/>
              </w:rPr>
            </w:pPr>
            <w:r w:rsidRPr="0047716A">
              <w:rPr>
                <w:lang w:val="fr-FR"/>
              </w:rPr>
              <w:t>29.2</w:t>
            </w:r>
            <w:r w:rsidRPr="0047716A">
              <w:rPr>
                <w:lang w:val="fr-FR"/>
              </w:rPr>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p w14:paraId="00772AA4" w14:textId="77777777" w:rsidR="00EC63D3" w:rsidRPr="0047716A" w:rsidRDefault="00EC63D3" w:rsidP="00BF6AC1">
            <w:pPr>
              <w:pStyle w:val="Sub-ClauseText"/>
              <w:spacing w:before="0"/>
              <w:ind w:left="612" w:hanging="612"/>
              <w:rPr>
                <w:lang w:val="fr-FR"/>
              </w:rPr>
            </w:pPr>
            <w:r w:rsidRPr="0047716A">
              <w:rPr>
                <w:lang w:val="fr-FR"/>
              </w:rPr>
              <w:t>29.3</w:t>
            </w:r>
            <w:r w:rsidRPr="0047716A">
              <w:rPr>
                <w:lang w:val="fr-FR"/>
              </w:rPr>
              <w:tab/>
              <w:t>Dans le cas où une procédure serait intentée ou une réclamation dirigée contre</w:t>
            </w:r>
            <w:r w:rsidR="0095260B" w:rsidRPr="0047716A">
              <w:rPr>
                <w:lang w:val="fr-FR"/>
              </w:rPr>
              <w:t xml:space="preserve"> l’Acheteur</w:t>
            </w:r>
            <w:r w:rsidRPr="0047716A">
              <w:rPr>
                <w:lang w:val="fr-FR"/>
              </w:rPr>
              <w:t xml:space="preserve"> dans le contexte de la </w:t>
            </w:r>
            <w:r w:rsidR="00BC584F" w:rsidRPr="0047716A">
              <w:rPr>
                <w:lang w:val="fr-FR"/>
              </w:rPr>
              <w:t>Clause</w:t>
            </w:r>
            <w:r w:rsidRPr="0047716A">
              <w:rPr>
                <w:lang w:val="fr-FR"/>
              </w:rPr>
              <w:t> 29.1 du CCAG,</w:t>
            </w:r>
            <w:r w:rsidR="0095260B" w:rsidRPr="0047716A">
              <w:rPr>
                <w:lang w:val="fr-FR"/>
              </w:rPr>
              <w:t xml:space="preserve"> l’Acheteur</w:t>
            </w:r>
            <w:r w:rsidRPr="0047716A">
              <w:rPr>
                <w:lang w:val="fr-FR"/>
              </w:rPr>
              <w:t xml:space="preserve"> en avisera le Fournisseur sans délai, en lui adressant une notification à cet effet, et le Fournisseur pourra, à ses propres frais et au nom </w:t>
            </w:r>
            <w:r w:rsidR="00BF6AC1" w:rsidRPr="0047716A">
              <w:rPr>
                <w:lang w:val="fr-FR"/>
              </w:rPr>
              <w:t xml:space="preserve">de </w:t>
            </w:r>
            <w:r w:rsidR="0095260B" w:rsidRPr="0047716A">
              <w:rPr>
                <w:lang w:val="fr-FR"/>
              </w:rPr>
              <w:t>l’Acheteur</w:t>
            </w:r>
            <w:r w:rsidRPr="0047716A">
              <w:rPr>
                <w:lang w:val="fr-FR"/>
              </w:rPr>
              <w:t>, mener ladite procédure ou le règlement de cette réclamation, et de toutes négociations en vue de régler ladite procédure ou réclamation.</w:t>
            </w:r>
          </w:p>
          <w:p w14:paraId="76AB926B" w14:textId="77777777" w:rsidR="00EC63D3" w:rsidRPr="0047716A" w:rsidRDefault="00EC63D3" w:rsidP="00BF6AC1">
            <w:pPr>
              <w:pStyle w:val="Header2-SubClauses"/>
              <w:spacing w:after="120"/>
              <w:ind w:left="648" w:hanging="648"/>
              <w:rPr>
                <w:lang w:val="fr-FR"/>
              </w:rPr>
            </w:pPr>
            <w:r w:rsidRPr="0047716A">
              <w:rPr>
                <w:lang w:val="fr-FR"/>
              </w:rPr>
              <w:t>29.4</w:t>
            </w:r>
            <w:r w:rsidRPr="0047716A">
              <w:rPr>
                <w:lang w:val="fr-FR"/>
              </w:rPr>
              <w:tab/>
              <w:t xml:space="preserve">Si le Fournisseur omet de notifier </w:t>
            </w:r>
            <w:r w:rsidR="00BF6AC1" w:rsidRPr="0047716A">
              <w:rPr>
                <w:lang w:val="fr-FR"/>
              </w:rPr>
              <w:t xml:space="preserve">à </w:t>
            </w:r>
            <w:r w:rsidR="0095260B" w:rsidRPr="0047716A">
              <w:rPr>
                <w:lang w:val="fr-FR"/>
              </w:rPr>
              <w:t>l’Acheteur</w:t>
            </w:r>
            <w:r w:rsidRPr="0047716A">
              <w:rPr>
                <w:lang w:val="fr-FR"/>
              </w:rPr>
              <w:t>, dans les vingt-huit (28) jours suivant la réception de la notification, qu’il entend mener ladite procédure ou réclamation,</w:t>
            </w:r>
            <w:r w:rsidR="0095260B" w:rsidRPr="0047716A">
              <w:rPr>
                <w:lang w:val="fr-FR"/>
              </w:rPr>
              <w:t xml:space="preserve"> l’Acheteur</w:t>
            </w:r>
            <w:r w:rsidRPr="0047716A">
              <w:rPr>
                <w:lang w:val="fr-FR"/>
              </w:rPr>
              <w:t xml:space="preserve"> sera libre de le faire en son propre nom. </w:t>
            </w:r>
          </w:p>
          <w:p w14:paraId="2F1CFF98" w14:textId="77777777" w:rsidR="00EC63D3" w:rsidRPr="0047716A" w:rsidRDefault="00EC63D3" w:rsidP="00BF6AC1">
            <w:pPr>
              <w:pStyle w:val="Sub-ClauseText"/>
              <w:spacing w:before="0"/>
              <w:ind w:left="612" w:hanging="612"/>
              <w:rPr>
                <w:lang w:val="fr-FR"/>
              </w:rPr>
            </w:pPr>
            <w:r w:rsidRPr="0047716A">
              <w:rPr>
                <w:lang w:val="fr-FR"/>
              </w:rPr>
              <w:t>29.5</w:t>
            </w:r>
            <w:r w:rsidRPr="0047716A">
              <w:rPr>
                <w:lang w:val="fr-FR"/>
              </w:rPr>
              <w:tab/>
            </w:r>
            <w:r w:rsidR="00BC584F" w:rsidRPr="0047716A">
              <w:rPr>
                <w:lang w:val="fr-FR"/>
              </w:rPr>
              <w:t>L</w:t>
            </w:r>
            <w:r w:rsidR="0095260B" w:rsidRPr="0047716A">
              <w:rPr>
                <w:lang w:val="fr-FR"/>
              </w:rPr>
              <w:t>’Acheteur</w:t>
            </w:r>
            <w:r w:rsidRPr="0047716A">
              <w:rPr>
                <w:lang w:val="fr-FR"/>
              </w:rPr>
              <w:t xml:space="preserve"> devra, si le Fournisseur le lui demande, donner au Fournisseur toute l’assistance disponible pour assurer la conduite de la procédure ou le règlement de la réclamation, auquel cas le Fournisseur remboursera </w:t>
            </w:r>
            <w:r w:rsidR="00BF6AC1" w:rsidRPr="0047716A">
              <w:rPr>
                <w:lang w:val="fr-FR"/>
              </w:rPr>
              <w:t xml:space="preserve">à </w:t>
            </w:r>
            <w:r w:rsidR="0095260B" w:rsidRPr="0047716A">
              <w:rPr>
                <w:lang w:val="fr-FR"/>
              </w:rPr>
              <w:t>l’Acheteur</w:t>
            </w:r>
            <w:r w:rsidRPr="0047716A">
              <w:rPr>
                <w:lang w:val="fr-FR"/>
              </w:rPr>
              <w:t xml:space="preserve"> tous les frais raisonnables qu’il aura assumés à cet effet.</w:t>
            </w:r>
          </w:p>
          <w:p w14:paraId="06863ED1" w14:textId="77777777" w:rsidR="00EC63D3" w:rsidRPr="0047716A" w:rsidRDefault="00EC63D3" w:rsidP="001D445A">
            <w:pPr>
              <w:pStyle w:val="Sub-ClauseText"/>
              <w:spacing w:before="0" w:after="240"/>
              <w:ind w:left="612" w:hanging="612"/>
              <w:rPr>
                <w:lang w:val="fr-FR"/>
              </w:rPr>
            </w:pPr>
            <w:r w:rsidRPr="0047716A">
              <w:rPr>
                <w:lang w:val="fr-FR"/>
              </w:rPr>
              <w:t>29.6</w:t>
            </w:r>
            <w:r w:rsidRPr="0047716A">
              <w:rPr>
                <w:lang w:val="fr-FR"/>
              </w:rPr>
              <w:tab/>
            </w:r>
            <w:r w:rsidR="00BC584F" w:rsidRPr="0047716A">
              <w:rPr>
                <w:lang w:val="fr-FR"/>
              </w:rPr>
              <w:t>L</w:t>
            </w:r>
            <w:r w:rsidR="0095260B" w:rsidRPr="0047716A">
              <w:rPr>
                <w:lang w:val="fr-FR"/>
              </w:rPr>
              <w:t>’Acheteur</w:t>
            </w:r>
            <w:r w:rsidRPr="0047716A">
              <w:rPr>
                <w:lang w:val="fr-FR"/>
              </w:rPr>
              <w:t xml:space="preserve">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w:t>
            </w:r>
            <w:r w:rsidR="00BF6AC1" w:rsidRPr="0047716A">
              <w:rPr>
                <w:lang w:val="fr-FR"/>
              </w:rPr>
              <w:t xml:space="preserve">de </w:t>
            </w:r>
            <w:r w:rsidR="0095260B" w:rsidRPr="0047716A">
              <w:rPr>
                <w:lang w:val="fr-FR"/>
              </w:rPr>
              <w:t>l’Acheteur</w:t>
            </w:r>
            <w:r w:rsidRPr="0047716A">
              <w:rPr>
                <w:lang w:val="fr-FR"/>
              </w:rPr>
              <w:t>.</w:t>
            </w:r>
          </w:p>
        </w:tc>
      </w:tr>
      <w:tr w:rsidR="00EC63D3" w:rsidRPr="00A14082" w14:paraId="2240644B" w14:textId="77777777" w:rsidTr="00F4652E">
        <w:trPr>
          <w:gridBefore w:val="1"/>
          <w:wBefore w:w="18" w:type="dxa"/>
        </w:trPr>
        <w:tc>
          <w:tcPr>
            <w:tcW w:w="2250" w:type="dxa"/>
            <w:gridSpan w:val="2"/>
          </w:tcPr>
          <w:p w14:paraId="006F1B4F" w14:textId="77777777" w:rsidR="00EC63D3" w:rsidRPr="004E75CB" w:rsidRDefault="00EC63D3" w:rsidP="00EC63D3">
            <w:pPr>
              <w:pStyle w:val="Style7"/>
              <w:rPr>
                <w:lang w:val="fr-FR"/>
              </w:rPr>
            </w:pPr>
            <w:bookmarkStart w:id="365" w:name="_Toc461938772"/>
            <w:bookmarkStart w:id="366" w:name="_Toc106702575"/>
            <w:r w:rsidRPr="0047716A">
              <w:rPr>
                <w:lang w:val="fr-FR"/>
              </w:rPr>
              <w:t xml:space="preserve">30. </w:t>
            </w:r>
            <w:r w:rsidRPr="004E75CB">
              <w:rPr>
                <w:lang w:val="fr-FR"/>
              </w:rPr>
              <w:t>Limite de responsabilité</w:t>
            </w:r>
            <w:bookmarkEnd w:id="365"/>
            <w:bookmarkEnd w:id="366"/>
          </w:p>
          <w:p w14:paraId="417759B3" w14:textId="77777777" w:rsidR="00EC63D3" w:rsidRPr="004E75CB" w:rsidRDefault="00EC63D3" w:rsidP="001063B7">
            <w:pPr>
              <w:pStyle w:val="Style7"/>
              <w:rPr>
                <w:lang w:val="fr-FR"/>
              </w:rPr>
            </w:pPr>
          </w:p>
        </w:tc>
        <w:tc>
          <w:tcPr>
            <w:tcW w:w="7290" w:type="dxa"/>
          </w:tcPr>
          <w:p w14:paraId="1AB9041E" w14:textId="77777777" w:rsidR="00EC63D3" w:rsidRPr="0047716A" w:rsidRDefault="00EC63D3" w:rsidP="00BF6AC1">
            <w:pPr>
              <w:pStyle w:val="Outline"/>
              <w:spacing w:before="0" w:after="120"/>
              <w:ind w:left="612" w:hanging="612"/>
              <w:rPr>
                <w:lang w:val="fr-FR"/>
              </w:rPr>
            </w:pPr>
            <w:r w:rsidRPr="0047716A">
              <w:rPr>
                <w:lang w:val="fr-FR"/>
              </w:rPr>
              <w:t>30.1</w:t>
            </w:r>
            <w:r w:rsidRPr="0047716A">
              <w:rPr>
                <w:lang w:val="fr-FR"/>
              </w:rPr>
              <w:tab/>
              <w:t>Sauf en cas négligence grave ou de faute intentionnelle :</w:t>
            </w:r>
          </w:p>
          <w:p w14:paraId="46DFBAE8" w14:textId="77777777" w:rsidR="00EC63D3" w:rsidRPr="0047716A" w:rsidRDefault="00EC63D3" w:rsidP="00944F83">
            <w:pPr>
              <w:numPr>
                <w:ilvl w:val="0"/>
                <w:numId w:val="102"/>
              </w:numPr>
              <w:spacing w:after="120"/>
              <w:ind w:left="1242" w:hanging="580"/>
              <w:jc w:val="both"/>
              <w:rPr>
                <w:lang w:val="fr-FR"/>
              </w:rPr>
            </w:pPr>
            <w:r w:rsidRPr="0047716A">
              <w:rPr>
                <w:lang w:val="fr-FR"/>
              </w:rPr>
              <w:t>Le Fournisseur ne sera pas responsable envers</w:t>
            </w:r>
            <w:r w:rsidR="0095260B" w:rsidRPr="0047716A">
              <w:rPr>
                <w:lang w:val="fr-FR"/>
              </w:rPr>
              <w:t xml:space="preserve"> l’Acheteur</w:t>
            </w:r>
            <w:r w:rsidRPr="0047716A">
              <w:rPr>
                <w:lang w:val="fr-FR"/>
              </w:rPr>
              <w:t xml:space="preserve"> de toute perte ou de tout dommage indirect ou consécutif, perte d’usage, perte de production ou manque à gagner ou frais financier, étant entendu que la présente exception ne s’applique à aucune des obligations du Fournisseur de payer des pénalités </w:t>
            </w:r>
            <w:r w:rsidR="00BF6AC1" w:rsidRPr="0047716A">
              <w:rPr>
                <w:lang w:val="fr-FR"/>
              </w:rPr>
              <w:t xml:space="preserve">à </w:t>
            </w:r>
            <w:r w:rsidR="0095260B" w:rsidRPr="0047716A">
              <w:rPr>
                <w:lang w:val="fr-FR"/>
              </w:rPr>
              <w:t>l’Acheteur</w:t>
            </w:r>
            <w:r w:rsidRPr="0047716A">
              <w:rPr>
                <w:lang w:val="fr-FR"/>
              </w:rPr>
              <w:t> ; et</w:t>
            </w:r>
          </w:p>
          <w:p w14:paraId="10121F1D" w14:textId="77777777" w:rsidR="00EC63D3" w:rsidRPr="0047716A" w:rsidRDefault="00EC63D3" w:rsidP="001D445A">
            <w:pPr>
              <w:numPr>
                <w:ilvl w:val="0"/>
                <w:numId w:val="102"/>
              </w:numPr>
              <w:spacing w:after="240"/>
              <w:ind w:left="1242" w:hanging="580"/>
              <w:jc w:val="both"/>
              <w:rPr>
                <w:lang w:val="fr-FR"/>
              </w:rPr>
            </w:pPr>
            <w:r w:rsidRPr="0047716A">
              <w:rPr>
                <w:lang w:val="fr-FR"/>
              </w:rPr>
              <w:t>L’obligation globale que le Fournisseur peut assumer envers</w:t>
            </w:r>
            <w:r w:rsidR="0095260B" w:rsidRPr="0047716A">
              <w:rPr>
                <w:lang w:val="fr-FR"/>
              </w:rPr>
              <w:t xml:space="preserve"> l’Acheteur</w:t>
            </w:r>
            <w:r w:rsidRPr="0047716A">
              <w:rPr>
                <w:lang w:val="fr-FR"/>
              </w:rPr>
              <w:t xml:space="preserve">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w:t>
            </w:r>
            <w:r w:rsidR="0095260B" w:rsidRPr="0047716A">
              <w:rPr>
                <w:lang w:val="fr-FR"/>
              </w:rPr>
              <w:t xml:space="preserve"> l’Acheteur</w:t>
            </w:r>
            <w:r w:rsidRPr="0047716A">
              <w:rPr>
                <w:lang w:val="fr-FR"/>
              </w:rPr>
              <w:t xml:space="preserve"> en cas de violation de brevet.</w:t>
            </w:r>
          </w:p>
        </w:tc>
      </w:tr>
      <w:tr w:rsidR="00EC63D3" w:rsidRPr="00A14082" w14:paraId="2B4B183F" w14:textId="77777777" w:rsidTr="00F4652E">
        <w:trPr>
          <w:gridBefore w:val="1"/>
          <w:wBefore w:w="18" w:type="dxa"/>
        </w:trPr>
        <w:tc>
          <w:tcPr>
            <w:tcW w:w="2250" w:type="dxa"/>
            <w:gridSpan w:val="2"/>
          </w:tcPr>
          <w:p w14:paraId="1B545309" w14:textId="77777777" w:rsidR="00EC63D3" w:rsidRPr="0047716A" w:rsidRDefault="00EC63D3" w:rsidP="001063B7">
            <w:pPr>
              <w:pStyle w:val="Style7"/>
              <w:rPr>
                <w:lang w:val="fr-FR"/>
              </w:rPr>
            </w:pPr>
            <w:bookmarkStart w:id="367" w:name="_Toc461938773"/>
            <w:bookmarkStart w:id="368" w:name="_Toc106702576"/>
            <w:r w:rsidRPr="0047716A">
              <w:rPr>
                <w:lang w:val="fr-FR"/>
              </w:rPr>
              <w:t>31. Modifications des lois et règlements</w:t>
            </w:r>
            <w:bookmarkEnd w:id="367"/>
            <w:bookmarkEnd w:id="368"/>
          </w:p>
        </w:tc>
        <w:tc>
          <w:tcPr>
            <w:tcW w:w="7290" w:type="dxa"/>
          </w:tcPr>
          <w:p w14:paraId="0D02462E" w14:textId="77777777" w:rsidR="00EC63D3" w:rsidRPr="0047716A" w:rsidRDefault="00EC63D3" w:rsidP="001D445A">
            <w:pPr>
              <w:pStyle w:val="Sub-ClauseText"/>
              <w:spacing w:before="0" w:after="240"/>
              <w:ind w:left="612" w:hanging="612"/>
              <w:rPr>
                <w:lang w:val="fr-FR"/>
              </w:rPr>
            </w:pPr>
            <w:r w:rsidRPr="004E75CB">
              <w:rPr>
                <w:lang w:val="fr-FR"/>
              </w:rPr>
              <w:t>31.1</w:t>
            </w:r>
            <w:r w:rsidRPr="004E75CB">
              <w:rPr>
                <w:lang w:val="fr-FR"/>
              </w:rPr>
              <w:tab/>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pays </w:t>
            </w:r>
            <w:r w:rsidR="00BF6AC1" w:rsidRPr="004E75CB">
              <w:rPr>
                <w:lang w:val="fr-FR"/>
              </w:rPr>
              <w:t xml:space="preserve">de </w:t>
            </w:r>
            <w:r w:rsidR="0095260B" w:rsidRPr="0047716A">
              <w:rPr>
                <w:lang w:val="fr-FR"/>
              </w:rPr>
              <w:t>l’Acheteur</w:t>
            </w:r>
            <w:r w:rsidRPr="0047716A">
              <w:rPr>
                <w:lang w:val="fr-FR"/>
              </w:rPr>
              <w:t xml:space="preserve">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w:t>
            </w:r>
            <w:r w:rsidR="00BC3B5E" w:rsidRPr="0047716A">
              <w:rPr>
                <w:lang w:val="fr-FR"/>
              </w:rPr>
              <w:t>Clause </w:t>
            </w:r>
            <w:r w:rsidRPr="0047716A">
              <w:rPr>
                <w:lang w:val="fr-FR"/>
              </w:rPr>
              <w:t>15 du CCAG.</w:t>
            </w:r>
          </w:p>
        </w:tc>
      </w:tr>
      <w:tr w:rsidR="002B00DD" w:rsidRPr="00A14082" w14:paraId="73CDBFAC" w14:textId="77777777" w:rsidTr="00F4652E">
        <w:trPr>
          <w:gridBefore w:val="1"/>
          <w:wBefore w:w="18" w:type="dxa"/>
        </w:trPr>
        <w:tc>
          <w:tcPr>
            <w:tcW w:w="2250" w:type="dxa"/>
            <w:gridSpan w:val="2"/>
          </w:tcPr>
          <w:p w14:paraId="7AEDF1F0" w14:textId="77777777" w:rsidR="002B00DD" w:rsidRPr="001D445A" w:rsidRDefault="00EC63D3" w:rsidP="00B73B6C">
            <w:pPr>
              <w:pStyle w:val="Style7"/>
              <w:rPr>
                <w:lang w:val="fr-FR"/>
              </w:rPr>
            </w:pPr>
            <w:bookmarkStart w:id="369" w:name="_Toc106702577"/>
            <w:r w:rsidRPr="001D445A">
              <w:rPr>
                <w:lang w:val="fr-FR"/>
              </w:rPr>
              <w:t>32</w:t>
            </w:r>
            <w:r w:rsidR="00B73B6C" w:rsidRPr="001D445A">
              <w:rPr>
                <w:lang w:val="fr-FR"/>
              </w:rPr>
              <w:t xml:space="preserve">. </w:t>
            </w:r>
            <w:r w:rsidR="002B00DD" w:rsidRPr="001D445A">
              <w:rPr>
                <w:lang w:val="fr-FR"/>
              </w:rPr>
              <w:t>Force Majeure</w:t>
            </w:r>
            <w:bookmarkEnd w:id="369"/>
          </w:p>
        </w:tc>
        <w:tc>
          <w:tcPr>
            <w:tcW w:w="7290" w:type="dxa"/>
          </w:tcPr>
          <w:p w14:paraId="15678837" w14:textId="77777777" w:rsidR="008870EE" w:rsidRPr="0047716A" w:rsidRDefault="00EC63D3" w:rsidP="00BF6AC1">
            <w:pPr>
              <w:pStyle w:val="Sub-ClauseText"/>
              <w:spacing w:before="0"/>
              <w:ind w:left="612" w:hanging="612"/>
              <w:rPr>
                <w:spacing w:val="0"/>
                <w:lang w:val="fr-FR"/>
              </w:rPr>
            </w:pPr>
            <w:r w:rsidRPr="0047716A">
              <w:rPr>
                <w:spacing w:val="0"/>
                <w:lang w:val="fr-FR"/>
              </w:rPr>
              <w:t>32</w:t>
            </w:r>
            <w:r w:rsidR="002B00DD" w:rsidRPr="0047716A">
              <w:rPr>
                <w:spacing w:val="0"/>
                <w:lang w:val="fr-FR"/>
              </w:rPr>
              <w:t>.1</w:t>
            </w:r>
            <w:r w:rsidR="002B00DD" w:rsidRPr="0047716A">
              <w:rPr>
                <w:spacing w:val="0"/>
                <w:lang w:val="fr-FR"/>
              </w:rPr>
              <w:tab/>
            </w:r>
            <w:r w:rsidR="008870EE" w:rsidRPr="0047716A">
              <w:rPr>
                <w:spacing w:val="-2"/>
                <w:lang w:val="fr-FR"/>
              </w:rPr>
              <w:t>Le</w:t>
            </w:r>
            <w:r w:rsidR="00BF6AC1" w:rsidRPr="0047716A">
              <w:rPr>
                <w:spacing w:val="-2"/>
                <w:lang w:val="fr-FR"/>
              </w:rPr>
              <w:t xml:space="preserve"> Fournisseur</w:t>
            </w:r>
            <w:r w:rsidR="008870EE" w:rsidRPr="0047716A">
              <w:rPr>
                <w:spacing w:val="-2"/>
                <w:lang w:val="fr-FR"/>
              </w:rPr>
              <w:t xml:space="preserve">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3FE15B8E" w14:textId="77777777" w:rsidR="002B00DD" w:rsidRPr="004E75CB" w:rsidRDefault="00CD00A3" w:rsidP="00BF6AC1">
            <w:pPr>
              <w:pStyle w:val="Sub-ClauseText"/>
              <w:spacing w:before="0"/>
              <w:ind w:left="612" w:hanging="612"/>
              <w:rPr>
                <w:spacing w:val="0"/>
                <w:lang w:val="fr-FR"/>
              </w:rPr>
            </w:pPr>
            <w:r w:rsidRPr="0047716A">
              <w:rPr>
                <w:spacing w:val="0"/>
                <w:lang w:val="fr-FR"/>
              </w:rPr>
              <w:t>32.2</w:t>
            </w:r>
            <w:r w:rsidR="002B00DD" w:rsidRPr="0047716A">
              <w:rPr>
                <w:spacing w:val="0"/>
                <w:lang w:val="fr-FR"/>
              </w:rPr>
              <w:tab/>
            </w:r>
            <w:r w:rsidR="008870EE" w:rsidRPr="0047716A">
              <w:rPr>
                <w:lang w:val="fr-FR"/>
              </w:rPr>
              <w:t>Aux fins de la présente Clause, l’expression « Force majeure » désigne un événement ou une circonstance échappant au contrôle du</w:t>
            </w:r>
            <w:r w:rsidR="00BF6AC1" w:rsidRPr="0047716A">
              <w:rPr>
                <w:lang w:val="fr-FR"/>
              </w:rPr>
              <w:t xml:space="preserve"> Fournisseur</w:t>
            </w:r>
            <w:r w:rsidR="008870EE" w:rsidRPr="0047716A">
              <w:rPr>
                <w:lang w:val="fr-FR"/>
              </w:rPr>
              <w:t xml:space="preserve">, qui n’est pas attribuable à sa faute ou à sa négligence et qui est imprévisible et inévitable. De tels événements peuvent inclure, sans que cette liste soit limitative, les actes de </w:t>
            </w:r>
            <w:r w:rsidR="0095260B" w:rsidRPr="0047716A">
              <w:rPr>
                <w:lang w:val="fr-FR"/>
              </w:rPr>
              <w:t>l’Acheteur</w:t>
            </w:r>
            <w:r w:rsidR="008870EE" w:rsidRPr="0047716A">
              <w:rPr>
                <w:lang w:val="fr-FR"/>
              </w:rPr>
              <w:t xml:space="preserve"> au titre de la souveraineté de l’État, les </w:t>
            </w:r>
            <w:r w:rsidR="008870EE" w:rsidRPr="004E75CB">
              <w:rPr>
                <w:lang w:val="fr-FR"/>
              </w:rPr>
              <w:t>guerres et révolutions, incendies, inondations, épidémies, mesures de quarantaine et d’embargo sur le fret</w:t>
            </w:r>
            <w:r w:rsidR="002B00DD" w:rsidRPr="004E75CB">
              <w:rPr>
                <w:spacing w:val="0"/>
                <w:lang w:val="fr-FR"/>
              </w:rPr>
              <w:t>.</w:t>
            </w:r>
          </w:p>
          <w:p w14:paraId="43822B8E" w14:textId="77777777" w:rsidR="008870EE" w:rsidRPr="0047716A" w:rsidRDefault="00CD00A3" w:rsidP="001D445A">
            <w:pPr>
              <w:pStyle w:val="Sub-ClauseText"/>
              <w:spacing w:before="0" w:after="240"/>
              <w:ind w:left="612" w:hanging="612"/>
              <w:rPr>
                <w:lang w:val="fr-FR"/>
              </w:rPr>
            </w:pPr>
            <w:r w:rsidRPr="004E75CB">
              <w:rPr>
                <w:spacing w:val="0"/>
                <w:lang w:val="fr-FR"/>
              </w:rPr>
              <w:t>32</w:t>
            </w:r>
            <w:r w:rsidR="002B00DD" w:rsidRPr="0047716A">
              <w:rPr>
                <w:spacing w:val="0"/>
                <w:lang w:val="fr-FR"/>
              </w:rPr>
              <w:t>.3</w:t>
            </w:r>
            <w:r w:rsidR="002B00DD" w:rsidRPr="0047716A">
              <w:rPr>
                <w:spacing w:val="0"/>
                <w:lang w:val="fr-FR"/>
              </w:rPr>
              <w:tab/>
            </w:r>
            <w:r w:rsidR="008870EE" w:rsidRPr="0047716A">
              <w:rPr>
                <w:lang w:val="fr-FR"/>
              </w:rPr>
              <w:t>En cas de Force majeure, le</w:t>
            </w:r>
            <w:r w:rsidR="00BF6AC1" w:rsidRPr="0047716A">
              <w:rPr>
                <w:lang w:val="fr-FR"/>
              </w:rPr>
              <w:t xml:space="preserve"> Fournisseur</w:t>
            </w:r>
            <w:r w:rsidR="008870EE" w:rsidRPr="0047716A">
              <w:rPr>
                <w:lang w:val="fr-FR"/>
              </w:rPr>
              <w:t xml:space="preserve"> notifiera sans délai par écrit à </w:t>
            </w:r>
            <w:r w:rsidR="0095260B" w:rsidRPr="0047716A">
              <w:rPr>
                <w:lang w:val="fr-FR"/>
              </w:rPr>
              <w:t>l’Acheteur</w:t>
            </w:r>
            <w:r w:rsidR="008870EE" w:rsidRPr="0047716A">
              <w:rPr>
                <w:lang w:val="fr-FR"/>
              </w:rPr>
              <w:t xml:space="preserve"> l’existence de celle-ci et ses motifs. Sous réserve d’instructions contraires, par écrit, de </w:t>
            </w:r>
            <w:r w:rsidR="0095260B" w:rsidRPr="0047716A">
              <w:rPr>
                <w:lang w:val="fr-FR"/>
              </w:rPr>
              <w:t>l’Acheteur</w:t>
            </w:r>
            <w:r w:rsidR="008870EE" w:rsidRPr="0047716A">
              <w:rPr>
                <w:lang w:val="fr-FR"/>
              </w:rPr>
              <w:t>, le</w:t>
            </w:r>
            <w:r w:rsidR="00BF6AC1" w:rsidRPr="0047716A">
              <w:rPr>
                <w:lang w:val="fr-FR"/>
              </w:rPr>
              <w:t xml:space="preserve"> Fournisseur</w:t>
            </w:r>
            <w:r w:rsidR="008870EE" w:rsidRPr="0047716A">
              <w:rPr>
                <w:lang w:val="fr-FR"/>
              </w:rPr>
              <w:t xml:space="preserve"> continuera à remplir ses obligations contractuelles dans la mesure du possible, et s’efforcera de continuer à remplir les obligations dont l’exécution n’est pas entravée par le cas de Force majeure.</w:t>
            </w:r>
          </w:p>
        </w:tc>
      </w:tr>
      <w:tr w:rsidR="00700741" w:rsidRPr="00A14082" w14:paraId="15CB7764" w14:textId="77777777" w:rsidTr="00F4652E">
        <w:trPr>
          <w:gridBefore w:val="1"/>
          <w:wBefore w:w="18" w:type="dxa"/>
        </w:trPr>
        <w:tc>
          <w:tcPr>
            <w:tcW w:w="2250" w:type="dxa"/>
            <w:gridSpan w:val="2"/>
          </w:tcPr>
          <w:p w14:paraId="373F2890" w14:textId="77777777" w:rsidR="00700741" w:rsidRPr="004E75CB" w:rsidRDefault="00700741" w:rsidP="00BF6AC1">
            <w:pPr>
              <w:pStyle w:val="Style7"/>
              <w:rPr>
                <w:lang w:val="fr-FR"/>
              </w:rPr>
            </w:pPr>
            <w:bookmarkStart w:id="370" w:name="_Toc461938775"/>
            <w:bookmarkStart w:id="371" w:name="_Toc106702578"/>
            <w:r w:rsidRPr="0047716A">
              <w:rPr>
                <w:lang w:val="fr-FR"/>
              </w:rPr>
              <w:t xml:space="preserve">33. Ordres </w:t>
            </w:r>
            <w:r w:rsidRPr="004E75CB">
              <w:rPr>
                <w:lang w:val="fr-FR"/>
              </w:rPr>
              <w:t>de modification et avenants au Marché</w:t>
            </w:r>
            <w:bookmarkEnd w:id="370"/>
            <w:bookmarkEnd w:id="371"/>
          </w:p>
        </w:tc>
        <w:tc>
          <w:tcPr>
            <w:tcW w:w="7290" w:type="dxa"/>
          </w:tcPr>
          <w:p w14:paraId="0D03F88D" w14:textId="77777777" w:rsidR="00700741" w:rsidRPr="0047716A" w:rsidRDefault="00700741" w:rsidP="00BF6AC1">
            <w:pPr>
              <w:pStyle w:val="Header2-SubClauses"/>
              <w:spacing w:after="120"/>
              <w:ind w:left="648" w:hanging="648"/>
              <w:rPr>
                <w:lang w:val="fr-FR"/>
              </w:rPr>
            </w:pPr>
            <w:r w:rsidRPr="004E75CB">
              <w:rPr>
                <w:spacing w:val="-2"/>
                <w:lang w:val="fr-FR"/>
              </w:rPr>
              <w:t>33.1</w:t>
            </w:r>
            <w:r w:rsidRPr="004E75CB">
              <w:rPr>
                <w:spacing w:val="-2"/>
                <w:lang w:val="fr-FR"/>
              </w:rPr>
              <w:tab/>
            </w:r>
            <w:r w:rsidR="00BF6AC1" w:rsidRPr="004E75CB">
              <w:rPr>
                <w:spacing w:val="-2"/>
                <w:lang w:val="fr-FR"/>
              </w:rPr>
              <w:t xml:space="preserve"> </w:t>
            </w:r>
            <w:r w:rsidR="00CF3AAB" w:rsidRPr="0047716A">
              <w:rPr>
                <w:spacing w:val="-2"/>
                <w:lang w:val="fr-FR"/>
              </w:rPr>
              <w:t>L</w:t>
            </w:r>
            <w:r w:rsidR="0095260B" w:rsidRPr="0047716A">
              <w:rPr>
                <w:spacing w:val="-2"/>
                <w:lang w:val="fr-FR"/>
              </w:rPr>
              <w:t>’Acheteur</w:t>
            </w:r>
            <w:r w:rsidRPr="0047716A">
              <w:rPr>
                <w:spacing w:val="-2"/>
                <w:lang w:val="fr-FR"/>
              </w:rPr>
              <w:t xml:space="preserve"> peut demander à tout moment au Fournisseur, par notification, conformément aux dispositions de la </w:t>
            </w:r>
            <w:r w:rsidR="00BC584F" w:rsidRPr="0047716A">
              <w:rPr>
                <w:spacing w:val="-2"/>
                <w:lang w:val="fr-FR"/>
              </w:rPr>
              <w:t>Clause</w:t>
            </w:r>
            <w:r w:rsidRPr="0047716A">
              <w:rPr>
                <w:spacing w:val="-2"/>
                <w:lang w:val="fr-FR"/>
              </w:rPr>
              <w:t> 8 du CCAG, d’apporter des modifications dans le cadre général du Marché, dans un ou plusieurs des domaines suivants :</w:t>
            </w:r>
          </w:p>
          <w:p w14:paraId="6C6303B3" w14:textId="77777777" w:rsidR="00700741" w:rsidRPr="0047716A" w:rsidRDefault="00700741" w:rsidP="00944F83">
            <w:pPr>
              <w:numPr>
                <w:ilvl w:val="0"/>
                <w:numId w:val="103"/>
              </w:numPr>
              <w:spacing w:after="120"/>
              <w:ind w:left="1242" w:hanging="580"/>
              <w:jc w:val="both"/>
              <w:rPr>
                <w:lang w:val="fr-FR"/>
              </w:rPr>
            </w:pPr>
            <w:r w:rsidRPr="0047716A">
              <w:rPr>
                <w:lang w:val="fr-FR"/>
              </w:rPr>
              <w:t>les plans, conceptions ou spécifications, lorsque les fournitures à livrer au titre du Marché doivent être fabriquées spécialement pour</w:t>
            </w:r>
            <w:r w:rsidR="0095260B" w:rsidRPr="0047716A">
              <w:rPr>
                <w:lang w:val="fr-FR"/>
              </w:rPr>
              <w:t xml:space="preserve"> l’Acheteur</w:t>
            </w:r>
            <w:r w:rsidRPr="0047716A">
              <w:rPr>
                <w:lang w:val="fr-FR"/>
              </w:rPr>
              <w:t xml:space="preserve"> ; </w:t>
            </w:r>
          </w:p>
          <w:p w14:paraId="2D91D8FF" w14:textId="77777777" w:rsidR="00700741" w:rsidRPr="0047716A" w:rsidRDefault="00700741" w:rsidP="00944F83">
            <w:pPr>
              <w:numPr>
                <w:ilvl w:val="0"/>
                <w:numId w:val="103"/>
              </w:numPr>
              <w:spacing w:after="120"/>
              <w:ind w:left="1242" w:hanging="580"/>
              <w:jc w:val="both"/>
              <w:rPr>
                <w:lang w:val="fr-FR"/>
              </w:rPr>
            </w:pPr>
            <w:r w:rsidRPr="0047716A">
              <w:rPr>
                <w:spacing w:val="-2"/>
                <w:lang w:val="fr-FR"/>
              </w:rPr>
              <w:t>la méthode d’expédition ou d’emballage </w:t>
            </w:r>
            <w:r w:rsidRPr="0047716A">
              <w:rPr>
                <w:lang w:val="fr-FR"/>
              </w:rPr>
              <w:t>;</w:t>
            </w:r>
          </w:p>
          <w:p w14:paraId="4F3E88ED" w14:textId="77777777" w:rsidR="00700741" w:rsidRPr="0047716A" w:rsidRDefault="00700741" w:rsidP="00944F83">
            <w:pPr>
              <w:numPr>
                <w:ilvl w:val="0"/>
                <w:numId w:val="103"/>
              </w:numPr>
              <w:spacing w:after="120"/>
              <w:ind w:left="1242" w:hanging="580"/>
              <w:jc w:val="both"/>
              <w:rPr>
                <w:lang w:val="fr-FR"/>
              </w:rPr>
            </w:pPr>
            <w:r w:rsidRPr="0047716A">
              <w:rPr>
                <w:spacing w:val="-2"/>
                <w:lang w:val="fr-FR"/>
              </w:rPr>
              <w:t>le lieu de livraison</w:t>
            </w:r>
            <w:r w:rsidRPr="0047716A">
              <w:rPr>
                <w:lang w:val="fr-FR"/>
              </w:rPr>
              <w:t>; et</w:t>
            </w:r>
          </w:p>
          <w:p w14:paraId="2D17C138" w14:textId="77777777" w:rsidR="00700741" w:rsidRPr="0047716A" w:rsidRDefault="00700741" w:rsidP="00944F83">
            <w:pPr>
              <w:numPr>
                <w:ilvl w:val="0"/>
                <w:numId w:val="103"/>
              </w:numPr>
              <w:spacing w:after="120"/>
              <w:ind w:left="1242" w:hanging="580"/>
              <w:jc w:val="both"/>
              <w:rPr>
                <w:lang w:val="fr-FR"/>
              </w:rPr>
            </w:pPr>
            <w:r w:rsidRPr="0047716A">
              <w:rPr>
                <w:spacing w:val="-2"/>
                <w:lang w:val="fr-FR"/>
              </w:rPr>
              <w:t>les Services qui doivent être fournis par le Fournisseur</w:t>
            </w:r>
            <w:r w:rsidRPr="0047716A">
              <w:rPr>
                <w:lang w:val="fr-FR"/>
              </w:rPr>
              <w:t>.</w:t>
            </w:r>
          </w:p>
          <w:p w14:paraId="035C4203" w14:textId="77777777" w:rsidR="00700741" w:rsidRPr="0047716A" w:rsidRDefault="00700741" w:rsidP="00BF6AC1">
            <w:pPr>
              <w:pStyle w:val="Header2-SubClauses"/>
              <w:spacing w:after="120"/>
              <w:ind w:left="648" w:hanging="648"/>
              <w:rPr>
                <w:lang w:val="fr-FR"/>
              </w:rPr>
            </w:pPr>
            <w:r w:rsidRPr="0047716A">
              <w:rPr>
                <w:lang w:val="fr-FR"/>
              </w:rPr>
              <w:t>33.2</w:t>
            </w:r>
            <w:r w:rsidRPr="0047716A">
              <w:rPr>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w:t>
            </w:r>
            <w:r w:rsidR="0095260B" w:rsidRPr="0047716A">
              <w:rPr>
                <w:lang w:val="fr-FR"/>
              </w:rPr>
              <w:t xml:space="preserve"> l’Acheteur</w:t>
            </w:r>
            <w:r w:rsidRPr="0047716A">
              <w:rPr>
                <w:lang w:val="fr-FR"/>
              </w:rPr>
              <w:t>.</w:t>
            </w:r>
          </w:p>
          <w:p w14:paraId="055D1734" w14:textId="77777777" w:rsidR="00700741" w:rsidRPr="0047716A" w:rsidRDefault="00700741" w:rsidP="00BF6AC1">
            <w:pPr>
              <w:pStyle w:val="Header2-SubClauses"/>
              <w:spacing w:after="120"/>
              <w:ind w:left="648" w:hanging="648"/>
              <w:rPr>
                <w:lang w:val="fr-FR"/>
              </w:rPr>
            </w:pPr>
            <w:r w:rsidRPr="0047716A">
              <w:rPr>
                <w:lang w:val="fr-FR"/>
              </w:rPr>
              <w:t>33.3</w:t>
            </w:r>
            <w:r w:rsidRPr="0047716A">
              <w:rPr>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5F4FDC83" w14:textId="77777777" w:rsidR="00700741" w:rsidRPr="0047716A" w:rsidRDefault="00700741" w:rsidP="001D445A">
            <w:pPr>
              <w:pStyle w:val="Sub-ClauseText"/>
              <w:spacing w:before="0" w:after="240"/>
              <w:ind w:left="612" w:hanging="612"/>
              <w:rPr>
                <w:lang w:val="fr-FR"/>
              </w:rPr>
            </w:pPr>
            <w:r w:rsidRPr="0047716A">
              <w:rPr>
                <w:lang w:val="fr-FR"/>
              </w:rPr>
              <w:t xml:space="preserve">33.4 </w:t>
            </w:r>
            <w:r w:rsidRPr="0047716A">
              <w:rPr>
                <w:lang w:val="fr-FR"/>
              </w:rPr>
              <w:tab/>
              <w:t>Sous réserve des dispositions ci-dessus, aucune variation ou modification des termes du Marché ne sera faite autrement que par un avenant écrit et signé par les parties.</w:t>
            </w:r>
          </w:p>
        </w:tc>
      </w:tr>
      <w:tr w:rsidR="00700741" w:rsidRPr="00A14082" w14:paraId="3A943319" w14:textId="77777777" w:rsidTr="00F4652E">
        <w:trPr>
          <w:gridBefore w:val="1"/>
          <w:wBefore w:w="18" w:type="dxa"/>
        </w:trPr>
        <w:tc>
          <w:tcPr>
            <w:tcW w:w="2250" w:type="dxa"/>
            <w:gridSpan w:val="2"/>
          </w:tcPr>
          <w:p w14:paraId="39AFFD16" w14:textId="77777777" w:rsidR="00700741" w:rsidRPr="001D445A" w:rsidRDefault="00700741" w:rsidP="008870EE">
            <w:pPr>
              <w:pStyle w:val="Style7"/>
              <w:rPr>
                <w:lang w:val="fr-FR"/>
              </w:rPr>
            </w:pPr>
            <w:bookmarkStart w:id="372" w:name="_Toc106702579"/>
            <w:r w:rsidRPr="0047716A">
              <w:rPr>
                <w:lang w:val="fr-FR"/>
              </w:rPr>
              <w:t xml:space="preserve">34. </w:t>
            </w:r>
            <w:r w:rsidRPr="004E75CB">
              <w:rPr>
                <w:lang w:val="fr-FR"/>
              </w:rPr>
              <w:t>Prorogation des délais</w:t>
            </w:r>
            <w:bookmarkEnd w:id="372"/>
          </w:p>
        </w:tc>
        <w:tc>
          <w:tcPr>
            <w:tcW w:w="7290" w:type="dxa"/>
          </w:tcPr>
          <w:p w14:paraId="2F8D12F4" w14:textId="77777777" w:rsidR="00700741" w:rsidRPr="0047716A" w:rsidRDefault="00700741" w:rsidP="00BF6AC1">
            <w:pPr>
              <w:pStyle w:val="Sub-ClauseText"/>
              <w:spacing w:before="0"/>
              <w:ind w:left="612" w:hanging="612"/>
              <w:rPr>
                <w:lang w:val="fr-FR"/>
              </w:rPr>
            </w:pPr>
            <w:r w:rsidRPr="0047716A">
              <w:rPr>
                <w:lang w:val="fr-FR"/>
              </w:rPr>
              <w:t>34</w:t>
            </w:r>
            <w:r w:rsidRPr="004E75CB">
              <w:rPr>
                <w:lang w:val="fr-FR"/>
              </w:rPr>
              <w:t>.1</w:t>
            </w:r>
            <w:r w:rsidRPr="004E75CB">
              <w:rPr>
                <w:lang w:val="fr-FR"/>
              </w:rPr>
              <w:tab/>
              <w:t xml:space="preserve">Si à tout moment pendant l’exécution du Marché, le Fournisseur ou ses sous-traitants se heurtent à une situation qui les empêche de fournir les services connexes dans les délais prévus à la </w:t>
            </w:r>
            <w:r w:rsidR="00CF3AAB" w:rsidRPr="0047716A">
              <w:rPr>
                <w:lang w:val="fr-FR"/>
              </w:rPr>
              <w:t>Clause </w:t>
            </w:r>
            <w:r w:rsidRPr="0047716A">
              <w:rPr>
                <w:lang w:val="fr-FR"/>
              </w:rPr>
              <w:t>13 du CCAG, le Fournisseur avisera promptement</w:t>
            </w:r>
            <w:r w:rsidR="0095260B" w:rsidRPr="0047716A">
              <w:rPr>
                <w:lang w:val="fr-FR"/>
              </w:rPr>
              <w:t xml:space="preserve"> l’Acheteur</w:t>
            </w:r>
            <w:r w:rsidRPr="0047716A">
              <w:rPr>
                <w:lang w:val="fr-FR"/>
              </w:rPr>
              <w:t xml:space="preserve"> du retard par écrit, de sa durée probable et de sa raison. Aussitôt que possible après réception de la notification du Fournisseur,</w:t>
            </w:r>
            <w:r w:rsidR="0095260B" w:rsidRPr="0047716A">
              <w:rPr>
                <w:lang w:val="fr-FR"/>
              </w:rPr>
              <w:t xml:space="preserve"> l’Acheteur</w:t>
            </w:r>
            <w:r w:rsidRPr="0047716A">
              <w:rPr>
                <w:lang w:val="fr-FR"/>
              </w:rPr>
              <w:t xml:space="preserve"> évaluera la situation et pourra, à sa discrétion, proroger les délais impartis au Fournisseur pour exécuter le Marché, auquel cas la prorogation sera ratifiée par les parties, par voie d’avenant au marché.</w:t>
            </w:r>
          </w:p>
          <w:p w14:paraId="521CEBF0" w14:textId="77777777" w:rsidR="00700741" w:rsidRPr="0047716A" w:rsidRDefault="00700741" w:rsidP="001D445A">
            <w:pPr>
              <w:pStyle w:val="Sub-ClauseText"/>
              <w:spacing w:before="0" w:after="240"/>
              <w:ind w:left="612" w:hanging="612"/>
              <w:rPr>
                <w:spacing w:val="0"/>
                <w:lang w:val="fr-FR"/>
              </w:rPr>
            </w:pPr>
            <w:r w:rsidRPr="0047716A">
              <w:rPr>
                <w:lang w:val="fr-FR"/>
              </w:rPr>
              <w:t>34.2</w:t>
            </w:r>
            <w:r w:rsidRPr="0047716A">
              <w:rPr>
                <w:lang w:val="fr-FR"/>
              </w:rPr>
              <w:tab/>
              <w:t xml:space="preserve">À l’exception du cas de force majeure visé dans la </w:t>
            </w:r>
            <w:r w:rsidR="00BC584F" w:rsidRPr="0047716A">
              <w:rPr>
                <w:lang w:val="fr-FR"/>
              </w:rPr>
              <w:t>Clause</w:t>
            </w:r>
            <w:r w:rsidRPr="0047716A">
              <w:rPr>
                <w:lang w:val="fr-FR"/>
              </w:rPr>
              <w:t> 32, du CCAG, u</w:t>
            </w:r>
            <w:r w:rsidRPr="0047716A">
              <w:rPr>
                <w:spacing w:val="-2"/>
                <w:lang w:val="fr-FR"/>
              </w:rPr>
              <w:t xml:space="preserve">n retard de la part du Fournisseur dans l’exécution de ses obligations l’exposera à l’application d’une ou plusieurs des pénalités prévues dans la </w:t>
            </w:r>
            <w:r w:rsidR="00CF3AAB" w:rsidRPr="0047716A">
              <w:rPr>
                <w:spacing w:val="-2"/>
                <w:lang w:val="fr-FR"/>
              </w:rPr>
              <w:t>Clause </w:t>
            </w:r>
            <w:r w:rsidRPr="0047716A">
              <w:rPr>
                <w:spacing w:val="-2"/>
                <w:lang w:val="fr-FR"/>
              </w:rPr>
              <w:t xml:space="preserve">27 du CCAG, sauf si une prorogation des délais a été accordée en vertu de la </w:t>
            </w:r>
            <w:r w:rsidR="00BC584F" w:rsidRPr="0047716A">
              <w:rPr>
                <w:spacing w:val="-2"/>
                <w:lang w:val="fr-FR"/>
              </w:rPr>
              <w:t>Clause</w:t>
            </w:r>
            <w:r w:rsidRPr="0047716A">
              <w:rPr>
                <w:spacing w:val="-2"/>
                <w:lang w:val="fr-FR"/>
              </w:rPr>
              <w:t> 34.1 du CCAG.</w:t>
            </w:r>
          </w:p>
        </w:tc>
      </w:tr>
      <w:tr w:rsidR="002B00DD" w:rsidRPr="00A14082" w14:paraId="07577360" w14:textId="77777777" w:rsidTr="00F4652E">
        <w:trPr>
          <w:gridBefore w:val="1"/>
          <w:wBefore w:w="18" w:type="dxa"/>
        </w:trPr>
        <w:tc>
          <w:tcPr>
            <w:tcW w:w="2250" w:type="dxa"/>
            <w:gridSpan w:val="2"/>
          </w:tcPr>
          <w:p w14:paraId="627928E9" w14:textId="77777777" w:rsidR="002B00DD" w:rsidRPr="001D445A" w:rsidRDefault="00700741" w:rsidP="008870EE">
            <w:pPr>
              <w:pStyle w:val="Style7"/>
              <w:rPr>
                <w:lang w:val="fr-FR"/>
              </w:rPr>
            </w:pPr>
            <w:bookmarkStart w:id="373" w:name="_Toc106702580"/>
            <w:r w:rsidRPr="001D445A">
              <w:rPr>
                <w:lang w:val="fr-FR"/>
              </w:rPr>
              <w:t>35</w:t>
            </w:r>
            <w:r w:rsidR="00B73B6C" w:rsidRPr="001D445A">
              <w:rPr>
                <w:lang w:val="fr-FR"/>
              </w:rPr>
              <w:t xml:space="preserve">. </w:t>
            </w:r>
            <w:r w:rsidR="008870EE" w:rsidRPr="0047716A">
              <w:rPr>
                <w:lang w:val="fr-FR"/>
              </w:rPr>
              <w:t>Résili</w:t>
            </w:r>
            <w:r w:rsidR="002B00DD" w:rsidRPr="004E75CB">
              <w:rPr>
                <w:lang w:val="fr-FR"/>
              </w:rPr>
              <w:t>ation</w:t>
            </w:r>
            <w:bookmarkEnd w:id="373"/>
          </w:p>
        </w:tc>
        <w:tc>
          <w:tcPr>
            <w:tcW w:w="7290" w:type="dxa"/>
          </w:tcPr>
          <w:p w14:paraId="5D2362E3" w14:textId="77777777" w:rsidR="008870EE" w:rsidRPr="004E75CB" w:rsidRDefault="00700741" w:rsidP="001D445A">
            <w:pPr>
              <w:pStyle w:val="Sub-ClauseText"/>
              <w:spacing w:before="0"/>
              <w:ind w:left="612" w:hanging="612"/>
              <w:rPr>
                <w:spacing w:val="-2"/>
                <w:lang w:val="fr-FR"/>
              </w:rPr>
            </w:pPr>
            <w:r w:rsidRPr="001D445A">
              <w:rPr>
                <w:spacing w:val="0"/>
                <w:lang w:val="fr-FR"/>
              </w:rPr>
              <w:t>35</w:t>
            </w:r>
            <w:r w:rsidR="002B00DD" w:rsidRPr="001D445A">
              <w:rPr>
                <w:spacing w:val="0"/>
                <w:lang w:val="fr-FR"/>
              </w:rPr>
              <w:t>.1</w:t>
            </w:r>
            <w:r w:rsidR="002B00DD" w:rsidRPr="001D445A">
              <w:rPr>
                <w:spacing w:val="0"/>
                <w:lang w:val="fr-FR"/>
              </w:rPr>
              <w:tab/>
            </w:r>
            <w:r w:rsidR="008870EE" w:rsidRPr="0047716A">
              <w:rPr>
                <w:lang w:val="fr-FR"/>
              </w:rPr>
              <w:t>Résiliation pour non-exécution</w:t>
            </w:r>
            <w:r w:rsidR="008870EE" w:rsidRPr="004E75CB">
              <w:rPr>
                <w:spacing w:val="-2"/>
                <w:lang w:val="fr-FR"/>
              </w:rPr>
              <w:t xml:space="preserve"> </w:t>
            </w:r>
          </w:p>
          <w:p w14:paraId="31957C0D" w14:textId="77777777" w:rsidR="008870EE" w:rsidRPr="0047716A" w:rsidRDefault="0095260B" w:rsidP="00CF3AAB">
            <w:pPr>
              <w:pStyle w:val="Heading3"/>
              <w:numPr>
                <w:ilvl w:val="2"/>
                <w:numId w:val="51"/>
              </w:numPr>
              <w:spacing w:after="120"/>
              <w:rPr>
                <w:lang w:val="fr-FR"/>
              </w:rPr>
            </w:pPr>
            <w:r w:rsidRPr="004E75CB">
              <w:rPr>
                <w:lang w:val="fr-FR"/>
              </w:rPr>
              <w:t>L’Acheteur</w:t>
            </w:r>
            <w:r w:rsidR="008870EE" w:rsidRPr="004E75CB">
              <w:rPr>
                <w:lang w:val="fr-FR"/>
              </w:rPr>
              <w:t xml:space="preserve"> peut, sans préjudice des autres recours qu’il détient en cas de rupture de contrat, notifier par écrit au</w:t>
            </w:r>
            <w:r w:rsidR="00BF6AC1" w:rsidRPr="0047716A">
              <w:rPr>
                <w:lang w:val="fr-FR"/>
              </w:rPr>
              <w:t xml:space="preserve"> Fournisseur</w:t>
            </w:r>
            <w:r w:rsidR="008870EE" w:rsidRPr="0047716A">
              <w:rPr>
                <w:lang w:val="fr-FR"/>
              </w:rPr>
              <w:t xml:space="preserve"> la résiliation pour non-exécution de la totalité ou d’une partie du Marché:</w:t>
            </w:r>
          </w:p>
          <w:p w14:paraId="4EC4D38A" w14:textId="77777777" w:rsidR="00700741" w:rsidRPr="0047716A" w:rsidRDefault="00700741" w:rsidP="00923C13">
            <w:pPr>
              <w:numPr>
                <w:ilvl w:val="0"/>
                <w:numId w:val="104"/>
              </w:numPr>
              <w:tabs>
                <w:tab w:val="left" w:pos="1602"/>
              </w:tabs>
              <w:spacing w:after="120"/>
              <w:ind w:left="1509"/>
              <w:jc w:val="both"/>
              <w:rPr>
                <w:lang w:val="fr-FR"/>
              </w:rPr>
            </w:pPr>
            <w:r w:rsidRPr="0047716A">
              <w:rPr>
                <w:spacing w:val="-2"/>
                <w:lang w:val="fr-FR"/>
              </w:rPr>
              <w:t>si le Fournisseur manque à livrer l’une quelconque ou l’ensemble des fournitures dans les délais spécifiés dans le Marché ou dans les délais prolongés par</w:t>
            </w:r>
            <w:r w:rsidR="0095260B" w:rsidRPr="0047716A">
              <w:rPr>
                <w:spacing w:val="-2"/>
                <w:lang w:val="fr-FR"/>
              </w:rPr>
              <w:t xml:space="preserve"> l’Acheteur</w:t>
            </w:r>
            <w:r w:rsidRPr="0047716A">
              <w:rPr>
                <w:spacing w:val="-2"/>
                <w:lang w:val="fr-FR"/>
              </w:rPr>
              <w:t xml:space="preserve"> conformément aux dispositions de la </w:t>
            </w:r>
            <w:r w:rsidR="00BC584F" w:rsidRPr="0047716A">
              <w:rPr>
                <w:spacing w:val="-2"/>
                <w:lang w:val="fr-FR"/>
              </w:rPr>
              <w:t>Clause</w:t>
            </w:r>
            <w:r w:rsidRPr="0047716A">
              <w:rPr>
                <w:spacing w:val="-2"/>
                <w:lang w:val="fr-FR"/>
              </w:rPr>
              <w:t> 34 du CCAG ; ou</w:t>
            </w:r>
          </w:p>
          <w:p w14:paraId="6FF446A6" w14:textId="77777777" w:rsidR="00700741" w:rsidRPr="0047716A" w:rsidRDefault="00700741" w:rsidP="00944F83">
            <w:pPr>
              <w:numPr>
                <w:ilvl w:val="0"/>
                <w:numId w:val="104"/>
              </w:numPr>
              <w:tabs>
                <w:tab w:val="left" w:pos="1602"/>
              </w:tabs>
              <w:spacing w:after="120"/>
              <w:ind w:left="1509"/>
              <w:jc w:val="both"/>
              <w:rPr>
                <w:lang w:val="fr-FR"/>
              </w:rPr>
            </w:pPr>
            <w:r w:rsidRPr="0047716A">
              <w:rPr>
                <w:spacing w:val="-2"/>
                <w:lang w:val="fr-FR"/>
              </w:rPr>
              <w:t>si le Fournisseur manque à exécuter toute autre obligation au titre du Marché ; ou</w:t>
            </w:r>
          </w:p>
          <w:p w14:paraId="09472F44" w14:textId="77777777" w:rsidR="008870EE" w:rsidRPr="0047716A" w:rsidRDefault="00700741" w:rsidP="00944F83">
            <w:pPr>
              <w:numPr>
                <w:ilvl w:val="0"/>
                <w:numId w:val="104"/>
              </w:numPr>
              <w:tabs>
                <w:tab w:val="left" w:pos="1602"/>
              </w:tabs>
              <w:spacing w:after="120"/>
              <w:ind w:left="1509"/>
              <w:jc w:val="both"/>
              <w:rPr>
                <w:spacing w:val="-2"/>
                <w:lang w:val="fr-FR"/>
              </w:rPr>
            </w:pPr>
            <w:r w:rsidRPr="0047716A">
              <w:rPr>
                <w:spacing w:val="-2"/>
                <w:lang w:val="fr-FR"/>
              </w:rPr>
              <w:t xml:space="preserve">Si le Fournisseur, de l’avis </w:t>
            </w:r>
            <w:r w:rsidR="00BF6AC1" w:rsidRPr="0047716A">
              <w:rPr>
                <w:spacing w:val="-2"/>
                <w:lang w:val="fr-FR"/>
              </w:rPr>
              <w:t xml:space="preserve">de </w:t>
            </w:r>
            <w:r w:rsidR="0095260B" w:rsidRPr="0047716A">
              <w:rPr>
                <w:spacing w:val="-2"/>
                <w:lang w:val="fr-FR"/>
              </w:rPr>
              <w:t>l’Acheteur</w:t>
            </w:r>
            <w:r w:rsidRPr="0047716A">
              <w:rPr>
                <w:spacing w:val="-2"/>
                <w:lang w:val="fr-FR"/>
              </w:rPr>
              <w:t xml:space="preserve">, s’est livré à des pratiques interdites, telles que définies à la Clause 3 du CCAG, </w:t>
            </w:r>
            <w:r w:rsidR="008870EE" w:rsidRPr="0047716A">
              <w:rPr>
                <w:spacing w:val="-2"/>
                <w:lang w:val="fr-FR"/>
              </w:rPr>
              <w:t>en vue de l’obtention ou au cours de l’exécution du Marché</w:t>
            </w:r>
            <w:r w:rsidR="00570484" w:rsidRPr="0047716A">
              <w:rPr>
                <w:spacing w:val="-2"/>
                <w:lang w:val="fr-FR"/>
              </w:rPr>
              <w:t>.</w:t>
            </w:r>
          </w:p>
          <w:p w14:paraId="0AECF8FB" w14:textId="77777777" w:rsidR="00570484" w:rsidRPr="0047716A" w:rsidRDefault="00570484" w:rsidP="00944F83">
            <w:pPr>
              <w:pStyle w:val="Heading3"/>
              <w:numPr>
                <w:ilvl w:val="2"/>
                <w:numId w:val="51"/>
              </w:numPr>
              <w:spacing w:after="120"/>
              <w:rPr>
                <w:lang w:val="fr-FR"/>
              </w:rPr>
            </w:pPr>
            <w:r w:rsidRPr="0047716A">
              <w:rPr>
                <w:lang w:val="fr-FR"/>
              </w:rPr>
              <w:t xml:space="preserve">Au cas où </w:t>
            </w:r>
            <w:r w:rsidR="0095260B" w:rsidRPr="0047716A">
              <w:rPr>
                <w:lang w:val="fr-FR"/>
              </w:rPr>
              <w:t>l’Acheteur</w:t>
            </w:r>
            <w:r w:rsidRPr="0047716A">
              <w:rPr>
                <w:lang w:val="fr-FR"/>
              </w:rPr>
              <w:t xml:space="preserve"> résilie tout ou partie du Marché, en application des dispositions de la </w:t>
            </w:r>
            <w:r w:rsidR="00BC584F" w:rsidRPr="0047716A">
              <w:rPr>
                <w:lang w:val="fr-FR"/>
              </w:rPr>
              <w:t>Clause</w:t>
            </w:r>
            <w:r w:rsidRPr="0047716A">
              <w:rPr>
                <w:lang w:val="fr-FR"/>
              </w:rPr>
              <w:t> </w:t>
            </w:r>
            <w:r w:rsidR="00700741" w:rsidRPr="0047716A">
              <w:rPr>
                <w:lang w:val="fr-FR"/>
              </w:rPr>
              <w:t>35</w:t>
            </w:r>
            <w:r w:rsidRPr="0047716A">
              <w:rPr>
                <w:lang w:val="fr-FR"/>
              </w:rPr>
              <w:t xml:space="preserve">.1(a) du CCAG, </w:t>
            </w:r>
            <w:r w:rsidR="0095260B" w:rsidRPr="0047716A">
              <w:rPr>
                <w:lang w:val="fr-FR"/>
              </w:rPr>
              <w:t>l’Acheteur</w:t>
            </w:r>
            <w:r w:rsidRPr="0047716A">
              <w:rPr>
                <w:lang w:val="fr-FR"/>
              </w:rPr>
              <w:t xml:space="preserve"> peut acquérir, aux conditions et de la façon qui lui paraissent convenables, des </w:t>
            </w:r>
            <w:r w:rsidR="00700741" w:rsidRPr="0047716A">
              <w:rPr>
                <w:lang w:val="fr-FR"/>
              </w:rPr>
              <w:t xml:space="preserve">Fournitures et </w:t>
            </w:r>
            <w:r w:rsidRPr="0047716A">
              <w:rPr>
                <w:lang w:val="fr-FR"/>
              </w:rPr>
              <w:t xml:space="preserve">services </w:t>
            </w:r>
            <w:r w:rsidR="00700741" w:rsidRPr="0047716A">
              <w:rPr>
                <w:lang w:val="fr-FR"/>
              </w:rPr>
              <w:t xml:space="preserve">connexes </w:t>
            </w:r>
            <w:r w:rsidRPr="0047716A">
              <w:rPr>
                <w:lang w:val="fr-FR"/>
              </w:rPr>
              <w:t>semblables à ceux non exécutés et le</w:t>
            </w:r>
            <w:r w:rsidR="00BF6AC1" w:rsidRPr="0047716A">
              <w:rPr>
                <w:lang w:val="fr-FR"/>
              </w:rPr>
              <w:t xml:space="preserve"> Fournisseur</w:t>
            </w:r>
            <w:r w:rsidRPr="0047716A">
              <w:rPr>
                <w:lang w:val="fr-FR"/>
              </w:rPr>
              <w:t xml:space="preserve"> sera responsable envers </w:t>
            </w:r>
            <w:r w:rsidR="0095260B" w:rsidRPr="0047716A">
              <w:rPr>
                <w:lang w:val="fr-FR"/>
              </w:rPr>
              <w:t>l’Acheteur</w:t>
            </w:r>
            <w:r w:rsidRPr="0047716A">
              <w:rPr>
                <w:lang w:val="fr-FR"/>
              </w:rPr>
              <w:t xml:space="preserve"> de tout coût supplémentaire qui en résulterait. Toutefois, le</w:t>
            </w:r>
            <w:r w:rsidR="00BF6AC1" w:rsidRPr="0047716A">
              <w:rPr>
                <w:lang w:val="fr-FR"/>
              </w:rPr>
              <w:t xml:space="preserve"> Fournisseur</w:t>
            </w:r>
            <w:r w:rsidRPr="0047716A">
              <w:rPr>
                <w:lang w:val="fr-FR"/>
              </w:rPr>
              <w:t xml:space="preserve"> continuera à exécuter le Marché dans la mesure où il n’est pas résilié.</w:t>
            </w:r>
          </w:p>
          <w:p w14:paraId="40186E47" w14:textId="77777777" w:rsidR="00570484" w:rsidRPr="0047716A" w:rsidRDefault="00700741" w:rsidP="001D445A">
            <w:pPr>
              <w:pStyle w:val="Sub-ClauseText"/>
              <w:spacing w:before="0"/>
              <w:ind w:left="612" w:hanging="612"/>
              <w:rPr>
                <w:lang w:val="fr-FR"/>
              </w:rPr>
            </w:pPr>
            <w:r w:rsidRPr="0047716A">
              <w:rPr>
                <w:lang w:val="fr-FR"/>
              </w:rPr>
              <w:t>35</w:t>
            </w:r>
            <w:r w:rsidR="00570484" w:rsidRPr="0047716A">
              <w:rPr>
                <w:lang w:val="fr-FR"/>
              </w:rPr>
              <w:t>.2</w:t>
            </w:r>
            <w:r w:rsidR="00570484" w:rsidRPr="0047716A">
              <w:rPr>
                <w:lang w:val="fr-FR"/>
              </w:rPr>
              <w:tab/>
              <w:t>Résiliation pour insolvabilité</w:t>
            </w:r>
          </w:p>
          <w:p w14:paraId="044B835F" w14:textId="77777777" w:rsidR="00570484" w:rsidRPr="0047716A" w:rsidRDefault="0095260B" w:rsidP="001D445A">
            <w:pPr>
              <w:pStyle w:val="Heading3"/>
              <w:widowControl w:val="0"/>
              <w:spacing w:after="120"/>
              <w:ind w:left="1152"/>
              <w:rPr>
                <w:spacing w:val="-2"/>
                <w:lang w:val="fr-FR"/>
              </w:rPr>
            </w:pPr>
            <w:r w:rsidRPr="0047716A">
              <w:rPr>
                <w:spacing w:val="-2"/>
                <w:lang w:val="fr-FR"/>
              </w:rPr>
              <w:t>L’Acheteur</w:t>
            </w:r>
            <w:r w:rsidR="00570484" w:rsidRPr="0047716A">
              <w:rPr>
                <w:spacing w:val="-2"/>
                <w:lang w:val="fr-FR"/>
              </w:rPr>
              <w:t xml:space="preserve"> peut à tout moment résilier le Marché par notification écrite adressée au</w:t>
            </w:r>
            <w:r w:rsidR="00BF6AC1" w:rsidRPr="0047716A">
              <w:rPr>
                <w:spacing w:val="-2"/>
                <w:lang w:val="fr-FR"/>
              </w:rPr>
              <w:t xml:space="preserve"> Fournisseur</w:t>
            </w:r>
            <w:r w:rsidR="00570484" w:rsidRPr="0047716A">
              <w:rPr>
                <w:spacing w:val="-2"/>
                <w:lang w:val="fr-FR"/>
              </w:rPr>
              <w:t xml:space="preserve"> si celui-ci est déclaré en faillite ou devient insolvable. En ce cas, la résiliation se fera sans indemnisation du</w:t>
            </w:r>
            <w:r w:rsidR="00BF6AC1" w:rsidRPr="0047716A">
              <w:rPr>
                <w:spacing w:val="-2"/>
                <w:lang w:val="fr-FR"/>
              </w:rPr>
              <w:t xml:space="preserve"> Fournisseur</w:t>
            </w:r>
            <w:r w:rsidR="00570484" w:rsidRPr="0047716A">
              <w:rPr>
                <w:spacing w:val="-2"/>
                <w:lang w:val="fr-FR"/>
              </w:rPr>
              <w:t xml:space="preserve">, étant entendu toutefois que cette résiliation ne préjugera ni n’affectera aucun des droits ou recours que </w:t>
            </w:r>
            <w:r w:rsidRPr="0047716A">
              <w:rPr>
                <w:spacing w:val="-2"/>
                <w:lang w:val="fr-FR"/>
              </w:rPr>
              <w:t>l’Acheteur</w:t>
            </w:r>
            <w:r w:rsidR="00570484" w:rsidRPr="0047716A">
              <w:rPr>
                <w:spacing w:val="-2"/>
                <w:lang w:val="fr-FR"/>
              </w:rPr>
              <w:t xml:space="preserve"> détient ou détiendra ultérieurement.</w:t>
            </w:r>
          </w:p>
          <w:p w14:paraId="5FFB845D" w14:textId="77777777" w:rsidR="00570484" w:rsidRPr="0047716A" w:rsidRDefault="00700741" w:rsidP="001D445A">
            <w:pPr>
              <w:pStyle w:val="Sub-ClauseText"/>
              <w:spacing w:before="0"/>
              <w:ind w:left="612" w:hanging="612"/>
              <w:rPr>
                <w:lang w:val="fr-FR"/>
              </w:rPr>
            </w:pPr>
            <w:r w:rsidRPr="0047716A">
              <w:rPr>
                <w:lang w:val="fr-FR"/>
              </w:rPr>
              <w:t>35.3</w:t>
            </w:r>
            <w:r w:rsidRPr="0047716A">
              <w:rPr>
                <w:lang w:val="fr-FR"/>
              </w:rPr>
              <w:tab/>
            </w:r>
            <w:r w:rsidR="00570484" w:rsidRPr="0047716A">
              <w:rPr>
                <w:lang w:val="fr-FR"/>
              </w:rPr>
              <w:t>Résiliation pour convenance</w:t>
            </w:r>
          </w:p>
          <w:p w14:paraId="4F11CE1C" w14:textId="77777777" w:rsidR="00570484" w:rsidRPr="0047716A" w:rsidRDefault="0095260B" w:rsidP="00943265">
            <w:pPr>
              <w:pStyle w:val="Heading3"/>
              <w:numPr>
                <w:ilvl w:val="2"/>
                <w:numId w:val="105"/>
              </w:numPr>
              <w:spacing w:after="120"/>
              <w:ind w:left="1143"/>
              <w:rPr>
                <w:spacing w:val="-2"/>
                <w:lang w:val="fr-FR"/>
              </w:rPr>
            </w:pPr>
            <w:r w:rsidRPr="0047716A">
              <w:rPr>
                <w:spacing w:val="-2"/>
                <w:lang w:val="fr-FR"/>
              </w:rPr>
              <w:t>L’Acheteur</w:t>
            </w:r>
            <w:r w:rsidR="00570484" w:rsidRPr="0047716A">
              <w:rPr>
                <w:spacing w:val="-2"/>
                <w:lang w:val="fr-FR"/>
              </w:rPr>
              <w:t xml:space="preserve"> peut à tout moment résilier tout ou partie du Marché par notification écrite adressée à </w:t>
            </w:r>
            <w:r w:rsidRPr="0047716A">
              <w:rPr>
                <w:spacing w:val="-2"/>
                <w:lang w:val="fr-FR"/>
              </w:rPr>
              <w:t>l’Acheteur</w:t>
            </w:r>
            <w:r w:rsidR="00570484" w:rsidRPr="0047716A">
              <w:rPr>
                <w:spacing w:val="-2"/>
                <w:lang w:val="fr-FR"/>
              </w:rPr>
              <w:t xml:space="preserve"> pour une raison de convenance. L’avis de résiliation précisera que la résiliation intervient unilatéralement pour raison de convenance, dans quelle mesure l’exécution des tâches stipulées dans le Marché prend fin et la date à laquelle la résiliation prend effet.</w:t>
            </w:r>
          </w:p>
          <w:p w14:paraId="791CD858" w14:textId="77777777" w:rsidR="00700741" w:rsidRPr="0047716A" w:rsidRDefault="00CD00A3" w:rsidP="00923C13">
            <w:pPr>
              <w:pStyle w:val="Heading3"/>
              <w:numPr>
                <w:ilvl w:val="2"/>
                <w:numId w:val="105"/>
              </w:numPr>
              <w:spacing w:after="120"/>
              <w:ind w:left="1143"/>
              <w:rPr>
                <w:lang w:val="fr-FR"/>
              </w:rPr>
            </w:pPr>
            <w:r w:rsidRPr="0047716A">
              <w:rPr>
                <w:spacing w:val="-2"/>
                <w:lang w:val="fr-FR"/>
              </w:rPr>
              <w:t xml:space="preserve"> </w:t>
            </w:r>
            <w:r w:rsidR="0095260B" w:rsidRPr="0047716A">
              <w:rPr>
                <w:spacing w:val="-2"/>
                <w:lang w:val="fr-FR"/>
              </w:rPr>
              <w:t>L’Acheteur</w:t>
            </w:r>
            <w:r w:rsidR="00700741" w:rsidRPr="0047716A">
              <w:rPr>
                <w:spacing w:val="-2"/>
                <w:lang w:val="fr-FR"/>
              </w:rPr>
              <w:t xml:space="preserve"> prendra livraison, aux prix et aux conditions du Marché, des Fournitures terminées et prêtes à être expédiées dans les vingt-huit (28) jours suivant la réception par le Fournisseur de l’avis de résiliation. S’agissant des autres fournitures restantes,</w:t>
            </w:r>
            <w:r w:rsidR="0095260B" w:rsidRPr="0047716A">
              <w:rPr>
                <w:spacing w:val="-2"/>
                <w:lang w:val="fr-FR"/>
              </w:rPr>
              <w:t xml:space="preserve"> l’Acheteur</w:t>
            </w:r>
            <w:r w:rsidR="00700741" w:rsidRPr="0047716A">
              <w:rPr>
                <w:spacing w:val="-2"/>
                <w:lang w:val="fr-FR"/>
              </w:rPr>
              <w:t xml:space="preserve"> peut décider :</w:t>
            </w:r>
          </w:p>
          <w:p w14:paraId="62A48F71" w14:textId="77777777" w:rsidR="00700741" w:rsidRPr="0047716A" w:rsidRDefault="00700741" w:rsidP="001D445A">
            <w:pPr>
              <w:numPr>
                <w:ilvl w:val="0"/>
                <w:numId w:val="106"/>
              </w:numPr>
              <w:spacing w:after="120"/>
              <w:ind w:left="1422" w:hanging="468"/>
              <w:jc w:val="both"/>
              <w:rPr>
                <w:lang w:val="fr-FR"/>
              </w:rPr>
            </w:pPr>
            <w:r w:rsidRPr="0047716A">
              <w:rPr>
                <w:spacing w:val="-2"/>
                <w:lang w:val="fr-FR"/>
              </w:rPr>
              <w:t>de faire terminer et livrer toute partie de ces fournitures aux prix et conditions du Marché; et/ou</w:t>
            </w:r>
          </w:p>
          <w:p w14:paraId="5E1FDC68" w14:textId="77777777" w:rsidR="008F22AF" w:rsidRPr="0047716A" w:rsidRDefault="00700741" w:rsidP="001D445A">
            <w:pPr>
              <w:numPr>
                <w:ilvl w:val="0"/>
                <w:numId w:val="106"/>
              </w:numPr>
              <w:spacing w:after="240"/>
              <w:ind w:left="1422" w:hanging="468"/>
              <w:jc w:val="both"/>
              <w:rPr>
                <w:lang w:val="fr-FR"/>
              </w:rPr>
            </w:pPr>
            <w:r w:rsidRPr="0047716A">
              <w:rPr>
                <w:spacing w:val="-2"/>
                <w:lang w:val="fr-FR"/>
              </w:rPr>
              <w:t>d’annuler le reste et de payer au Fournisseur un montant convenu au titre des Fournitures et des Services connexes partiellement terminés et des matériaux que le Fournisseur s’est déjà procurés</w:t>
            </w:r>
            <w:r w:rsidRPr="0047716A">
              <w:rPr>
                <w:lang w:val="fr-FR"/>
              </w:rPr>
              <w:t>.</w:t>
            </w:r>
          </w:p>
        </w:tc>
      </w:tr>
      <w:tr w:rsidR="00700741" w:rsidRPr="00A14082" w14:paraId="48028DFB" w14:textId="77777777" w:rsidTr="00F4652E">
        <w:trPr>
          <w:gridBefore w:val="1"/>
          <w:wBefore w:w="18" w:type="dxa"/>
        </w:trPr>
        <w:tc>
          <w:tcPr>
            <w:tcW w:w="2250" w:type="dxa"/>
            <w:gridSpan w:val="2"/>
          </w:tcPr>
          <w:p w14:paraId="40F1EB70" w14:textId="77777777" w:rsidR="00700741" w:rsidRPr="001D445A" w:rsidRDefault="00700741" w:rsidP="00700741">
            <w:pPr>
              <w:pStyle w:val="Style7"/>
              <w:rPr>
                <w:b w:val="0"/>
                <w:lang w:val="fr-FR"/>
              </w:rPr>
            </w:pPr>
            <w:bookmarkStart w:id="374" w:name="_Toc106702581"/>
            <w:r w:rsidRPr="001D445A">
              <w:rPr>
                <w:lang w:val="fr-FR"/>
              </w:rPr>
              <w:t>36. Cession</w:t>
            </w:r>
            <w:bookmarkEnd w:id="374"/>
          </w:p>
        </w:tc>
        <w:tc>
          <w:tcPr>
            <w:tcW w:w="7290" w:type="dxa"/>
          </w:tcPr>
          <w:p w14:paraId="1BE1FF0E" w14:textId="77777777" w:rsidR="00700741" w:rsidRPr="0047716A" w:rsidRDefault="00700741" w:rsidP="001D445A">
            <w:pPr>
              <w:pStyle w:val="Header2-SubClauses"/>
              <w:spacing w:after="240"/>
              <w:ind w:left="648" w:hanging="648"/>
              <w:rPr>
                <w:lang w:val="fr-FR"/>
              </w:rPr>
            </w:pPr>
            <w:r w:rsidRPr="0047716A">
              <w:rPr>
                <w:spacing w:val="-2"/>
                <w:lang w:val="fr-FR"/>
              </w:rPr>
              <w:t>36</w:t>
            </w:r>
            <w:r w:rsidRPr="004E75CB">
              <w:rPr>
                <w:spacing w:val="-2"/>
                <w:lang w:val="fr-FR"/>
              </w:rPr>
              <w:t>.1</w:t>
            </w:r>
            <w:r w:rsidRPr="004E75CB">
              <w:rPr>
                <w:spacing w:val="-2"/>
                <w:lang w:val="fr-FR"/>
              </w:rPr>
              <w:tab/>
              <w:t>À moins d’en avoir reçu par écrit le consentement préalable de l’autre partie, ni</w:t>
            </w:r>
            <w:r w:rsidR="0095260B" w:rsidRPr="004E75CB">
              <w:rPr>
                <w:spacing w:val="-2"/>
                <w:lang w:val="fr-FR"/>
              </w:rPr>
              <w:t xml:space="preserve"> l’Acheteur</w:t>
            </w:r>
            <w:r w:rsidRPr="004E75CB">
              <w:rPr>
                <w:spacing w:val="-2"/>
                <w:lang w:val="fr-FR"/>
              </w:rPr>
              <w:t xml:space="preserve"> ni le Fournisseu</w:t>
            </w:r>
            <w:r w:rsidRPr="0047716A">
              <w:rPr>
                <w:spacing w:val="-2"/>
                <w:lang w:val="fr-FR"/>
              </w:rPr>
              <w:t>r ne cédera, en totalité ou en partie, ses obligations contractuelles au titre du Marché.</w:t>
            </w:r>
          </w:p>
        </w:tc>
      </w:tr>
      <w:tr w:rsidR="00943265" w:rsidRPr="00A14082" w14:paraId="14191BBD" w14:textId="77777777" w:rsidTr="00F4652E">
        <w:trPr>
          <w:gridBefore w:val="1"/>
          <w:wBefore w:w="18" w:type="dxa"/>
        </w:trPr>
        <w:tc>
          <w:tcPr>
            <w:tcW w:w="2250" w:type="dxa"/>
            <w:gridSpan w:val="2"/>
          </w:tcPr>
          <w:p w14:paraId="250DC47B" w14:textId="77777777" w:rsidR="00943265" w:rsidRPr="001D445A" w:rsidRDefault="00943265" w:rsidP="00700741">
            <w:pPr>
              <w:pStyle w:val="Style7"/>
              <w:rPr>
                <w:lang w:val="fr-FR"/>
              </w:rPr>
            </w:pPr>
            <w:bookmarkStart w:id="375" w:name="_Toc264409547"/>
            <w:bookmarkStart w:id="376" w:name="_Toc267386042"/>
            <w:bookmarkStart w:id="377" w:name="_Toc382929047"/>
            <w:bookmarkStart w:id="378" w:name="_Toc106702582"/>
            <w:r w:rsidRPr="001D445A">
              <w:rPr>
                <w:lang w:val="fr-FR"/>
              </w:rPr>
              <w:t>37. Restrictions</w:t>
            </w:r>
            <w:bookmarkEnd w:id="375"/>
            <w:r w:rsidRPr="001D445A">
              <w:rPr>
                <w:lang w:val="fr-FR"/>
              </w:rPr>
              <w:t xml:space="preserve"> d’exportation</w:t>
            </w:r>
            <w:bookmarkEnd w:id="376"/>
            <w:bookmarkEnd w:id="377"/>
            <w:bookmarkEnd w:id="378"/>
          </w:p>
        </w:tc>
        <w:tc>
          <w:tcPr>
            <w:tcW w:w="7290" w:type="dxa"/>
          </w:tcPr>
          <w:p w14:paraId="1C37648C" w14:textId="77777777" w:rsidR="00943265" w:rsidRPr="0047716A" w:rsidRDefault="00943265" w:rsidP="00943265">
            <w:pPr>
              <w:pStyle w:val="Header2-SubClauses"/>
              <w:spacing w:after="240"/>
              <w:ind w:left="648" w:hanging="648"/>
              <w:rPr>
                <w:spacing w:val="-2"/>
                <w:lang w:val="fr-FR"/>
              </w:rPr>
            </w:pPr>
            <w:r w:rsidRPr="0047716A">
              <w:rPr>
                <w:lang w:val="fr-FR"/>
              </w:rPr>
              <w:t>37.1</w:t>
            </w:r>
            <w:r w:rsidRPr="0047716A">
              <w:rPr>
                <w:lang w:val="fr-FR"/>
              </w:rPr>
              <w:tab/>
              <w:t>Nonobstant toute obligation d’entreprendre les formalités d’exportation dans le cadre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2249E313" w14:textId="77777777" w:rsidR="00923C13" w:rsidRPr="0047716A" w:rsidRDefault="00923C13" w:rsidP="008F22AF">
      <w:pPr>
        <w:rPr>
          <w:lang w:val="fr-FR"/>
        </w:rPr>
      </w:pPr>
    </w:p>
    <w:p w14:paraId="07991956" w14:textId="77777777" w:rsidR="00923C13" w:rsidRPr="004E75CB" w:rsidRDefault="00923C13">
      <w:pPr>
        <w:rPr>
          <w:lang w:val="fr-FR"/>
        </w:rPr>
      </w:pPr>
      <w:r w:rsidRPr="004E75CB">
        <w:rPr>
          <w:lang w:val="fr-FR"/>
        </w:rPr>
        <w:br w:type="page"/>
      </w:r>
    </w:p>
    <w:p w14:paraId="2EA422C8" w14:textId="4A496527" w:rsidR="007E216D" w:rsidRPr="007E216D" w:rsidRDefault="00923C13" w:rsidP="00923C13">
      <w:pPr>
        <w:pStyle w:val="Head41"/>
        <w:rPr>
          <w:sz w:val="40"/>
          <w:szCs w:val="40"/>
        </w:rPr>
      </w:pPr>
      <w:r w:rsidRPr="007E216D">
        <w:rPr>
          <w:sz w:val="40"/>
          <w:szCs w:val="40"/>
        </w:rPr>
        <w:t xml:space="preserve">Annexe </w:t>
      </w:r>
      <w:r w:rsidR="001705D1">
        <w:rPr>
          <w:sz w:val="40"/>
          <w:szCs w:val="40"/>
        </w:rPr>
        <w:t>1</w:t>
      </w:r>
    </w:p>
    <w:p w14:paraId="176DAC05" w14:textId="50FA5538" w:rsidR="00923C13" w:rsidRPr="007E216D" w:rsidRDefault="00923C13" w:rsidP="00923C13">
      <w:pPr>
        <w:pStyle w:val="Head41"/>
        <w:rPr>
          <w:sz w:val="36"/>
          <w:szCs w:val="36"/>
        </w:rPr>
      </w:pPr>
      <w:r w:rsidRPr="007E216D">
        <w:rPr>
          <w:sz w:val="36"/>
          <w:szCs w:val="36"/>
        </w:rPr>
        <w:t>Règles de la Banque - Pratiques de Fraude et Corruption</w:t>
      </w:r>
    </w:p>
    <w:p w14:paraId="656D02FF" w14:textId="77777777" w:rsidR="00923C13" w:rsidRPr="001D445A" w:rsidRDefault="00923C13" w:rsidP="00923C13">
      <w:pPr>
        <w:rPr>
          <w:lang w:val="fr-FR"/>
        </w:rPr>
      </w:pPr>
    </w:p>
    <w:p w14:paraId="2218DFE8" w14:textId="77777777" w:rsidR="00923C13" w:rsidRPr="007E216D" w:rsidRDefault="00923C13" w:rsidP="00923C13">
      <w:pPr>
        <w:rPr>
          <w:b/>
          <w:bCs/>
          <w:i/>
          <w:lang w:val="fr-FR"/>
        </w:rPr>
      </w:pPr>
      <w:r w:rsidRPr="007E216D">
        <w:rPr>
          <w:b/>
          <w:bCs/>
          <w:lang w:val="fr-FR"/>
        </w:rPr>
        <w:t>[</w:t>
      </w:r>
      <w:r w:rsidRPr="007E216D">
        <w:rPr>
          <w:b/>
          <w:bCs/>
          <w:i/>
          <w:lang w:val="fr-FR"/>
        </w:rPr>
        <w:t>Ne pas modifier le texte de cette Annexe.]</w:t>
      </w:r>
    </w:p>
    <w:p w14:paraId="2F529702" w14:textId="77777777" w:rsidR="00923C13" w:rsidRPr="001D445A" w:rsidRDefault="00923C13" w:rsidP="00923C13">
      <w:pPr>
        <w:rPr>
          <w:i/>
          <w:lang w:val="fr-FR"/>
        </w:rPr>
      </w:pPr>
    </w:p>
    <w:p w14:paraId="0E77E565" w14:textId="77777777" w:rsidR="00923C13" w:rsidRPr="004E75CB" w:rsidRDefault="00923C13" w:rsidP="00923C13">
      <w:pPr>
        <w:pStyle w:val="Heading4"/>
        <w:tabs>
          <w:tab w:val="left" w:pos="90"/>
        </w:tabs>
        <w:rPr>
          <w:lang w:val="fr-FR"/>
        </w:rPr>
      </w:pPr>
      <w:r w:rsidRPr="0047716A">
        <w:rPr>
          <w:lang w:val="fr-FR"/>
        </w:rPr>
        <w:t>Directives de Passation des marches de biens, travaux et services (autres que les services de consultants) finances par les prêts de la BIRD, et les dons et crédits de l’</w:t>
      </w:r>
      <w:r w:rsidRPr="004E75CB">
        <w:rPr>
          <w:lang w:val="fr-FR"/>
        </w:rPr>
        <w:t>AID aux Emprunteurs de la Banque mondiale, Janvier 2011 :</w:t>
      </w:r>
    </w:p>
    <w:p w14:paraId="28A819FA" w14:textId="77777777" w:rsidR="00923C13" w:rsidRPr="001D445A" w:rsidRDefault="00923C13" w:rsidP="00923C13">
      <w:pPr>
        <w:rPr>
          <w:lang w:val="fr-FR"/>
        </w:rPr>
      </w:pPr>
      <w:r w:rsidRPr="001D445A">
        <w:rPr>
          <w:lang w:val="fr-FR"/>
        </w:rPr>
        <w:t>« </w:t>
      </w:r>
      <w:r w:rsidRPr="001D445A">
        <w:rPr>
          <w:b/>
          <w:lang w:val="fr-FR"/>
        </w:rPr>
        <w:t>Fraude et Corruption</w:t>
      </w:r>
    </w:p>
    <w:p w14:paraId="53F94DD5" w14:textId="77777777" w:rsidR="00923C13" w:rsidRPr="0047716A" w:rsidRDefault="00923C13" w:rsidP="00923C13">
      <w:pPr>
        <w:pStyle w:val="BodyText"/>
        <w:tabs>
          <w:tab w:val="left" w:pos="576"/>
        </w:tabs>
        <w:spacing w:after="200"/>
        <w:ind w:left="576" w:hanging="576"/>
        <w:rPr>
          <w:lang w:val="fr-FR"/>
        </w:rPr>
      </w:pPr>
    </w:p>
    <w:p w14:paraId="1E2BBF32" w14:textId="77777777" w:rsidR="00923C13" w:rsidRPr="0047716A" w:rsidRDefault="00923C13" w:rsidP="00923C13">
      <w:pPr>
        <w:pStyle w:val="BodyText"/>
        <w:spacing w:after="200"/>
        <w:ind w:left="540" w:hanging="540"/>
        <w:rPr>
          <w:lang w:val="fr-FR"/>
        </w:rPr>
      </w:pPr>
      <w:r w:rsidRPr="004E75CB">
        <w:rPr>
          <w:lang w:val="fr-FR"/>
        </w:rPr>
        <w:t>1.16</w:t>
      </w:r>
      <w:r w:rsidRPr="004E75CB">
        <w:rPr>
          <w:lang w:val="fr-FR"/>
        </w:rPr>
        <w:tab/>
        <w:t xml:space="preserve">La Banque a pour principe, dans le cadre des marchés qu’elle finance, de demander aux Emprunteurs (y compris les bénéficiaires de ses prêts) ainsi qu’aux soumissionnaires, fournisseurs, prestataires de services, entrepreneurs et leurs </w:t>
      </w:r>
      <w:r w:rsidRPr="004E75CB">
        <w:rPr>
          <w:szCs w:val="24"/>
          <w:lang w:val="fr-FR"/>
        </w:rPr>
        <w:t xml:space="preserve">agents (déclarés ou non), personnel, </w:t>
      </w:r>
      <w:r w:rsidRPr="0047716A">
        <w:rPr>
          <w:lang w:val="fr-FR"/>
        </w:rPr>
        <w:t xml:space="preserve">sous-traitants </w:t>
      </w:r>
      <w:r w:rsidRPr="0047716A">
        <w:rPr>
          <w:szCs w:val="24"/>
          <w:lang w:val="fr-FR"/>
        </w:rPr>
        <w:t xml:space="preserve">et fournisseurs </w:t>
      </w:r>
      <w:r w:rsidRPr="0047716A">
        <w:rPr>
          <w:lang w:val="fr-FR"/>
        </w:rPr>
        <w:t>d’observer, lors de la passation et de  l’exécution de ces marchés, les règles d’éthique professionnelle les plus strictes</w:t>
      </w:r>
      <w:r w:rsidRPr="0047716A">
        <w:rPr>
          <w:rStyle w:val="FootnoteReference"/>
          <w:lang w:val="fr-FR"/>
        </w:rPr>
        <w:footnoteReference w:id="7"/>
      </w:r>
      <w:r w:rsidRPr="0047716A">
        <w:rPr>
          <w:lang w:val="fr-FR"/>
        </w:rPr>
        <w:t xml:space="preserve">. En vertu de ce principe, la Banque </w:t>
      </w:r>
    </w:p>
    <w:p w14:paraId="0F529A56" w14:textId="77777777" w:rsidR="00923C13" w:rsidRPr="0047716A" w:rsidRDefault="00923C13" w:rsidP="00923C13">
      <w:pPr>
        <w:pStyle w:val="BodyText"/>
        <w:numPr>
          <w:ilvl w:val="0"/>
          <w:numId w:val="137"/>
        </w:numPr>
        <w:tabs>
          <w:tab w:val="left" w:pos="576"/>
        </w:tabs>
        <w:overflowPunct w:val="0"/>
        <w:autoSpaceDE w:val="0"/>
        <w:autoSpaceDN w:val="0"/>
        <w:adjustRightInd w:val="0"/>
        <w:spacing w:after="200"/>
        <w:ind w:hanging="540"/>
        <w:textAlignment w:val="baseline"/>
        <w:rPr>
          <w:szCs w:val="24"/>
          <w:lang w:val="fr-FR"/>
        </w:rPr>
      </w:pPr>
      <w:r w:rsidRPr="0047716A">
        <w:rPr>
          <w:lang w:val="fr-FR"/>
        </w:rPr>
        <w:t xml:space="preserve">aux fins d’application de la présente disposition, définit </w:t>
      </w:r>
      <w:r w:rsidRPr="0047716A">
        <w:rPr>
          <w:szCs w:val="24"/>
          <w:lang w:val="fr-FR"/>
        </w:rPr>
        <w:t>comme suit les expressions suivantes :</w:t>
      </w:r>
    </w:p>
    <w:p w14:paraId="6EF79F6B" w14:textId="77777777" w:rsidR="00923C13" w:rsidRPr="001D445A" w:rsidRDefault="00923C13" w:rsidP="00923C13">
      <w:pPr>
        <w:numPr>
          <w:ilvl w:val="0"/>
          <w:numId w:val="136"/>
        </w:numPr>
        <w:tabs>
          <w:tab w:val="clear" w:pos="2160"/>
        </w:tabs>
        <w:overflowPunct w:val="0"/>
        <w:autoSpaceDE w:val="0"/>
        <w:autoSpaceDN w:val="0"/>
        <w:adjustRightInd w:val="0"/>
        <w:spacing w:after="200"/>
        <w:ind w:left="1620" w:hanging="540"/>
        <w:jc w:val="both"/>
        <w:textAlignment w:val="baseline"/>
        <w:rPr>
          <w:lang w:val="fr-FR"/>
        </w:rPr>
      </w:pPr>
      <w:r w:rsidRPr="001D445A">
        <w:rPr>
          <w:lang w:val="fr-FR"/>
        </w:rPr>
        <w:t xml:space="preserve">est coupable de “corruption” quiconque offre, donne, sollicite ou accepte, directement ou indirectement, un quelconque avantage en vue d’influer indûment sur l’action d’une autre personne ou entité (le terme  « une autre personne ou entité» fait référence à un agent public agissant dans le cadre de l’attribution ou de l’exécution d’un marché public. Dans ce contexte, ce terme inclut le personnel de la Banque et les employés d’autres organisations qui prennent des décisions relatives à la passation de marchés ou les examinent) ; dans ce contexte également, toute action d’un soumissionnaire,  fournisseur,  entrepreneur ou sous-traitant destinée à influer sur l’attribution ou l’exécution d’un marché en vue d’obtenir un avantage illicite est par nature inappropriée ;   </w:t>
      </w:r>
    </w:p>
    <w:p w14:paraId="2CABC555" w14:textId="77777777" w:rsidR="00923C13" w:rsidRPr="001D445A" w:rsidRDefault="00923C13" w:rsidP="00923C13">
      <w:pPr>
        <w:numPr>
          <w:ilvl w:val="0"/>
          <w:numId w:val="136"/>
        </w:numPr>
        <w:tabs>
          <w:tab w:val="clear" w:pos="2160"/>
        </w:tabs>
        <w:overflowPunct w:val="0"/>
        <w:autoSpaceDE w:val="0"/>
        <w:autoSpaceDN w:val="0"/>
        <w:adjustRightInd w:val="0"/>
        <w:spacing w:after="200"/>
        <w:ind w:left="1620" w:hanging="540"/>
        <w:jc w:val="both"/>
        <w:textAlignment w:val="baseline"/>
        <w:rPr>
          <w:lang w:val="fr-FR"/>
        </w:rPr>
      </w:pPr>
      <w:r w:rsidRPr="001D445A">
        <w:rPr>
          <w:lang w:val="fr-FR"/>
        </w:rPr>
        <w:t xml:space="preserve">se livre </w:t>
      </w:r>
      <w:r w:rsidRPr="001D445A">
        <w:rPr>
          <w:color w:val="000000"/>
          <w:lang w:val="fr-FR"/>
        </w:rPr>
        <w:t>à des «manœuvres frauduleuses» quiconque agit, ou dénature des faits, délibérément  ou par négligence grave,</w:t>
      </w:r>
      <w:r w:rsidRPr="001D445A">
        <w:rPr>
          <w:b/>
          <w:i/>
          <w:color w:val="000000"/>
          <w:lang w:val="fr-FR"/>
        </w:rPr>
        <w:t xml:space="preserve"> </w:t>
      </w:r>
      <w:r w:rsidRPr="001D445A">
        <w:rPr>
          <w:color w:val="000000"/>
          <w:lang w:val="fr-FR"/>
        </w:rPr>
        <w:t xml:space="preserve">ou tente d’induire en erreur une personne  ou une entité afin d’en retirer un avantage financier ou de toute autre nature, ou se dérober à une obligation </w:t>
      </w:r>
      <w:r w:rsidRPr="001D445A">
        <w:rPr>
          <w:lang w:val="fr-FR"/>
        </w:rPr>
        <w:t>(le terme  «personne »  ou « entité»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54BE124A" w14:textId="77777777" w:rsidR="00923C13" w:rsidRPr="001D445A" w:rsidRDefault="00923C13" w:rsidP="00923C13">
      <w:pPr>
        <w:numPr>
          <w:ilvl w:val="0"/>
          <w:numId w:val="136"/>
        </w:numPr>
        <w:tabs>
          <w:tab w:val="clear" w:pos="2160"/>
        </w:tabs>
        <w:overflowPunct w:val="0"/>
        <w:autoSpaceDE w:val="0"/>
        <w:autoSpaceDN w:val="0"/>
        <w:adjustRightInd w:val="0"/>
        <w:spacing w:after="200"/>
        <w:ind w:left="1620" w:hanging="540"/>
        <w:jc w:val="both"/>
        <w:textAlignment w:val="baseline"/>
        <w:rPr>
          <w:lang w:val="fr-FR"/>
        </w:rPr>
      </w:pPr>
      <w:r w:rsidRPr="001D445A">
        <w:rPr>
          <w:color w:val="000000"/>
          <w:lang w:val="fr-FR"/>
        </w:rPr>
        <w:t xml:space="preserve">se livrent  à des  «manœuvres collusoires»  les personnes ou entités qui s’entendent afin d’atteindre un objectif illicite, notamment en influant  indûment sur  l’action d’autres personnes ou entités </w:t>
      </w:r>
      <w:r w:rsidRPr="001D445A">
        <w:rPr>
          <w:lang w:val="fr-FR"/>
        </w:rPr>
        <w:t>(le terme « personnes ou entités » fait référence à toute personne ou entité qui participe au processus d’attribution des marchés, soit  en tant que potentiels attributaire, soit en tant qu’agent public, et entreprend d’établir le montant des offres à un niveau artificiel et non compétitif ou à des personnes ou entités qui se tiennent mutuellement informées du montant et des autres conditions de leurs offres respectives.);</w:t>
      </w:r>
    </w:p>
    <w:p w14:paraId="1AD07481" w14:textId="77777777" w:rsidR="00923C13" w:rsidRPr="001D445A" w:rsidRDefault="00923C13" w:rsidP="00923C13">
      <w:pPr>
        <w:numPr>
          <w:ilvl w:val="0"/>
          <w:numId w:val="136"/>
        </w:numPr>
        <w:tabs>
          <w:tab w:val="clear" w:pos="2160"/>
        </w:tabs>
        <w:overflowPunct w:val="0"/>
        <w:autoSpaceDE w:val="0"/>
        <w:autoSpaceDN w:val="0"/>
        <w:adjustRightInd w:val="0"/>
        <w:spacing w:after="200"/>
        <w:ind w:left="1620" w:hanging="540"/>
        <w:jc w:val="both"/>
        <w:textAlignment w:val="baseline"/>
        <w:rPr>
          <w:color w:val="000000"/>
          <w:lang w:val="fr-FR"/>
        </w:rPr>
      </w:pPr>
      <w:r w:rsidRPr="001D445A">
        <w:rPr>
          <w:lang w:val="fr-FR"/>
        </w:rPr>
        <w:t xml:space="preserve">se </w:t>
      </w:r>
      <w:r w:rsidRPr="001D445A">
        <w:rPr>
          <w:color w:val="000000"/>
          <w:lang w:val="fr-FR"/>
        </w:rPr>
        <w:t>livre  à des  «manœuvres coercitives» quiconque nuit ou porte préjudice, ou menace de nuire ou de porter préjudice, directement ou indirectement, à une personne ou à ses biens en vue d’en influer indûment les actions </w:t>
      </w:r>
      <w:proofErr w:type="spellStart"/>
      <w:r w:rsidRPr="001D445A">
        <w:rPr>
          <w:lang w:val="fr-FR"/>
        </w:rPr>
        <w:t>actions</w:t>
      </w:r>
      <w:proofErr w:type="spellEnd"/>
      <w:r w:rsidRPr="001D445A">
        <w:rPr>
          <w:lang w:val="fr-FR"/>
        </w:rPr>
        <w:t xml:space="preserve"> ( (le terme « personne » fait référence à toute personne  qui participe au processus d’attribution des marchés ou à leur exécution) </w:t>
      </w:r>
      <w:r w:rsidRPr="001D445A">
        <w:rPr>
          <w:color w:val="000000"/>
          <w:lang w:val="fr-FR"/>
        </w:rPr>
        <w:t>; et</w:t>
      </w:r>
    </w:p>
    <w:p w14:paraId="4A12479D" w14:textId="77777777" w:rsidR="00923C13" w:rsidRPr="001D445A" w:rsidRDefault="00923C13" w:rsidP="00923C13">
      <w:pPr>
        <w:numPr>
          <w:ilvl w:val="0"/>
          <w:numId w:val="136"/>
        </w:numPr>
        <w:tabs>
          <w:tab w:val="clear" w:pos="2160"/>
        </w:tabs>
        <w:overflowPunct w:val="0"/>
        <w:autoSpaceDE w:val="0"/>
        <w:autoSpaceDN w:val="0"/>
        <w:adjustRightInd w:val="0"/>
        <w:spacing w:after="200"/>
        <w:ind w:left="1620" w:hanging="540"/>
        <w:jc w:val="both"/>
        <w:textAlignment w:val="baseline"/>
        <w:rPr>
          <w:color w:val="000000"/>
          <w:lang w:val="fr-FR"/>
        </w:rPr>
      </w:pPr>
      <w:r w:rsidRPr="001D445A">
        <w:rPr>
          <w:color w:val="000000"/>
          <w:lang w:val="fr-FR"/>
        </w:rPr>
        <w:t>se livre à des « manœuvres obstructives »</w:t>
      </w:r>
    </w:p>
    <w:p w14:paraId="3A522834" w14:textId="77777777" w:rsidR="00923C13" w:rsidRPr="001D445A" w:rsidRDefault="00923C13" w:rsidP="00923C13">
      <w:pPr>
        <w:spacing w:after="200"/>
        <w:ind w:left="2160" w:hanging="540"/>
        <w:rPr>
          <w:color w:val="000000"/>
          <w:lang w:val="fr-FR"/>
        </w:rPr>
      </w:pPr>
      <w:r w:rsidRPr="001D445A">
        <w:rPr>
          <w:color w:val="000000"/>
          <w:lang w:val="fr-FR"/>
        </w:rPr>
        <w:t>(</w:t>
      </w:r>
      <w:proofErr w:type="spellStart"/>
      <w:r w:rsidRPr="001D445A">
        <w:rPr>
          <w:color w:val="000000"/>
          <w:lang w:val="fr-FR"/>
        </w:rPr>
        <w:t>aa</w:t>
      </w:r>
      <w:proofErr w:type="spellEnd"/>
      <w:r w:rsidRPr="001D445A">
        <w:rPr>
          <w:color w:val="000000"/>
          <w:lang w:val="fr-FR"/>
        </w:rPr>
        <w:t>)</w:t>
      </w:r>
      <w:r w:rsidRPr="001D445A">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1D445A">
        <w:rPr>
          <w:b/>
          <w:color w:val="000000"/>
          <w:lang w:val="fr-FR"/>
        </w:rPr>
        <w:t xml:space="preserve"> </w:t>
      </w:r>
      <w:r w:rsidRPr="001D445A">
        <w:rPr>
          <w:color w:val="000000"/>
          <w:lang w:val="fr-FR"/>
        </w:rPr>
        <w:t xml:space="preserve">harcèle ou intimide quelqu’un aux fins de l’empêcher de faire part d’informations relatives à cette enquête, ou bien de poursuivre l’enquête; ou    </w:t>
      </w:r>
    </w:p>
    <w:p w14:paraId="7CDD2861" w14:textId="77777777" w:rsidR="00923C13" w:rsidRPr="001D445A" w:rsidRDefault="00923C13" w:rsidP="00923C13">
      <w:pPr>
        <w:spacing w:after="200"/>
        <w:ind w:left="2160" w:hanging="540"/>
        <w:rPr>
          <w:color w:val="000000"/>
          <w:lang w:val="fr-FR"/>
        </w:rPr>
      </w:pPr>
      <w:r w:rsidRPr="001D445A">
        <w:rPr>
          <w:color w:val="000000"/>
          <w:lang w:val="fr-FR"/>
        </w:rPr>
        <w:t>(</w:t>
      </w:r>
      <w:proofErr w:type="spellStart"/>
      <w:r w:rsidRPr="001D445A">
        <w:rPr>
          <w:color w:val="000000"/>
          <w:lang w:val="fr-FR"/>
        </w:rPr>
        <w:t>bb</w:t>
      </w:r>
      <w:proofErr w:type="spellEnd"/>
      <w:r w:rsidRPr="001D445A">
        <w:rPr>
          <w:color w:val="000000"/>
          <w:lang w:val="fr-FR"/>
        </w:rPr>
        <w:t xml:space="preserve">) </w:t>
      </w:r>
      <w:r w:rsidRPr="001D445A">
        <w:rPr>
          <w:color w:val="000000"/>
          <w:lang w:val="fr-FR"/>
        </w:rPr>
        <w:tab/>
        <w:t>celui qui entrave délibérément l’exercice par la Banque de son droit d’examen tel que stipulé au paragraphe 1.16 (e) ci-après.</w:t>
      </w:r>
    </w:p>
    <w:p w14:paraId="4B631B1B" w14:textId="77777777" w:rsidR="00923C13" w:rsidRPr="004E75CB" w:rsidRDefault="00923C13" w:rsidP="00923C13">
      <w:pPr>
        <w:pStyle w:val="BodyText"/>
        <w:numPr>
          <w:ilvl w:val="0"/>
          <w:numId w:val="137"/>
        </w:numPr>
        <w:overflowPunct w:val="0"/>
        <w:autoSpaceDE w:val="0"/>
        <w:autoSpaceDN w:val="0"/>
        <w:adjustRightInd w:val="0"/>
        <w:spacing w:after="200"/>
        <w:ind w:hanging="540"/>
        <w:textAlignment w:val="baseline"/>
        <w:rPr>
          <w:lang w:val="fr-FR"/>
        </w:rPr>
      </w:pPr>
      <w:r w:rsidRPr="0047716A">
        <w:rPr>
          <w:lang w:val="fr-FR"/>
        </w:rPr>
        <w:t>rejettera la proposition d’attribution du marché si elle établit que le soumissionnaire auquel il est recommandé d’attribuer le marché est coupable de c</w:t>
      </w:r>
      <w:r w:rsidRPr="004E75CB">
        <w:rPr>
          <w:lang w:val="fr-FR"/>
        </w:rPr>
        <w:t xml:space="preserve">orruption, directement ou par l’intermédiaire d’un agent, ou s’est  livré à des manœuvres frauduleuses, collusoires, coercitives ou obstructives en vue de l’obtention de ce marché; </w:t>
      </w:r>
    </w:p>
    <w:p w14:paraId="3413BD0A" w14:textId="77777777" w:rsidR="00923C13" w:rsidRPr="0047716A" w:rsidRDefault="00923C13" w:rsidP="00923C13">
      <w:pPr>
        <w:pStyle w:val="BodyText"/>
        <w:numPr>
          <w:ilvl w:val="0"/>
          <w:numId w:val="137"/>
        </w:numPr>
        <w:overflowPunct w:val="0"/>
        <w:autoSpaceDE w:val="0"/>
        <w:autoSpaceDN w:val="0"/>
        <w:adjustRightInd w:val="0"/>
        <w:spacing w:after="200"/>
        <w:ind w:hanging="540"/>
        <w:textAlignment w:val="baseline"/>
        <w:rPr>
          <w:lang w:val="fr-FR"/>
        </w:rPr>
      </w:pPr>
      <w:r w:rsidRPr="004E75CB">
        <w:rPr>
          <w:lang w:val="fr-FR"/>
        </w:rPr>
        <w:t>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w:t>
      </w:r>
      <w:r w:rsidRPr="0047716A">
        <w:rPr>
          <w:lang w:val="fr-FR"/>
        </w:rPr>
        <w:t>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p>
    <w:p w14:paraId="7448077D" w14:textId="77777777" w:rsidR="00923C13" w:rsidRPr="0047716A" w:rsidRDefault="00923C13" w:rsidP="00923C13">
      <w:pPr>
        <w:pStyle w:val="BodyText"/>
        <w:numPr>
          <w:ilvl w:val="0"/>
          <w:numId w:val="137"/>
        </w:numPr>
        <w:overflowPunct w:val="0"/>
        <w:autoSpaceDE w:val="0"/>
        <w:autoSpaceDN w:val="0"/>
        <w:adjustRightInd w:val="0"/>
        <w:spacing w:after="200"/>
        <w:ind w:hanging="540"/>
        <w:textAlignment w:val="baseline"/>
        <w:rPr>
          <w:lang w:val="fr-FR"/>
        </w:rPr>
      </w:pPr>
      <w:r w:rsidRPr="0047716A">
        <w:rPr>
          <w:lang w:val="fr-FR"/>
        </w:rPr>
        <w:t xml:space="preserve">sanctionnera une entreprise </w:t>
      </w:r>
      <w:r w:rsidRPr="0047716A">
        <w:rPr>
          <w:szCs w:val="24"/>
          <w:lang w:val="fr-FR"/>
        </w:rPr>
        <w:t>ou un individu, à tout moment et conformément aux procédures de sanctions de la Banque</w:t>
      </w:r>
      <w:r w:rsidRPr="0047716A">
        <w:rPr>
          <w:rStyle w:val="FootnoteReference"/>
          <w:szCs w:val="24"/>
          <w:lang w:val="fr-FR"/>
        </w:rPr>
        <w:footnoteReference w:id="8"/>
      </w:r>
      <w:r w:rsidRPr="0047716A">
        <w:rPr>
          <w:szCs w:val="24"/>
          <w:lang w:val="fr-FR"/>
        </w:rPr>
        <w:t>, y compris en déclarant publiquement l’exclusion de l’entreprise ou de l’individu pour une période indéfinie ou déterminée (i) de toute attribution des marchés financés par la Banque, et (ii)  de toute désignation</w:t>
      </w:r>
      <w:r w:rsidRPr="0047716A">
        <w:rPr>
          <w:rStyle w:val="FootnoteReference"/>
          <w:szCs w:val="24"/>
          <w:lang w:val="fr-FR"/>
        </w:rPr>
        <w:footnoteReference w:id="9"/>
      </w:r>
      <w:r w:rsidRPr="0047716A">
        <w:rPr>
          <w:szCs w:val="24"/>
          <w:lang w:val="fr-FR"/>
        </w:rPr>
        <w:t xml:space="preserve">  comme sous-traitant, consultant, fabricant ou fournisseur de biens ou prestataire de services d’une entreprise par ailleurs éligible à l’attribution d’un marché financé par la Banque ; et </w:t>
      </w:r>
    </w:p>
    <w:p w14:paraId="0A5444F8" w14:textId="77777777" w:rsidR="00923C13" w:rsidRPr="0047716A" w:rsidRDefault="00923C13" w:rsidP="00923C13">
      <w:pPr>
        <w:pStyle w:val="BodyText"/>
        <w:numPr>
          <w:ilvl w:val="0"/>
          <w:numId w:val="137"/>
        </w:numPr>
        <w:overflowPunct w:val="0"/>
        <w:autoSpaceDE w:val="0"/>
        <w:autoSpaceDN w:val="0"/>
        <w:adjustRightInd w:val="0"/>
        <w:spacing w:after="200"/>
        <w:ind w:hanging="540"/>
        <w:textAlignment w:val="baseline"/>
        <w:rPr>
          <w:lang w:val="fr-FR"/>
        </w:rPr>
      </w:pPr>
      <w:r w:rsidRPr="0047716A">
        <w:rPr>
          <w:lang w:val="fr-FR"/>
        </w:rPr>
        <w:t>exigera que le dossier d’appel d’offres et les marchés financés par la Banque contiennent une disposition requérant des soumissionnaires, fournisseurs, consultants, entrepreneurs et leurs sous-traitants, représentants, personnel, consultants, prestataires de services ou fournisseurs qu’ils autorisent la Banque à examiner tous les comptes, pièces comptables, relevés et autres documents relatifs à la soumission des offres et à l’exécution du marché et à les soumettre pour vérification à des auditeurs désignés par la Banque.”</w:t>
      </w:r>
    </w:p>
    <w:p w14:paraId="5DE689A0" w14:textId="77777777" w:rsidR="008F22AF" w:rsidRPr="0047716A" w:rsidRDefault="008F22AF" w:rsidP="008F22AF">
      <w:pPr>
        <w:rPr>
          <w:lang w:val="fr-FR"/>
        </w:rPr>
      </w:pPr>
    </w:p>
    <w:p w14:paraId="703AAD6B" w14:textId="6158069C" w:rsidR="007E216D" w:rsidRDefault="007E216D">
      <w:pPr>
        <w:rPr>
          <w:lang w:val="fr-FR"/>
        </w:rPr>
      </w:pPr>
    </w:p>
    <w:p w14:paraId="6EFEE232" w14:textId="43387F1E" w:rsidR="007E216D" w:rsidRDefault="007E216D">
      <w:pPr>
        <w:rPr>
          <w:lang w:val="fr-FR"/>
        </w:rPr>
      </w:pPr>
      <w:r>
        <w:rPr>
          <w:lang w:val="fr-FR"/>
        </w:rPr>
        <w:br w:type="page"/>
      </w:r>
    </w:p>
    <w:p w14:paraId="12580E3E" w14:textId="77777777" w:rsidR="007E216D" w:rsidRPr="007E216D" w:rsidRDefault="007E216D" w:rsidP="007E216D">
      <w:pPr>
        <w:jc w:val="center"/>
        <w:rPr>
          <w:b/>
          <w:sz w:val="44"/>
          <w:szCs w:val="44"/>
          <w:lang w:val="fr-FR"/>
        </w:rPr>
      </w:pPr>
      <w:r w:rsidRPr="007E216D">
        <w:rPr>
          <w:b/>
          <w:sz w:val="44"/>
          <w:szCs w:val="44"/>
          <w:lang w:val="fr-FR"/>
        </w:rPr>
        <w:t>ANNEXE 2</w:t>
      </w:r>
    </w:p>
    <w:p w14:paraId="57270DEE" w14:textId="77777777" w:rsidR="007E216D" w:rsidRPr="007E216D" w:rsidRDefault="007E216D" w:rsidP="007E216D">
      <w:pPr>
        <w:jc w:val="center"/>
        <w:rPr>
          <w:rStyle w:val="Sec4Heading2Char"/>
          <w:lang w:val="fr-FR"/>
        </w:rPr>
      </w:pPr>
      <w:r w:rsidRPr="007E216D">
        <w:rPr>
          <w:rStyle w:val="Sec4Heading2Char"/>
          <w:lang w:val="fr-FR"/>
        </w:rPr>
        <w:t>Déclaration de Performance EAS et/ou HS pour les Sous-traitants</w:t>
      </w:r>
    </w:p>
    <w:p w14:paraId="104E4027" w14:textId="77777777" w:rsidR="007E216D" w:rsidRPr="007E216D" w:rsidRDefault="007E216D" w:rsidP="007E216D">
      <w:pPr>
        <w:jc w:val="center"/>
        <w:rPr>
          <w:rStyle w:val="Sec4Heading2Char"/>
          <w:lang w:val="fr-FR"/>
        </w:rPr>
      </w:pPr>
    </w:p>
    <w:p w14:paraId="24FFBFBB" w14:textId="77777777" w:rsidR="007E216D" w:rsidRPr="007E216D" w:rsidRDefault="007E216D" w:rsidP="007E216D">
      <w:pPr>
        <w:rPr>
          <w:b/>
          <w:bCs/>
          <w:sz w:val="36"/>
          <w:szCs w:val="36"/>
          <w:lang w:val="fr-FR"/>
        </w:rPr>
      </w:pPr>
      <w:r w:rsidRPr="007E216D">
        <w:rPr>
          <w:i/>
          <w:iCs/>
          <w:lang w:val="fr-FR"/>
        </w:rPr>
        <w:t>[</w:t>
      </w:r>
      <w:r w:rsidRPr="007E216D">
        <w:rPr>
          <w:i/>
          <w:lang w:val="fr-FR"/>
        </w:rPr>
        <w:t>Le tableau ci-dessous doit être rempli pour le Soumissionnaire et en cas de groupement, chaque membre du groupement et chaque sous-traitant spécialisé.]</w:t>
      </w:r>
    </w:p>
    <w:p w14:paraId="026B3F2E" w14:textId="77777777" w:rsidR="007E216D" w:rsidRPr="00C86E16" w:rsidRDefault="007E216D" w:rsidP="007E216D">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67637DCF" w14:textId="77777777" w:rsidR="007E216D" w:rsidRPr="00C86E16" w:rsidRDefault="007E216D" w:rsidP="007E216D">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EDE4D95" w14:textId="77777777" w:rsidR="007E216D" w:rsidRPr="00C86E16" w:rsidRDefault="007E216D" w:rsidP="007E216D">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615346BC" w14:textId="77777777" w:rsidR="007E216D" w:rsidRPr="00C86E16" w:rsidRDefault="007E216D" w:rsidP="007E216D">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52CD9301" w14:textId="77777777" w:rsidR="007E216D" w:rsidRDefault="007E216D" w:rsidP="007E216D">
      <w:pPr>
        <w:pStyle w:val="SPDForm2"/>
        <w:spacing w:before="0" w:after="0"/>
        <w:jc w:val="right"/>
        <w:rPr>
          <w:b w:val="0"/>
          <w:i/>
          <w:sz w:val="24"/>
          <w:lang w:val="fr-FR"/>
        </w:rPr>
      </w:pPr>
      <w:r w:rsidRPr="00C86E16">
        <w:rPr>
          <w:b w:val="0"/>
          <w:i/>
          <w:sz w:val="24"/>
          <w:lang w:val="fr-FR"/>
        </w:rPr>
        <w:t>Page [insérer le numéro de page] sur [insérer le nombre total] pages</w:t>
      </w:r>
    </w:p>
    <w:p w14:paraId="338D7F1B" w14:textId="77777777" w:rsidR="007E216D" w:rsidRDefault="007E216D" w:rsidP="007E216D">
      <w:pPr>
        <w:pStyle w:val="SPDForm2"/>
        <w:spacing w:before="0" w:after="0"/>
        <w:jc w:val="right"/>
        <w:rPr>
          <w:b w:val="0"/>
          <w:i/>
          <w:sz w:val="24"/>
          <w:lang w:val="fr-FR"/>
        </w:rPr>
      </w:pPr>
    </w:p>
    <w:p w14:paraId="5651FE4E" w14:textId="77777777" w:rsidR="007E216D" w:rsidRDefault="007E216D" w:rsidP="007E216D">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7E216D" w:rsidRPr="00A14082" w14:paraId="3E37DADC" w14:textId="77777777" w:rsidTr="00596FC1">
        <w:tc>
          <w:tcPr>
            <w:tcW w:w="9360" w:type="dxa"/>
            <w:tcBorders>
              <w:top w:val="single" w:sz="2" w:space="0" w:color="auto"/>
              <w:left w:val="single" w:sz="2" w:space="0" w:color="auto"/>
              <w:bottom w:val="single" w:sz="2" w:space="0" w:color="auto"/>
              <w:right w:val="single" w:sz="2" w:space="0" w:color="auto"/>
            </w:tcBorders>
          </w:tcPr>
          <w:p w14:paraId="2295EBD3" w14:textId="77777777" w:rsidR="007E216D" w:rsidRPr="00BF1107" w:rsidRDefault="007E216D" w:rsidP="00596FC1">
            <w:pPr>
              <w:pStyle w:val="SPDForm2"/>
              <w:spacing w:before="0" w:after="0"/>
              <w:rPr>
                <w:sz w:val="24"/>
                <w:lang w:val="fr-FR"/>
              </w:rPr>
            </w:pPr>
            <w:r w:rsidRPr="00BF1107">
              <w:rPr>
                <w:sz w:val="24"/>
                <w:lang w:val="fr-FR"/>
              </w:rPr>
              <w:t xml:space="preserve">Déclaration </w:t>
            </w:r>
            <w:r>
              <w:rPr>
                <w:sz w:val="24"/>
                <w:lang w:val="fr-FR"/>
              </w:rPr>
              <w:t>EAS et/ou HS</w:t>
            </w:r>
          </w:p>
          <w:p w14:paraId="6C84D04C" w14:textId="77777777" w:rsidR="007E216D" w:rsidRPr="00BF1107" w:rsidRDefault="007E216D" w:rsidP="00596FC1">
            <w:pPr>
              <w:pStyle w:val="SPDForm2"/>
              <w:spacing w:before="0" w:after="0"/>
              <w:rPr>
                <w:sz w:val="24"/>
                <w:lang w:val="fr-FR"/>
              </w:rPr>
            </w:pPr>
            <w:r w:rsidRPr="00C5679B">
              <w:rPr>
                <w:bCs/>
                <w:sz w:val="22"/>
                <w:lang w:val="fr-FR"/>
              </w:rPr>
              <w:t xml:space="preserve">conformément à la Section III, Critères de Qualification, et aux Exigences </w:t>
            </w:r>
          </w:p>
        </w:tc>
      </w:tr>
      <w:tr w:rsidR="007E216D" w:rsidRPr="00A14082" w14:paraId="525EE73E" w14:textId="77777777" w:rsidTr="00596FC1">
        <w:tc>
          <w:tcPr>
            <w:tcW w:w="9360" w:type="dxa"/>
            <w:tcBorders>
              <w:top w:val="single" w:sz="2" w:space="0" w:color="auto"/>
              <w:left w:val="single" w:sz="2" w:space="0" w:color="auto"/>
              <w:bottom w:val="single" w:sz="2" w:space="0" w:color="auto"/>
              <w:right w:val="single" w:sz="2" w:space="0" w:color="auto"/>
            </w:tcBorders>
          </w:tcPr>
          <w:p w14:paraId="7FD40F72" w14:textId="77777777" w:rsidR="007E216D" w:rsidRPr="006136D4" w:rsidRDefault="007E216D" w:rsidP="00596FC1">
            <w:pPr>
              <w:pStyle w:val="SPDForm2"/>
              <w:spacing w:before="0" w:after="120"/>
              <w:ind w:left="450" w:right="91"/>
              <w:jc w:val="both"/>
              <w:rPr>
                <w:b w:val="0"/>
                <w:sz w:val="24"/>
                <w:lang w:val="fr-FR"/>
              </w:rPr>
            </w:pPr>
            <w:r w:rsidRPr="006136D4">
              <w:rPr>
                <w:b w:val="0"/>
                <w:sz w:val="24"/>
                <w:lang w:val="fr-FR"/>
              </w:rPr>
              <w:t>Nous :</w:t>
            </w:r>
          </w:p>
          <w:p w14:paraId="05618D57" w14:textId="77777777" w:rsidR="007E216D" w:rsidRPr="006136D4" w:rsidRDefault="007E216D" w:rsidP="00596FC1">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A77FF14" w14:textId="77777777" w:rsidR="007E216D" w:rsidRPr="006136D4" w:rsidRDefault="007E216D" w:rsidP="00596FC1">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88145C8" w14:textId="77777777" w:rsidR="007E216D" w:rsidRDefault="007E216D" w:rsidP="00596FC1">
            <w:pPr>
              <w:pStyle w:val="SPDForm2"/>
              <w:spacing w:before="0" w:after="0"/>
              <w:ind w:left="450" w:right="91" w:hanging="9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7E216D" w:rsidRPr="00A14082" w14:paraId="50CB9D1F" w14:textId="77777777" w:rsidTr="00596FC1">
        <w:tc>
          <w:tcPr>
            <w:tcW w:w="9360" w:type="dxa"/>
            <w:tcBorders>
              <w:top w:val="single" w:sz="2" w:space="0" w:color="auto"/>
              <w:left w:val="single" w:sz="2" w:space="0" w:color="auto"/>
              <w:bottom w:val="single" w:sz="2" w:space="0" w:color="auto"/>
              <w:right w:val="single" w:sz="2" w:space="0" w:color="auto"/>
            </w:tcBorders>
          </w:tcPr>
          <w:p w14:paraId="1DDA0A58" w14:textId="77777777" w:rsidR="007E216D" w:rsidRPr="00A03AD2" w:rsidRDefault="007E216D" w:rsidP="00596FC1">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2E578F38" w14:textId="77777777" w:rsidR="007E216D" w:rsidRPr="007E216D" w:rsidRDefault="007E216D" w:rsidP="007E216D">
      <w:pPr>
        <w:rPr>
          <w:lang w:val="fr-FR"/>
        </w:rPr>
      </w:pPr>
    </w:p>
    <w:p w14:paraId="701E32D4" w14:textId="77777777" w:rsidR="007E216D" w:rsidRPr="007E216D" w:rsidRDefault="007E216D" w:rsidP="007E216D">
      <w:pPr>
        <w:tabs>
          <w:tab w:val="left" w:pos="6120"/>
        </w:tabs>
        <w:spacing w:before="240"/>
        <w:rPr>
          <w:iCs/>
          <w:color w:val="000000" w:themeColor="text1"/>
          <w:lang w:val="fr-FR"/>
        </w:rPr>
      </w:pPr>
      <w:r w:rsidRPr="009A723D">
        <w:rPr>
          <w:iCs/>
          <w:color w:val="000000" w:themeColor="text1"/>
          <w:lang w:val="fr"/>
        </w:rPr>
        <w:t xml:space="preserve">Nom du Sous-traitant </w:t>
      </w:r>
      <w:r>
        <w:rPr>
          <w:iCs/>
          <w:color w:val="000000" w:themeColor="text1"/>
          <w:lang w:val="fr"/>
        </w:rPr>
        <w:t>_________________________________</w:t>
      </w:r>
      <w:r w:rsidRPr="009A723D">
        <w:rPr>
          <w:iCs/>
          <w:color w:val="000000" w:themeColor="text1"/>
          <w:lang w:val="fr"/>
        </w:rPr>
        <w:tab/>
      </w:r>
    </w:p>
    <w:p w14:paraId="5190E6E6" w14:textId="77777777" w:rsidR="007E216D" w:rsidRDefault="007E216D" w:rsidP="007E216D">
      <w:pPr>
        <w:tabs>
          <w:tab w:val="left" w:pos="6120"/>
        </w:tabs>
        <w:spacing w:before="240"/>
        <w:rPr>
          <w:iCs/>
          <w:color w:val="000000" w:themeColor="text1"/>
          <w:lang w:val="fr"/>
        </w:rPr>
      </w:pPr>
      <w:r w:rsidRPr="005E09DB">
        <w:rPr>
          <w:iCs/>
          <w:color w:val="000000" w:themeColor="text1"/>
          <w:lang w:val="fr"/>
        </w:rPr>
        <w:t xml:space="preserve">Nom de la personne dûment autorisée à signer au nom du </w:t>
      </w:r>
      <w:r>
        <w:rPr>
          <w:iCs/>
          <w:color w:val="000000" w:themeColor="text1"/>
          <w:lang w:val="fr"/>
        </w:rPr>
        <w:t>S</w:t>
      </w:r>
      <w:r w:rsidRPr="005E09DB">
        <w:rPr>
          <w:iCs/>
          <w:color w:val="000000" w:themeColor="text1"/>
          <w:lang w:val="fr"/>
        </w:rPr>
        <w:t>ous-traitant</w:t>
      </w:r>
      <w:r>
        <w:rPr>
          <w:iCs/>
          <w:color w:val="000000" w:themeColor="text1"/>
          <w:lang w:val="fr"/>
        </w:rPr>
        <w:t xml:space="preserve"> ________________</w:t>
      </w:r>
    </w:p>
    <w:p w14:paraId="3EF6F75F" w14:textId="77777777" w:rsidR="007E216D" w:rsidRPr="007E216D" w:rsidRDefault="007E216D" w:rsidP="007E216D">
      <w:pPr>
        <w:tabs>
          <w:tab w:val="left" w:pos="6120"/>
        </w:tabs>
        <w:spacing w:before="240"/>
        <w:rPr>
          <w:iCs/>
          <w:color w:val="000000" w:themeColor="text1"/>
          <w:lang w:val="fr-FR"/>
        </w:rPr>
      </w:pPr>
      <w:r w:rsidRPr="005E09DB">
        <w:rPr>
          <w:iCs/>
          <w:color w:val="000000" w:themeColor="text1"/>
          <w:lang w:val="fr"/>
        </w:rPr>
        <w:t xml:space="preserve">Titre de la personne qui signe au nom du </w:t>
      </w:r>
      <w:r>
        <w:rPr>
          <w:iCs/>
          <w:color w:val="000000" w:themeColor="text1"/>
          <w:lang w:val="fr"/>
        </w:rPr>
        <w:t>S</w:t>
      </w:r>
      <w:r w:rsidRPr="005E09DB">
        <w:rPr>
          <w:iCs/>
          <w:color w:val="000000" w:themeColor="text1"/>
          <w:lang w:val="fr"/>
        </w:rPr>
        <w:t>ous-traitant</w:t>
      </w:r>
      <w:r>
        <w:rPr>
          <w:iCs/>
          <w:color w:val="000000" w:themeColor="text1"/>
          <w:lang w:val="fr"/>
        </w:rPr>
        <w:t xml:space="preserve"> _____________________________</w:t>
      </w:r>
    </w:p>
    <w:p w14:paraId="237CCDFB" w14:textId="77777777" w:rsidR="007E216D" w:rsidRDefault="007E216D" w:rsidP="007E216D">
      <w:pPr>
        <w:tabs>
          <w:tab w:val="left" w:pos="6120"/>
        </w:tabs>
        <w:spacing w:before="240"/>
        <w:rPr>
          <w:iCs/>
          <w:color w:val="000000" w:themeColor="text1"/>
          <w:lang w:val="fr"/>
        </w:rPr>
      </w:pPr>
      <w:r w:rsidRPr="005E09DB">
        <w:rPr>
          <w:iCs/>
          <w:color w:val="000000" w:themeColor="text1"/>
          <w:lang w:val="fr"/>
        </w:rPr>
        <w:t>Signature de la personne nommée ci-dessus</w:t>
      </w:r>
      <w:r>
        <w:rPr>
          <w:iCs/>
          <w:color w:val="000000" w:themeColor="text1"/>
          <w:lang w:val="fr"/>
        </w:rPr>
        <w:t xml:space="preserve"> ______________________________________</w:t>
      </w:r>
    </w:p>
    <w:p w14:paraId="05F6E131" w14:textId="77777777" w:rsidR="007E216D" w:rsidRPr="007E216D" w:rsidRDefault="007E216D" w:rsidP="007E216D">
      <w:pPr>
        <w:tabs>
          <w:tab w:val="left" w:pos="6120"/>
        </w:tabs>
        <w:spacing w:before="240"/>
        <w:rPr>
          <w:iCs/>
          <w:color w:val="000000" w:themeColor="text1"/>
          <w:lang w:val="fr-FR"/>
        </w:rPr>
      </w:pPr>
      <w:r>
        <w:rPr>
          <w:iCs/>
          <w:color w:val="000000" w:themeColor="text1"/>
          <w:lang w:val="fr"/>
        </w:rPr>
        <w:t>D</w:t>
      </w:r>
      <w:r w:rsidRPr="005E09DB">
        <w:rPr>
          <w:iCs/>
          <w:color w:val="000000" w:themeColor="text1"/>
          <w:lang w:val="fr"/>
        </w:rPr>
        <w:t xml:space="preserve">ate de signature </w:t>
      </w:r>
      <w:r>
        <w:rPr>
          <w:iCs/>
          <w:color w:val="000000" w:themeColor="text1"/>
          <w:lang w:val="fr"/>
        </w:rPr>
        <w:t>___________________________________________________________</w:t>
      </w:r>
    </w:p>
    <w:p w14:paraId="6B29C175" w14:textId="77777777" w:rsidR="007E216D" w:rsidRDefault="007E216D" w:rsidP="007E216D">
      <w:pPr>
        <w:rPr>
          <w:iCs/>
          <w:color w:val="000000" w:themeColor="text1"/>
          <w:lang w:val="fr"/>
        </w:rPr>
      </w:pPr>
    </w:p>
    <w:p w14:paraId="3BEF893C" w14:textId="77777777" w:rsidR="007E216D" w:rsidRPr="007E216D" w:rsidRDefault="007E216D" w:rsidP="007E216D">
      <w:pPr>
        <w:rPr>
          <w:iCs/>
          <w:color w:val="000000" w:themeColor="text1"/>
          <w:lang w:val="fr-FR"/>
        </w:rPr>
      </w:pPr>
      <w:r w:rsidRPr="005E09DB">
        <w:rPr>
          <w:iCs/>
          <w:color w:val="000000" w:themeColor="text1"/>
          <w:lang w:val="fr"/>
        </w:rPr>
        <w:t>Contresignature du représentant autorisé du Fournisseur</w:t>
      </w:r>
      <w:r>
        <w:rPr>
          <w:lang w:val="fr"/>
        </w:rPr>
        <w:t xml:space="preserve"> </w:t>
      </w:r>
      <w:r w:rsidRPr="005E09DB">
        <w:rPr>
          <w:iCs/>
          <w:color w:val="000000" w:themeColor="text1"/>
          <w:lang w:val="fr"/>
        </w:rPr>
        <w:t>:</w:t>
      </w:r>
    </w:p>
    <w:p w14:paraId="6F7093A4" w14:textId="77777777" w:rsidR="007E216D" w:rsidRDefault="007E216D" w:rsidP="007E216D">
      <w:pPr>
        <w:rPr>
          <w:iCs/>
          <w:color w:val="000000" w:themeColor="text1"/>
          <w:lang w:val="fr"/>
        </w:rPr>
      </w:pPr>
    </w:p>
    <w:p w14:paraId="4CDCFA68" w14:textId="77777777" w:rsidR="007E216D" w:rsidRPr="005E09DB" w:rsidRDefault="007E216D" w:rsidP="007E216D">
      <w:pPr>
        <w:rPr>
          <w:iCs/>
          <w:color w:val="000000" w:themeColor="text1"/>
        </w:rPr>
      </w:pPr>
      <w:r w:rsidRPr="005E09DB">
        <w:rPr>
          <w:iCs/>
          <w:color w:val="000000" w:themeColor="text1"/>
          <w:lang w:val="fr"/>
        </w:rPr>
        <w:t>Signature : ________________________________________________________________</w:t>
      </w:r>
    </w:p>
    <w:p w14:paraId="547F3D20" w14:textId="77777777" w:rsidR="007E216D" w:rsidRDefault="007E216D" w:rsidP="007E216D">
      <w:pPr>
        <w:rPr>
          <w:iCs/>
          <w:color w:val="000000" w:themeColor="text1"/>
          <w:lang w:val="fr"/>
        </w:rPr>
      </w:pPr>
    </w:p>
    <w:p w14:paraId="69716B8D" w14:textId="3058CA32" w:rsidR="00923C13" w:rsidRPr="0047716A" w:rsidRDefault="007E216D" w:rsidP="007E216D">
      <w:pPr>
        <w:rPr>
          <w:lang w:val="fr-FR"/>
        </w:rPr>
        <w:sectPr w:rsidR="00923C13" w:rsidRPr="0047716A" w:rsidSect="00C36B6B">
          <w:headerReference w:type="even" r:id="rId62"/>
          <w:headerReference w:type="default" r:id="rId63"/>
          <w:headerReference w:type="first" r:id="rId64"/>
          <w:type w:val="oddPage"/>
          <w:pgSz w:w="12240" w:h="15840" w:code="1"/>
          <w:pgMar w:top="1440" w:right="1440" w:bottom="1440" w:left="1440" w:header="720" w:footer="720" w:gutter="0"/>
          <w:paperSrc w:first="15" w:other="15"/>
          <w:cols w:space="720"/>
          <w:docGrid w:linePitch="326"/>
        </w:sectPr>
      </w:pPr>
      <w:r w:rsidRPr="005E09DB">
        <w:rPr>
          <w:iCs/>
          <w:color w:val="000000" w:themeColor="text1"/>
          <w:lang w:val="fr"/>
        </w:rPr>
        <w:t xml:space="preserve">Date de signature </w:t>
      </w:r>
      <w:r>
        <w:rPr>
          <w:iCs/>
          <w:color w:val="000000" w:themeColor="text1"/>
          <w:lang w:val="fr"/>
        </w:rPr>
        <w:t>___________________________________________________________</w:t>
      </w:r>
    </w:p>
    <w:p w14:paraId="161BCA19" w14:textId="77777777" w:rsidR="00BD2682" w:rsidRPr="0047716A" w:rsidRDefault="00BD2682">
      <w:pPr>
        <w:pStyle w:val="Subtitle"/>
        <w:jc w:val="left"/>
        <w:rPr>
          <w:b w:val="0"/>
          <w:sz w:val="24"/>
          <w:lang w:val="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BD2682" w:rsidRPr="00A14082" w14:paraId="7ACC97A6" w14:textId="77777777" w:rsidTr="00DE37F5">
        <w:trPr>
          <w:cantSplit/>
          <w:trHeight w:val="800"/>
        </w:trPr>
        <w:tc>
          <w:tcPr>
            <w:tcW w:w="9558" w:type="dxa"/>
            <w:gridSpan w:val="2"/>
            <w:tcBorders>
              <w:top w:val="nil"/>
              <w:left w:val="nil"/>
              <w:bottom w:val="nil"/>
              <w:right w:val="nil"/>
            </w:tcBorders>
            <w:vAlign w:val="center"/>
          </w:tcPr>
          <w:p w14:paraId="4324EE09" w14:textId="77777777" w:rsidR="00BD2682" w:rsidRPr="0047716A" w:rsidRDefault="00BD2682" w:rsidP="00E16E5E">
            <w:pPr>
              <w:pStyle w:val="Sections"/>
            </w:pPr>
            <w:bookmarkStart w:id="379" w:name="_Toc438954452"/>
            <w:bookmarkStart w:id="380" w:name="_Toc488411761"/>
            <w:bookmarkStart w:id="381" w:name="_Toc106180642"/>
            <w:bookmarkStart w:id="382" w:name="_Toc106702066"/>
            <w:bookmarkEnd w:id="297"/>
            <w:bookmarkEnd w:id="298"/>
            <w:bookmarkEnd w:id="299"/>
            <w:r w:rsidRPr="0047716A">
              <w:t>Section I</w:t>
            </w:r>
            <w:r w:rsidR="00683C77" w:rsidRPr="0047716A">
              <w:t>X</w:t>
            </w:r>
            <w:r w:rsidRPr="0047716A">
              <w:t xml:space="preserve">.  </w:t>
            </w:r>
            <w:bookmarkEnd w:id="379"/>
            <w:bookmarkEnd w:id="380"/>
            <w:bookmarkEnd w:id="381"/>
            <w:r w:rsidR="00C274B7" w:rsidRPr="0047716A">
              <w:t>Cahier des Clauses administratives particulières</w:t>
            </w:r>
            <w:bookmarkEnd w:id="382"/>
          </w:p>
        </w:tc>
      </w:tr>
      <w:tr w:rsidR="00BD2682" w:rsidRPr="00A14082" w14:paraId="70D70778" w14:textId="77777777" w:rsidTr="00DE37F5">
        <w:trPr>
          <w:cantSplit/>
        </w:trPr>
        <w:tc>
          <w:tcPr>
            <w:tcW w:w="9558" w:type="dxa"/>
            <w:gridSpan w:val="2"/>
            <w:tcBorders>
              <w:top w:val="nil"/>
              <w:left w:val="nil"/>
              <w:bottom w:val="nil"/>
              <w:right w:val="nil"/>
            </w:tcBorders>
          </w:tcPr>
          <w:p w14:paraId="15E2A6FB" w14:textId="77777777" w:rsidR="00BD3D81" w:rsidRPr="0047716A" w:rsidRDefault="00BD3D81">
            <w:pPr>
              <w:spacing w:after="200"/>
              <w:rPr>
                <w:lang w:val="fr-FR"/>
              </w:rPr>
            </w:pPr>
          </w:p>
          <w:p w14:paraId="332C9F69" w14:textId="77777777" w:rsidR="00BD2682" w:rsidRPr="004E75CB" w:rsidRDefault="00BD3D81">
            <w:pPr>
              <w:spacing w:after="200"/>
              <w:rPr>
                <w:i/>
                <w:iCs/>
                <w:lang w:val="fr-FR"/>
              </w:rPr>
            </w:pPr>
            <w:r w:rsidRPr="004E75CB">
              <w:rPr>
                <w:lang w:val="fr-FR"/>
              </w:rPr>
              <w:t xml:space="preserve">Le CCAP supplémente et/ou modifie le CCAG.  En cas de conflit, les dispositions du CCAP prévalent sur celles du CCAG. </w:t>
            </w:r>
          </w:p>
          <w:p w14:paraId="51EC49C6" w14:textId="77777777" w:rsidR="00BD2682" w:rsidRPr="0047716A" w:rsidRDefault="00BD2682" w:rsidP="004D1EB9">
            <w:pPr>
              <w:spacing w:after="200"/>
              <w:jc w:val="both"/>
              <w:rPr>
                <w:i/>
                <w:iCs/>
                <w:color w:val="0070C0"/>
                <w:lang w:val="fr-FR"/>
              </w:rPr>
            </w:pPr>
            <w:r w:rsidRPr="004E75CB">
              <w:rPr>
                <w:i/>
                <w:iCs/>
                <w:color w:val="0070C0"/>
                <w:lang w:val="fr-FR"/>
              </w:rPr>
              <w:t>[</w:t>
            </w:r>
            <w:r w:rsidR="0095260B" w:rsidRPr="0047716A">
              <w:rPr>
                <w:i/>
                <w:iCs/>
                <w:color w:val="0070C0"/>
                <w:lang w:val="fr-FR"/>
              </w:rPr>
              <w:t>L’Acheteur</w:t>
            </w:r>
            <w:r w:rsidR="00BD3D81" w:rsidRPr="0047716A">
              <w:rPr>
                <w:i/>
                <w:iCs/>
                <w:color w:val="0070C0"/>
                <w:lang w:val="fr-FR"/>
              </w:rPr>
              <w:t xml:space="preserve"> insérera le texte approprié, en faisant usage du texte modèle propose ci-après, ou en insérant une autre formulation acceptable. Le texte en italique doit être supprimé dans le dossier d’appel d’offres</w:t>
            </w:r>
            <w:r w:rsidRPr="0047716A">
              <w:rPr>
                <w:i/>
                <w:iCs/>
                <w:color w:val="0070C0"/>
                <w:lang w:val="fr-FR"/>
              </w:rPr>
              <w:t>]</w:t>
            </w:r>
          </w:p>
        </w:tc>
      </w:tr>
      <w:tr w:rsidR="008F22AF" w:rsidRPr="00A14082" w14:paraId="16115045" w14:textId="77777777" w:rsidTr="00DE37F5">
        <w:trPr>
          <w:cantSplit/>
        </w:trPr>
        <w:tc>
          <w:tcPr>
            <w:tcW w:w="1728" w:type="dxa"/>
            <w:tcBorders>
              <w:top w:val="single" w:sz="12" w:space="0" w:color="auto"/>
              <w:bottom w:val="single" w:sz="6" w:space="0" w:color="auto"/>
            </w:tcBorders>
          </w:tcPr>
          <w:p w14:paraId="04467EEF" w14:textId="77777777" w:rsidR="008F22AF" w:rsidRPr="001D445A" w:rsidRDefault="00807C1F">
            <w:pPr>
              <w:spacing w:after="200"/>
              <w:rPr>
                <w:b/>
                <w:lang w:val="fr-FR"/>
              </w:rPr>
            </w:pPr>
            <w:r w:rsidRPr="001D445A">
              <w:rPr>
                <w:b/>
                <w:lang w:val="fr-FR"/>
              </w:rPr>
              <w:t>CCAG</w:t>
            </w:r>
            <w:r w:rsidR="00700741" w:rsidRPr="001D445A">
              <w:rPr>
                <w:b/>
                <w:lang w:val="fr-FR"/>
              </w:rPr>
              <w:t xml:space="preserve"> 1.1(</w:t>
            </w:r>
            <w:r w:rsidR="00683C77" w:rsidRPr="001D445A">
              <w:rPr>
                <w:b/>
                <w:lang w:val="fr-FR"/>
              </w:rPr>
              <w:t>i</w:t>
            </w:r>
            <w:r w:rsidR="008F22AF" w:rsidRPr="001D445A">
              <w:rPr>
                <w:b/>
                <w:lang w:val="fr-FR"/>
              </w:rPr>
              <w:t>)</w:t>
            </w:r>
          </w:p>
        </w:tc>
        <w:tc>
          <w:tcPr>
            <w:tcW w:w="7830" w:type="dxa"/>
            <w:tcBorders>
              <w:top w:val="single" w:sz="12" w:space="0" w:color="auto"/>
              <w:bottom w:val="single" w:sz="6" w:space="0" w:color="auto"/>
            </w:tcBorders>
          </w:tcPr>
          <w:p w14:paraId="1F803F83" w14:textId="77777777" w:rsidR="008F22AF" w:rsidRPr="0047716A" w:rsidRDefault="00BD3D81" w:rsidP="00BD3D81">
            <w:pPr>
              <w:tabs>
                <w:tab w:val="right" w:pos="7164"/>
              </w:tabs>
              <w:spacing w:after="200"/>
              <w:rPr>
                <w:lang w:val="fr-FR"/>
              </w:rPr>
            </w:pPr>
            <w:r w:rsidRPr="0047716A">
              <w:rPr>
                <w:lang w:val="fr-FR"/>
              </w:rPr>
              <w:t xml:space="preserve">Le </w:t>
            </w:r>
            <w:r w:rsidR="00700741" w:rsidRPr="0047716A">
              <w:rPr>
                <w:lang w:val="fr-FR"/>
              </w:rPr>
              <w:t xml:space="preserve">Pays de </w:t>
            </w:r>
            <w:r w:rsidR="0095260B" w:rsidRPr="004E75CB">
              <w:rPr>
                <w:lang w:val="fr-FR"/>
              </w:rPr>
              <w:t>l’Acheteur</w:t>
            </w:r>
            <w:r w:rsidR="00700741" w:rsidRPr="004E75CB">
              <w:rPr>
                <w:lang w:val="fr-FR"/>
              </w:rPr>
              <w:t xml:space="preserve"> est: </w:t>
            </w:r>
            <w:r w:rsidR="00700741" w:rsidRPr="004E75CB">
              <w:rPr>
                <w:i/>
                <w:iCs/>
                <w:color w:val="0070C0"/>
                <w:lang w:val="fr-FR"/>
              </w:rPr>
              <w:t>[insérer le nom</w:t>
            </w:r>
            <w:r w:rsidR="00700741" w:rsidRPr="0047716A">
              <w:rPr>
                <w:i/>
                <w:iCs/>
                <w:color w:val="0070C0"/>
                <w:lang w:val="fr-FR"/>
              </w:rPr>
              <w:t xml:space="preserve"> du pays de </w:t>
            </w:r>
            <w:r w:rsidR="0095260B" w:rsidRPr="0047716A">
              <w:rPr>
                <w:i/>
                <w:iCs/>
                <w:color w:val="0070C0"/>
                <w:lang w:val="fr-FR"/>
              </w:rPr>
              <w:t>l’Acheteur</w:t>
            </w:r>
            <w:r w:rsidR="00700741" w:rsidRPr="0047716A">
              <w:rPr>
                <w:i/>
                <w:iCs/>
                <w:color w:val="0070C0"/>
                <w:lang w:val="fr-FR"/>
              </w:rPr>
              <w:t>]</w:t>
            </w:r>
          </w:p>
        </w:tc>
      </w:tr>
      <w:tr w:rsidR="00BD2682" w:rsidRPr="00A14082" w14:paraId="639CCD6D" w14:textId="77777777" w:rsidTr="00DE37F5">
        <w:trPr>
          <w:cantSplit/>
        </w:trPr>
        <w:tc>
          <w:tcPr>
            <w:tcW w:w="1728" w:type="dxa"/>
            <w:tcBorders>
              <w:top w:val="single" w:sz="12" w:space="0" w:color="auto"/>
              <w:bottom w:val="single" w:sz="6" w:space="0" w:color="auto"/>
            </w:tcBorders>
          </w:tcPr>
          <w:p w14:paraId="31412C14" w14:textId="77777777" w:rsidR="00BD2682" w:rsidRPr="001D445A" w:rsidRDefault="00807C1F">
            <w:pPr>
              <w:spacing w:after="200"/>
              <w:rPr>
                <w:b/>
                <w:lang w:val="fr-FR"/>
              </w:rPr>
            </w:pPr>
            <w:r w:rsidRPr="001D445A">
              <w:rPr>
                <w:b/>
                <w:lang w:val="fr-FR"/>
              </w:rPr>
              <w:t>CCAG</w:t>
            </w:r>
            <w:r w:rsidR="00BD2682" w:rsidRPr="001D445A">
              <w:rPr>
                <w:b/>
                <w:lang w:val="fr-FR"/>
              </w:rPr>
              <w:t xml:space="preserve"> 1.1(</w:t>
            </w:r>
            <w:r w:rsidR="00683C77" w:rsidRPr="001D445A">
              <w:rPr>
                <w:b/>
                <w:lang w:val="fr-FR"/>
              </w:rPr>
              <w:t>j</w:t>
            </w:r>
            <w:r w:rsidR="00BD2682" w:rsidRPr="001D445A">
              <w:rPr>
                <w:b/>
                <w:lang w:val="fr-FR"/>
              </w:rPr>
              <w:t>)</w:t>
            </w:r>
          </w:p>
        </w:tc>
        <w:tc>
          <w:tcPr>
            <w:tcW w:w="7830" w:type="dxa"/>
            <w:tcBorders>
              <w:top w:val="single" w:sz="12" w:space="0" w:color="auto"/>
              <w:bottom w:val="single" w:sz="6" w:space="0" w:color="auto"/>
            </w:tcBorders>
          </w:tcPr>
          <w:p w14:paraId="2C44B9E8" w14:textId="77777777" w:rsidR="00BD2682" w:rsidRPr="0047716A" w:rsidRDefault="0095260B" w:rsidP="00BD3D81">
            <w:pPr>
              <w:tabs>
                <w:tab w:val="right" w:pos="7164"/>
              </w:tabs>
              <w:spacing w:after="200"/>
              <w:rPr>
                <w:lang w:val="fr-FR"/>
              </w:rPr>
            </w:pPr>
            <w:r w:rsidRPr="0047716A">
              <w:rPr>
                <w:lang w:val="fr-FR"/>
              </w:rPr>
              <w:t>L’Acheteur</w:t>
            </w:r>
            <w:r w:rsidR="00BD3D81" w:rsidRPr="0047716A">
              <w:rPr>
                <w:lang w:val="fr-FR"/>
              </w:rPr>
              <w:t xml:space="preserve"> est</w:t>
            </w:r>
            <w:r w:rsidR="00BD2682" w:rsidRPr="004E75CB">
              <w:rPr>
                <w:lang w:val="fr-FR"/>
              </w:rPr>
              <w:t xml:space="preserve">: </w:t>
            </w:r>
            <w:r w:rsidR="00BD2682" w:rsidRPr="004E75CB">
              <w:rPr>
                <w:i/>
                <w:iCs/>
                <w:color w:val="0070C0"/>
                <w:lang w:val="fr-FR"/>
              </w:rPr>
              <w:t>[</w:t>
            </w:r>
            <w:r w:rsidR="00AF30C7" w:rsidRPr="004E75CB">
              <w:rPr>
                <w:i/>
                <w:iCs/>
                <w:color w:val="0070C0"/>
                <w:lang w:val="fr-FR"/>
              </w:rPr>
              <w:t xml:space="preserve">insérer </w:t>
            </w:r>
            <w:r w:rsidR="00BD3D81" w:rsidRPr="0047716A">
              <w:rPr>
                <w:i/>
                <w:iCs/>
                <w:color w:val="0070C0"/>
                <w:lang w:val="fr-FR"/>
              </w:rPr>
              <w:t xml:space="preserve">le nom de </w:t>
            </w:r>
            <w:r w:rsidRPr="0047716A">
              <w:rPr>
                <w:i/>
                <w:iCs/>
                <w:color w:val="0070C0"/>
                <w:lang w:val="fr-FR"/>
              </w:rPr>
              <w:t>l’Acheteur</w:t>
            </w:r>
            <w:r w:rsidR="00BD2682" w:rsidRPr="0047716A">
              <w:rPr>
                <w:i/>
                <w:iCs/>
                <w:color w:val="0070C0"/>
                <w:lang w:val="fr-FR"/>
              </w:rPr>
              <w:t>]</w:t>
            </w:r>
          </w:p>
        </w:tc>
      </w:tr>
      <w:tr w:rsidR="00BD2682" w:rsidRPr="00A14082" w14:paraId="4912C3CC" w14:textId="77777777" w:rsidTr="00DE37F5">
        <w:trPr>
          <w:cantSplit/>
        </w:trPr>
        <w:tc>
          <w:tcPr>
            <w:tcW w:w="1728" w:type="dxa"/>
            <w:tcBorders>
              <w:top w:val="nil"/>
            </w:tcBorders>
          </w:tcPr>
          <w:p w14:paraId="1181A7C4" w14:textId="77777777" w:rsidR="00BD2682" w:rsidRPr="001D445A" w:rsidRDefault="00807C1F">
            <w:pPr>
              <w:spacing w:after="200"/>
              <w:rPr>
                <w:b/>
                <w:lang w:val="fr-FR"/>
              </w:rPr>
            </w:pPr>
            <w:r w:rsidRPr="001D445A">
              <w:rPr>
                <w:b/>
                <w:lang w:val="fr-FR"/>
              </w:rPr>
              <w:t>CCAG</w:t>
            </w:r>
            <w:r w:rsidR="00BD2682" w:rsidRPr="001D445A">
              <w:rPr>
                <w:b/>
                <w:lang w:val="fr-FR"/>
              </w:rPr>
              <w:t xml:space="preserve"> 1.1(</w:t>
            </w:r>
            <w:r w:rsidR="00683C77" w:rsidRPr="001D445A">
              <w:rPr>
                <w:b/>
                <w:lang w:val="fr-FR"/>
              </w:rPr>
              <w:t>o</w:t>
            </w:r>
            <w:r w:rsidR="00BD2682" w:rsidRPr="001D445A">
              <w:rPr>
                <w:b/>
                <w:lang w:val="fr-FR"/>
              </w:rPr>
              <w:t>)</w:t>
            </w:r>
          </w:p>
        </w:tc>
        <w:tc>
          <w:tcPr>
            <w:tcW w:w="7830" w:type="dxa"/>
            <w:tcBorders>
              <w:top w:val="nil"/>
            </w:tcBorders>
          </w:tcPr>
          <w:p w14:paraId="360DC386" w14:textId="77777777" w:rsidR="00BD2682" w:rsidRPr="0047716A" w:rsidRDefault="00E1347B" w:rsidP="00700741">
            <w:pPr>
              <w:tabs>
                <w:tab w:val="right" w:pos="7164"/>
              </w:tabs>
              <w:spacing w:after="200"/>
              <w:rPr>
                <w:lang w:val="fr-FR"/>
              </w:rPr>
            </w:pPr>
            <w:r w:rsidRPr="0047716A">
              <w:rPr>
                <w:lang w:val="fr-FR"/>
              </w:rPr>
              <w:t xml:space="preserve">Le </w:t>
            </w:r>
            <w:r w:rsidR="00700741" w:rsidRPr="0047716A">
              <w:rPr>
                <w:lang w:val="fr-FR"/>
              </w:rPr>
              <w:t>Site</w:t>
            </w:r>
            <w:r w:rsidRPr="004E75CB">
              <w:rPr>
                <w:lang w:val="fr-FR"/>
              </w:rPr>
              <w:t xml:space="preserve"> (le cas échéant) est: </w:t>
            </w:r>
            <w:r w:rsidR="00BD2682" w:rsidRPr="004E75CB">
              <w:rPr>
                <w:i/>
                <w:iCs/>
                <w:color w:val="0070C0"/>
                <w:lang w:val="fr-FR"/>
              </w:rPr>
              <w:t>[</w:t>
            </w:r>
            <w:r w:rsidR="00AF30C7" w:rsidRPr="004E75CB">
              <w:rPr>
                <w:i/>
                <w:iCs/>
                <w:color w:val="0070C0"/>
                <w:lang w:val="fr-FR"/>
              </w:rPr>
              <w:t xml:space="preserve">Insérer </w:t>
            </w:r>
            <w:r w:rsidR="00700741" w:rsidRPr="0047716A">
              <w:rPr>
                <w:i/>
                <w:iCs/>
                <w:color w:val="0070C0"/>
                <w:lang w:val="fr-FR"/>
              </w:rPr>
              <w:t>l’identification du Site, le cas échéant</w:t>
            </w:r>
            <w:r w:rsidR="00BD2682" w:rsidRPr="0047716A">
              <w:rPr>
                <w:i/>
                <w:iCs/>
                <w:color w:val="0070C0"/>
                <w:lang w:val="fr-FR"/>
              </w:rPr>
              <w:t>]</w:t>
            </w:r>
            <w:r w:rsidR="00BD2682" w:rsidRPr="0047716A">
              <w:rPr>
                <w:lang w:val="fr-FR"/>
              </w:rPr>
              <w:t xml:space="preserve"> </w:t>
            </w:r>
          </w:p>
        </w:tc>
      </w:tr>
      <w:tr w:rsidR="00F02595" w:rsidRPr="00A14082" w14:paraId="4F15343C" w14:textId="77777777" w:rsidTr="00DE37F5">
        <w:trPr>
          <w:cantSplit/>
        </w:trPr>
        <w:tc>
          <w:tcPr>
            <w:tcW w:w="1728" w:type="dxa"/>
          </w:tcPr>
          <w:p w14:paraId="6F846045" w14:textId="18D1CC9D" w:rsidR="00F02595" w:rsidRPr="001D445A" w:rsidRDefault="00F02595" w:rsidP="00F02595">
            <w:pPr>
              <w:spacing w:after="200"/>
              <w:rPr>
                <w:b/>
                <w:lang w:val="fr-FR"/>
              </w:rPr>
            </w:pPr>
            <w:r>
              <w:rPr>
                <w:b/>
              </w:rPr>
              <w:t>CCAG 1.1 (p)</w:t>
            </w:r>
          </w:p>
        </w:tc>
        <w:tc>
          <w:tcPr>
            <w:tcW w:w="7830" w:type="dxa"/>
          </w:tcPr>
          <w:p w14:paraId="43A372D5" w14:textId="77777777" w:rsidR="00F02595" w:rsidRPr="00F02595" w:rsidRDefault="00F02595" w:rsidP="00F02595">
            <w:pPr>
              <w:suppressAutoHyphens/>
              <w:spacing w:after="200"/>
              <w:ind w:hanging="17"/>
              <w:jc w:val="both"/>
              <w:rPr>
                <w:szCs w:val="24"/>
                <w:lang w:val="fr-FR"/>
              </w:rPr>
            </w:pPr>
            <w:r w:rsidRPr="00F02595">
              <w:rPr>
                <w:szCs w:val="24"/>
                <w:lang w:val="fr-FR"/>
              </w:rPr>
              <w:t xml:space="preserve">Le terme EAS/HS lorsqu’utilisé dans le Marché a la signification suivante : </w:t>
            </w:r>
          </w:p>
          <w:p w14:paraId="70794060" w14:textId="77777777" w:rsidR="00F02595" w:rsidRPr="007D28CD" w:rsidRDefault="00F02595" w:rsidP="00F02595">
            <w:pPr>
              <w:pStyle w:val="ListParagraph"/>
              <w:numPr>
                <w:ilvl w:val="0"/>
                <w:numId w:val="99"/>
              </w:numPr>
              <w:tabs>
                <w:tab w:val="clear" w:pos="1069"/>
                <w:tab w:val="left" w:pos="576"/>
              </w:tabs>
              <w:suppressAutoHyphens/>
              <w:overflowPunct w:val="0"/>
              <w:autoSpaceDE w:val="0"/>
              <w:autoSpaceDN w:val="0"/>
              <w:adjustRightInd w:val="0"/>
              <w:spacing w:after="200"/>
              <w:ind w:left="73" w:firstLine="0"/>
              <w:textAlignment w:val="baseline"/>
              <w:rPr>
                <w:szCs w:val="24"/>
                <w:lang w:val="fr-FR"/>
              </w:rPr>
            </w:pPr>
            <w:r w:rsidRPr="007D28CD">
              <w:rPr>
                <w:szCs w:val="24"/>
                <w:lang w:val="fr-FR"/>
              </w:rPr>
              <w:t>« Exploitation et Abus Sexuels (EAS) englobe les significations suivantes :</w:t>
            </w:r>
          </w:p>
          <w:p w14:paraId="76A78B66" w14:textId="77777777" w:rsidR="00F02595" w:rsidRPr="006B0D13" w:rsidRDefault="00F02595" w:rsidP="00F02595">
            <w:pPr>
              <w:pStyle w:val="Default"/>
              <w:ind w:left="596"/>
              <w:jc w:val="both"/>
              <w:rPr>
                <w:rFonts w:ascii="Times New Roman" w:hAnsi="Times New Roman" w:cs="Times New Roman"/>
                <w:color w:val="auto"/>
                <w:lang w:val="fr-FR"/>
              </w:rPr>
            </w:pPr>
            <w:r>
              <w:rPr>
                <w:rFonts w:ascii="Times New Roman" w:hAnsi="Times New Roman" w:cs="Times New Roman"/>
                <w:color w:val="auto"/>
                <w:lang w:val="fr-FR"/>
              </w:rPr>
              <w:t xml:space="preserve">L’ « </w:t>
            </w:r>
            <w:r w:rsidRPr="006B0D13">
              <w:rPr>
                <w:rFonts w:ascii="Times New Roman" w:hAnsi="Times New Roman" w:cs="Times New Roman"/>
                <w:color w:val="auto"/>
                <w:lang w:val="fr-FR"/>
              </w:rPr>
              <w:t xml:space="preserve">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49BB0E2" w14:textId="77777777" w:rsidR="00F02595" w:rsidRPr="00F02595" w:rsidRDefault="00F02595" w:rsidP="00F02595">
            <w:pPr>
              <w:tabs>
                <w:tab w:val="left" w:pos="576"/>
              </w:tabs>
              <w:ind w:left="596"/>
              <w:rPr>
                <w:szCs w:val="24"/>
                <w:lang w:val="fr-FR"/>
              </w:rPr>
            </w:pPr>
          </w:p>
          <w:p w14:paraId="33DD8613" w14:textId="77777777" w:rsidR="00F02595" w:rsidRPr="00F02595" w:rsidRDefault="00F02595" w:rsidP="00F02595">
            <w:pPr>
              <w:tabs>
                <w:tab w:val="left" w:pos="576"/>
              </w:tabs>
              <w:ind w:left="596"/>
              <w:rPr>
                <w:szCs w:val="24"/>
                <w:lang w:val="fr-FR"/>
              </w:rPr>
            </w:pPr>
            <w:r w:rsidRPr="00F02595">
              <w:rPr>
                <w:szCs w:val="24"/>
                <w:lang w:val="fr-FR"/>
              </w:rPr>
              <w:t>Les « Abus Sexuels » (AS), définis comme toute intrusion physique ou menace d’intrusion physique de nature sexuelle, soit par force ou sous des conditions inégales ou par coercition ;</w:t>
            </w:r>
          </w:p>
          <w:p w14:paraId="546D54AD" w14:textId="77777777" w:rsidR="00F02595" w:rsidRPr="00F02595" w:rsidRDefault="00F02595" w:rsidP="00F02595">
            <w:pPr>
              <w:tabs>
                <w:tab w:val="left" w:pos="576"/>
              </w:tabs>
              <w:ind w:left="703"/>
              <w:rPr>
                <w:szCs w:val="24"/>
                <w:lang w:val="fr-FR"/>
              </w:rPr>
            </w:pPr>
          </w:p>
          <w:p w14:paraId="446E1B2C" w14:textId="01565F85" w:rsidR="00F02595" w:rsidRPr="00F02595" w:rsidRDefault="00F02595" w:rsidP="00F02595">
            <w:pPr>
              <w:pStyle w:val="ListParagraph"/>
              <w:numPr>
                <w:ilvl w:val="0"/>
                <w:numId w:val="99"/>
              </w:numPr>
              <w:tabs>
                <w:tab w:val="clear" w:pos="1069"/>
                <w:tab w:val="right" w:pos="7164"/>
              </w:tabs>
              <w:spacing w:after="200"/>
              <w:ind w:left="610" w:hanging="540"/>
              <w:rPr>
                <w:lang w:val="fr-FR"/>
              </w:rPr>
            </w:pPr>
            <w:r w:rsidRPr="00F02595">
              <w:rPr>
                <w:szCs w:val="24"/>
                <w:lang w:val="fr-FR"/>
              </w:rPr>
              <w:t>Le « Harcèlement Sexuel » (HS) est défini comme toute avance sexuelle inopportune, toute demande de faveurs sexuelles ou tout autre comportement verbal ou physique à connotation sexuelle par le personnel de l’Entreprise à l’égard d’autres personnels de l’Entreprise ou du Maître d’Ouvrage.</w:t>
            </w:r>
          </w:p>
        </w:tc>
      </w:tr>
      <w:tr w:rsidR="00683C77" w:rsidRPr="00A14082" w14:paraId="2A9ECAB0" w14:textId="77777777" w:rsidTr="00DE37F5">
        <w:trPr>
          <w:cantSplit/>
        </w:trPr>
        <w:tc>
          <w:tcPr>
            <w:tcW w:w="1728" w:type="dxa"/>
          </w:tcPr>
          <w:p w14:paraId="6FEE33F6" w14:textId="77777777" w:rsidR="00683C77" w:rsidRPr="001D445A" w:rsidRDefault="00683C77">
            <w:pPr>
              <w:spacing w:after="200"/>
              <w:rPr>
                <w:b/>
                <w:lang w:val="fr-FR"/>
              </w:rPr>
            </w:pPr>
            <w:r w:rsidRPr="001D445A">
              <w:rPr>
                <w:b/>
                <w:lang w:val="fr-FR"/>
              </w:rPr>
              <w:t>CCAG 4.2 (a)</w:t>
            </w:r>
          </w:p>
        </w:tc>
        <w:tc>
          <w:tcPr>
            <w:tcW w:w="7830" w:type="dxa"/>
          </w:tcPr>
          <w:p w14:paraId="204C4FD1" w14:textId="77777777" w:rsidR="00683C77" w:rsidRPr="0047716A" w:rsidRDefault="00683C77" w:rsidP="001D445A">
            <w:pPr>
              <w:tabs>
                <w:tab w:val="right" w:pos="7164"/>
              </w:tabs>
              <w:spacing w:after="200"/>
              <w:jc w:val="both"/>
              <w:rPr>
                <w:lang w:val="fr-FR"/>
              </w:rPr>
            </w:pPr>
            <w:r w:rsidRPr="001D445A">
              <w:rPr>
                <w:lang w:val="fr-FR"/>
              </w:rPr>
              <w:t xml:space="preserve">Les termes commerciaux auront la signification prescrite par les Incoterms. Si la signification d’un terme de commerce, et si les droits et obligations des parties ne sont pas prescrits par les Incoterms, ils seront prescrits par: </w:t>
            </w:r>
            <w:r w:rsidRPr="001D445A">
              <w:rPr>
                <w:i/>
                <w:iCs/>
                <w:color w:val="0070C0"/>
                <w:lang w:val="fr-FR"/>
              </w:rPr>
              <w:t>[exceptionnel ; faire référence à d’autres termes commerciaux internationaux]</w:t>
            </w:r>
          </w:p>
        </w:tc>
      </w:tr>
      <w:tr w:rsidR="00700741" w:rsidRPr="00A14082" w14:paraId="20F8BF17" w14:textId="77777777" w:rsidTr="00DE37F5">
        <w:trPr>
          <w:cantSplit/>
        </w:trPr>
        <w:tc>
          <w:tcPr>
            <w:tcW w:w="1728" w:type="dxa"/>
          </w:tcPr>
          <w:p w14:paraId="28D27989" w14:textId="77777777" w:rsidR="00700741" w:rsidRPr="001D445A" w:rsidRDefault="00700741">
            <w:pPr>
              <w:spacing w:after="200"/>
              <w:rPr>
                <w:b/>
                <w:lang w:val="fr-FR"/>
              </w:rPr>
            </w:pPr>
            <w:r w:rsidRPr="001D445A">
              <w:rPr>
                <w:b/>
                <w:lang w:val="fr-FR"/>
              </w:rPr>
              <w:t>CCAG 4.2(b)</w:t>
            </w:r>
          </w:p>
        </w:tc>
        <w:tc>
          <w:tcPr>
            <w:tcW w:w="7830" w:type="dxa"/>
          </w:tcPr>
          <w:p w14:paraId="2D8D4E11" w14:textId="77777777" w:rsidR="00700741" w:rsidRPr="004E75CB" w:rsidRDefault="00700741" w:rsidP="00700741">
            <w:pPr>
              <w:tabs>
                <w:tab w:val="right" w:pos="7164"/>
              </w:tabs>
              <w:spacing w:after="200"/>
              <w:rPr>
                <w:lang w:val="fr-FR"/>
              </w:rPr>
            </w:pPr>
            <w:r w:rsidRPr="0047716A">
              <w:rPr>
                <w:lang w:val="fr-FR"/>
              </w:rPr>
              <w:t xml:space="preserve">La version des Incoterms est : </w:t>
            </w:r>
            <w:r w:rsidRPr="004E75CB">
              <w:rPr>
                <w:i/>
                <w:iCs/>
                <w:color w:val="0070C0"/>
                <w:lang w:val="fr-FR"/>
              </w:rPr>
              <w:t>[Insérer la date de la version courante des Incoterms : Incoterms 2010]</w:t>
            </w:r>
          </w:p>
        </w:tc>
      </w:tr>
      <w:tr w:rsidR="00BD2682" w:rsidRPr="00A14082" w14:paraId="7C70DFFE" w14:textId="77777777" w:rsidTr="00DE37F5">
        <w:trPr>
          <w:cantSplit/>
        </w:trPr>
        <w:tc>
          <w:tcPr>
            <w:tcW w:w="1728" w:type="dxa"/>
          </w:tcPr>
          <w:p w14:paraId="01C791D4" w14:textId="77777777" w:rsidR="00BD2682" w:rsidRPr="001D445A" w:rsidRDefault="00807C1F">
            <w:pPr>
              <w:spacing w:after="200"/>
              <w:rPr>
                <w:b/>
                <w:lang w:val="fr-FR"/>
              </w:rPr>
            </w:pPr>
            <w:r w:rsidRPr="001D445A">
              <w:rPr>
                <w:b/>
                <w:lang w:val="fr-FR"/>
              </w:rPr>
              <w:t>CCAG</w:t>
            </w:r>
            <w:r w:rsidR="00BD2682" w:rsidRPr="001D445A">
              <w:rPr>
                <w:b/>
                <w:lang w:val="fr-FR"/>
              </w:rPr>
              <w:t xml:space="preserve"> 5.1</w:t>
            </w:r>
          </w:p>
        </w:tc>
        <w:tc>
          <w:tcPr>
            <w:tcW w:w="7830" w:type="dxa"/>
          </w:tcPr>
          <w:p w14:paraId="60321588" w14:textId="77777777" w:rsidR="00BD2682" w:rsidRPr="0047716A" w:rsidRDefault="00E1347B" w:rsidP="00E1347B">
            <w:pPr>
              <w:tabs>
                <w:tab w:val="right" w:pos="7164"/>
              </w:tabs>
              <w:spacing w:after="200"/>
              <w:rPr>
                <w:lang w:val="fr-FR"/>
              </w:rPr>
            </w:pPr>
            <w:r w:rsidRPr="0047716A">
              <w:rPr>
                <w:lang w:val="fr-FR"/>
              </w:rPr>
              <w:t xml:space="preserve">La langue du Marché est: </w:t>
            </w:r>
            <w:r w:rsidR="00BD2682" w:rsidRPr="004E75CB">
              <w:rPr>
                <w:i/>
                <w:iCs/>
                <w:color w:val="0070C0"/>
                <w:lang w:val="fr-FR"/>
              </w:rPr>
              <w:t>[</w:t>
            </w:r>
            <w:r w:rsidR="00AF30C7" w:rsidRPr="004E75CB">
              <w:rPr>
                <w:i/>
                <w:iCs/>
                <w:color w:val="0070C0"/>
                <w:lang w:val="fr-FR"/>
              </w:rPr>
              <w:t xml:space="preserve">insérer </w:t>
            </w:r>
            <w:r w:rsidRPr="004E75CB">
              <w:rPr>
                <w:i/>
                <w:iCs/>
                <w:color w:val="0070C0"/>
                <w:lang w:val="fr-FR"/>
              </w:rPr>
              <w:t>la langue</w:t>
            </w:r>
            <w:r w:rsidR="00BD2682" w:rsidRPr="0047716A">
              <w:rPr>
                <w:i/>
                <w:iCs/>
                <w:color w:val="0070C0"/>
                <w:lang w:val="fr-FR"/>
              </w:rPr>
              <w:t>]</w:t>
            </w:r>
            <w:r w:rsidR="00BD2682" w:rsidRPr="0047716A">
              <w:rPr>
                <w:lang w:val="fr-FR"/>
              </w:rPr>
              <w:t xml:space="preserve"> </w:t>
            </w:r>
          </w:p>
        </w:tc>
      </w:tr>
      <w:tr w:rsidR="00BD2682" w:rsidRPr="00A14082" w14:paraId="19E1A413" w14:textId="77777777" w:rsidTr="00DE37F5">
        <w:trPr>
          <w:cantSplit/>
        </w:trPr>
        <w:tc>
          <w:tcPr>
            <w:tcW w:w="1728" w:type="dxa"/>
          </w:tcPr>
          <w:p w14:paraId="114DFF19" w14:textId="77777777" w:rsidR="00BD2682" w:rsidRPr="001D445A" w:rsidRDefault="00807C1F">
            <w:pPr>
              <w:spacing w:after="200"/>
              <w:rPr>
                <w:b/>
                <w:lang w:val="fr-FR"/>
              </w:rPr>
            </w:pPr>
            <w:r w:rsidRPr="001D445A">
              <w:rPr>
                <w:b/>
                <w:lang w:val="fr-FR"/>
              </w:rPr>
              <w:t>CCAG</w:t>
            </w:r>
            <w:r w:rsidR="00BD2682" w:rsidRPr="001D445A">
              <w:rPr>
                <w:b/>
                <w:lang w:val="fr-FR"/>
              </w:rPr>
              <w:t xml:space="preserve"> 8.1</w:t>
            </w:r>
          </w:p>
        </w:tc>
        <w:tc>
          <w:tcPr>
            <w:tcW w:w="7830" w:type="dxa"/>
          </w:tcPr>
          <w:p w14:paraId="7840243E" w14:textId="77777777" w:rsidR="00E1347B" w:rsidRPr="0047716A" w:rsidRDefault="00E1347B" w:rsidP="00E1347B">
            <w:pPr>
              <w:tabs>
                <w:tab w:val="right" w:pos="7164"/>
              </w:tabs>
              <w:spacing w:after="200"/>
              <w:rPr>
                <w:lang w:val="fr-FR"/>
              </w:rPr>
            </w:pPr>
            <w:r w:rsidRPr="0047716A">
              <w:rPr>
                <w:lang w:val="fr-FR"/>
              </w:rPr>
              <w:t xml:space="preserve">Aux fins de </w:t>
            </w:r>
            <w:r w:rsidRPr="004E75CB">
              <w:rPr>
                <w:b/>
                <w:u w:val="single"/>
                <w:lang w:val="fr-FR"/>
              </w:rPr>
              <w:t>notification</w:t>
            </w:r>
            <w:r w:rsidRPr="004E75CB">
              <w:rPr>
                <w:lang w:val="fr-FR"/>
              </w:rPr>
              <w:t xml:space="preserve">, l’adresse de </w:t>
            </w:r>
            <w:r w:rsidR="0095260B" w:rsidRPr="004E75CB">
              <w:rPr>
                <w:lang w:val="fr-FR"/>
              </w:rPr>
              <w:t>l’Acheteur</w:t>
            </w:r>
            <w:r w:rsidRPr="0047716A">
              <w:rPr>
                <w:lang w:val="fr-FR"/>
              </w:rPr>
              <w:t xml:space="preserve"> est :</w:t>
            </w:r>
          </w:p>
          <w:p w14:paraId="4FBB4746" w14:textId="77777777" w:rsidR="00E1347B" w:rsidRPr="0047716A" w:rsidRDefault="00E1347B" w:rsidP="00E1347B">
            <w:pPr>
              <w:tabs>
                <w:tab w:val="right" w:pos="7164"/>
              </w:tabs>
              <w:spacing w:after="200"/>
              <w:rPr>
                <w:lang w:val="fr-FR"/>
              </w:rPr>
            </w:pPr>
            <w:r w:rsidRPr="0047716A">
              <w:rPr>
                <w:lang w:val="fr-FR"/>
              </w:rPr>
              <w:t xml:space="preserve">À l’attention de : </w:t>
            </w:r>
            <w:r w:rsidRPr="0047716A">
              <w:rPr>
                <w:i/>
                <w:iCs/>
                <w:color w:val="0070C0"/>
                <w:lang w:val="fr-FR"/>
              </w:rPr>
              <w:t>[insérer le nom du responsable du Projet]</w:t>
            </w:r>
            <w:r w:rsidRPr="0047716A">
              <w:rPr>
                <w:lang w:val="fr-FR"/>
              </w:rPr>
              <w:t xml:space="preserve"> </w:t>
            </w:r>
          </w:p>
          <w:p w14:paraId="5EAA1FDF" w14:textId="77777777" w:rsidR="00E1347B" w:rsidRPr="0047716A" w:rsidRDefault="00E1347B" w:rsidP="00E1347B">
            <w:pPr>
              <w:tabs>
                <w:tab w:val="right" w:pos="7164"/>
              </w:tabs>
              <w:spacing w:after="200"/>
              <w:rPr>
                <w:b/>
                <w:lang w:val="fr-FR"/>
              </w:rPr>
            </w:pPr>
            <w:r w:rsidRPr="0047716A">
              <w:rPr>
                <w:lang w:val="fr-FR"/>
              </w:rPr>
              <w:t>N</w:t>
            </w:r>
            <w:r w:rsidRPr="0047716A">
              <w:rPr>
                <w:vertAlign w:val="superscript"/>
                <w:lang w:val="fr-FR"/>
              </w:rPr>
              <w:t>o</w:t>
            </w:r>
            <w:r w:rsidRPr="0047716A">
              <w:rPr>
                <w:lang w:val="fr-FR"/>
              </w:rPr>
              <w:t xml:space="preserve"> et rue </w:t>
            </w:r>
            <w:r w:rsidRPr="0047716A">
              <w:rPr>
                <w:i/>
                <w:iCs/>
                <w:lang w:val="fr-FR"/>
              </w:rPr>
              <w:t xml:space="preserve">: </w:t>
            </w:r>
            <w:r w:rsidRPr="0047716A">
              <w:rPr>
                <w:i/>
                <w:iCs/>
                <w:color w:val="0070C0"/>
                <w:lang w:val="fr-FR"/>
              </w:rPr>
              <w:t>[insérer numéro et rue]</w:t>
            </w:r>
          </w:p>
          <w:p w14:paraId="3F9586E1" w14:textId="77777777" w:rsidR="00E1347B" w:rsidRPr="0047716A" w:rsidRDefault="00E1347B" w:rsidP="00E1347B">
            <w:pPr>
              <w:tabs>
                <w:tab w:val="right" w:pos="7164"/>
              </w:tabs>
              <w:spacing w:after="200"/>
              <w:rPr>
                <w:lang w:val="fr-FR"/>
              </w:rPr>
            </w:pPr>
            <w:r w:rsidRPr="0047716A">
              <w:rPr>
                <w:lang w:val="fr-FR"/>
              </w:rPr>
              <w:t>Étage/n</w:t>
            </w:r>
            <w:r w:rsidRPr="0047716A">
              <w:rPr>
                <w:vertAlign w:val="superscript"/>
                <w:lang w:val="fr-FR"/>
              </w:rPr>
              <w:t>o</w:t>
            </w:r>
            <w:r w:rsidRPr="0047716A">
              <w:rPr>
                <w:lang w:val="fr-FR"/>
              </w:rPr>
              <w:t xml:space="preserve"> de bureau </w:t>
            </w:r>
            <w:r w:rsidRPr="0047716A">
              <w:rPr>
                <w:iCs/>
                <w:lang w:val="fr-FR"/>
              </w:rPr>
              <w:t xml:space="preserve">: </w:t>
            </w:r>
            <w:r w:rsidRPr="0047716A">
              <w:rPr>
                <w:i/>
                <w:iCs/>
                <w:color w:val="0070C0"/>
                <w:lang w:val="fr-FR"/>
              </w:rPr>
              <w:t>[insérer étage et no du bureau]</w:t>
            </w:r>
            <w:r w:rsidRPr="0047716A">
              <w:rPr>
                <w:lang w:val="fr-FR"/>
              </w:rPr>
              <w:t xml:space="preserve"> </w:t>
            </w:r>
          </w:p>
          <w:p w14:paraId="6664298C" w14:textId="77777777" w:rsidR="00E1347B" w:rsidRPr="0047716A" w:rsidRDefault="00E1347B" w:rsidP="00E1347B">
            <w:pPr>
              <w:tabs>
                <w:tab w:val="right" w:pos="7164"/>
              </w:tabs>
              <w:spacing w:after="200"/>
              <w:rPr>
                <w:i/>
                <w:iCs/>
                <w:color w:val="0070C0"/>
                <w:lang w:val="fr-FR"/>
              </w:rPr>
            </w:pPr>
            <w:r w:rsidRPr="0047716A">
              <w:rPr>
                <w:lang w:val="fr-FR"/>
              </w:rPr>
              <w:t>Ville </w:t>
            </w:r>
            <w:r w:rsidRPr="0047716A">
              <w:rPr>
                <w:i/>
                <w:iCs/>
                <w:lang w:val="fr-FR"/>
              </w:rPr>
              <w:t xml:space="preserve">: </w:t>
            </w:r>
            <w:r w:rsidRPr="0047716A">
              <w:rPr>
                <w:i/>
                <w:iCs/>
                <w:color w:val="0070C0"/>
                <w:lang w:val="fr-FR"/>
              </w:rPr>
              <w:t>[insérer le nom du lieu]</w:t>
            </w:r>
          </w:p>
          <w:p w14:paraId="2B9AC876" w14:textId="77777777" w:rsidR="00E1347B" w:rsidRPr="0047716A" w:rsidRDefault="00E1347B" w:rsidP="00E1347B">
            <w:pPr>
              <w:tabs>
                <w:tab w:val="right" w:pos="7164"/>
              </w:tabs>
              <w:spacing w:after="200"/>
              <w:rPr>
                <w:lang w:val="fr-FR"/>
              </w:rPr>
            </w:pPr>
            <w:r w:rsidRPr="0047716A">
              <w:rPr>
                <w:lang w:val="fr-FR"/>
              </w:rPr>
              <w:t>Code postal </w:t>
            </w:r>
            <w:r w:rsidRPr="0047716A">
              <w:rPr>
                <w:i/>
                <w:iCs/>
                <w:lang w:val="fr-FR"/>
              </w:rPr>
              <w:t xml:space="preserve">: </w:t>
            </w:r>
            <w:r w:rsidRPr="0047716A">
              <w:rPr>
                <w:i/>
                <w:iCs/>
                <w:color w:val="0070C0"/>
                <w:lang w:val="fr-FR"/>
              </w:rPr>
              <w:t>[insérer le code postal]</w:t>
            </w:r>
            <w:r w:rsidRPr="0047716A">
              <w:rPr>
                <w:lang w:val="fr-FR"/>
              </w:rPr>
              <w:t xml:space="preserve"> </w:t>
            </w:r>
          </w:p>
          <w:p w14:paraId="6C092038" w14:textId="77777777" w:rsidR="00E1347B" w:rsidRPr="0047716A" w:rsidRDefault="00E1347B" w:rsidP="00E1347B">
            <w:pPr>
              <w:tabs>
                <w:tab w:val="right" w:pos="7164"/>
              </w:tabs>
              <w:spacing w:after="200"/>
              <w:rPr>
                <w:i/>
                <w:iCs/>
                <w:color w:val="0070C0"/>
                <w:lang w:val="fr-FR"/>
              </w:rPr>
            </w:pPr>
            <w:r w:rsidRPr="0047716A">
              <w:rPr>
                <w:lang w:val="fr-FR"/>
              </w:rPr>
              <w:t xml:space="preserve">Pays : </w:t>
            </w:r>
            <w:r w:rsidRPr="0047716A">
              <w:rPr>
                <w:i/>
                <w:iCs/>
                <w:color w:val="0070C0"/>
                <w:lang w:val="fr-FR"/>
              </w:rPr>
              <w:t>[insérer le nom du pays]</w:t>
            </w:r>
          </w:p>
          <w:p w14:paraId="3525FDE1" w14:textId="77777777" w:rsidR="00E1347B" w:rsidRPr="0047716A" w:rsidRDefault="00E1347B" w:rsidP="00E1347B">
            <w:pPr>
              <w:tabs>
                <w:tab w:val="right" w:pos="7164"/>
              </w:tabs>
              <w:spacing w:after="200"/>
              <w:rPr>
                <w:i/>
                <w:iCs/>
                <w:color w:val="0070C0"/>
                <w:lang w:val="fr-FR"/>
              </w:rPr>
            </w:pPr>
            <w:r w:rsidRPr="0047716A">
              <w:rPr>
                <w:lang w:val="fr-FR"/>
              </w:rPr>
              <w:t>Téléphone </w:t>
            </w:r>
            <w:r w:rsidRPr="0047716A">
              <w:rPr>
                <w:i/>
                <w:iCs/>
                <w:lang w:val="fr-FR"/>
              </w:rPr>
              <w:t xml:space="preserve">: </w:t>
            </w:r>
            <w:r w:rsidRPr="0047716A">
              <w:rPr>
                <w:i/>
                <w:iCs/>
                <w:color w:val="0070C0"/>
                <w:lang w:val="fr-FR"/>
              </w:rPr>
              <w:t>[insérer numéro]</w:t>
            </w:r>
          </w:p>
          <w:p w14:paraId="0D896C32" w14:textId="77777777" w:rsidR="00E1347B" w:rsidRPr="0047716A" w:rsidRDefault="00E1347B" w:rsidP="00E1347B">
            <w:pPr>
              <w:tabs>
                <w:tab w:val="right" w:pos="7164"/>
              </w:tabs>
              <w:spacing w:after="200"/>
              <w:rPr>
                <w:i/>
                <w:iCs/>
                <w:color w:val="0070C0"/>
                <w:lang w:val="fr-FR"/>
              </w:rPr>
            </w:pPr>
            <w:r w:rsidRPr="0047716A">
              <w:rPr>
                <w:lang w:val="fr-FR"/>
              </w:rPr>
              <w:t xml:space="preserve">Télécopie : </w:t>
            </w:r>
            <w:r w:rsidRPr="0047716A">
              <w:rPr>
                <w:i/>
                <w:iCs/>
                <w:color w:val="0070C0"/>
                <w:lang w:val="fr-FR"/>
              </w:rPr>
              <w:t>[insérer numéro]</w:t>
            </w:r>
          </w:p>
          <w:p w14:paraId="6C086A44" w14:textId="77777777" w:rsidR="00BD2682" w:rsidRPr="0047716A" w:rsidRDefault="00E1347B" w:rsidP="006A0683">
            <w:pPr>
              <w:tabs>
                <w:tab w:val="right" w:pos="7164"/>
              </w:tabs>
              <w:spacing w:before="120" w:after="200"/>
              <w:rPr>
                <w:i/>
                <w:iCs/>
                <w:lang w:val="fr-FR"/>
              </w:rPr>
            </w:pPr>
            <w:r w:rsidRPr="0047716A">
              <w:rPr>
                <w:lang w:val="fr-FR"/>
              </w:rPr>
              <w:t xml:space="preserve">Adresse électronique : </w:t>
            </w:r>
            <w:r w:rsidRPr="0047716A">
              <w:rPr>
                <w:i/>
                <w:iCs/>
                <w:color w:val="0070C0"/>
                <w:lang w:val="fr-FR"/>
              </w:rPr>
              <w:t>[insérer adresse électronique]</w:t>
            </w:r>
          </w:p>
        </w:tc>
      </w:tr>
      <w:tr w:rsidR="00BD2682" w:rsidRPr="00A14082" w14:paraId="61D35BE0" w14:textId="77777777" w:rsidTr="00DE37F5">
        <w:trPr>
          <w:cantSplit/>
        </w:trPr>
        <w:tc>
          <w:tcPr>
            <w:tcW w:w="1728" w:type="dxa"/>
          </w:tcPr>
          <w:p w14:paraId="006019A4" w14:textId="77777777" w:rsidR="00BD2682" w:rsidRPr="001D445A" w:rsidRDefault="00807C1F">
            <w:pPr>
              <w:spacing w:after="200"/>
              <w:rPr>
                <w:b/>
                <w:lang w:val="fr-FR"/>
              </w:rPr>
            </w:pPr>
            <w:r w:rsidRPr="001D445A">
              <w:rPr>
                <w:b/>
                <w:lang w:val="fr-FR"/>
              </w:rPr>
              <w:t>CCAG</w:t>
            </w:r>
            <w:r w:rsidR="00BD2682" w:rsidRPr="001D445A">
              <w:rPr>
                <w:b/>
                <w:lang w:val="fr-FR"/>
              </w:rPr>
              <w:t xml:space="preserve"> 9.1</w:t>
            </w:r>
          </w:p>
        </w:tc>
        <w:tc>
          <w:tcPr>
            <w:tcW w:w="7830" w:type="dxa"/>
          </w:tcPr>
          <w:p w14:paraId="01C4468E" w14:textId="77777777" w:rsidR="00BD2682" w:rsidRPr="0047716A" w:rsidRDefault="00807C1F" w:rsidP="00807C1F">
            <w:pPr>
              <w:tabs>
                <w:tab w:val="right" w:pos="7164"/>
              </w:tabs>
              <w:spacing w:after="200"/>
              <w:rPr>
                <w:lang w:val="fr-FR"/>
              </w:rPr>
            </w:pPr>
            <w:r w:rsidRPr="0047716A">
              <w:rPr>
                <w:lang w:val="fr-FR"/>
              </w:rPr>
              <w:t>Le droit applicable est celui de</w:t>
            </w:r>
            <w:r w:rsidR="00BD2682" w:rsidRPr="004E75CB">
              <w:rPr>
                <w:i/>
                <w:lang w:val="fr-FR"/>
              </w:rPr>
              <w:t>:</w:t>
            </w:r>
            <w:r w:rsidR="00BD2682" w:rsidRPr="004E75CB">
              <w:rPr>
                <w:lang w:val="fr-FR"/>
              </w:rPr>
              <w:t xml:space="preserve"> </w:t>
            </w:r>
            <w:r w:rsidR="00BD2682" w:rsidRPr="004E75CB">
              <w:rPr>
                <w:i/>
                <w:iCs/>
                <w:color w:val="0070C0"/>
                <w:lang w:val="fr-FR"/>
              </w:rPr>
              <w:t>[</w:t>
            </w:r>
            <w:r w:rsidR="00AF30C7" w:rsidRPr="0047716A">
              <w:rPr>
                <w:i/>
                <w:iCs/>
                <w:color w:val="0070C0"/>
                <w:lang w:val="fr-FR"/>
              </w:rPr>
              <w:t xml:space="preserve">insérer </w:t>
            </w:r>
            <w:r w:rsidRPr="0047716A">
              <w:rPr>
                <w:i/>
                <w:iCs/>
                <w:color w:val="0070C0"/>
                <w:lang w:val="fr-FR"/>
              </w:rPr>
              <w:t>le nom du pays</w:t>
            </w:r>
            <w:r w:rsidR="00BD2682" w:rsidRPr="0047716A">
              <w:rPr>
                <w:i/>
                <w:iCs/>
                <w:color w:val="0070C0"/>
                <w:lang w:val="fr-FR"/>
              </w:rPr>
              <w:t>]</w:t>
            </w:r>
          </w:p>
        </w:tc>
      </w:tr>
      <w:tr w:rsidR="00BD2682" w:rsidRPr="00A14082" w14:paraId="7765C25F" w14:textId="77777777" w:rsidTr="00DE37F5">
        <w:tc>
          <w:tcPr>
            <w:tcW w:w="1728" w:type="dxa"/>
          </w:tcPr>
          <w:p w14:paraId="047881A0" w14:textId="77777777" w:rsidR="00BD2682" w:rsidRPr="001D445A" w:rsidRDefault="00807C1F">
            <w:pPr>
              <w:spacing w:after="200"/>
              <w:rPr>
                <w:b/>
                <w:lang w:val="fr-FR"/>
              </w:rPr>
            </w:pPr>
            <w:r w:rsidRPr="001D445A">
              <w:rPr>
                <w:b/>
                <w:lang w:val="fr-FR"/>
              </w:rPr>
              <w:t>CCAG</w:t>
            </w:r>
            <w:r w:rsidR="008F22AF" w:rsidRPr="001D445A">
              <w:rPr>
                <w:b/>
                <w:lang w:val="fr-FR"/>
              </w:rPr>
              <w:t xml:space="preserve"> 10.</w:t>
            </w:r>
            <w:r w:rsidR="00700741" w:rsidRPr="001D445A">
              <w:rPr>
                <w:b/>
                <w:lang w:val="fr-FR"/>
              </w:rPr>
              <w:t>2</w:t>
            </w:r>
          </w:p>
        </w:tc>
        <w:tc>
          <w:tcPr>
            <w:tcW w:w="7830" w:type="dxa"/>
          </w:tcPr>
          <w:p w14:paraId="1E1181D6" w14:textId="77777777" w:rsidR="00BD2682" w:rsidRPr="0047716A" w:rsidRDefault="00E6332C" w:rsidP="008F22AF">
            <w:pPr>
              <w:suppressAutoHyphens/>
              <w:spacing w:after="200"/>
              <w:jc w:val="both"/>
              <w:rPr>
                <w:lang w:val="fr-FR"/>
              </w:rPr>
            </w:pPr>
            <w:r w:rsidRPr="0047716A">
              <w:rPr>
                <w:lang w:val="fr-FR"/>
              </w:rPr>
              <w:t xml:space="preserve">La </w:t>
            </w:r>
            <w:r w:rsidR="00175655" w:rsidRPr="004E75CB">
              <w:rPr>
                <w:lang w:val="fr-FR"/>
              </w:rPr>
              <w:t>procédure</w:t>
            </w:r>
            <w:r w:rsidRPr="004E75CB">
              <w:rPr>
                <w:lang w:val="fr-FR"/>
              </w:rPr>
              <w:t xml:space="preserve"> d’arbitrage est</w:t>
            </w:r>
            <w:r w:rsidR="00DB53ED" w:rsidRPr="004E75CB">
              <w:rPr>
                <w:lang w:val="fr-FR"/>
              </w:rPr>
              <w:t xml:space="preserve"> comme ci-après</w:t>
            </w:r>
            <w:r w:rsidRPr="0047716A">
              <w:rPr>
                <w:lang w:val="fr-FR"/>
              </w:rPr>
              <w:t xml:space="preserve">: </w:t>
            </w:r>
          </w:p>
          <w:p w14:paraId="20AEB6C0" w14:textId="77777777" w:rsidR="00175655" w:rsidRPr="0047716A" w:rsidRDefault="003F582E" w:rsidP="004D1EB9">
            <w:pPr>
              <w:spacing w:after="200"/>
              <w:ind w:right="92"/>
              <w:jc w:val="both"/>
              <w:rPr>
                <w:i/>
                <w:iCs/>
                <w:color w:val="0070C0"/>
                <w:lang w:val="fr-FR"/>
              </w:rPr>
            </w:pPr>
            <w:r w:rsidRPr="0047716A">
              <w:rPr>
                <w:i/>
                <w:lang w:val="fr-FR"/>
              </w:rPr>
              <w:t>[</w:t>
            </w:r>
            <w:r w:rsidR="00DB53ED" w:rsidRPr="0047716A">
              <w:rPr>
                <w:i/>
                <w:iCs/>
                <w:color w:val="0070C0"/>
                <w:lang w:val="fr-FR"/>
              </w:rPr>
              <w:t>L</w:t>
            </w:r>
            <w:r w:rsidR="0092386D" w:rsidRPr="0047716A">
              <w:rPr>
                <w:i/>
                <w:iCs/>
                <w:color w:val="0070C0"/>
                <w:lang w:val="fr-FR"/>
              </w:rPr>
              <w:t>e dossier d’appel d’offres doit contenir une clause applicable en cas d’attribution du marché à un</w:t>
            </w:r>
            <w:r w:rsidR="00BF6AC1" w:rsidRPr="0047716A">
              <w:rPr>
                <w:i/>
                <w:iCs/>
                <w:color w:val="0070C0"/>
                <w:lang w:val="fr-FR"/>
              </w:rPr>
              <w:t xml:space="preserve"> Fournisseur</w:t>
            </w:r>
            <w:r w:rsidR="0092386D" w:rsidRPr="0047716A">
              <w:rPr>
                <w:i/>
                <w:iCs/>
                <w:color w:val="0070C0"/>
                <w:lang w:val="fr-FR"/>
              </w:rPr>
              <w:t xml:space="preserve"> étranger et une clause applicable </w:t>
            </w:r>
            <w:r w:rsidR="00175655" w:rsidRPr="0047716A">
              <w:rPr>
                <w:i/>
                <w:iCs/>
                <w:color w:val="0070C0"/>
                <w:lang w:val="fr-FR"/>
              </w:rPr>
              <w:t>en cas d’attribution du marché à un</w:t>
            </w:r>
            <w:r w:rsidR="00BF6AC1" w:rsidRPr="0047716A">
              <w:rPr>
                <w:i/>
                <w:iCs/>
                <w:color w:val="0070C0"/>
                <w:lang w:val="fr-FR"/>
              </w:rPr>
              <w:t xml:space="preserve"> Fournisseur</w:t>
            </w:r>
            <w:r w:rsidR="00175655" w:rsidRPr="0047716A">
              <w:rPr>
                <w:i/>
                <w:iCs/>
                <w:color w:val="0070C0"/>
                <w:lang w:val="fr-FR"/>
              </w:rPr>
              <w:t xml:space="preserve"> du pays de </w:t>
            </w:r>
            <w:r w:rsidR="0095260B" w:rsidRPr="0047716A">
              <w:rPr>
                <w:i/>
                <w:iCs/>
                <w:color w:val="0070C0"/>
                <w:lang w:val="fr-FR"/>
              </w:rPr>
              <w:t>l’Acheteur</w:t>
            </w:r>
            <w:r w:rsidR="00175655" w:rsidRPr="0047716A">
              <w:rPr>
                <w:i/>
                <w:iCs/>
                <w:color w:val="0070C0"/>
                <w:lang w:val="fr-FR"/>
              </w:rPr>
              <w:t xml:space="preserve">.  Lors de la finalisation du marché, la clause applicable doit être retenue.  La note explicative ci-après doit par conséquent figurer dans le dossier d’appel d’offres au CCAP, en préliminaire à cette clause CCAG </w:t>
            </w:r>
            <w:r w:rsidR="00700741" w:rsidRPr="0047716A">
              <w:rPr>
                <w:i/>
                <w:iCs/>
                <w:color w:val="0070C0"/>
                <w:lang w:val="fr-FR"/>
              </w:rPr>
              <w:t>10.2</w:t>
            </w:r>
            <w:r w:rsidR="00175655" w:rsidRPr="0047716A">
              <w:rPr>
                <w:i/>
                <w:iCs/>
                <w:color w:val="0070C0"/>
                <w:lang w:val="fr-FR"/>
              </w:rPr>
              <w:t> :</w:t>
            </w:r>
          </w:p>
          <w:p w14:paraId="69A5AC94" w14:textId="77777777" w:rsidR="003F582E" w:rsidRPr="0047716A" w:rsidRDefault="00175655" w:rsidP="001D445A">
            <w:pPr>
              <w:spacing w:after="200"/>
              <w:ind w:right="92"/>
              <w:jc w:val="both"/>
              <w:rPr>
                <w:color w:val="00B0F0"/>
                <w:u w:val="single"/>
                <w:lang w:val="fr-FR"/>
              </w:rPr>
            </w:pPr>
            <w:r w:rsidRPr="0047716A">
              <w:rPr>
                <w:i/>
                <w:lang w:val="fr-FR"/>
              </w:rPr>
              <w:t>« </w:t>
            </w:r>
            <w:r w:rsidRPr="0047716A">
              <w:rPr>
                <w:lang w:val="fr-FR"/>
              </w:rPr>
              <w:t xml:space="preserve">La Clause </w:t>
            </w:r>
            <w:r w:rsidR="00700741" w:rsidRPr="0047716A">
              <w:rPr>
                <w:lang w:val="fr-FR"/>
              </w:rPr>
              <w:t>10.2</w:t>
            </w:r>
            <w:r w:rsidRPr="0047716A">
              <w:rPr>
                <w:lang w:val="fr-FR"/>
              </w:rPr>
              <w:t>(a) sera retenue dans le cas d’un Marché passé avec un</w:t>
            </w:r>
            <w:r w:rsidR="00BF6AC1" w:rsidRPr="0047716A">
              <w:rPr>
                <w:lang w:val="fr-FR"/>
              </w:rPr>
              <w:t xml:space="preserve"> Fournisseur</w:t>
            </w:r>
            <w:r w:rsidRPr="0047716A">
              <w:rPr>
                <w:lang w:val="fr-FR"/>
              </w:rPr>
              <w:t xml:space="preserve"> étranger et la Clause </w:t>
            </w:r>
            <w:r w:rsidR="00700741" w:rsidRPr="0047716A">
              <w:rPr>
                <w:lang w:val="fr-FR"/>
              </w:rPr>
              <w:t>10.2</w:t>
            </w:r>
            <w:r w:rsidRPr="0047716A">
              <w:rPr>
                <w:lang w:val="fr-FR"/>
              </w:rPr>
              <w:t>(b) sera retenue dans le cas d’un Marché passé avec un</w:t>
            </w:r>
            <w:r w:rsidR="00BF6AC1" w:rsidRPr="0047716A">
              <w:rPr>
                <w:lang w:val="fr-FR"/>
              </w:rPr>
              <w:t xml:space="preserve"> Fournisseur</w:t>
            </w:r>
            <w:r w:rsidRPr="0047716A">
              <w:rPr>
                <w:lang w:val="fr-FR"/>
              </w:rPr>
              <w:t xml:space="preserve"> du pays de </w:t>
            </w:r>
            <w:r w:rsidR="0095260B" w:rsidRPr="0047716A">
              <w:rPr>
                <w:lang w:val="fr-FR"/>
              </w:rPr>
              <w:t>l’Acheteur</w:t>
            </w:r>
            <w:r w:rsidRPr="0047716A">
              <w:rPr>
                <w:lang w:val="fr-FR"/>
              </w:rPr>
              <w:t>. »</w:t>
            </w:r>
            <w:r w:rsidR="003F582E" w:rsidRPr="0047716A">
              <w:rPr>
                <w:i/>
                <w:lang w:val="fr-FR"/>
              </w:rPr>
              <w:t xml:space="preserve">] </w:t>
            </w:r>
          </w:p>
          <w:p w14:paraId="13DA98E3" w14:textId="77777777" w:rsidR="003F582E" w:rsidRPr="0047716A" w:rsidRDefault="00175655" w:rsidP="00944F83">
            <w:pPr>
              <w:numPr>
                <w:ilvl w:val="2"/>
                <w:numId w:val="48"/>
              </w:numPr>
              <w:spacing w:after="200"/>
              <w:ind w:right="92"/>
              <w:rPr>
                <w:lang w:val="fr-FR"/>
              </w:rPr>
            </w:pPr>
            <w:r w:rsidRPr="0047716A">
              <w:rPr>
                <w:lang w:val="fr-FR"/>
              </w:rPr>
              <w:t>Marché passé avec un</w:t>
            </w:r>
            <w:r w:rsidR="00BF6AC1" w:rsidRPr="0047716A">
              <w:rPr>
                <w:lang w:val="fr-FR"/>
              </w:rPr>
              <w:t xml:space="preserve"> Fournisseur</w:t>
            </w:r>
            <w:r w:rsidRPr="0047716A">
              <w:rPr>
                <w:lang w:val="fr-FR"/>
              </w:rPr>
              <w:t xml:space="preserve"> étranger</w:t>
            </w:r>
          </w:p>
          <w:p w14:paraId="4427FE41" w14:textId="77777777" w:rsidR="00DB53ED" w:rsidRPr="0047716A" w:rsidRDefault="003F582E" w:rsidP="004D1EB9">
            <w:pPr>
              <w:spacing w:after="200"/>
              <w:ind w:right="92"/>
              <w:jc w:val="both"/>
              <w:rPr>
                <w:i/>
                <w:lang w:val="fr-FR"/>
              </w:rPr>
            </w:pPr>
            <w:r w:rsidRPr="0047716A">
              <w:rPr>
                <w:lang w:val="fr-FR"/>
              </w:rPr>
              <w:t xml:space="preserve"> </w:t>
            </w:r>
            <w:r w:rsidR="00C113D8" w:rsidRPr="009D6904">
              <w:rPr>
                <w:b/>
                <w:i/>
                <w:noProof/>
                <w:color w:val="0070C0"/>
              </w:rPr>
              <mc:AlternateContent>
                <mc:Choice Requires="wps">
                  <w:drawing>
                    <wp:anchor distT="0" distB="0" distL="114300" distR="114300" simplePos="0" relativeHeight="251658240" behindDoc="1" locked="0" layoutInCell="0" allowOverlap="1" wp14:anchorId="36D4F90D" wp14:editId="23632BE9">
                      <wp:simplePos x="0" y="0"/>
                      <wp:positionH relativeFrom="margin">
                        <wp:posOffset>3336290</wp:posOffset>
                      </wp:positionH>
                      <wp:positionV relativeFrom="page">
                        <wp:posOffset>914400</wp:posOffset>
                      </wp:positionV>
                      <wp:extent cx="2148840" cy="63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98EF3" id="Rectangle 3" o:spid="_x0000_s1026" style="position:absolute;margin-left:262.7pt;margin-top:1in;width:169.2pt;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" o:allowincell="f" fillcolor="black" stroked="f" strokeweight="0">
                      <w10:wrap anchorx="margin" anchory="page"/>
                    </v:rect>
                  </w:pict>
                </mc:Fallback>
              </mc:AlternateContent>
            </w:r>
            <w:r w:rsidR="00E22B61" w:rsidRPr="0047716A">
              <w:rPr>
                <w:b/>
                <w:i/>
                <w:color w:val="0070C0"/>
                <w:lang w:val="fr-FR"/>
              </w:rPr>
              <w:t>[Dans</w:t>
            </w:r>
            <w:r w:rsidR="00DB53ED" w:rsidRPr="004E75CB">
              <w:rPr>
                <w:b/>
                <w:i/>
                <w:color w:val="0070C0"/>
                <w:lang w:val="fr-FR"/>
              </w:rPr>
              <w:t xml:space="preserve"> le cas de marchés attribués à des entreprises internationales (étrangères au pays de </w:t>
            </w:r>
            <w:r w:rsidR="0095260B" w:rsidRPr="004E75CB">
              <w:rPr>
                <w:b/>
                <w:i/>
                <w:color w:val="0070C0"/>
                <w:lang w:val="fr-FR"/>
              </w:rPr>
              <w:t>l’Acheteur</w:t>
            </w:r>
            <w:r w:rsidR="00DB53ED" w:rsidRPr="004E75CB">
              <w:rPr>
                <w:b/>
                <w:i/>
                <w:color w:val="0070C0"/>
                <w:lang w:val="fr-FR"/>
              </w:rPr>
              <w:t>), il est recommandé d’ado</w:t>
            </w:r>
            <w:r w:rsidR="00DB53ED" w:rsidRPr="0047716A">
              <w:rPr>
                <w:b/>
                <w:i/>
                <w:color w:val="0070C0"/>
                <w:lang w:val="fr-FR"/>
              </w:rPr>
              <w:t xml:space="preserve">pter les procédures d’arbitrage commercial d’une institution internationale de préférence à tout autre mécanisme de règlement des différends. La Banque interaméricaine de Développement ne doit pas être désignée comme arbitre, et ne saurait être requise afin de nommer un arbitre. </w:t>
            </w:r>
            <w:r w:rsidR="0095260B" w:rsidRPr="0047716A">
              <w:rPr>
                <w:b/>
                <w:i/>
                <w:color w:val="0070C0"/>
                <w:lang w:val="fr-FR"/>
              </w:rPr>
              <w:t>L’Acheteur</w:t>
            </w:r>
            <w:r w:rsidR="00DB53ED" w:rsidRPr="0047716A">
              <w:rPr>
                <w:b/>
                <w:i/>
                <w:color w:val="0070C0"/>
                <w:lang w:val="fr-FR"/>
              </w:rPr>
              <w:t xml:space="preserve"> peut </w:t>
            </w:r>
            <w:r w:rsidR="00E22B61" w:rsidRPr="0047716A">
              <w:rPr>
                <w:b/>
                <w:i/>
                <w:color w:val="0070C0"/>
                <w:lang w:val="fr-FR"/>
              </w:rPr>
              <w:t xml:space="preserve">envisager de </w:t>
            </w:r>
            <w:r w:rsidR="00DB53ED" w:rsidRPr="0047716A">
              <w:rPr>
                <w:b/>
                <w:i/>
                <w:color w:val="0070C0"/>
                <w:lang w:val="fr-FR"/>
              </w:rPr>
              <w:t>choisir</w:t>
            </w:r>
            <w:r w:rsidR="00E22B61" w:rsidRPr="0047716A">
              <w:rPr>
                <w:b/>
                <w:i/>
                <w:color w:val="0070C0"/>
                <w:lang w:val="fr-FR"/>
              </w:rPr>
              <w:t xml:space="preserve"> comme règles applicables à l’arbitrage international entre les Règles d’arbitrage de 1976 de la Commission des Nations Unies pour le Droit commercial international (CNUDCI), les Règles de conciliation et d’arbitrage de la Chambre de Commerce internationale (CCI), les Règles de l’Institut d’Arbitrage de la Chambre de commerce de Stockholm ou les Règles de la Cour d’arbitrage international de Londres</w:t>
            </w:r>
            <w:r w:rsidR="00DB53ED" w:rsidRPr="0047716A">
              <w:rPr>
                <w:b/>
                <w:i/>
                <w:color w:val="0070C0"/>
                <w:lang w:val="fr-FR"/>
              </w:rPr>
              <w:t>]</w:t>
            </w:r>
            <w:r w:rsidR="00DB53ED" w:rsidRPr="0047716A">
              <w:rPr>
                <w:i/>
                <w:lang w:val="fr-FR"/>
              </w:rPr>
              <w:t xml:space="preserve"> </w:t>
            </w:r>
          </w:p>
          <w:p w14:paraId="4D51C985" w14:textId="77777777" w:rsidR="003F582E" w:rsidRPr="0047716A" w:rsidRDefault="00235D41" w:rsidP="004D1EB9">
            <w:pPr>
              <w:suppressAutoHyphens/>
              <w:spacing w:after="200"/>
              <w:jc w:val="both"/>
              <w:rPr>
                <w:b/>
                <w:i/>
                <w:color w:val="0070C0"/>
                <w:lang w:val="fr-FR"/>
              </w:rPr>
            </w:pPr>
            <w:r w:rsidRPr="0047716A">
              <w:rPr>
                <w:b/>
                <w:i/>
                <w:color w:val="0070C0"/>
                <w:lang w:val="fr-FR"/>
              </w:rPr>
              <w:t xml:space="preserve">Si </w:t>
            </w:r>
            <w:r w:rsidR="0095260B" w:rsidRPr="0047716A">
              <w:rPr>
                <w:b/>
                <w:i/>
                <w:color w:val="0070C0"/>
                <w:lang w:val="fr-FR"/>
              </w:rPr>
              <w:t>l’Acheteur</w:t>
            </w:r>
            <w:r w:rsidRPr="0047716A">
              <w:rPr>
                <w:b/>
                <w:i/>
                <w:color w:val="0070C0"/>
                <w:lang w:val="fr-FR"/>
              </w:rPr>
              <w:t xml:space="preserve"> retient les </w:t>
            </w:r>
            <w:r w:rsidR="003F582E" w:rsidRPr="0047716A">
              <w:rPr>
                <w:b/>
                <w:i/>
                <w:color w:val="0070C0"/>
                <w:lang w:val="fr-FR"/>
              </w:rPr>
              <w:t>Règles d’arbitrage de la Commission des Nations Unies pour le Droit commercial international (CNUDCI)</w:t>
            </w:r>
            <w:r w:rsidRPr="0047716A">
              <w:rPr>
                <w:b/>
                <w:i/>
                <w:color w:val="0070C0"/>
                <w:lang w:val="fr-FR"/>
              </w:rPr>
              <w:t>, le texte ci-après soit être retenu</w:t>
            </w:r>
            <w:r w:rsidR="003F582E" w:rsidRPr="0047716A">
              <w:rPr>
                <w:b/>
                <w:i/>
                <w:color w:val="0070C0"/>
                <w:lang w:val="fr-FR"/>
              </w:rPr>
              <w:t>:</w:t>
            </w:r>
          </w:p>
          <w:p w14:paraId="55ACDF36" w14:textId="77777777" w:rsidR="003F582E" w:rsidRPr="0047716A" w:rsidRDefault="00175655" w:rsidP="001D445A">
            <w:pPr>
              <w:keepNext/>
              <w:spacing w:after="200"/>
              <w:ind w:right="92"/>
              <w:jc w:val="both"/>
              <w:rPr>
                <w:lang w:val="fr-FR"/>
              </w:rPr>
            </w:pPr>
            <w:r w:rsidRPr="0047716A">
              <w:rPr>
                <w:lang w:val="fr-FR"/>
              </w:rPr>
              <w:t xml:space="preserve">CCAG </w:t>
            </w:r>
            <w:r w:rsidR="00700741" w:rsidRPr="0047716A">
              <w:rPr>
                <w:lang w:val="fr-FR"/>
              </w:rPr>
              <w:t>10.2</w:t>
            </w:r>
            <w:r w:rsidRPr="0047716A">
              <w:rPr>
                <w:lang w:val="fr-FR"/>
              </w:rPr>
              <w:t>(a)</w:t>
            </w:r>
            <w:r w:rsidR="003F582E" w:rsidRPr="0047716A">
              <w:rPr>
                <w:lang w:val="fr-FR"/>
              </w:rPr>
              <w:t xml:space="preserve">—Tout différend, controverse ou plainte découlant de l’existence de ce contrat ou liées </w:t>
            </w:r>
            <w:r w:rsidRPr="0047716A">
              <w:rPr>
                <w:lang w:val="fr-FR"/>
              </w:rPr>
              <w:t>au</w:t>
            </w:r>
            <w:r w:rsidR="003F582E" w:rsidRPr="0047716A">
              <w:rPr>
                <w:lang w:val="fr-FR"/>
              </w:rPr>
              <w:t xml:space="preserve"> </w:t>
            </w:r>
            <w:r w:rsidRPr="0047716A">
              <w:rPr>
                <w:lang w:val="fr-FR"/>
              </w:rPr>
              <w:t>Marché</w:t>
            </w:r>
            <w:r w:rsidR="003F582E" w:rsidRPr="0047716A">
              <w:rPr>
                <w:lang w:val="fr-FR"/>
              </w:rPr>
              <w:t>, ou manquement au</w:t>
            </w:r>
            <w:r w:rsidRPr="0047716A">
              <w:rPr>
                <w:lang w:val="fr-FR"/>
              </w:rPr>
              <w:t>dit Marché</w:t>
            </w:r>
            <w:r w:rsidR="003F582E" w:rsidRPr="0047716A">
              <w:rPr>
                <w:lang w:val="fr-FR"/>
              </w:rPr>
              <w:t>, ou</w:t>
            </w:r>
            <w:r w:rsidRPr="0047716A">
              <w:rPr>
                <w:lang w:val="fr-FR"/>
              </w:rPr>
              <w:t xml:space="preserve"> résiliation ou invalidation</w:t>
            </w:r>
            <w:r w:rsidR="003F582E" w:rsidRPr="0047716A">
              <w:rPr>
                <w:lang w:val="fr-FR"/>
              </w:rPr>
              <w:t xml:space="preserve"> de celui-ci, sera réglé par arbitrage conformément aux dispositions des Règles d’arbitrage de la CNUDCI actuellement en vigu</w:t>
            </w:r>
            <w:r w:rsidR="00E22B61" w:rsidRPr="0047716A">
              <w:rPr>
                <w:lang w:val="fr-FR"/>
              </w:rPr>
              <w:t>eur.</w:t>
            </w:r>
          </w:p>
          <w:p w14:paraId="63FC0A09" w14:textId="77777777" w:rsidR="003F582E" w:rsidRPr="0047716A" w:rsidRDefault="003F582E" w:rsidP="00E22B61">
            <w:pPr>
              <w:suppressAutoHyphens/>
              <w:spacing w:after="200"/>
              <w:jc w:val="both"/>
              <w:rPr>
                <w:b/>
                <w:i/>
                <w:color w:val="0070C0"/>
                <w:lang w:val="fr-FR"/>
              </w:rPr>
            </w:pPr>
            <w:r w:rsidRPr="0047716A">
              <w:rPr>
                <w:b/>
                <w:i/>
                <w:color w:val="0070C0"/>
                <w:lang w:val="fr-FR"/>
              </w:rPr>
              <w:t>Ou</w:t>
            </w:r>
          </w:p>
          <w:p w14:paraId="5719D8EE" w14:textId="77777777" w:rsidR="003F582E" w:rsidRPr="0047716A" w:rsidRDefault="00235D41" w:rsidP="004D1EB9">
            <w:pPr>
              <w:suppressAutoHyphens/>
              <w:spacing w:after="200"/>
              <w:jc w:val="both"/>
              <w:rPr>
                <w:b/>
                <w:i/>
                <w:color w:val="0070C0"/>
                <w:lang w:val="fr-FR"/>
              </w:rPr>
            </w:pPr>
            <w:r w:rsidRPr="0047716A">
              <w:rPr>
                <w:b/>
                <w:i/>
                <w:color w:val="0070C0"/>
                <w:lang w:val="fr-FR"/>
              </w:rPr>
              <w:t xml:space="preserve">Si </w:t>
            </w:r>
            <w:r w:rsidR="0095260B" w:rsidRPr="0047716A">
              <w:rPr>
                <w:b/>
                <w:i/>
                <w:color w:val="0070C0"/>
                <w:lang w:val="fr-FR"/>
              </w:rPr>
              <w:t>l’Acheteur</w:t>
            </w:r>
            <w:r w:rsidRPr="0047716A">
              <w:rPr>
                <w:b/>
                <w:i/>
                <w:color w:val="0070C0"/>
                <w:lang w:val="fr-FR"/>
              </w:rPr>
              <w:t xml:space="preserve"> retient les Règles de conciliation et d’arbitrage de la Chambre de Commerce internationale (CCI), le texte ci-après soit être retenu:</w:t>
            </w:r>
          </w:p>
          <w:p w14:paraId="15A3FE40" w14:textId="77777777" w:rsidR="003F582E" w:rsidRPr="0047716A" w:rsidRDefault="00175655" w:rsidP="001D445A">
            <w:pPr>
              <w:keepNext/>
              <w:spacing w:after="200"/>
              <w:ind w:right="92"/>
              <w:jc w:val="both"/>
              <w:rPr>
                <w:lang w:val="fr-FR"/>
              </w:rPr>
            </w:pPr>
            <w:r w:rsidRPr="0047716A">
              <w:rPr>
                <w:lang w:val="fr-FR"/>
              </w:rPr>
              <w:t xml:space="preserve">CCAG </w:t>
            </w:r>
            <w:r w:rsidR="00700741" w:rsidRPr="0047716A">
              <w:rPr>
                <w:lang w:val="fr-FR"/>
              </w:rPr>
              <w:t>10.2</w:t>
            </w:r>
            <w:r w:rsidRPr="0047716A">
              <w:rPr>
                <w:lang w:val="fr-FR"/>
              </w:rPr>
              <w:t>(a)—</w:t>
            </w:r>
            <w:r w:rsidR="00235D41" w:rsidRPr="0047716A">
              <w:rPr>
                <w:lang w:val="fr-FR"/>
              </w:rPr>
              <w:t>Tout différend</w:t>
            </w:r>
            <w:r w:rsidR="003F582E" w:rsidRPr="0047716A">
              <w:rPr>
                <w:lang w:val="fr-FR"/>
              </w:rPr>
              <w:t xml:space="preserve"> survenant dans le cadre </w:t>
            </w:r>
            <w:r w:rsidR="00235D41" w:rsidRPr="0047716A">
              <w:rPr>
                <w:lang w:val="fr-FR"/>
              </w:rPr>
              <w:t xml:space="preserve">du Marché </w:t>
            </w:r>
            <w:r w:rsidR="003F582E" w:rsidRPr="0047716A">
              <w:rPr>
                <w:lang w:val="fr-FR"/>
              </w:rPr>
              <w:t xml:space="preserve">seront en dernier ressort réglés par application des Règles de conciliation et d’arbitrage de la Chambre </w:t>
            </w:r>
            <w:r w:rsidR="00235D41" w:rsidRPr="0047716A">
              <w:rPr>
                <w:lang w:val="fr-FR"/>
              </w:rPr>
              <w:t xml:space="preserve">de Commerce </w:t>
            </w:r>
            <w:r w:rsidR="003F582E" w:rsidRPr="0047716A">
              <w:rPr>
                <w:lang w:val="fr-FR"/>
              </w:rPr>
              <w:t>internationale par un ou plusieurs arbitres nommé</w:t>
            </w:r>
            <w:r w:rsidR="00235D41" w:rsidRPr="0047716A">
              <w:rPr>
                <w:lang w:val="fr-FR"/>
              </w:rPr>
              <w:t>s conformément auxdites règles</w:t>
            </w:r>
            <w:r w:rsidR="003F582E" w:rsidRPr="0047716A">
              <w:rPr>
                <w:lang w:val="fr-FR"/>
              </w:rPr>
              <w:t>.</w:t>
            </w:r>
            <w:r w:rsidR="00235D41" w:rsidRPr="0047716A">
              <w:rPr>
                <w:lang w:val="fr-FR"/>
              </w:rPr>
              <w:t> »</w:t>
            </w:r>
          </w:p>
          <w:p w14:paraId="4F5DA448" w14:textId="77777777" w:rsidR="003F582E" w:rsidRPr="0047716A" w:rsidRDefault="003F582E" w:rsidP="00E22B61">
            <w:pPr>
              <w:suppressAutoHyphens/>
              <w:spacing w:after="200"/>
              <w:jc w:val="both"/>
              <w:rPr>
                <w:lang w:val="fr-FR"/>
              </w:rPr>
            </w:pPr>
            <w:r w:rsidRPr="0047716A">
              <w:rPr>
                <w:b/>
                <w:i/>
                <w:color w:val="0070C0"/>
                <w:lang w:val="fr-FR"/>
              </w:rPr>
              <w:t>ou</w:t>
            </w:r>
            <w:r w:rsidR="00E22B61" w:rsidRPr="0047716A">
              <w:rPr>
                <w:lang w:val="fr-FR"/>
              </w:rPr>
              <w:tab/>
            </w:r>
          </w:p>
          <w:p w14:paraId="56743F7D" w14:textId="77777777" w:rsidR="003F582E" w:rsidRPr="0047716A" w:rsidRDefault="00235D41" w:rsidP="004D1EB9">
            <w:pPr>
              <w:suppressAutoHyphens/>
              <w:spacing w:after="200"/>
              <w:jc w:val="both"/>
              <w:rPr>
                <w:lang w:val="fr-FR"/>
              </w:rPr>
            </w:pPr>
            <w:r w:rsidRPr="0047716A">
              <w:rPr>
                <w:b/>
                <w:i/>
                <w:color w:val="0070C0"/>
                <w:lang w:val="fr-FR"/>
              </w:rPr>
              <w:t xml:space="preserve">Si </w:t>
            </w:r>
            <w:r w:rsidR="0095260B" w:rsidRPr="0047716A">
              <w:rPr>
                <w:b/>
                <w:i/>
                <w:color w:val="0070C0"/>
                <w:lang w:val="fr-FR"/>
              </w:rPr>
              <w:t>l’Acheteur</w:t>
            </w:r>
            <w:r w:rsidRPr="0047716A">
              <w:rPr>
                <w:b/>
                <w:i/>
                <w:color w:val="0070C0"/>
                <w:lang w:val="fr-FR"/>
              </w:rPr>
              <w:t xml:space="preserve"> retient les Règles de l’Institut d’Arbitrage de la Chambre de commerce de Stockholm, le texte ci-après soit être retenu:</w:t>
            </w:r>
          </w:p>
          <w:p w14:paraId="44B47660" w14:textId="77777777" w:rsidR="003F582E" w:rsidRPr="0047716A" w:rsidRDefault="00175655" w:rsidP="001D445A">
            <w:pPr>
              <w:keepNext/>
              <w:spacing w:after="200"/>
              <w:ind w:right="92"/>
              <w:jc w:val="both"/>
              <w:rPr>
                <w:lang w:val="fr-FR"/>
              </w:rPr>
            </w:pPr>
            <w:r w:rsidRPr="0047716A">
              <w:rPr>
                <w:lang w:val="fr-FR"/>
              </w:rPr>
              <w:t xml:space="preserve">CCAG </w:t>
            </w:r>
            <w:r w:rsidR="00700741" w:rsidRPr="0047716A">
              <w:rPr>
                <w:lang w:val="fr-FR"/>
              </w:rPr>
              <w:t>10.2</w:t>
            </w:r>
            <w:r w:rsidRPr="0047716A">
              <w:rPr>
                <w:lang w:val="fr-FR"/>
              </w:rPr>
              <w:t>(a)—</w:t>
            </w:r>
            <w:r w:rsidR="003F582E" w:rsidRPr="0047716A">
              <w:rPr>
                <w:lang w:val="fr-FR"/>
              </w:rPr>
              <w:t xml:space="preserve">Tout différend, controverse ou plainte survenant de l’existence </w:t>
            </w:r>
            <w:r w:rsidR="00235D41" w:rsidRPr="0047716A">
              <w:rPr>
                <w:lang w:val="fr-FR"/>
              </w:rPr>
              <w:t>du Marché</w:t>
            </w:r>
            <w:r w:rsidR="003F582E" w:rsidRPr="0047716A">
              <w:rPr>
                <w:lang w:val="fr-FR"/>
              </w:rPr>
              <w:t xml:space="preserve"> ou lié à </w:t>
            </w:r>
            <w:r w:rsidR="00235D41" w:rsidRPr="0047716A">
              <w:rPr>
                <w:lang w:val="fr-FR"/>
              </w:rPr>
              <w:t>celui-ci, ou tout manquement audit Marché</w:t>
            </w:r>
            <w:r w:rsidR="003F582E" w:rsidRPr="0047716A">
              <w:rPr>
                <w:lang w:val="fr-FR"/>
              </w:rPr>
              <w:t>, ou résiliation ou invalidité de celui-ci, sera réglé par arbitrage conformément aux Règles de l’Institut d’arbitrage de la Chambre de commerce de Stockholm »”</w:t>
            </w:r>
          </w:p>
          <w:p w14:paraId="5A2E2427" w14:textId="77777777" w:rsidR="003F582E" w:rsidRPr="0047716A" w:rsidRDefault="003F582E" w:rsidP="00E22B61">
            <w:pPr>
              <w:suppressAutoHyphens/>
              <w:spacing w:after="200"/>
              <w:jc w:val="both"/>
              <w:rPr>
                <w:b/>
                <w:i/>
                <w:color w:val="0070C0"/>
                <w:lang w:val="fr-FR"/>
              </w:rPr>
            </w:pPr>
            <w:r w:rsidRPr="0047716A">
              <w:rPr>
                <w:b/>
                <w:i/>
                <w:color w:val="0070C0"/>
                <w:lang w:val="fr-FR"/>
              </w:rPr>
              <w:t>ou</w:t>
            </w:r>
          </w:p>
          <w:p w14:paraId="372DDFDC" w14:textId="77777777" w:rsidR="003F582E" w:rsidRPr="0047716A" w:rsidRDefault="00235D41" w:rsidP="004D1EB9">
            <w:pPr>
              <w:suppressAutoHyphens/>
              <w:spacing w:after="200"/>
              <w:jc w:val="both"/>
              <w:rPr>
                <w:lang w:val="fr-FR"/>
              </w:rPr>
            </w:pPr>
            <w:r w:rsidRPr="0047716A">
              <w:rPr>
                <w:b/>
                <w:i/>
                <w:color w:val="0070C0"/>
                <w:lang w:val="fr-FR"/>
              </w:rPr>
              <w:t xml:space="preserve">Si </w:t>
            </w:r>
            <w:r w:rsidR="0095260B" w:rsidRPr="0047716A">
              <w:rPr>
                <w:b/>
                <w:i/>
                <w:color w:val="0070C0"/>
                <w:lang w:val="fr-FR"/>
              </w:rPr>
              <w:t>l’Acheteur</w:t>
            </w:r>
            <w:r w:rsidRPr="0047716A">
              <w:rPr>
                <w:b/>
                <w:i/>
                <w:color w:val="0070C0"/>
                <w:lang w:val="fr-FR"/>
              </w:rPr>
              <w:t xml:space="preserve"> retient les Règles de la Cour d’arbitrage international de Londres, le texte ci-après soit être retenu:</w:t>
            </w:r>
          </w:p>
          <w:p w14:paraId="75F1BFC7" w14:textId="77777777" w:rsidR="003F582E" w:rsidRPr="0047716A" w:rsidRDefault="00175655" w:rsidP="001D445A">
            <w:pPr>
              <w:spacing w:after="200"/>
              <w:ind w:right="92"/>
              <w:jc w:val="both"/>
              <w:rPr>
                <w:lang w:val="fr-FR"/>
              </w:rPr>
            </w:pPr>
            <w:r w:rsidRPr="0047716A">
              <w:rPr>
                <w:lang w:val="fr-FR"/>
              </w:rPr>
              <w:t xml:space="preserve">CCAG </w:t>
            </w:r>
            <w:r w:rsidR="00700741" w:rsidRPr="0047716A">
              <w:rPr>
                <w:lang w:val="fr-FR"/>
              </w:rPr>
              <w:t>10.2</w:t>
            </w:r>
            <w:r w:rsidRPr="0047716A">
              <w:rPr>
                <w:lang w:val="fr-FR"/>
              </w:rPr>
              <w:t>(a)—</w:t>
            </w:r>
            <w:r w:rsidR="003F582E" w:rsidRPr="0047716A">
              <w:rPr>
                <w:lang w:val="fr-FR"/>
              </w:rPr>
              <w:t xml:space="preserve">Tout différend survenant de l’existence </w:t>
            </w:r>
            <w:r w:rsidR="00235D41" w:rsidRPr="0047716A">
              <w:rPr>
                <w:lang w:val="fr-FR"/>
              </w:rPr>
              <w:t>du Marché</w:t>
            </w:r>
            <w:r w:rsidR="003F582E" w:rsidRPr="0047716A">
              <w:rPr>
                <w:lang w:val="fr-FR"/>
              </w:rPr>
              <w:t xml:space="preserve">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w:t>
            </w:r>
            <w:r w:rsidR="00235D41" w:rsidRPr="0047716A">
              <w:rPr>
                <w:lang w:val="fr-FR"/>
              </w:rPr>
              <w:t xml:space="preserve"> référence à la présente clause</w:t>
            </w:r>
            <w:r w:rsidR="00E22B61" w:rsidRPr="0047716A">
              <w:rPr>
                <w:lang w:val="fr-FR"/>
              </w:rPr>
              <w:t>.</w:t>
            </w:r>
          </w:p>
          <w:p w14:paraId="565732B9" w14:textId="77777777" w:rsidR="00235D41" w:rsidRPr="0047716A" w:rsidRDefault="00235D41" w:rsidP="001D445A">
            <w:pPr>
              <w:numPr>
                <w:ilvl w:val="2"/>
                <w:numId w:val="48"/>
              </w:numPr>
              <w:spacing w:after="200"/>
              <w:ind w:right="92"/>
              <w:jc w:val="both"/>
              <w:rPr>
                <w:lang w:val="fr-FR"/>
              </w:rPr>
            </w:pPr>
            <w:r w:rsidRPr="0047716A">
              <w:rPr>
                <w:lang w:val="fr-FR"/>
              </w:rPr>
              <w:t>Marché passé avec un</w:t>
            </w:r>
            <w:r w:rsidR="00BF6AC1" w:rsidRPr="0047716A">
              <w:rPr>
                <w:lang w:val="fr-FR"/>
              </w:rPr>
              <w:t xml:space="preserve"> Fournisseur</w:t>
            </w:r>
            <w:r w:rsidRPr="0047716A">
              <w:rPr>
                <w:lang w:val="fr-FR"/>
              </w:rPr>
              <w:t xml:space="preserve"> du pays de </w:t>
            </w:r>
            <w:r w:rsidR="0095260B" w:rsidRPr="0047716A">
              <w:rPr>
                <w:lang w:val="fr-FR"/>
              </w:rPr>
              <w:t>l’Acheteur</w:t>
            </w:r>
            <w:r w:rsidR="00DB53ED" w:rsidRPr="0047716A">
              <w:rPr>
                <w:lang w:val="fr-FR"/>
              </w:rPr>
              <w:t> :</w:t>
            </w:r>
          </w:p>
          <w:p w14:paraId="6A41BFBE" w14:textId="77777777" w:rsidR="00BD2682" w:rsidRPr="0047716A" w:rsidRDefault="00DB53ED" w:rsidP="001D445A">
            <w:pPr>
              <w:spacing w:after="120"/>
              <w:jc w:val="both"/>
              <w:rPr>
                <w:szCs w:val="24"/>
                <w:lang w:val="fr-FR"/>
              </w:rPr>
            </w:pPr>
            <w:r w:rsidRPr="0047716A">
              <w:rPr>
                <w:lang w:val="fr-FR"/>
              </w:rPr>
              <w:t xml:space="preserve">CCAG </w:t>
            </w:r>
            <w:r w:rsidR="00700741" w:rsidRPr="0047716A">
              <w:rPr>
                <w:lang w:val="fr-FR"/>
              </w:rPr>
              <w:t>10.2</w:t>
            </w:r>
            <w:r w:rsidRPr="0047716A">
              <w:rPr>
                <w:lang w:val="fr-FR"/>
              </w:rPr>
              <w:t>(b</w:t>
            </w:r>
            <w:r w:rsidR="00E22B61" w:rsidRPr="0047716A">
              <w:rPr>
                <w:lang w:val="fr-FR"/>
              </w:rPr>
              <w:t>) —</w:t>
            </w:r>
            <w:r w:rsidRPr="0047716A">
              <w:rPr>
                <w:szCs w:val="24"/>
                <w:lang w:val="fr-FR"/>
              </w:rPr>
              <w:t xml:space="preserve">La procédure d’arbitrage sera conduite conformément au droit applicable dans le pays de </w:t>
            </w:r>
            <w:r w:rsidR="0095260B" w:rsidRPr="0047716A">
              <w:rPr>
                <w:szCs w:val="24"/>
                <w:lang w:val="fr-FR"/>
              </w:rPr>
              <w:t>l’Acheteur</w:t>
            </w:r>
            <w:r w:rsidRPr="0047716A">
              <w:rPr>
                <w:szCs w:val="24"/>
                <w:lang w:val="fr-FR"/>
              </w:rPr>
              <w:t>.</w:t>
            </w:r>
          </w:p>
        </w:tc>
      </w:tr>
      <w:tr w:rsidR="00700741" w:rsidRPr="00A14082" w14:paraId="5EECCB59" w14:textId="77777777" w:rsidTr="00DE37F5">
        <w:tc>
          <w:tcPr>
            <w:tcW w:w="1728" w:type="dxa"/>
          </w:tcPr>
          <w:p w14:paraId="15DEBB5D" w14:textId="77777777" w:rsidR="00700741" w:rsidRPr="001D445A" w:rsidRDefault="00700741" w:rsidP="000E6886">
            <w:pPr>
              <w:spacing w:after="200"/>
              <w:rPr>
                <w:b/>
                <w:lang w:val="fr-FR"/>
              </w:rPr>
            </w:pPr>
            <w:r w:rsidRPr="001D445A">
              <w:rPr>
                <w:b/>
                <w:lang w:val="fr-FR"/>
              </w:rPr>
              <w:t>CCAG 13.1</w:t>
            </w:r>
          </w:p>
        </w:tc>
        <w:tc>
          <w:tcPr>
            <w:tcW w:w="7830" w:type="dxa"/>
          </w:tcPr>
          <w:p w14:paraId="1CC69436" w14:textId="77777777" w:rsidR="00700741" w:rsidRPr="004E75CB" w:rsidRDefault="00700741" w:rsidP="000E6886">
            <w:pPr>
              <w:suppressAutoHyphens/>
              <w:spacing w:after="200"/>
              <w:ind w:firstLine="7"/>
              <w:jc w:val="both"/>
              <w:rPr>
                <w:bCs/>
                <w:lang w:val="fr-FR"/>
              </w:rPr>
            </w:pPr>
            <w:r w:rsidRPr="0047716A">
              <w:rPr>
                <w:bCs/>
                <w:lang w:val="fr-FR"/>
              </w:rPr>
              <w:t xml:space="preserve">Les documents d’embarquement et autres documents à fournir </w:t>
            </w:r>
            <w:r w:rsidRPr="004E75CB">
              <w:rPr>
                <w:bCs/>
                <w:lang w:val="fr-FR"/>
              </w:rPr>
              <w:t xml:space="preserve">par le Fournisseur sont : </w:t>
            </w:r>
            <w:r w:rsidRPr="004E75CB">
              <w:rPr>
                <w:i/>
                <w:iCs/>
                <w:color w:val="0070C0"/>
                <w:lang w:val="fr-FR"/>
              </w:rPr>
              <w:t>[insérer la liste des documents requis, tels que :</w:t>
            </w:r>
          </w:p>
          <w:p w14:paraId="0930A2A7" w14:textId="77777777" w:rsidR="00700741" w:rsidRPr="0047716A" w:rsidRDefault="00700741" w:rsidP="001D445A">
            <w:pPr>
              <w:suppressAutoHyphens/>
              <w:ind w:left="1080" w:hanging="540"/>
              <w:jc w:val="both"/>
              <w:rPr>
                <w:lang w:val="fr-FR"/>
              </w:rPr>
            </w:pPr>
            <w:r w:rsidRPr="0047716A">
              <w:rPr>
                <w:lang w:val="fr-FR"/>
              </w:rPr>
              <w:t>(i)</w:t>
            </w:r>
            <w:r w:rsidRPr="0047716A">
              <w:rPr>
                <w:lang w:val="fr-FR"/>
              </w:rPr>
              <w:tab/>
              <w:t>copies des factures du Fournisseur, décrivant les fournitures, leurs quantités, leur prix unitaire et le montant total;</w:t>
            </w:r>
          </w:p>
          <w:p w14:paraId="29DC9BA3" w14:textId="77777777" w:rsidR="00700741" w:rsidRPr="004E75CB" w:rsidRDefault="004E75CB" w:rsidP="001D445A">
            <w:pPr>
              <w:suppressAutoHyphens/>
              <w:ind w:left="1080" w:hanging="540"/>
              <w:jc w:val="both"/>
              <w:rPr>
                <w:lang w:val="fr-FR"/>
              </w:rPr>
            </w:pPr>
            <w:r w:rsidRPr="00E84282">
              <w:rPr>
                <w:lang w:val="fr-FR"/>
              </w:rPr>
              <w:t>(ii)</w:t>
            </w:r>
            <w:r w:rsidRPr="00E84282">
              <w:rPr>
                <w:lang w:val="fr-FR"/>
              </w:rPr>
              <w:tab/>
              <w:t>original et quatre (4) copies du connaissement négociable, net à bord, marqué ”frais payé” et deux (2) copies du connaissement non négociable;</w:t>
            </w:r>
          </w:p>
          <w:p w14:paraId="0F4B942F" w14:textId="77777777" w:rsidR="00700741" w:rsidRPr="004E75CB" w:rsidRDefault="00700741" w:rsidP="001D445A">
            <w:pPr>
              <w:suppressAutoHyphens/>
              <w:ind w:left="1080" w:hanging="540"/>
              <w:jc w:val="both"/>
              <w:rPr>
                <w:lang w:val="fr-FR"/>
              </w:rPr>
            </w:pPr>
            <w:r w:rsidRPr="004E75CB">
              <w:rPr>
                <w:lang w:val="fr-FR"/>
              </w:rPr>
              <w:t>(iii)</w:t>
            </w:r>
            <w:r w:rsidRPr="004E75CB">
              <w:rPr>
                <w:lang w:val="fr-FR"/>
              </w:rPr>
              <w:tab/>
              <w:t>copies des listes de colisage identifiant les contenus de chaque colis;</w:t>
            </w:r>
          </w:p>
          <w:p w14:paraId="61808BFD" w14:textId="77777777" w:rsidR="00700741" w:rsidRPr="004E75CB" w:rsidRDefault="00700741" w:rsidP="001D445A">
            <w:pPr>
              <w:suppressAutoHyphens/>
              <w:ind w:left="1080" w:hanging="540"/>
              <w:jc w:val="both"/>
              <w:rPr>
                <w:lang w:val="fr-FR"/>
              </w:rPr>
            </w:pPr>
            <w:r w:rsidRPr="004E75CB">
              <w:rPr>
                <w:lang w:val="fr-FR"/>
              </w:rPr>
              <w:t>(iv)</w:t>
            </w:r>
            <w:r w:rsidRPr="004E75CB">
              <w:rPr>
                <w:lang w:val="fr-FR"/>
              </w:rPr>
              <w:tab/>
              <w:t>certificat d’assurance;</w:t>
            </w:r>
          </w:p>
          <w:p w14:paraId="1B875C9A" w14:textId="77777777" w:rsidR="00700741" w:rsidRPr="0047716A" w:rsidRDefault="00700741" w:rsidP="001D445A">
            <w:pPr>
              <w:suppressAutoHyphens/>
              <w:ind w:left="1080" w:hanging="540"/>
              <w:jc w:val="both"/>
              <w:rPr>
                <w:lang w:val="fr-FR"/>
              </w:rPr>
            </w:pPr>
            <w:r w:rsidRPr="0047716A">
              <w:rPr>
                <w:lang w:val="fr-FR"/>
              </w:rPr>
              <w:t>(v)</w:t>
            </w:r>
            <w:r w:rsidRPr="0047716A">
              <w:rPr>
                <w:lang w:val="fr-FR"/>
              </w:rPr>
              <w:tab/>
              <w:t>certificat de garantie du Fabriquant ou du Fournisseur;</w:t>
            </w:r>
          </w:p>
          <w:p w14:paraId="32F844CE" w14:textId="77777777" w:rsidR="00700741" w:rsidRPr="0047716A" w:rsidRDefault="00700741" w:rsidP="001D445A">
            <w:pPr>
              <w:suppressAutoHyphens/>
              <w:ind w:left="1080" w:hanging="540"/>
              <w:jc w:val="both"/>
              <w:rPr>
                <w:lang w:val="fr-FR"/>
              </w:rPr>
            </w:pPr>
            <w:r w:rsidRPr="0047716A">
              <w:rPr>
                <w:lang w:val="fr-FR"/>
              </w:rPr>
              <w:t>(vi)</w:t>
            </w:r>
            <w:r w:rsidRPr="0047716A">
              <w:rPr>
                <w:lang w:val="fr-FR"/>
              </w:rPr>
              <w:tab/>
              <w:t>certificat d’inspection émis par le service d’inspection désigné et rapport d’inspection en usine du Fournisseur; et</w:t>
            </w:r>
          </w:p>
          <w:p w14:paraId="797469E6" w14:textId="77777777" w:rsidR="00700741" w:rsidRPr="0047716A" w:rsidRDefault="00700741" w:rsidP="001D445A">
            <w:pPr>
              <w:suppressAutoHyphens/>
              <w:ind w:left="1080" w:hanging="540"/>
              <w:jc w:val="both"/>
              <w:rPr>
                <w:lang w:val="fr-FR"/>
              </w:rPr>
            </w:pPr>
            <w:r w:rsidRPr="0047716A">
              <w:rPr>
                <w:lang w:val="fr-FR"/>
              </w:rPr>
              <w:t>(vii)</w:t>
            </w:r>
            <w:r w:rsidRPr="0047716A">
              <w:rPr>
                <w:lang w:val="fr-FR"/>
              </w:rPr>
              <w:tab/>
              <w:t>certificat d’origine.</w:t>
            </w:r>
          </w:p>
          <w:p w14:paraId="020F9F4F" w14:textId="77777777" w:rsidR="00700741" w:rsidRPr="0047716A" w:rsidRDefault="00700741" w:rsidP="000E6886">
            <w:pPr>
              <w:suppressAutoHyphens/>
              <w:ind w:left="1080" w:hanging="540"/>
              <w:rPr>
                <w:lang w:val="fr-FR"/>
              </w:rPr>
            </w:pPr>
            <w:r w:rsidRPr="0047716A">
              <w:rPr>
                <w:bCs/>
                <w:lang w:val="fr-FR"/>
              </w:rPr>
              <w:t xml:space="preserve">     ]</w:t>
            </w:r>
          </w:p>
          <w:p w14:paraId="2C5F4BD4" w14:textId="77777777" w:rsidR="00700741" w:rsidRPr="0047716A" w:rsidRDefault="00700741" w:rsidP="00D72371">
            <w:pPr>
              <w:suppressAutoHyphens/>
              <w:spacing w:after="200"/>
              <w:ind w:firstLine="7"/>
              <w:jc w:val="both"/>
              <w:rPr>
                <w:lang w:val="fr-FR"/>
              </w:rPr>
            </w:pPr>
            <w:r w:rsidRPr="0047716A">
              <w:rPr>
                <w:lang w:val="fr-FR"/>
              </w:rPr>
              <w:t xml:space="preserve">Les documents ci-dessus </w:t>
            </w:r>
            <w:r w:rsidR="00D72371" w:rsidRPr="001D445A">
              <w:rPr>
                <w:lang w:val="fr-FR"/>
              </w:rPr>
              <w:t xml:space="preserve">doivent être reçus </w:t>
            </w:r>
            <w:r w:rsidRPr="0047716A">
              <w:rPr>
                <w:lang w:val="fr-FR"/>
              </w:rPr>
              <w:t>par</w:t>
            </w:r>
            <w:r w:rsidR="0095260B" w:rsidRPr="004E75CB">
              <w:rPr>
                <w:lang w:val="fr-FR"/>
              </w:rPr>
              <w:t xml:space="preserve"> l’Acheteur</w:t>
            </w:r>
            <w:r w:rsidRPr="004E75CB">
              <w:rPr>
                <w:lang w:val="fr-FR"/>
              </w:rPr>
              <w:t xml:space="preserve"> avant l’arr</w:t>
            </w:r>
            <w:r w:rsidRPr="0047716A">
              <w:rPr>
                <w:lang w:val="fr-FR"/>
              </w:rPr>
              <w:t>ivée des fournitures au port et, s’ils ne sont pas reçus, le Fournisseur sera responsable de toute dépense en résultant.</w:t>
            </w:r>
          </w:p>
        </w:tc>
      </w:tr>
      <w:tr w:rsidR="008F22AF" w:rsidRPr="00A14082" w14:paraId="2D2CED9A" w14:textId="77777777" w:rsidTr="00DE37F5">
        <w:trPr>
          <w:cantSplit/>
        </w:trPr>
        <w:tc>
          <w:tcPr>
            <w:tcW w:w="1728" w:type="dxa"/>
          </w:tcPr>
          <w:p w14:paraId="3D42032D" w14:textId="77777777" w:rsidR="008F22AF" w:rsidRPr="001D445A" w:rsidRDefault="00807C1F">
            <w:pPr>
              <w:spacing w:after="200"/>
              <w:rPr>
                <w:b/>
                <w:lang w:val="fr-FR"/>
              </w:rPr>
            </w:pPr>
            <w:r w:rsidRPr="001D445A">
              <w:rPr>
                <w:b/>
                <w:lang w:val="fr-FR"/>
              </w:rPr>
              <w:t>CCAG</w:t>
            </w:r>
            <w:r w:rsidR="00700741" w:rsidRPr="001D445A">
              <w:rPr>
                <w:b/>
                <w:lang w:val="fr-FR"/>
              </w:rPr>
              <w:t xml:space="preserve"> 15</w:t>
            </w:r>
            <w:r w:rsidR="008F22AF" w:rsidRPr="001D445A">
              <w:rPr>
                <w:b/>
                <w:lang w:val="fr-FR"/>
              </w:rPr>
              <w:t>.1</w:t>
            </w:r>
          </w:p>
        </w:tc>
        <w:tc>
          <w:tcPr>
            <w:tcW w:w="7830" w:type="dxa"/>
          </w:tcPr>
          <w:p w14:paraId="2880BA21" w14:textId="77777777" w:rsidR="008F22AF" w:rsidRPr="004E75CB" w:rsidRDefault="00700741" w:rsidP="001D445A">
            <w:pPr>
              <w:tabs>
                <w:tab w:val="right" w:pos="7164"/>
              </w:tabs>
              <w:spacing w:after="200"/>
              <w:jc w:val="both"/>
              <w:rPr>
                <w:lang w:val="fr-FR"/>
              </w:rPr>
            </w:pPr>
            <w:r w:rsidRPr="0047716A">
              <w:rPr>
                <w:lang w:val="fr-FR"/>
              </w:rPr>
              <w:t>Les prix des Fournitures livrées et Services connexes exécutés  </w:t>
            </w:r>
            <w:r w:rsidRPr="004E75CB">
              <w:rPr>
                <w:i/>
                <w:iCs/>
                <w:color w:val="0070C0"/>
                <w:lang w:val="fr-FR"/>
              </w:rPr>
              <w:t>[insérer « ne seront pas » ou « seront »]</w:t>
            </w:r>
            <w:r w:rsidRPr="004E75CB">
              <w:rPr>
                <w:lang w:val="fr-FR"/>
              </w:rPr>
              <w:t xml:space="preserve">  révisables. </w:t>
            </w:r>
          </w:p>
          <w:p w14:paraId="6D71433A" w14:textId="77777777" w:rsidR="00700741" w:rsidRPr="0047716A" w:rsidRDefault="00700741" w:rsidP="001D445A">
            <w:pPr>
              <w:tabs>
                <w:tab w:val="right" w:pos="7164"/>
              </w:tabs>
              <w:spacing w:after="200"/>
              <w:jc w:val="both"/>
              <w:rPr>
                <w:lang w:val="fr-FR"/>
              </w:rPr>
            </w:pPr>
            <w:r w:rsidRPr="0047716A">
              <w:rPr>
                <w:lang w:val="fr-FR"/>
              </w:rPr>
              <w:t xml:space="preserve">Si les prix seront révisables, la méthode ci-après sera utilisée afin de calculer la révision : </w:t>
            </w:r>
            <w:r w:rsidRPr="0047716A">
              <w:rPr>
                <w:i/>
                <w:iCs/>
                <w:color w:val="0070C0"/>
                <w:lang w:val="fr-FR"/>
              </w:rPr>
              <w:t>[insérer la formulation prévue].</w:t>
            </w:r>
          </w:p>
        </w:tc>
      </w:tr>
      <w:tr w:rsidR="00700741" w:rsidRPr="00A14082" w14:paraId="2F134276" w14:textId="77777777" w:rsidTr="00DE37F5">
        <w:trPr>
          <w:cantSplit/>
        </w:trPr>
        <w:tc>
          <w:tcPr>
            <w:tcW w:w="1728" w:type="dxa"/>
          </w:tcPr>
          <w:p w14:paraId="2FA3E538" w14:textId="77777777" w:rsidR="00700741" w:rsidRPr="001D445A" w:rsidRDefault="00700741" w:rsidP="000E6886">
            <w:pPr>
              <w:spacing w:after="200"/>
              <w:rPr>
                <w:b/>
                <w:lang w:val="fr-FR"/>
              </w:rPr>
            </w:pPr>
            <w:r w:rsidRPr="001D445A">
              <w:rPr>
                <w:b/>
                <w:lang w:val="fr-FR"/>
              </w:rPr>
              <w:t>CCAG 16.1</w:t>
            </w:r>
          </w:p>
        </w:tc>
        <w:tc>
          <w:tcPr>
            <w:tcW w:w="7830" w:type="dxa"/>
          </w:tcPr>
          <w:p w14:paraId="3D9D58A1" w14:textId="77777777" w:rsidR="00700741" w:rsidRPr="0047716A" w:rsidRDefault="00700741" w:rsidP="000E6886">
            <w:pPr>
              <w:tabs>
                <w:tab w:val="right" w:pos="7164"/>
              </w:tabs>
              <w:spacing w:after="180"/>
              <w:jc w:val="both"/>
              <w:rPr>
                <w:b/>
                <w:i/>
                <w:lang w:val="fr-FR"/>
              </w:rPr>
            </w:pPr>
            <w:r w:rsidRPr="0047716A">
              <w:rPr>
                <w:b/>
                <w:i/>
                <w:lang w:val="fr-FR"/>
              </w:rPr>
              <w:t>Clause type :</w:t>
            </w:r>
          </w:p>
          <w:p w14:paraId="585DF6AC" w14:textId="77777777" w:rsidR="00700741" w:rsidRPr="004E75CB" w:rsidRDefault="00700741" w:rsidP="000E6886">
            <w:pPr>
              <w:tabs>
                <w:tab w:val="right" w:pos="7164"/>
              </w:tabs>
              <w:spacing w:after="180"/>
              <w:jc w:val="both"/>
              <w:rPr>
                <w:lang w:val="fr-FR"/>
              </w:rPr>
            </w:pPr>
            <w:r w:rsidRPr="004E75CB">
              <w:rPr>
                <w:lang w:val="fr-FR"/>
              </w:rPr>
              <w:t>La méthode et les conditions de règlement du  Fournisseur au titre de ce marché sont :</w:t>
            </w:r>
          </w:p>
          <w:p w14:paraId="27CD0AB0" w14:textId="77777777" w:rsidR="00700741" w:rsidRPr="004E75CB" w:rsidRDefault="00700741" w:rsidP="000E6886">
            <w:pPr>
              <w:pStyle w:val="TOCNumber1"/>
              <w:tabs>
                <w:tab w:val="right" w:pos="7164"/>
              </w:tabs>
              <w:spacing w:after="180"/>
              <w:jc w:val="both"/>
              <w:rPr>
                <w:bCs/>
                <w:lang w:val="fr-FR"/>
              </w:rPr>
            </w:pPr>
            <w:r w:rsidRPr="004E75CB">
              <w:rPr>
                <w:bCs/>
                <w:lang w:val="fr-FR"/>
              </w:rPr>
              <w:t>Règlement de Fournitures en provenance de l’étranger :</w:t>
            </w:r>
          </w:p>
          <w:p w14:paraId="001FD27D" w14:textId="77777777" w:rsidR="00700741" w:rsidRPr="0047716A" w:rsidRDefault="00700741" w:rsidP="000E6886">
            <w:pPr>
              <w:suppressAutoHyphens/>
              <w:ind w:left="533" w:firstLine="7"/>
              <w:rPr>
                <w:lang w:val="fr-FR"/>
              </w:rPr>
            </w:pPr>
            <w:r w:rsidRPr="0047716A">
              <w:rPr>
                <w:lang w:val="fr-FR"/>
              </w:rPr>
              <w:t xml:space="preserve">Le règlement de la partie en devises sera effectué </w:t>
            </w:r>
            <w:r w:rsidR="001755F9">
              <w:rPr>
                <w:lang w:val="fr-FR"/>
              </w:rPr>
              <w:t xml:space="preserve">dans </w:t>
            </w:r>
            <w:r w:rsidRPr="0047716A">
              <w:rPr>
                <w:lang w:val="fr-FR"/>
              </w:rPr>
              <w:t xml:space="preserve"> </w:t>
            </w:r>
            <w:r w:rsidR="006A0683" w:rsidRPr="0047716A">
              <w:rPr>
                <w:lang w:val="fr-FR"/>
              </w:rPr>
              <w:t>les</w:t>
            </w:r>
            <w:r w:rsidRPr="0047716A">
              <w:rPr>
                <w:lang w:val="fr-FR"/>
              </w:rPr>
              <w:t xml:space="preserve"> monnaies du </w:t>
            </w:r>
            <w:r w:rsidR="001755F9">
              <w:rPr>
                <w:lang w:val="fr-FR"/>
              </w:rPr>
              <w:t xml:space="preserve">Montant </w:t>
            </w:r>
            <w:r w:rsidRPr="0047716A">
              <w:rPr>
                <w:lang w:val="fr-FR"/>
              </w:rPr>
              <w:t xml:space="preserve"> du marché de la façon suivante:</w:t>
            </w:r>
          </w:p>
          <w:p w14:paraId="5FDAC300" w14:textId="77777777" w:rsidR="00700741" w:rsidRPr="0047716A" w:rsidRDefault="00700741" w:rsidP="000E6886">
            <w:pPr>
              <w:suppressAutoHyphens/>
              <w:ind w:left="533" w:firstLine="7"/>
              <w:rPr>
                <w:lang w:val="fr-FR"/>
              </w:rPr>
            </w:pPr>
          </w:p>
          <w:p w14:paraId="6677BCAD" w14:textId="77777777" w:rsidR="00700741" w:rsidRPr="0047716A" w:rsidRDefault="00700741" w:rsidP="000E6886">
            <w:pPr>
              <w:tabs>
                <w:tab w:val="right" w:pos="7164"/>
              </w:tabs>
              <w:spacing w:after="200"/>
              <w:ind w:left="1044" w:hanging="522"/>
              <w:jc w:val="both"/>
              <w:rPr>
                <w:lang w:val="fr-FR"/>
              </w:rPr>
            </w:pPr>
            <w:r w:rsidRPr="0047716A">
              <w:rPr>
                <w:lang w:val="fr-FR"/>
              </w:rPr>
              <w:t>i)</w:t>
            </w:r>
            <w:r w:rsidRPr="0047716A">
              <w:rPr>
                <w:b/>
                <w:bCs/>
                <w:lang w:val="fr-FR"/>
              </w:rPr>
              <w:t xml:space="preserve"> </w:t>
            </w:r>
            <w:r w:rsidRPr="0047716A">
              <w:rPr>
                <w:b/>
                <w:bCs/>
                <w:lang w:val="fr-FR"/>
              </w:rPr>
              <w:tab/>
            </w:r>
            <w:r w:rsidRPr="0047716A">
              <w:rPr>
                <w:lang w:val="fr-FR"/>
              </w:rPr>
              <w:t xml:space="preserve">Règlement de l’Avance : dix (10) pour cent du </w:t>
            </w:r>
            <w:r w:rsidR="001755F9">
              <w:rPr>
                <w:lang w:val="fr-FR"/>
              </w:rPr>
              <w:t xml:space="preserve">montant </w:t>
            </w:r>
            <w:r w:rsidRPr="0047716A">
              <w:rPr>
                <w:lang w:val="fr-FR"/>
              </w:rPr>
              <w:t xml:space="preserve"> du Marché sera réglé dans les 30 jours suivant la signature du Marché, contre une demande de paiement, et une garantie bancaire (i) d’un montant équivalent (ii) valable jusqu’à la livraison des Fournitures et (iii) conforme au format type fournie dans le document d’appel d’offres ou à un autre format acceptable par </w:t>
            </w:r>
            <w:r w:rsidR="0095260B" w:rsidRPr="0047716A">
              <w:rPr>
                <w:lang w:val="fr-FR"/>
              </w:rPr>
              <w:t xml:space="preserve"> l’Acheteur</w:t>
            </w:r>
            <w:r w:rsidRPr="0047716A">
              <w:rPr>
                <w:lang w:val="fr-FR"/>
              </w:rPr>
              <w:t xml:space="preserve">.  </w:t>
            </w:r>
          </w:p>
          <w:p w14:paraId="1A8E33BC" w14:textId="77777777" w:rsidR="00700741" w:rsidRPr="0047716A" w:rsidRDefault="00700741" w:rsidP="000E6886">
            <w:pPr>
              <w:tabs>
                <w:tab w:val="right" w:pos="7164"/>
              </w:tabs>
              <w:spacing w:after="200"/>
              <w:ind w:left="1044" w:hanging="522"/>
              <w:jc w:val="both"/>
              <w:rPr>
                <w:lang w:val="fr-FR"/>
              </w:rPr>
            </w:pPr>
            <w:r w:rsidRPr="0047716A">
              <w:rPr>
                <w:lang w:val="fr-FR"/>
              </w:rPr>
              <w:t>ii)</w:t>
            </w:r>
            <w:r w:rsidRPr="0047716A">
              <w:rPr>
                <w:lang w:val="fr-FR"/>
              </w:rPr>
              <w:tab/>
              <w:t xml:space="preserve">A l’embarquement: </w:t>
            </w:r>
            <w:proofErr w:type="gramStart"/>
            <w:r w:rsidRPr="0047716A">
              <w:rPr>
                <w:lang w:val="fr-FR"/>
              </w:rPr>
              <w:t>quatre-vingt</w:t>
            </w:r>
            <w:proofErr w:type="gramEnd"/>
            <w:r w:rsidRPr="0047716A">
              <w:rPr>
                <w:lang w:val="fr-FR"/>
              </w:rPr>
              <w:t xml:space="preserve"> (80) pour cent </w:t>
            </w:r>
            <w:proofErr w:type="spellStart"/>
            <w:r w:rsidR="001D445A">
              <w:rPr>
                <w:lang w:val="fr-FR"/>
              </w:rPr>
              <w:t>montnat</w:t>
            </w:r>
            <w:proofErr w:type="spellEnd"/>
            <w:r w:rsidR="001D445A">
              <w:rPr>
                <w:lang w:val="fr-FR"/>
              </w:rPr>
              <w:t xml:space="preserve"> </w:t>
            </w:r>
            <w:r w:rsidRPr="0047716A">
              <w:rPr>
                <w:lang w:val="fr-FR"/>
              </w:rPr>
              <w:t xml:space="preserve"> prix du Marché des Fournitures embarquées seront réglés par lettre de crédit confirmée et irrévocable ouverte au crédit du Fournisseur dans une banque de son pays, contre la fourniture des documents spécifiés à la </w:t>
            </w:r>
            <w:r w:rsidR="00BC584F" w:rsidRPr="0047716A">
              <w:rPr>
                <w:lang w:val="fr-FR"/>
              </w:rPr>
              <w:t>Clause</w:t>
            </w:r>
            <w:r w:rsidRPr="0047716A">
              <w:rPr>
                <w:lang w:val="fr-FR"/>
              </w:rPr>
              <w:t xml:space="preserve"> 13 du CCAG. </w:t>
            </w:r>
            <w:proofErr w:type="gramStart"/>
            <w:r w:rsidRPr="0047716A">
              <w:rPr>
                <w:lang w:val="fr-FR"/>
              </w:rPr>
              <w:t>Quatre-vingt</w:t>
            </w:r>
            <w:proofErr w:type="gramEnd"/>
            <w:r w:rsidRPr="0047716A">
              <w:rPr>
                <w:lang w:val="fr-FR"/>
              </w:rPr>
              <w:t xml:space="preserve"> (80) pour cent du </w:t>
            </w:r>
            <w:r w:rsidR="001D445A">
              <w:rPr>
                <w:lang w:val="fr-FR"/>
              </w:rPr>
              <w:t xml:space="preserve">montant </w:t>
            </w:r>
            <w:r w:rsidRPr="0047716A">
              <w:rPr>
                <w:lang w:val="fr-FR"/>
              </w:rPr>
              <w:t xml:space="preserve"> du Marché pour les Services connexes seront payés après fourniture des Services</w:t>
            </w:r>
          </w:p>
          <w:p w14:paraId="5C636293" w14:textId="77777777" w:rsidR="00700741" w:rsidRPr="0047716A" w:rsidRDefault="00700741" w:rsidP="000E6886">
            <w:pPr>
              <w:tabs>
                <w:tab w:val="right" w:pos="7164"/>
              </w:tabs>
              <w:spacing w:after="200"/>
              <w:ind w:left="1044" w:hanging="522"/>
              <w:jc w:val="both"/>
              <w:rPr>
                <w:lang w:val="fr-FR"/>
              </w:rPr>
            </w:pPr>
            <w:r w:rsidRPr="0047716A">
              <w:rPr>
                <w:lang w:val="fr-FR"/>
              </w:rPr>
              <w:t>iii)</w:t>
            </w:r>
            <w:r w:rsidRPr="0047716A">
              <w:rPr>
                <w:lang w:val="fr-FR"/>
              </w:rPr>
              <w:tab/>
              <w:t xml:space="preserve">À l’acceptation : dix (10) pour cent du </w:t>
            </w:r>
            <w:r w:rsidR="001D445A">
              <w:rPr>
                <w:lang w:val="fr-FR"/>
              </w:rPr>
              <w:t xml:space="preserve">montant </w:t>
            </w:r>
            <w:r w:rsidRPr="0047716A">
              <w:rPr>
                <w:lang w:val="fr-FR"/>
              </w:rPr>
              <w:t xml:space="preserve"> du Marché des Fournitures livrées et Services connexes seront réglés dans les trente (30) jours suivant leur réception par</w:t>
            </w:r>
            <w:r w:rsidR="0095260B" w:rsidRPr="0047716A">
              <w:rPr>
                <w:lang w:val="fr-FR"/>
              </w:rPr>
              <w:t xml:space="preserve"> l’Acheteur</w:t>
            </w:r>
            <w:r w:rsidRPr="0047716A">
              <w:rPr>
                <w:lang w:val="fr-FR"/>
              </w:rPr>
              <w:t>, contre une demande de règlement accompagnée d’un certificat d’acceptation émis par</w:t>
            </w:r>
            <w:r w:rsidR="0095260B" w:rsidRPr="0047716A">
              <w:rPr>
                <w:lang w:val="fr-FR"/>
              </w:rPr>
              <w:t xml:space="preserve"> l’Acheteur</w:t>
            </w:r>
            <w:r w:rsidRPr="0047716A">
              <w:rPr>
                <w:lang w:val="fr-FR"/>
              </w:rPr>
              <w:t>.</w:t>
            </w:r>
          </w:p>
          <w:p w14:paraId="6BC992D7" w14:textId="77777777" w:rsidR="00700741" w:rsidRPr="0047716A" w:rsidRDefault="00700741" w:rsidP="001D445A">
            <w:pPr>
              <w:suppressAutoHyphens/>
              <w:spacing w:after="120"/>
              <w:ind w:left="533" w:firstLine="7"/>
              <w:jc w:val="both"/>
              <w:rPr>
                <w:lang w:val="fr-FR"/>
              </w:rPr>
            </w:pPr>
            <w:r w:rsidRPr="0047716A">
              <w:rPr>
                <w:lang w:val="fr-FR"/>
              </w:rPr>
              <w:t xml:space="preserve">Le règlement de la partie en monnaie nationale sera effectué en </w:t>
            </w:r>
            <w:r w:rsidRPr="0047716A">
              <w:rPr>
                <w:i/>
                <w:lang w:val="fr-FR"/>
              </w:rPr>
              <w:t xml:space="preserve">[insérer la monnaie du Pays </w:t>
            </w:r>
            <w:r w:rsidR="00BF6AC1" w:rsidRPr="0047716A">
              <w:rPr>
                <w:i/>
                <w:lang w:val="fr-FR"/>
              </w:rPr>
              <w:t xml:space="preserve">de </w:t>
            </w:r>
            <w:r w:rsidR="0095260B" w:rsidRPr="0047716A">
              <w:rPr>
                <w:i/>
                <w:lang w:val="fr-FR"/>
              </w:rPr>
              <w:t>l’Acheteur</w:t>
            </w:r>
            <w:r w:rsidRPr="0047716A">
              <w:rPr>
                <w:i/>
                <w:lang w:val="fr-FR"/>
              </w:rPr>
              <w:t>]</w:t>
            </w:r>
            <w:r w:rsidRPr="0047716A">
              <w:rPr>
                <w:lang w:val="fr-FR"/>
              </w:rPr>
              <w:t xml:space="preserve">  dans les trente (30) jours qui suivent la présentation d’une demande de règlement accompagnée d’un certificat </w:t>
            </w:r>
            <w:r w:rsidR="00BF6AC1" w:rsidRPr="0047716A">
              <w:rPr>
                <w:lang w:val="fr-FR"/>
              </w:rPr>
              <w:t xml:space="preserve">de </w:t>
            </w:r>
            <w:r w:rsidR="0095260B" w:rsidRPr="0047716A">
              <w:rPr>
                <w:lang w:val="fr-FR"/>
              </w:rPr>
              <w:t>l’Acheteur</w:t>
            </w:r>
            <w:r w:rsidRPr="0047716A">
              <w:rPr>
                <w:lang w:val="fr-FR"/>
              </w:rPr>
              <w:t xml:space="preserve"> confirmant que les Fournitures ont été livrées et que les autres Services contractuels ont été réalisés.</w:t>
            </w:r>
          </w:p>
        </w:tc>
      </w:tr>
      <w:tr w:rsidR="00700741" w:rsidRPr="00A14082" w14:paraId="07AF18E4" w14:textId="77777777" w:rsidTr="00DE37F5">
        <w:trPr>
          <w:cantSplit/>
        </w:trPr>
        <w:tc>
          <w:tcPr>
            <w:tcW w:w="1728" w:type="dxa"/>
          </w:tcPr>
          <w:p w14:paraId="10E96231" w14:textId="77777777" w:rsidR="00700741" w:rsidRPr="0047716A" w:rsidRDefault="00700741" w:rsidP="000E6886">
            <w:pPr>
              <w:spacing w:after="200"/>
              <w:rPr>
                <w:b/>
                <w:lang w:val="fr-FR"/>
              </w:rPr>
            </w:pPr>
          </w:p>
        </w:tc>
        <w:tc>
          <w:tcPr>
            <w:tcW w:w="7830" w:type="dxa"/>
          </w:tcPr>
          <w:p w14:paraId="6468A38D" w14:textId="77777777" w:rsidR="00700741" w:rsidRPr="004E75CB" w:rsidRDefault="00700741" w:rsidP="00700741">
            <w:pPr>
              <w:tabs>
                <w:tab w:val="right" w:pos="7164"/>
              </w:tabs>
              <w:spacing w:after="200"/>
              <w:jc w:val="both"/>
              <w:rPr>
                <w:b/>
                <w:bCs/>
                <w:lang w:val="fr-FR"/>
              </w:rPr>
            </w:pPr>
            <w:r w:rsidRPr="004E75CB">
              <w:rPr>
                <w:b/>
                <w:bCs/>
                <w:lang w:val="fr-FR"/>
              </w:rPr>
              <w:t xml:space="preserve">Règlement des Fournitures et Services en provenance du pays </w:t>
            </w:r>
            <w:r w:rsidR="00BF6AC1" w:rsidRPr="004E75CB">
              <w:rPr>
                <w:b/>
                <w:bCs/>
                <w:lang w:val="fr-FR"/>
              </w:rPr>
              <w:t xml:space="preserve">de </w:t>
            </w:r>
            <w:r w:rsidR="0095260B" w:rsidRPr="004E75CB">
              <w:rPr>
                <w:b/>
                <w:bCs/>
                <w:lang w:val="fr-FR"/>
              </w:rPr>
              <w:t>l’Acheteur</w:t>
            </w:r>
            <w:r w:rsidRPr="004E75CB">
              <w:rPr>
                <w:b/>
                <w:bCs/>
                <w:lang w:val="fr-FR"/>
              </w:rPr>
              <w:t> :</w:t>
            </w:r>
          </w:p>
          <w:p w14:paraId="1D574971" w14:textId="77777777" w:rsidR="00700741" w:rsidRPr="0047716A" w:rsidRDefault="00700741" w:rsidP="001D445A">
            <w:pPr>
              <w:suppressAutoHyphens/>
              <w:spacing w:after="120"/>
              <w:ind w:left="533" w:firstLine="7"/>
              <w:jc w:val="both"/>
              <w:rPr>
                <w:lang w:val="fr-FR"/>
              </w:rPr>
            </w:pPr>
            <w:r w:rsidRPr="004E75CB">
              <w:rPr>
                <w:lang w:val="fr-FR"/>
              </w:rPr>
              <w:t xml:space="preserve">Règlement des Fournitures et Services en provenance du pays </w:t>
            </w:r>
            <w:r w:rsidR="00BF6AC1" w:rsidRPr="0047716A">
              <w:rPr>
                <w:lang w:val="fr-FR"/>
              </w:rPr>
              <w:t xml:space="preserve">de </w:t>
            </w:r>
            <w:r w:rsidR="0095260B" w:rsidRPr="0047716A">
              <w:rPr>
                <w:lang w:val="fr-FR"/>
              </w:rPr>
              <w:t>l’Acheteur</w:t>
            </w:r>
            <w:r w:rsidRPr="0047716A">
              <w:rPr>
                <w:lang w:val="fr-FR"/>
              </w:rPr>
              <w:t xml:space="preserve"> sera effectué en </w:t>
            </w:r>
            <w:r w:rsidRPr="0047716A">
              <w:rPr>
                <w:i/>
                <w:lang w:val="fr-FR"/>
              </w:rPr>
              <w:t xml:space="preserve">[insérer la monnaie du Pays </w:t>
            </w:r>
            <w:r w:rsidR="00BF6AC1" w:rsidRPr="0047716A">
              <w:rPr>
                <w:i/>
                <w:lang w:val="fr-FR"/>
              </w:rPr>
              <w:t xml:space="preserve">de </w:t>
            </w:r>
            <w:r w:rsidR="0095260B" w:rsidRPr="0047716A">
              <w:rPr>
                <w:i/>
                <w:lang w:val="fr-FR"/>
              </w:rPr>
              <w:t>l’Acheteur</w:t>
            </w:r>
            <w:r w:rsidRPr="0047716A">
              <w:rPr>
                <w:i/>
                <w:lang w:val="fr-FR"/>
              </w:rPr>
              <w:t>]</w:t>
            </w:r>
            <w:r w:rsidRPr="0047716A">
              <w:rPr>
                <w:i/>
                <w:iCs/>
                <w:lang w:val="fr-FR"/>
              </w:rPr>
              <w:t>,</w:t>
            </w:r>
            <w:r w:rsidRPr="0047716A">
              <w:rPr>
                <w:lang w:val="fr-FR"/>
              </w:rPr>
              <w:t xml:space="preserve"> comme suit : </w:t>
            </w:r>
          </w:p>
          <w:p w14:paraId="38A93923" w14:textId="77777777" w:rsidR="00700741" w:rsidRPr="0047716A" w:rsidRDefault="00700741" w:rsidP="00700741">
            <w:pPr>
              <w:tabs>
                <w:tab w:val="right" w:pos="7164"/>
              </w:tabs>
              <w:spacing w:after="200"/>
              <w:ind w:left="1044" w:hanging="522"/>
              <w:jc w:val="both"/>
              <w:rPr>
                <w:lang w:val="fr-FR"/>
              </w:rPr>
            </w:pPr>
            <w:r w:rsidRPr="0047716A">
              <w:rPr>
                <w:lang w:val="fr-FR"/>
              </w:rPr>
              <w:t>i)</w:t>
            </w:r>
            <w:r w:rsidRPr="0047716A">
              <w:rPr>
                <w:b/>
                <w:bCs/>
                <w:lang w:val="fr-FR"/>
              </w:rPr>
              <w:tab/>
            </w:r>
            <w:r w:rsidRPr="0047716A">
              <w:rPr>
                <w:lang w:val="fr-FR"/>
              </w:rPr>
              <w:t xml:space="preserve">Règlement de l’Avance : dix (10) pour cent du </w:t>
            </w:r>
            <w:r w:rsidR="001D445A">
              <w:rPr>
                <w:lang w:val="fr-FR"/>
              </w:rPr>
              <w:t xml:space="preserve">montant </w:t>
            </w:r>
            <w:r w:rsidRPr="0047716A">
              <w:rPr>
                <w:lang w:val="fr-FR"/>
              </w:rPr>
              <w:t xml:space="preserve"> du Marché sera réglé dans les 30 jours suivant la signature du Marché, contre un reçu et une garantie bancaire pour un montant équivalent, et soumise conformément au modèle fourni dans le document d’appel d’offres ou sous une autre forme acceptable par</w:t>
            </w:r>
            <w:r w:rsidR="0095260B" w:rsidRPr="0047716A">
              <w:rPr>
                <w:lang w:val="fr-FR"/>
              </w:rPr>
              <w:t xml:space="preserve"> l’Acheteur</w:t>
            </w:r>
            <w:r w:rsidRPr="0047716A">
              <w:rPr>
                <w:lang w:val="fr-FR"/>
              </w:rPr>
              <w:t xml:space="preserve">. </w:t>
            </w:r>
          </w:p>
          <w:p w14:paraId="4F01B953" w14:textId="77777777" w:rsidR="00700741" w:rsidRPr="0047716A" w:rsidRDefault="00700741" w:rsidP="00700741">
            <w:pPr>
              <w:tabs>
                <w:tab w:val="right" w:pos="7164"/>
              </w:tabs>
              <w:spacing w:after="200"/>
              <w:ind w:left="1044" w:hanging="522"/>
              <w:jc w:val="both"/>
              <w:rPr>
                <w:lang w:val="fr-FR"/>
              </w:rPr>
            </w:pPr>
            <w:r w:rsidRPr="0047716A">
              <w:rPr>
                <w:lang w:val="fr-FR"/>
              </w:rPr>
              <w:t xml:space="preserve">ii) </w:t>
            </w:r>
            <w:r w:rsidRPr="0047716A">
              <w:rPr>
                <w:lang w:val="fr-FR"/>
              </w:rPr>
              <w:tab/>
              <w:t xml:space="preserve">A la livraison : </w:t>
            </w:r>
            <w:proofErr w:type="gramStart"/>
            <w:r w:rsidRPr="0047716A">
              <w:rPr>
                <w:lang w:val="fr-FR"/>
              </w:rPr>
              <w:t>quatre-vingt</w:t>
            </w:r>
            <w:proofErr w:type="gramEnd"/>
            <w:r w:rsidRPr="0047716A">
              <w:rPr>
                <w:lang w:val="fr-FR"/>
              </w:rPr>
              <w:t xml:space="preserve"> (80%) pourcent du </w:t>
            </w:r>
            <w:r w:rsidR="001D445A">
              <w:rPr>
                <w:lang w:val="fr-FR"/>
              </w:rPr>
              <w:t xml:space="preserve">montant </w:t>
            </w:r>
            <w:r w:rsidRPr="0047716A">
              <w:rPr>
                <w:lang w:val="fr-FR"/>
              </w:rPr>
              <w:t xml:space="preserve"> du Marché pour les Fournitures livrées et Services connexes réalisés sera réglé contre remise des documents précisés à la </w:t>
            </w:r>
            <w:r w:rsidR="00BC584F" w:rsidRPr="0047716A">
              <w:rPr>
                <w:lang w:val="fr-FR"/>
              </w:rPr>
              <w:t>Clause</w:t>
            </w:r>
            <w:r w:rsidRPr="0047716A">
              <w:rPr>
                <w:lang w:val="fr-FR"/>
              </w:rPr>
              <w:t xml:space="preserve"> 13 du CCAG.  </w:t>
            </w:r>
          </w:p>
          <w:p w14:paraId="102F752E" w14:textId="77777777" w:rsidR="00700741" w:rsidRPr="0047716A" w:rsidRDefault="00700741" w:rsidP="001D445A">
            <w:pPr>
              <w:tabs>
                <w:tab w:val="right" w:pos="7164"/>
              </w:tabs>
              <w:spacing w:after="200"/>
              <w:ind w:left="1044" w:hanging="522"/>
              <w:jc w:val="both"/>
              <w:rPr>
                <w:b/>
                <w:i/>
                <w:lang w:val="fr-FR"/>
              </w:rPr>
            </w:pPr>
            <w:r w:rsidRPr="0047716A">
              <w:rPr>
                <w:lang w:val="fr-FR"/>
              </w:rPr>
              <w:t xml:space="preserve">(iii) </w:t>
            </w:r>
            <w:r w:rsidRPr="0047716A">
              <w:rPr>
                <w:lang w:val="fr-FR"/>
              </w:rPr>
              <w:tab/>
              <w:t xml:space="preserve">À l’acceptation : le solde de dix (10%) pour cent du </w:t>
            </w:r>
            <w:r w:rsidR="001D445A">
              <w:rPr>
                <w:lang w:val="fr-FR"/>
              </w:rPr>
              <w:t xml:space="preserve">montant </w:t>
            </w:r>
            <w:r w:rsidRPr="0047716A">
              <w:rPr>
                <w:lang w:val="fr-FR"/>
              </w:rPr>
              <w:t xml:space="preserve"> du Marché pour les Fournitures livrées et Services connexes réalisés sera réglé au Fournisseur dans les trente (30) jours suivant la date du certificat d’acceptation émis par</w:t>
            </w:r>
            <w:r w:rsidR="0095260B" w:rsidRPr="0047716A">
              <w:rPr>
                <w:lang w:val="fr-FR"/>
              </w:rPr>
              <w:t xml:space="preserve"> l’Acheteur</w:t>
            </w:r>
            <w:r w:rsidRPr="0047716A">
              <w:rPr>
                <w:lang w:val="fr-FR"/>
              </w:rPr>
              <w:t>.</w:t>
            </w:r>
          </w:p>
        </w:tc>
      </w:tr>
      <w:tr w:rsidR="00700741" w:rsidRPr="00A14082" w14:paraId="7CE6D168" w14:textId="77777777" w:rsidTr="00DE37F5">
        <w:trPr>
          <w:cantSplit/>
        </w:trPr>
        <w:tc>
          <w:tcPr>
            <w:tcW w:w="1728" w:type="dxa"/>
          </w:tcPr>
          <w:p w14:paraId="635A98A0" w14:textId="77777777" w:rsidR="00700741" w:rsidRPr="001D445A" w:rsidRDefault="00700741" w:rsidP="000E6886">
            <w:pPr>
              <w:spacing w:after="200"/>
              <w:rPr>
                <w:b/>
                <w:lang w:val="fr-FR"/>
              </w:rPr>
            </w:pPr>
            <w:r w:rsidRPr="001D445A">
              <w:rPr>
                <w:b/>
                <w:lang w:val="fr-FR"/>
              </w:rPr>
              <w:t>CCAG 16.5</w:t>
            </w:r>
          </w:p>
        </w:tc>
        <w:tc>
          <w:tcPr>
            <w:tcW w:w="7830" w:type="dxa"/>
          </w:tcPr>
          <w:p w14:paraId="259E1C00" w14:textId="77777777" w:rsidR="00700741" w:rsidRPr="0047716A" w:rsidRDefault="00700741" w:rsidP="001D445A">
            <w:pPr>
              <w:tabs>
                <w:tab w:val="right" w:pos="7164"/>
              </w:tabs>
              <w:spacing w:after="200"/>
              <w:jc w:val="both"/>
              <w:rPr>
                <w:lang w:val="fr-FR"/>
              </w:rPr>
            </w:pPr>
            <w:r w:rsidRPr="0047716A">
              <w:rPr>
                <w:lang w:val="fr-FR"/>
              </w:rPr>
              <w:t>Le</w:t>
            </w:r>
            <w:r w:rsidRPr="004E75CB">
              <w:rPr>
                <w:lang w:val="fr-FR"/>
              </w:rPr>
              <w:t xml:space="preserve"> délai au-delà duquel</w:t>
            </w:r>
            <w:r w:rsidR="0095260B" w:rsidRPr="004E75CB">
              <w:rPr>
                <w:lang w:val="fr-FR"/>
              </w:rPr>
              <w:t xml:space="preserve"> l’Acheteur</w:t>
            </w:r>
            <w:r w:rsidRPr="004E75CB">
              <w:rPr>
                <w:lang w:val="fr-FR"/>
              </w:rPr>
              <w:t xml:space="preserve"> paiera des intérêts au Fournisseur est de </w:t>
            </w:r>
            <w:r w:rsidRPr="0047716A">
              <w:rPr>
                <w:i/>
                <w:iCs/>
                <w:color w:val="0070C0"/>
                <w:lang w:val="fr-FR"/>
              </w:rPr>
              <w:t>[insérer nombre de jours, par exemple 60]</w:t>
            </w:r>
            <w:r w:rsidRPr="0047716A">
              <w:rPr>
                <w:lang w:val="fr-FR"/>
              </w:rPr>
              <w:t xml:space="preserve"> jours. </w:t>
            </w:r>
          </w:p>
          <w:p w14:paraId="3DA4F8BA" w14:textId="77777777" w:rsidR="00700741" w:rsidRPr="0047716A" w:rsidRDefault="00700741" w:rsidP="001D445A">
            <w:pPr>
              <w:tabs>
                <w:tab w:val="right" w:pos="7164"/>
              </w:tabs>
              <w:spacing w:after="200"/>
              <w:jc w:val="both"/>
              <w:rPr>
                <w:lang w:val="fr-FR"/>
              </w:rPr>
            </w:pPr>
            <w:r w:rsidRPr="0047716A">
              <w:rPr>
                <w:lang w:val="fr-FR"/>
              </w:rPr>
              <w:t xml:space="preserve">Le taux des intérêts de retard applicable sera de </w:t>
            </w:r>
            <w:r w:rsidRPr="0047716A">
              <w:rPr>
                <w:i/>
                <w:iCs/>
                <w:color w:val="0070C0"/>
                <w:lang w:val="fr-FR"/>
              </w:rPr>
              <w:t>[insérer le taux, par exemple 0,05]</w:t>
            </w:r>
            <w:r w:rsidRPr="0047716A">
              <w:rPr>
                <w:lang w:val="fr-FR"/>
              </w:rPr>
              <w:t xml:space="preserve">  pourcent par semaine</w:t>
            </w:r>
          </w:p>
        </w:tc>
      </w:tr>
      <w:tr w:rsidR="00776067" w:rsidRPr="00A14082" w14:paraId="05CB8F9F" w14:textId="77777777" w:rsidTr="00DE37F5">
        <w:trPr>
          <w:cantSplit/>
        </w:trPr>
        <w:tc>
          <w:tcPr>
            <w:tcW w:w="1728" w:type="dxa"/>
          </w:tcPr>
          <w:p w14:paraId="3DFC7AD1" w14:textId="77777777" w:rsidR="00776067" w:rsidRPr="001D445A" w:rsidRDefault="00776067" w:rsidP="000E6886">
            <w:pPr>
              <w:spacing w:after="200"/>
              <w:rPr>
                <w:b/>
                <w:lang w:val="fr-FR"/>
              </w:rPr>
            </w:pPr>
            <w:r w:rsidRPr="001D445A">
              <w:rPr>
                <w:b/>
                <w:lang w:val="fr-FR"/>
              </w:rPr>
              <w:t>CCAG 18.1</w:t>
            </w:r>
          </w:p>
        </w:tc>
        <w:tc>
          <w:tcPr>
            <w:tcW w:w="7830" w:type="dxa"/>
          </w:tcPr>
          <w:p w14:paraId="1A007D78" w14:textId="77777777" w:rsidR="00776067" w:rsidRPr="004E75CB" w:rsidRDefault="00776067" w:rsidP="000E6886">
            <w:pPr>
              <w:tabs>
                <w:tab w:val="right" w:pos="7164"/>
              </w:tabs>
              <w:spacing w:after="200"/>
              <w:rPr>
                <w:lang w:val="fr-FR"/>
              </w:rPr>
            </w:pPr>
            <w:r w:rsidRPr="0047716A">
              <w:rPr>
                <w:lang w:val="fr-FR"/>
              </w:rPr>
              <w:t>Une Garantie</w:t>
            </w:r>
            <w:r w:rsidRPr="004E75CB">
              <w:rPr>
                <w:lang w:val="fr-FR"/>
              </w:rPr>
              <w:t xml:space="preserve"> de bonne exécution </w:t>
            </w:r>
            <w:r w:rsidRPr="004E75CB">
              <w:rPr>
                <w:i/>
                <w:iCs/>
                <w:color w:val="0070C0"/>
                <w:lang w:val="fr-FR"/>
              </w:rPr>
              <w:t xml:space="preserve">[insérer “est” ou “n’est pas”] </w:t>
            </w:r>
            <w:r w:rsidRPr="004E75CB">
              <w:rPr>
                <w:lang w:val="fr-FR"/>
              </w:rPr>
              <w:t>exigée.</w:t>
            </w:r>
          </w:p>
          <w:p w14:paraId="1FDA1A65" w14:textId="77777777" w:rsidR="00776067" w:rsidRPr="0047716A" w:rsidRDefault="00776067" w:rsidP="001D445A">
            <w:pPr>
              <w:tabs>
                <w:tab w:val="right" w:pos="7164"/>
              </w:tabs>
              <w:spacing w:after="200"/>
              <w:jc w:val="both"/>
              <w:rPr>
                <w:i/>
                <w:iCs/>
                <w:color w:val="0070C0"/>
                <w:lang w:val="fr-FR"/>
              </w:rPr>
            </w:pPr>
            <w:r w:rsidRPr="0047716A">
              <w:rPr>
                <w:i/>
                <w:iCs/>
                <w:color w:val="0070C0"/>
                <w:lang w:val="fr-FR"/>
              </w:rPr>
              <w:t xml:space="preserve">[Si une Garantie de bonne exécution est demandée, insérer “le montant de la Garantie de bonne exécution est de : [insérer montant ou pourcentage] </w:t>
            </w:r>
          </w:p>
          <w:p w14:paraId="0D335835" w14:textId="77777777" w:rsidR="00776067" w:rsidRPr="0047716A" w:rsidRDefault="00776067" w:rsidP="001D445A">
            <w:pPr>
              <w:tabs>
                <w:tab w:val="right" w:pos="7164"/>
              </w:tabs>
              <w:spacing w:after="200"/>
              <w:jc w:val="both"/>
              <w:rPr>
                <w:lang w:val="fr-FR"/>
              </w:rPr>
            </w:pPr>
            <w:r w:rsidRPr="0047716A">
              <w:rPr>
                <w:i/>
                <w:iCs/>
                <w:color w:val="0070C0"/>
                <w:lang w:val="fr-FR"/>
              </w:rPr>
              <w:t xml:space="preserve">[Le montant de la garantie de bonne exécution est habituellement exprimé en pourcentage du Montant du Marché. Le pourcentage peut varier en fonction du risque perçu par </w:t>
            </w:r>
            <w:r w:rsidR="0095260B" w:rsidRPr="0047716A">
              <w:rPr>
                <w:i/>
                <w:iCs/>
                <w:color w:val="0070C0"/>
                <w:lang w:val="fr-FR"/>
              </w:rPr>
              <w:t>l’Acheteur</w:t>
            </w:r>
            <w:r w:rsidRPr="0047716A">
              <w:rPr>
                <w:i/>
                <w:iCs/>
                <w:color w:val="0070C0"/>
                <w:lang w:val="fr-FR"/>
              </w:rPr>
              <w:t xml:space="preserve"> et de l’impact potentiel d’un défaut de performance par le</w:t>
            </w:r>
            <w:r w:rsidR="00BF6AC1" w:rsidRPr="0047716A">
              <w:rPr>
                <w:i/>
                <w:iCs/>
                <w:color w:val="0070C0"/>
                <w:lang w:val="fr-FR"/>
              </w:rPr>
              <w:t xml:space="preserve"> Fournisseur</w:t>
            </w:r>
            <w:r w:rsidRPr="0047716A">
              <w:rPr>
                <w:i/>
                <w:iCs/>
                <w:color w:val="0070C0"/>
                <w:lang w:val="fr-FR"/>
              </w:rPr>
              <w:t>. Un montant de 10 pour cent est utilisé le plus couramment en cas de garantie bancaire.]</w:t>
            </w:r>
          </w:p>
        </w:tc>
      </w:tr>
      <w:tr w:rsidR="00776067" w:rsidRPr="00A14082" w14:paraId="3C910689" w14:textId="77777777" w:rsidTr="00DE37F5">
        <w:trPr>
          <w:cantSplit/>
        </w:trPr>
        <w:tc>
          <w:tcPr>
            <w:tcW w:w="1728" w:type="dxa"/>
          </w:tcPr>
          <w:p w14:paraId="6D517A3C" w14:textId="77777777" w:rsidR="00776067" w:rsidRPr="001D445A" w:rsidRDefault="00776067" w:rsidP="000E6886">
            <w:pPr>
              <w:spacing w:after="200"/>
              <w:rPr>
                <w:b/>
                <w:lang w:val="fr-FR"/>
              </w:rPr>
            </w:pPr>
            <w:r w:rsidRPr="001D445A">
              <w:rPr>
                <w:b/>
                <w:lang w:val="fr-FR"/>
              </w:rPr>
              <w:t>CCAG 18.3</w:t>
            </w:r>
          </w:p>
        </w:tc>
        <w:tc>
          <w:tcPr>
            <w:tcW w:w="7830" w:type="dxa"/>
          </w:tcPr>
          <w:p w14:paraId="69CB47D4" w14:textId="6A4ABEAA" w:rsidR="00776067" w:rsidRPr="0047716A" w:rsidRDefault="00776067" w:rsidP="001D445A">
            <w:pPr>
              <w:tabs>
                <w:tab w:val="right" w:pos="7164"/>
              </w:tabs>
              <w:spacing w:after="200"/>
              <w:jc w:val="both"/>
              <w:rPr>
                <w:u w:val="single"/>
                <w:lang w:val="fr-FR"/>
              </w:rPr>
            </w:pPr>
            <w:r w:rsidRPr="0047716A">
              <w:rPr>
                <w:lang w:val="fr-FR"/>
              </w:rPr>
              <w:t xml:space="preserve">Si elle est exigée, la </w:t>
            </w:r>
            <w:r w:rsidR="00F02595">
              <w:rPr>
                <w:lang w:val="fr-FR"/>
              </w:rPr>
              <w:t>G</w:t>
            </w:r>
            <w:r w:rsidRPr="0047716A">
              <w:rPr>
                <w:lang w:val="fr-FR"/>
              </w:rPr>
              <w:t xml:space="preserve">arantie de </w:t>
            </w:r>
            <w:r w:rsidR="00F02595">
              <w:rPr>
                <w:lang w:val="fr-FR"/>
              </w:rPr>
              <w:t>B</w:t>
            </w:r>
            <w:r w:rsidRPr="0047716A">
              <w:rPr>
                <w:lang w:val="fr-FR"/>
              </w:rPr>
              <w:t xml:space="preserve">onne </w:t>
            </w:r>
            <w:r w:rsidR="00F02595">
              <w:rPr>
                <w:lang w:val="fr-FR"/>
              </w:rPr>
              <w:t>E</w:t>
            </w:r>
            <w:r w:rsidRPr="0047716A">
              <w:rPr>
                <w:lang w:val="fr-FR"/>
              </w:rPr>
              <w:t>xécution sera sous la forme de: [</w:t>
            </w:r>
            <w:r w:rsidRPr="0047716A">
              <w:rPr>
                <w:i/>
                <w:iCs/>
                <w:color w:val="0070C0"/>
                <w:lang w:val="fr-FR"/>
              </w:rPr>
              <w:t>insérer “</w:t>
            </w:r>
            <w:r w:rsidRPr="004E75CB">
              <w:rPr>
                <w:i/>
                <w:iCs/>
                <w:color w:val="0070C0"/>
                <w:lang w:val="fr-FR"/>
              </w:rPr>
              <w:t xml:space="preserve">une garantie bancaire </w:t>
            </w:r>
            <w:r w:rsidR="00D72371" w:rsidRPr="004E75CB">
              <w:rPr>
                <w:i/>
                <w:iCs/>
                <w:color w:val="0070C0"/>
                <w:lang w:val="fr-FR"/>
              </w:rPr>
              <w:t>sur demande</w:t>
            </w:r>
            <w:r w:rsidRPr="0047716A">
              <w:rPr>
                <w:i/>
                <w:iCs/>
                <w:color w:val="0070C0"/>
                <w:lang w:val="fr-FR"/>
              </w:rPr>
              <w:t>” ou ”un cautionnement »]</w:t>
            </w:r>
          </w:p>
          <w:p w14:paraId="368F8FEB" w14:textId="496F5D84" w:rsidR="00776067" w:rsidRPr="0047716A" w:rsidRDefault="00776067" w:rsidP="001D445A">
            <w:pPr>
              <w:tabs>
                <w:tab w:val="right" w:pos="7164"/>
              </w:tabs>
              <w:spacing w:after="200"/>
              <w:jc w:val="both"/>
              <w:rPr>
                <w:u w:val="single"/>
                <w:lang w:val="fr-FR"/>
              </w:rPr>
            </w:pPr>
            <w:r w:rsidRPr="0047716A">
              <w:rPr>
                <w:lang w:val="fr-FR"/>
              </w:rPr>
              <w:t xml:space="preserve">Si elle est exigée, la </w:t>
            </w:r>
            <w:r w:rsidR="00F02595">
              <w:rPr>
                <w:lang w:val="fr-FR"/>
              </w:rPr>
              <w:t>G</w:t>
            </w:r>
            <w:r w:rsidRPr="0047716A">
              <w:rPr>
                <w:lang w:val="fr-FR"/>
              </w:rPr>
              <w:t xml:space="preserve">arantie de </w:t>
            </w:r>
            <w:r w:rsidR="00F02595">
              <w:rPr>
                <w:lang w:val="fr-FR"/>
              </w:rPr>
              <w:t>B</w:t>
            </w:r>
            <w:r w:rsidRPr="0047716A">
              <w:rPr>
                <w:lang w:val="fr-FR"/>
              </w:rPr>
              <w:t xml:space="preserve">onne </w:t>
            </w:r>
            <w:r w:rsidR="00F02595">
              <w:rPr>
                <w:lang w:val="fr-FR"/>
              </w:rPr>
              <w:t>E</w:t>
            </w:r>
            <w:r w:rsidRPr="0047716A">
              <w:rPr>
                <w:lang w:val="fr-FR"/>
              </w:rPr>
              <w:t xml:space="preserve">xécution sera libellée en: </w:t>
            </w:r>
            <w:r w:rsidRPr="0047716A">
              <w:rPr>
                <w:i/>
                <w:iCs/>
                <w:color w:val="0070C0"/>
                <w:lang w:val="fr-FR"/>
              </w:rPr>
              <w:t>[insérer “</w:t>
            </w:r>
            <w:r w:rsidRPr="0047716A">
              <w:rPr>
                <w:lang w:val="fr-FR"/>
              </w:rPr>
              <w:t xml:space="preserve"> une monnaie librement convertible acceptable à </w:t>
            </w:r>
            <w:r w:rsidR="0095260B" w:rsidRPr="0047716A">
              <w:rPr>
                <w:lang w:val="fr-FR"/>
              </w:rPr>
              <w:t>l’Acheteur</w:t>
            </w:r>
            <w:r w:rsidRPr="0047716A">
              <w:rPr>
                <w:i/>
                <w:iCs/>
                <w:color w:val="0070C0"/>
                <w:lang w:val="fr-FR"/>
              </w:rPr>
              <w:t xml:space="preserve"> ” ou ”</w:t>
            </w:r>
            <w:r w:rsidRPr="0047716A">
              <w:rPr>
                <w:lang w:val="fr-FR"/>
              </w:rPr>
              <w:t xml:space="preserve"> dans la(les) monnaie(s) du Marché et en proportion des montants correspondants dans le Marché</w:t>
            </w:r>
            <w:r w:rsidRPr="0047716A">
              <w:rPr>
                <w:i/>
                <w:iCs/>
                <w:color w:val="0070C0"/>
                <w:lang w:val="fr-FR"/>
              </w:rPr>
              <w:t>”]</w:t>
            </w:r>
            <w:r w:rsidRPr="0047716A">
              <w:rPr>
                <w:u w:val="single"/>
                <w:lang w:val="fr-FR"/>
              </w:rPr>
              <w:t>.</w:t>
            </w:r>
          </w:p>
        </w:tc>
      </w:tr>
      <w:tr w:rsidR="00776067" w:rsidRPr="00A14082" w14:paraId="370C36F1" w14:textId="77777777" w:rsidTr="00DE37F5">
        <w:trPr>
          <w:cantSplit/>
        </w:trPr>
        <w:tc>
          <w:tcPr>
            <w:tcW w:w="1728" w:type="dxa"/>
          </w:tcPr>
          <w:p w14:paraId="22B47948" w14:textId="77777777" w:rsidR="00776067" w:rsidRPr="001D445A" w:rsidRDefault="00776067">
            <w:pPr>
              <w:spacing w:after="200"/>
              <w:rPr>
                <w:b/>
                <w:lang w:val="fr-FR"/>
              </w:rPr>
            </w:pPr>
            <w:r w:rsidRPr="001D445A">
              <w:rPr>
                <w:b/>
                <w:lang w:val="fr-FR"/>
              </w:rPr>
              <w:t>CCAG 18.4</w:t>
            </w:r>
          </w:p>
        </w:tc>
        <w:tc>
          <w:tcPr>
            <w:tcW w:w="7830" w:type="dxa"/>
          </w:tcPr>
          <w:p w14:paraId="009D8BE3" w14:textId="77777777" w:rsidR="00776067" w:rsidRPr="0047716A" w:rsidRDefault="00776067" w:rsidP="001D445A">
            <w:pPr>
              <w:tabs>
                <w:tab w:val="right" w:pos="7164"/>
              </w:tabs>
              <w:spacing w:after="200"/>
              <w:jc w:val="both"/>
              <w:rPr>
                <w:lang w:val="fr-FR"/>
              </w:rPr>
            </w:pPr>
            <w:r w:rsidRPr="0047716A">
              <w:rPr>
                <w:lang w:val="fr-FR"/>
              </w:rPr>
              <w:t>La garantie de</w:t>
            </w:r>
            <w:r w:rsidRPr="004E75CB">
              <w:rPr>
                <w:lang w:val="fr-FR"/>
              </w:rPr>
              <w:t xml:space="preserve"> bonne exécution sera libérée au plus tard </w:t>
            </w:r>
            <w:r w:rsidRPr="004E75CB">
              <w:rPr>
                <w:i/>
                <w:iCs/>
                <w:color w:val="0070C0"/>
                <w:lang w:val="fr-FR"/>
              </w:rPr>
              <w:t>[insérer un délai si différent de celui indiqué à la Clause 18.4 du CCAG]</w:t>
            </w:r>
            <w:r w:rsidRPr="0047716A">
              <w:rPr>
                <w:lang w:val="fr-FR"/>
              </w:rPr>
              <w:t xml:space="preserve"> jours après la date d’achèvement des obligations incombant au Fournisseur au titre de la réalisation du marché, y compris les obligations de garantie technique.</w:t>
            </w:r>
          </w:p>
        </w:tc>
      </w:tr>
      <w:tr w:rsidR="00E3200D" w:rsidRPr="00A14082" w14:paraId="0AB16286" w14:textId="77777777" w:rsidTr="00DE37F5">
        <w:trPr>
          <w:cantSplit/>
        </w:trPr>
        <w:tc>
          <w:tcPr>
            <w:tcW w:w="1728" w:type="dxa"/>
          </w:tcPr>
          <w:p w14:paraId="6AA48D39" w14:textId="77777777" w:rsidR="00E3200D" w:rsidRPr="004E75CB" w:rsidRDefault="00E3200D">
            <w:pPr>
              <w:spacing w:after="200"/>
              <w:rPr>
                <w:b/>
                <w:lang w:val="fr-FR"/>
              </w:rPr>
            </w:pPr>
            <w:r w:rsidRPr="0047716A">
              <w:rPr>
                <w:b/>
                <w:lang w:val="fr-FR"/>
              </w:rPr>
              <w:t>CCAG 19.1</w:t>
            </w:r>
          </w:p>
        </w:tc>
        <w:tc>
          <w:tcPr>
            <w:tcW w:w="7830" w:type="dxa"/>
          </w:tcPr>
          <w:p w14:paraId="45CAA88F" w14:textId="77777777" w:rsidR="00E3200D" w:rsidRPr="0047716A" w:rsidRDefault="00E3200D" w:rsidP="001D445A">
            <w:pPr>
              <w:tabs>
                <w:tab w:val="right" w:pos="7164"/>
              </w:tabs>
              <w:spacing w:after="200"/>
              <w:jc w:val="both"/>
              <w:rPr>
                <w:lang w:val="fr-FR"/>
              </w:rPr>
            </w:pPr>
            <w:r w:rsidRPr="004E75CB">
              <w:rPr>
                <w:lang w:val="fr-FR"/>
              </w:rPr>
              <w:t xml:space="preserve">Les droits d’auteur du manuscrit et des œuvres artistiques demeureront la </w:t>
            </w:r>
            <w:r w:rsidR="00880F43" w:rsidRPr="0047716A">
              <w:rPr>
                <w:lang w:val="fr-FR"/>
              </w:rPr>
              <w:t xml:space="preserve">propriété </w:t>
            </w:r>
            <w:r w:rsidRPr="0047716A">
              <w:rPr>
                <w:lang w:val="fr-FR"/>
              </w:rPr>
              <w:t xml:space="preserve">de </w:t>
            </w:r>
            <w:r w:rsidRPr="0047716A">
              <w:rPr>
                <w:i/>
                <w:iCs/>
                <w:color w:val="0070C0"/>
                <w:lang w:val="fr-FR"/>
              </w:rPr>
              <w:t>[insérer le nom de la personne qui demeura détentrice des droits d’auteur].</w:t>
            </w:r>
          </w:p>
        </w:tc>
      </w:tr>
      <w:tr w:rsidR="008F22AF" w:rsidRPr="00A14082" w14:paraId="05FDED3E" w14:textId="77777777" w:rsidTr="00DE37F5">
        <w:trPr>
          <w:cantSplit/>
        </w:trPr>
        <w:tc>
          <w:tcPr>
            <w:tcW w:w="1728" w:type="dxa"/>
          </w:tcPr>
          <w:p w14:paraId="521D69B9" w14:textId="77777777" w:rsidR="008F22AF" w:rsidRPr="004E75CB" w:rsidRDefault="00807C1F" w:rsidP="00E3200D">
            <w:pPr>
              <w:spacing w:after="200"/>
              <w:rPr>
                <w:b/>
                <w:lang w:val="fr-FR"/>
              </w:rPr>
            </w:pPr>
            <w:r w:rsidRPr="0047716A">
              <w:rPr>
                <w:b/>
                <w:lang w:val="fr-FR"/>
              </w:rPr>
              <w:t>CCAG</w:t>
            </w:r>
            <w:r w:rsidR="008F22AF" w:rsidRPr="004E75CB">
              <w:rPr>
                <w:b/>
                <w:lang w:val="fr-FR"/>
              </w:rPr>
              <w:t xml:space="preserve"> </w:t>
            </w:r>
            <w:r w:rsidR="00E3200D" w:rsidRPr="004E75CB">
              <w:rPr>
                <w:b/>
                <w:lang w:val="fr-FR"/>
              </w:rPr>
              <w:t>23.2</w:t>
            </w:r>
          </w:p>
        </w:tc>
        <w:tc>
          <w:tcPr>
            <w:tcW w:w="7830" w:type="dxa"/>
          </w:tcPr>
          <w:p w14:paraId="4D6DBD24" w14:textId="77777777" w:rsidR="008F22AF" w:rsidRPr="0047716A" w:rsidRDefault="00E3200D" w:rsidP="001D445A">
            <w:pPr>
              <w:tabs>
                <w:tab w:val="right" w:pos="7164"/>
              </w:tabs>
              <w:spacing w:after="200"/>
              <w:jc w:val="both"/>
              <w:rPr>
                <w:lang w:val="fr-FR"/>
              </w:rPr>
            </w:pPr>
            <w:r w:rsidRPr="0047716A">
              <w:rPr>
                <w:spacing w:val="-2"/>
                <w:lang w:val="fr-FR"/>
              </w:rPr>
              <w:t xml:space="preserve">L’emballage, le marquage, l’étiquetage et la documentation à l’intérieur et à l’extérieur des caisses sera comme suit : </w:t>
            </w:r>
            <w:r w:rsidRPr="0047716A">
              <w:rPr>
                <w:i/>
                <w:iCs/>
                <w:color w:val="0070C0"/>
                <w:lang w:val="fr-FR"/>
              </w:rPr>
              <w:t>[insérer les détails du type d’emballage demandé, l’étiquetage et la documentation à l’intérieur et à l’extérieur des caisses]</w:t>
            </w:r>
            <w:r w:rsidRPr="0047716A">
              <w:rPr>
                <w:spacing w:val="-2"/>
                <w:lang w:val="fr-FR"/>
              </w:rPr>
              <w:t>.</w:t>
            </w:r>
          </w:p>
        </w:tc>
      </w:tr>
      <w:tr w:rsidR="00E3200D" w:rsidRPr="00A14082" w14:paraId="7E69EDC0" w14:textId="77777777" w:rsidTr="00DE37F5">
        <w:trPr>
          <w:cantSplit/>
        </w:trPr>
        <w:tc>
          <w:tcPr>
            <w:tcW w:w="1728" w:type="dxa"/>
          </w:tcPr>
          <w:p w14:paraId="79830ADC" w14:textId="77777777" w:rsidR="00E3200D" w:rsidRPr="001D445A" w:rsidRDefault="00E3200D">
            <w:pPr>
              <w:spacing w:after="200"/>
              <w:rPr>
                <w:b/>
                <w:lang w:val="fr-FR"/>
              </w:rPr>
            </w:pPr>
            <w:r w:rsidRPr="001D445A">
              <w:rPr>
                <w:b/>
                <w:lang w:val="fr-FR"/>
              </w:rPr>
              <w:t>CCAG 24.1</w:t>
            </w:r>
          </w:p>
        </w:tc>
        <w:tc>
          <w:tcPr>
            <w:tcW w:w="7830" w:type="dxa"/>
          </w:tcPr>
          <w:p w14:paraId="334481A0" w14:textId="77777777" w:rsidR="00E3200D" w:rsidRPr="004E75CB" w:rsidRDefault="00E3200D" w:rsidP="008F22AF">
            <w:pPr>
              <w:spacing w:before="60" w:after="120"/>
              <w:ind w:right="-72"/>
              <w:jc w:val="both"/>
              <w:rPr>
                <w:lang w:val="fr-FR"/>
              </w:rPr>
            </w:pPr>
            <w:r w:rsidRPr="0047716A">
              <w:rPr>
                <w:lang w:val="fr-FR"/>
              </w:rPr>
              <w:t xml:space="preserve">La </w:t>
            </w:r>
            <w:r w:rsidR="00F72893" w:rsidRPr="004E75CB">
              <w:rPr>
                <w:lang w:val="fr-FR"/>
              </w:rPr>
              <w:t>couverture</w:t>
            </w:r>
            <w:r w:rsidRPr="004E75CB">
              <w:rPr>
                <w:lang w:val="fr-FR"/>
              </w:rPr>
              <w:t xml:space="preserve"> d’assurance sera conforme aux Incoterms.  </w:t>
            </w:r>
          </w:p>
          <w:p w14:paraId="662D9996" w14:textId="77777777" w:rsidR="00E3200D" w:rsidRPr="0047716A" w:rsidRDefault="00E3200D" w:rsidP="00CD00A3">
            <w:pPr>
              <w:spacing w:before="60" w:after="120"/>
              <w:ind w:right="-72"/>
              <w:jc w:val="both"/>
              <w:rPr>
                <w:lang w:val="fr-FR"/>
              </w:rPr>
            </w:pPr>
            <w:r w:rsidRPr="004E75CB">
              <w:rPr>
                <w:lang w:val="fr-FR"/>
              </w:rPr>
              <w:t xml:space="preserve">Dans le cas où l’assurance </w:t>
            </w:r>
            <w:r w:rsidRPr="0047716A">
              <w:rPr>
                <w:lang w:val="fr-FR"/>
              </w:rPr>
              <w:t xml:space="preserve">sera différente de ce qui est </w:t>
            </w:r>
            <w:r w:rsidR="00F72893" w:rsidRPr="0047716A">
              <w:rPr>
                <w:lang w:val="fr-FR"/>
              </w:rPr>
              <w:t>prévu</w:t>
            </w:r>
            <w:r w:rsidR="00CD00A3" w:rsidRPr="0047716A">
              <w:rPr>
                <w:lang w:val="fr-FR"/>
              </w:rPr>
              <w:t xml:space="preserve"> </w:t>
            </w:r>
            <w:r w:rsidRPr="0047716A">
              <w:rPr>
                <w:lang w:val="fr-FR"/>
              </w:rPr>
              <w:t xml:space="preserve">par l’Incoterm applicable, les dispositions spécifiques seront comme suit : </w:t>
            </w:r>
            <w:r w:rsidRPr="0047716A">
              <w:rPr>
                <w:i/>
                <w:iCs/>
                <w:color w:val="0070C0"/>
                <w:lang w:val="fr-FR"/>
              </w:rPr>
              <w:t>[insérer les dispositions d’assurance spécifiques, y compris les conditions et le montant minimum couvert, et la monnaie]</w:t>
            </w:r>
            <w:r w:rsidRPr="0047716A">
              <w:rPr>
                <w:lang w:val="fr-FR"/>
              </w:rPr>
              <w:t>.</w:t>
            </w:r>
          </w:p>
        </w:tc>
      </w:tr>
      <w:tr w:rsidR="00E3200D" w:rsidRPr="00A14082" w14:paraId="34250CC1" w14:textId="77777777" w:rsidTr="00DE37F5">
        <w:trPr>
          <w:cantSplit/>
        </w:trPr>
        <w:tc>
          <w:tcPr>
            <w:tcW w:w="1728" w:type="dxa"/>
          </w:tcPr>
          <w:p w14:paraId="40D2CBEC" w14:textId="77777777" w:rsidR="00E3200D" w:rsidRPr="004E75CB" w:rsidRDefault="00E3200D">
            <w:pPr>
              <w:spacing w:after="200"/>
              <w:rPr>
                <w:b/>
                <w:lang w:val="fr-FR"/>
              </w:rPr>
            </w:pPr>
            <w:r w:rsidRPr="0047716A">
              <w:rPr>
                <w:b/>
                <w:lang w:val="fr-FR"/>
              </w:rPr>
              <w:t>CCAG 25.1</w:t>
            </w:r>
          </w:p>
        </w:tc>
        <w:tc>
          <w:tcPr>
            <w:tcW w:w="7830" w:type="dxa"/>
          </w:tcPr>
          <w:p w14:paraId="71E5E93C" w14:textId="77777777" w:rsidR="00E3200D" w:rsidRPr="004E75CB" w:rsidRDefault="00E3200D" w:rsidP="001D445A">
            <w:pPr>
              <w:tabs>
                <w:tab w:val="right" w:pos="7164"/>
              </w:tabs>
              <w:spacing w:after="200"/>
              <w:jc w:val="both"/>
              <w:rPr>
                <w:lang w:val="fr-FR"/>
              </w:rPr>
            </w:pPr>
            <w:r w:rsidRPr="004E75CB">
              <w:rPr>
                <w:lang w:val="fr-FR"/>
              </w:rPr>
              <w:t xml:space="preserve">La responsabilité du transport des Fournitures sera comme indiquée dans les Incoterms. </w:t>
            </w:r>
          </w:p>
          <w:p w14:paraId="1C318E19" w14:textId="77777777" w:rsidR="00E3200D" w:rsidRPr="0047716A" w:rsidRDefault="00E3200D" w:rsidP="001D445A">
            <w:pPr>
              <w:tabs>
                <w:tab w:val="right" w:pos="7164"/>
              </w:tabs>
              <w:spacing w:after="200"/>
              <w:jc w:val="both"/>
              <w:rPr>
                <w:lang w:val="fr-FR"/>
              </w:rPr>
            </w:pPr>
            <w:r w:rsidRPr="0047716A">
              <w:rPr>
                <w:lang w:val="fr-FR"/>
              </w:rPr>
              <w:t xml:space="preserve">Dans le cas contraire, la responsabilité du transport des fournitures sera comme suit: </w:t>
            </w:r>
            <w:r w:rsidRPr="0047716A">
              <w:rPr>
                <w:i/>
                <w:iCs/>
                <w:color w:val="0070C0"/>
                <w:lang w:val="fr-FR"/>
              </w:rPr>
              <w:t xml:space="preserve">[insérer : « Le Fournisseur est tenu contractuellement de transporter les Fournitures en un lieu déterminé dit de destination finale situé à l’intérieur du pays </w:t>
            </w:r>
            <w:r w:rsidR="00BF6AC1" w:rsidRPr="0047716A">
              <w:rPr>
                <w:i/>
                <w:iCs/>
                <w:color w:val="0070C0"/>
                <w:lang w:val="fr-FR"/>
              </w:rPr>
              <w:t xml:space="preserve">de </w:t>
            </w:r>
            <w:r w:rsidR="0095260B" w:rsidRPr="0047716A">
              <w:rPr>
                <w:i/>
                <w:iCs/>
                <w:color w:val="0070C0"/>
                <w:lang w:val="fr-FR"/>
              </w:rPr>
              <w:t>l’Acheteur</w:t>
            </w:r>
            <w:r w:rsidRPr="0047716A">
              <w:rPr>
                <w:i/>
                <w:iCs/>
                <w:color w:val="0070C0"/>
                <w:lang w:val="fr-FR"/>
              </w:rPr>
              <w:t xml:space="preserve">, et désigné comme étant le Site du Projet. Le transport en ce lieu de destination finale à l’intérieur du pays </w:t>
            </w:r>
            <w:r w:rsidR="00BF6AC1" w:rsidRPr="0047716A">
              <w:rPr>
                <w:i/>
                <w:iCs/>
                <w:color w:val="0070C0"/>
                <w:lang w:val="fr-FR"/>
              </w:rPr>
              <w:t xml:space="preserve">de </w:t>
            </w:r>
            <w:r w:rsidR="0095260B" w:rsidRPr="0047716A">
              <w:rPr>
                <w:i/>
                <w:iCs/>
                <w:color w:val="0070C0"/>
                <w:lang w:val="fr-FR"/>
              </w:rPr>
              <w:t>l’Acheteur</w:t>
            </w:r>
            <w:r w:rsidRPr="0047716A">
              <w:rPr>
                <w:i/>
                <w:iCs/>
                <w:color w:val="0070C0"/>
                <w:lang w:val="fr-FR"/>
              </w:rPr>
              <w:t xml:space="preserve">, y compris assurance et stockage, comme indiqué dans le Marché, sera organisé par le Fournisseur, et les coûts correspondants seront inclus dans le Prix du Marché. » ou tout autre modalité de transport accepté par les Parties (indiquer les responsabilités respectives </w:t>
            </w:r>
            <w:r w:rsidR="00BF6AC1" w:rsidRPr="0047716A">
              <w:rPr>
                <w:i/>
                <w:iCs/>
                <w:color w:val="0070C0"/>
                <w:lang w:val="fr-FR"/>
              </w:rPr>
              <w:t xml:space="preserve">de </w:t>
            </w:r>
            <w:r w:rsidR="0095260B" w:rsidRPr="0047716A">
              <w:rPr>
                <w:i/>
                <w:iCs/>
                <w:color w:val="0070C0"/>
                <w:lang w:val="fr-FR"/>
              </w:rPr>
              <w:t>l’Acheteur</w:t>
            </w:r>
            <w:r w:rsidRPr="0047716A">
              <w:rPr>
                <w:i/>
                <w:iCs/>
                <w:color w:val="0070C0"/>
                <w:lang w:val="fr-FR"/>
              </w:rPr>
              <w:t xml:space="preserve"> et du Fournisseur)]</w:t>
            </w:r>
            <w:r w:rsidRPr="0047716A">
              <w:rPr>
                <w:lang w:val="fr-FR"/>
              </w:rPr>
              <w:t> </w:t>
            </w:r>
          </w:p>
        </w:tc>
      </w:tr>
      <w:tr w:rsidR="00E3200D" w:rsidRPr="00A14082" w14:paraId="4424A9C0" w14:textId="77777777" w:rsidTr="00DE37F5">
        <w:trPr>
          <w:cantSplit/>
        </w:trPr>
        <w:tc>
          <w:tcPr>
            <w:tcW w:w="1728" w:type="dxa"/>
          </w:tcPr>
          <w:p w14:paraId="0C672062" w14:textId="77777777" w:rsidR="00E3200D" w:rsidRPr="004E75CB" w:rsidRDefault="00E3200D">
            <w:pPr>
              <w:spacing w:after="200"/>
              <w:rPr>
                <w:b/>
                <w:lang w:val="fr-FR"/>
              </w:rPr>
            </w:pPr>
            <w:r w:rsidRPr="0047716A">
              <w:rPr>
                <w:b/>
                <w:lang w:val="fr-FR"/>
              </w:rPr>
              <w:t>CC</w:t>
            </w:r>
            <w:r w:rsidRPr="004E75CB">
              <w:rPr>
                <w:b/>
                <w:lang w:val="fr-FR"/>
              </w:rPr>
              <w:t>AG 26.1</w:t>
            </w:r>
          </w:p>
        </w:tc>
        <w:tc>
          <w:tcPr>
            <w:tcW w:w="7830" w:type="dxa"/>
          </w:tcPr>
          <w:p w14:paraId="6B520207" w14:textId="77777777" w:rsidR="00E3200D" w:rsidRPr="0047716A" w:rsidRDefault="000E6886" w:rsidP="008F22AF">
            <w:pPr>
              <w:spacing w:before="60" w:after="120"/>
              <w:ind w:right="-72"/>
              <w:jc w:val="both"/>
              <w:rPr>
                <w:lang w:val="fr-FR"/>
              </w:rPr>
            </w:pPr>
            <w:r w:rsidRPr="004E75CB">
              <w:rPr>
                <w:lang w:val="fr-FR"/>
              </w:rPr>
              <w:t xml:space="preserve">Les essais et inspections seront comme suit : </w:t>
            </w:r>
            <w:r w:rsidRPr="004E75CB">
              <w:rPr>
                <w:i/>
                <w:iCs/>
                <w:color w:val="0070C0"/>
                <w:lang w:val="fr-FR"/>
              </w:rPr>
              <w:t>[insérer la nature, la fréquence et les procédures des  essais et inspections].</w:t>
            </w:r>
          </w:p>
        </w:tc>
      </w:tr>
      <w:tr w:rsidR="000E6886" w:rsidRPr="00A14082" w14:paraId="2D3A16DD" w14:textId="77777777" w:rsidTr="00DE37F5">
        <w:trPr>
          <w:cantSplit/>
        </w:trPr>
        <w:tc>
          <w:tcPr>
            <w:tcW w:w="1728" w:type="dxa"/>
          </w:tcPr>
          <w:p w14:paraId="4D90F11B" w14:textId="77777777" w:rsidR="000E6886" w:rsidRPr="004E75CB" w:rsidRDefault="000E6886">
            <w:pPr>
              <w:spacing w:after="200"/>
              <w:rPr>
                <w:b/>
                <w:lang w:val="fr-FR"/>
              </w:rPr>
            </w:pPr>
            <w:r w:rsidRPr="0047716A">
              <w:rPr>
                <w:b/>
                <w:lang w:val="fr-FR"/>
              </w:rPr>
              <w:t>CCAG 26.2</w:t>
            </w:r>
          </w:p>
        </w:tc>
        <w:tc>
          <w:tcPr>
            <w:tcW w:w="7830" w:type="dxa"/>
          </w:tcPr>
          <w:p w14:paraId="4C7E8827" w14:textId="77777777" w:rsidR="000E6886" w:rsidRPr="0047716A" w:rsidRDefault="000E6886" w:rsidP="000E6886">
            <w:pPr>
              <w:spacing w:before="60" w:after="120"/>
              <w:ind w:right="-72"/>
              <w:jc w:val="both"/>
              <w:rPr>
                <w:lang w:val="fr-FR"/>
              </w:rPr>
            </w:pPr>
            <w:r w:rsidRPr="004E75CB">
              <w:rPr>
                <w:lang w:val="fr-FR"/>
              </w:rPr>
              <w:t xml:space="preserve">Les essais et inspections seront réalisés dans les lieux ci-après : </w:t>
            </w:r>
            <w:r w:rsidRPr="004E75CB">
              <w:rPr>
                <w:i/>
                <w:iCs/>
                <w:color w:val="0070C0"/>
                <w:lang w:val="fr-FR"/>
              </w:rPr>
              <w:t>[insérer la désignation des lieux où ser</w:t>
            </w:r>
            <w:r w:rsidRPr="0047716A">
              <w:rPr>
                <w:i/>
                <w:iCs/>
                <w:color w:val="0070C0"/>
                <w:lang w:val="fr-FR"/>
              </w:rPr>
              <w:t>ont réalisés les  essais et inspections].</w:t>
            </w:r>
          </w:p>
        </w:tc>
      </w:tr>
      <w:tr w:rsidR="008F22AF" w:rsidRPr="00A14082" w14:paraId="481702D5" w14:textId="77777777" w:rsidTr="00DE37F5">
        <w:trPr>
          <w:cantSplit/>
        </w:trPr>
        <w:tc>
          <w:tcPr>
            <w:tcW w:w="1728" w:type="dxa"/>
          </w:tcPr>
          <w:p w14:paraId="288BD5D5" w14:textId="77777777" w:rsidR="008F22AF" w:rsidRPr="004E75CB" w:rsidRDefault="00807C1F" w:rsidP="000E6886">
            <w:pPr>
              <w:spacing w:after="200"/>
              <w:rPr>
                <w:b/>
                <w:lang w:val="fr-FR"/>
              </w:rPr>
            </w:pPr>
            <w:r w:rsidRPr="0047716A">
              <w:rPr>
                <w:b/>
                <w:lang w:val="fr-FR"/>
              </w:rPr>
              <w:t>CCAG</w:t>
            </w:r>
            <w:r w:rsidR="008F22AF" w:rsidRPr="004E75CB">
              <w:rPr>
                <w:b/>
                <w:lang w:val="fr-FR"/>
              </w:rPr>
              <w:t xml:space="preserve"> </w:t>
            </w:r>
            <w:r w:rsidR="000E6886" w:rsidRPr="004E75CB">
              <w:rPr>
                <w:b/>
                <w:lang w:val="fr-FR"/>
              </w:rPr>
              <w:t>27</w:t>
            </w:r>
            <w:r w:rsidR="008F22AF" w:rsidRPr="004E75CB">
              <w:rPr>
                <w:b/>
                <w:lang w:val="fr-FR"/>
              </w:rPr>
              <w:t>.1</w:t>
            </w:r>
          </w:p>
        </w:tc>
        <w:tc>
          <w:tcPr>
            <w:tcW w:w="7830" w:type="dxa"/>
          </w:tcPr>
          <w:p w14:paraId="1797130A" w14:textId="77777777" w:rsidR="008F22AF" w:rsidRPr="0047716A" w:rsidRDefault="00C5052B" w:rsidP="008F22AF">
            <w:pPr>
              <w:spacing w:before="60" w:after="120"/>
              <w:ind w:right="-72"/>
              <w:jc w:val="both"/>
              <w:rPr>
                <w:lang w:val="fr-FR"/>
              </w:rPr>
            </w:pPr>
            <w:r w:rsidRPr="004E75CB">
              <w:rPr>
                <w:lang w:val="fr-FR"/>
              </w:rPr>
              <w:t xml:space="preserve">Le taux de pénalité de retard est: </w:t>
            </w:r>
            <w:r w:rsidR="008F22AF" w:rsidRPr="004E75CB">
              <w:rPr>
                <w:i/>
                <w:iCs/>
                <w:color w:val="0070C0"/>
                <w:lang w:val="fr-FR"/>
              </w:rPr>
              <w:t>[</w:t>
            </w:r>
            <w:r w:rsidR="00AF30C7" w:rsidRPr="0047716A">
              <w:rPr>
                <w:i/>
                <w:iCs/>
                <w:color w:val="0070C0"/>
                <w:lang w:val="fr-FR"/>
              </w:rPr>
              <w:t xml:space="preserve">insérer </w:t>
            </w:r>
            <w:r w:rsidR="000E6886" w:rsidRPr="0047716A">
              <w:rPr>
                <w:i/>
                <w:iCs/>
                <w:color w:val="0070C0"/>
                <w:lang w:val="fr-FR"/>
              </w:rPr>
              <w:t>nombre</w:t>
            </w:r>
            <w:r w:rsidR="008F22AF" w:rsidRPr="0047716A">
              <w:rPr>
                <w:i/>
                <w:iCs/>
                <w:color w:val="0070C0"/>
                <w:lang w:val="fr-FR"/>
              </w:rPr>
              <w:t xml:space="preserve">] </w:t>
            </w:r>
            <w:r w:rsidR="000E6886" w:rsidRPr="0047716A">
              <w:rPr>
                <w:i/>
                <w:iCs/>
                <w:color w:val="0070C0"/>
                <w:lang w:val="fr-FR"/>
              </w:rPr>
              <w:t xml:space="preserve">pourcent </w:t>
            </w:r>
            <w:r w:rsidR="008F22AF" w:rsidRPr="0047716A">
              <w:rPr>
                <w:lang w:val="fr-FR"/>
              </w:rPr>
              <w:t>p</w:t>
            </w:r>
            <w:r w:rsidRPr="0047716A">
              <w:rPr>
                <w:lang w:val="fr-FR"/>
              </w:rPr>
              <w:t>a</w:t>
            </w:r>
            <w:r w:rsidR="008F22AF" w:rsidRPr="0047716A">
              <w:rPr>
                <w:lang w:val="fr-FR"/>
              </w:rPr>
              <w:t xml:space="preserve">r </w:t>
            </w:r>
            <w:r w:rsidR="000E6886" w:rsidRPr="0047716A">
              <w:rPr>
                <w:lang w:val="fr-FR"/>
              </w:rPr>
              <w:t>semaine</w:t>
            </w:r>
            <w:r w:rsidRPr="0047716A">
              <w:rPr>
                <w:lang w:val="fr-FR"/>
              </w:rPr>
              <w:t>.</w:t>
            </w:r>
            <w:r w:rsidR="008F22AF" w:rsidRPr="0047716A">
              <w:rPr>
                <w:lang w:val="fr-FR"/>
              </w:rPr>
              <w:t xml:space="preserve"> </w:t>
            </w:r>
          </w:p>
          <w:p w14:paraId="19C22520" w14:textId="77777777" w:rsidR="008F22AF" w:rsidRPr="0047716A" w:rsidRDefault="00C5052B" w:rsidP="000E6886">
            <w:pPr>
              <w:tabs>
                <w:tab w:val="right" w:pos="7164"/>
              </w:tabs>
              <w:spacing w:after="200"/>
              <w:rPr>
                <w:lang w:val="fr-FR"/>
              </w:rPr>
            </w:pPr>
            <w:r w:rsidRPr="0047716A">
              <w:rPr>
                <w:lang w:val="fr-FR"/>
              </w:rPr>
              <w:t>L</w:t>
            </w:r>
            <w:r w:rsidR="008F22AF" w:rsidRPr="0047716A">
              <w:rPr>
                <w:lang w:val="fr-FR"/>
              </w:rPr>
              <w:t xml:space="preserve">e </w:t>
            </w:r>
            <w:r w:rsidRPr="0047716A">
              <w:rPr>
                <w:lang w:val="fr-FR"/>
              </w:rPr>
              <w:t xml:space="preserve">montant </w:t>
            </w:r>
            <w:r w:rsidR="008F22AF" w:rsidRPr="0047716A">
              <w:rPr>
                <w:lang w:val="fr-FR"/>
              </w:rPr>
              <w:t xml:space="preserve">maximum </w:t>
            </w:r>
            <w:r w:rsidRPr="0047716A">
              <w:rPr>
                <w:lang w:val="fr-FR"/>
              </w:rPr>
              <w:t xml:space="preserve">des pénalités de retard </w:t>
            </w:r>
            <w:r w:rsidR="008F22AF" w:rsidRPr="0047716A">
              <w:rPr>
                <w:lang w:val="fr-FR"/>
              </w:rPr>
              <w:t xml:space="preserve"> </w:t>
            </w:r>
            <w:r w:rsidRPr="0047716A">
              <w:rPr>
                <w:lang w:val="fr-FR"/>
              </w:rPr>
              <w:t xml:space="preserve">est: </w:t>
            </w:r>
            <w:r w:rsidR="008F22AF" w:rsidRPr="0047716A">
              <w:rPr>
                <w:i/>
                <w:iCs/>
                <w:color w:val="0070C0"/>
                <w:lang w:val="fr-FR"/>
              </w:rPr>
              <w:t>[</w:t>
            </w:r>
            <w:r w:rsidR="00AF30C7" w:rsidRPr="0047716A">
              <w:rPr>
                <w:i/>
                <w:iCs/>
                <w:color w:val="0070C0"/>
                <w:lang w:val="fr-FR"/>
              </w:rPr>
              <w:t xml:space="preserve">insérer </w:t>
            </w:r>
            <w:r w:rsidR="000E6886" w:rsidRPr="0047716A">
              <w:rPr>
                <w:i/>
                <w:iCs/>
                <w:color w:val="0070C0"/>
                <w:lang w:val="fr-FR"/>
              </w:rPr>
              <w:t>nombre</w:t>
            </w:r>
            <w:r w:rsidR="008F22AF" w:rsidRPr="0047716A">
              <w:rPr>
                <w:i/>
                <w:iCs/>
                <w:color w:val="0070C0"/>
                <w:lang w:val="fr-FR"/>
              </w:rPr>
              <w:t xml:space="preserve">] </w:t>
            </w:r>
            <w:r w:rsidRPr="0047716A">
              <w:rPr>
                <w:lang w:val="fr-FR"/>
              </w:rPr>
              <w:t>pou</w:t>
            </w:r>
            <w:r w:rsidR="008F22AF" w:rsidRPr="0047716A">
              <w:rPr>
                <w:lang w:val="fr-FR"/>
              </w:rPr>
              <w:t xml:space="preserve">rcent </w:t>
            </w:r>
            <w:r w:rsidRPr="0047716A">
              <w:rPr>
                <w:lang w:val="fr-FR"/>
              </w:rPr>
              <w:t>du Montant du Marché</w:t>
            </w:r>
            <w:r w:rsidR="008F22AF" w:rsidRPr="0047716A">
              <w:rPr>
                <w:lang w:val="fr-FR"/>
              </w:rPr>
              <w:t>.</w:t>
            </w:r>
          </w:p>
        </w:tc>
      </w:tr>
      <w:tr w:rsidR="008F22AF" w:rsidRPr="00A14082" w14:paraId="2EFB1C2D" w14:textId="77777777" w:rsidTr="00DE37F5">
        <w:trPr>
          <w:cantSplit/>
        </w:trPr>
        <w:tc>
          <w:tcPr>
            <w:tcW w:w="1728" w:type="dxa"/>
          </w:tcPr>
          <w:p w14:paraId="35D486C9" w14:textId="77777777" w:rsidR="008F22AF" w:rsidRPr="001D445A" w:rsidRDefault="00807C1F" w:rsidP="000E6886">
            <w:pPr>
              <w:spacing w:after="200"/>
              <w:rPr>
                <w:b/>
                <w:lang w:val="fr-FR"/>
              </w:rPr>
            </w:pPr>
            <w:r w:rsidRPr="001D445A">
              <w:rPr>
                <w:b/>
                <w:lang w:val="fr-FR"/>
              </w:rPr>
              <w:t>CCAG</w:t>
            </w:r>
            <w:r w:rsidR="008F22AF" w:rsidRPr="001D445A">
              <w:rPr>
                <w:b/>
                <w:lang w:val="fr-FR"/>
              </w:rPr>
              <w:t xml:space="preserve"> </w:t>
            </w:r>
            <w:r w:rsidR="000E6886" w:rsidRPr="001D445A">
              <w:rPr>
                <w:b/>
                <w:lang w:val="fr-FR"/>
              </w:rPr>
              <w:t>28</w:t>
            </w:r>
            <w:r w:rsidR="008F22AF" w:rsidRPr="001D445A">
              <w:rPr>
                <w:b/>
                <w:lang w:val="fr-FR"/>
              </w:rPr>
              <w:t>.3</w:t>
            </w:r>
          </w:p>
        </w:tc>
        <w:tc>
          <w:tcPr>
            <w:tcW w:w="7830" w:type="dxa"/>
          </w:tcPr>
          <w:p w14:paraId="3543ABF4" w14:textId="77777777" w:rsidR="000E6886" w:rsidRPr="004E75CB" w:rsidRDefault="00C5052B" w:rsidP="00AA5570">
            <w:pPr>
              <w:spacing w:before="60" w:after="120"/>
              <w:ind w:right="-72"/>
              <w:jc w:val="both"/>
              <w:rPr>
                <w:lang w:val="fr-FR"/>
              </w:rPr>
            </w:pPr>
            <w:r w:rsidRPr="0047716A">
              <w:rPr>
                <w:lang w:val="fr-FR"/>
              </w:rPr>
              <w:t>L</w:t>
            </w:r>
            <w:r w:rsidR="000E6886" w:rsidRPr="004E75CB">
              <w:rPr>
                <w:lang w:val="fr-FR"/>
              </w:rPr>
              <w:t xml:space="preserve">a durée de la garantie sera de </w:t>
            </w:r>
            <w:r w:rsidR="000E6886" w:rsidRPr="004E75CB">
              <w:rPr>
                <w:i/>
                <w:iCs/>
                <w:color w:val="0070C0"/>
                <w:lang w:val="fr-FR"/>
              </w:rPr>
              <w:t>[insérer nombre]</w:t>
            </w:r>
            <w:r w:rsidR="000E6886" w:rsidRPr="004E75CB">
              <w:rPr>
                <w:lang w:val="fr-FR"/>
              </w:rPr>
              <w:t xml:space="preserve"> jours.</w:t>
            </w:r>
          </w:p>
          <w:p w14:paraId="00288ECE" w14:textId="77777777" w:rsidR="008F22AF" w:rsidRPr="0047716A" w:rsidRDefault="000E6886" w:rsidP="000E6886">
            <w:pPr>
              <w:spacing w:before="60" w:after="120"/>
              <w:ind w:right="-72"/>
              <w:jc w:val="both"/>
              <w:rPr>
                <w:lang w:val="fr-FR"/>
              </w:rPr>
            </w:pPr>
            <w:r w:rsidRPr="004E75CB">
              <w:rPr>
                <w:lang w:val="fr-FR"/>
              </w:rPr>
              <w:t xml:space="preserve">Pour les besoins de la garantie, le lieu de destination finale sera </w:t>
            </w:r>
            <w:r w:rsidRPr="0047716A">
              <w:rPr>
                <w:i/>
                <w:iCs/>
                <w:color w:val="0070C0"/>
                <w:lang w:val="fr-FR"/>
              </w:rPr>
              <w:t>[insérer l’identification du (des) lieu(x) de destination finale]</w:t>
            </w:r>
            <w:r w:rsidR="008F22AF" w:rsidRPr="0047716A">
              <w:rPr>
                <w:i/>
                <w:lang w:val="fr-FR"/>
              </w:rPr>
              <w:t>.</w:t>
            </w:r>
          </w:p>
        </w:tc>
      </w:tr>
      <w:tr w:rsidR="008F22AF" w:rsidRPr="00A14082" w14:paraId="5E60AB8F" w14:textId="77777777" w:rsidTr="00DE37F5">
        <w:trPr>
          <w:cantSplit/>
        </w:trPr>
        <w:tc>
          <w:tcPr>
            <w:tcW w:w="1728" w:type="dxa"/>
          </w:tcPr>
          <w:p w14:paraId="7274ABAF" w14:textId="77777777" w:rsidR="008F22AF" w:rsidRPr="001D445A" w:rsidRDefault="00807C1F" w:rsidP="000E6886">
            <w:pPr>
              <w:spacing w:after="200"/>
              <w:rPr>
                <w:b/>
                <w:lang w:val="fr-FR"/>
              </w:rPr>
            </w:pPr>
            <w:r w:rsidRPr="001D445A">
              <w:rPr>
                <w:b/>
                <w:lang w:val="fr-FR"/>
              </w:rPr>
              <w:t>CCAG</w:t>
            </w:r>
            <w:r w:rsidR="008F22AF" w:rsidRPr="001D445A">
              <w:rPr>
                <w:b/>
                <w:lang w:val="fr-FR"/>
              </w:rPr>
              <w:t xml:space="preserve"> </w:t>
            </w:r>
            <w:r w:rsidR="000E6886" w:rsidRPr="001D445A">
              <w:rPr>
                <w:b/>
                <w:lang w:val="fr-FR"/>
              </w:rPr>
              <w:t>28.5</w:t>
            </w:r>
          </w:p>
        </w:tc>
        <w:tc>
          <w:tcPr>
            <w:tcW w:w="7830" w:type="dxa"/>
          </w:tcPr>
          <w:p w14:paraId="00EB4FCA" w14:textId="77777777" w:rsidR="008F22AF" w:rsidRPr="0047716A" w:rsidRDefault="000E6886" w:rsidP="000E6886">
            <w:pPr>
              <w:numPr>
                <w:ilvl w:val="12"/>
                <w:numId w:val="0"/>
              </w:numPr>
              <w:spacing w:before="60" w:after="120"/>
              <w:ind w:right="-72"/>
              <w:jc w:val="both"/>
              <w:rPr>
                <w:lang w:val="fr-FR"/>
              </w:rPr>
            </w:pPr>
            <w:r w:rsidRPr="0047716A">
              <w:rPr>
                <w:lang w:val="fr-FR"/>
              </w:rPr>
              <w:t>Le délai de ré</w:t>
            </w:r>
            <w:r w:rsidRPr="004E75CB">
              <w:rPr>
                <w:lang w:val="fr-FR"/>
              </w:rPr>
              <w:t xml:space="preserve">paration ou de remplacement sera de : </w:t>
            </w:r>
            <w:r w:rsidRPr="004E75CB">
              <w:rPr>
                <w:i/>
                <w:iCs/>
                <w:color w:val="0070C0"/>
                <w:lang w:val="fr-FR"/>
              </w:rPr>
              <w:t xml:space="preserve">[insérer nombre] </w:t>
            </w:r>
            <w:r w:rsidRPr="004E75CB">
              <w:rPr>
                <w:lang w:val="fr-FR"/>
              </w:rPr>
              <w:t>jours</w:t>
            </w:r>
            <w:r w:rsidR="00A84209" w:rsidRPr="004E75CB">
              <w:rPr>
                <w:i/>
                <w:lang w:val="fr-FR"/>
              </w:rPr>
              <w:t>.</w:t>
            </w:r>
          </w:p>
        </w:tc>
      </w:tr>
    </w:tbl>
    <w:p w14:paraId="3DA2691D" w14:textId="77777777" w:rsidR="00BD2682" w:rsidRPr="0047716A" w:rsidRDefault="00BD2682">
      <w:pPr>
        <w:rPr>
          <w:lang w:val="fr-FR"/>
        </w:rPr>
      </w:pPr>
    </w:p>
    <w:p w14:paraId="1AA74C83" w14:textId="50636A91" w:rsidR="00F02595" w:rsidRDefault="00F02595">
      <w:pPr>
        <w:rPr>
          <w:b/>
          <w:sz w:val="32"/>
          <w:szCs w:val="32"/>
          <w:lang w:val="fr-FR"/>
        </w:rPr>
      </w:pPr>
      <w:bookmarkStart w:id="383" w:name="_Toc29564218"/>
      <w:r>
        <w:rPr>
          <w:b/>
          <w:sz w:val="32"/>
          <w:szCs w:val="32"/>
          <w:lang w:val="fr-FR"/>
        </w:rPr>
        <w:br w:type="page"/>
      </w:r>
    </w:p>
    <w:p w14:paraId="10FC1FCF" w14:textId="77777777" w:rsidR="00A352F1" w:rsidRPr="004E75CB" w:rsidRDefault="00A352F1" w:rsidP="008F22AF">
      <w:pPr>
        <w:jc w:val="center"/>
        <w:rPr>
          <w:b/>
          <w:sz w:val="32"/>
          <w:szCs w:val="32"/>
          <w:lang w:val="fr-FR"/>
        </w:rPr>
      </w:pPr>
    </w:p>
    <w:p w14:paraId="1F2F024D" w14:textId="77777777" w:rsidR="008F22AF" w:rsidRPr="0047716A" w:rsidRDefault="008F22AF" w:rsidP="008F22AF">
      <w:pPr>
        <w:jc w:val="center"/>
        <w:rPr>
          <w:b/>
          <w:sz w:val="32"/>
          <w:szCs w:val="32"/>
          <w:lang w:val="fr-FR"/>
        </w:rPr>
      </w:pPr>
      <w:r w:rsidRPr="004E75CB">
        <w:rPr>
          <w:b/>
          <w:sz w:val="32"/>
          <w:szCs w:val="32"/>
          <w:lang w:val="fr-FR"/>
        </w:rPr>
        <w:t>A</w:t>
      </w:r>
      <w:r w:rsidR="00A66B51" w:rsidRPr="004E75CB">
        <w:rPr>
          <w:b/>
          <w:sz w:val="32"/>
          <w:szCs w:val="32"/>
          <w:lang w:val="fr-FR"/>
        </w:rPr>
        <w:t>nnex</w:t>
      </w:r>
      <w:r w:rsidRPr="0047716A">
        <w:rPr>
          <w:b/>
          <w:sz w:val="32"/>
          <w:szCs w:val="32"/>
          <w:lang w:val="fr-FR"/>
        </w:rPr>
        <w:t>e</w:t>
      </w:r>
      <w:bookmarkEnd w:id="383"/>
    </w:p>
    <w:p w14:paraId="69780D1A" w14:textId="77777777" w:rsidR="000E6886" w:rsidRPr="0047716A" w:rsidRDefault="000E6886" w:rsidP="000E6886">
      <w:pPr>
        <w:suppressAutoHyphens/>
        <w:jc w:val="center"/>
        <w:rPr>
          <w:lang w:val="fr-FR"/>
        </w:rPr>
      </w:pPr>
      <w:r w:rsidRPr="0047716A">
        <w:rPr>
          <w:b/>
          <w:sz w:val="28"/>
          <w:lang w:val="fr-FR"/>
        </w:rPr>
        <w:t>Exemple de Formule de Révision de Prix</w:t>
      </w:r>
    </w:p>
    <w:p w14:paraId="3D9B8313" w14:textId="77777777" w:rsidR="000E6886" w:rsidRPr="0047716A" w:rsidRDefault="000E6886" w:rsidP="000E6886">
      <w:pPr>
        <w:suppressAutoHyphens/>
        <w:rPr>
          <w:lang w:val="fr-FR"/>
        </w:rPr>
      </w:pPr>
    </w:p>
    <w:p w14:paraId="12004792" w14:textId="77777777" w:rsidR="000E6886" w:rsidRPr="0047716A" w:rsidRDefault="000E6886" w:rsidP="00BF6AC1">
      <w:pPr>
        <w:suppressAutoHyphens/>
        <w:spacing w:after="240"/>
        <w:rPr>
          <w:lang w:val="fr-FR"/>
        </w:rPr>
      </w:pPr>
      <w:r w:rsidRPr="0047716A">
        <w:rPr>
          <w:lang w:val="fr-FR"/>
        </w:rPr>
        <w:t>Lorsqu’en application de la Clause 15.1 du CCAP, il est prévu que les prix seront révisés, la méthode ci-après sera utilisée pour le calcul de la révision :</w:t>
      </w:r>
    </w:p>
    <w:p w14:paraId="2FC67372" w14:textId="77777777" w:rsidR="000E6886" w:rsidRPr="0047716A" w:rsidRDefault="000E6886" w:rsidP="000E6886">
      <w:pPr>
        <w:suppressAutoHyphens/>
        <w:rPr>
          <w:lang w:val="fr-FR"/>
        </w:rPr>
      </w:pPr>
      <w:r w:rsidRPr="0047716A">
        <w:rPr>
          <w:lang w:val="fr-FR"/>
        </w:rPr>
        <w:t>15.2 Les prix payables au Fournisseur  indiqués dans le Marché seront soumis à révision pendant l’exécution du Marché de façon à refléter l’évolution des coûts de la main-d’œuvre, des matières premières et matériaux, par application de la formule:</w:t>
      </w:r>
    </w:p>
    <w:p w14:paraId="6B47BA39" w14:textId="77777777" w:rsidR="000E6886" w:rsidRPr="0047716A" w:rsidRDefault="000E6886" w:rsidP="000E6886">
      <w:pPr>
        <w:suppressAutoHyphens/>
        <w:rPr>
          <w:lang w:val="fr-FR"/>
        </w:rPr>
      </w:pPr>
    </w:p>
    <w:p w14:paraId="39C0066E" w14:textId="335D0797" w:rsidR="000E6886" w:rsidRPr="007D28CD" w:rsidRDefault="000E6886" w:rsidP="000E6886">
      <w:pPr>
        <w:suppressAutoHyphens/>
        <w:jc w:val="center"/>
        <w:rPr>
          <w:vertAlign w:val="subscript"/>
          <w:lang w:val="es-ES"/>
        </w:rPr>
      </w:pPr>
      <w:r w:rsidRPr="007D28CD">
        <w:rPr>
          <w:lang w:val="es-ES"/>
        </w:rPr>
        <w:t>P</w:t>
      </w:r>
      <w:r w:rsidRPr="007D28CD">
        <w:rPr>
          <w:vertAlign w:val="subscript"/>
          <w:lang w:val="es-ES"/>
        </w:rPr>
        <w:t>1</w:t>
      </w:r>
      <w:r w:rsidRPr="007D28CD">
        <w:rPr>
          <w:lang w:val="es-ES"/>
        </w:rPr>
        <w:t xml:space="preserve"> = P</w:t>
      </w:r>
      <w:r w:rsidRPr="007D28CD">
        <w:rPr>
          <w:vertAlign w:val="subscript"/>
          <w:lang w:val="es-ES"/>
        </w:rPr>
        <w:t>0</w:t>
      </w:r>
      <w:r w:rsidRPr="007D28CD">
        <w:rPr>
          <w:lang w:val="es-ES"/>
        </w:rPr>
        <w:t xml:space="preserve"> (a + </w:t>
      </w:r>
      <w:r w:rsidRPr="007D28CD">
        <w:rPr>
          <w:u w:val="single"/>
          <w:lang w:val="es-ES"/>
        </w:rPr>
        <w:t>bL</w:t>
      </w:r>
      <w:r w:rsidRPr="007D28CD">
        <w:rPr>
          <w:vertAlign w:val="subscript"/>
          <w:lang w:val="es-ES"/>
        </w:rPr>
        <w:t>1</w:t>
      </w:r>
      <w:r w:rsidRPr="007D28CD">
        <w:rPr>
          <w:lang w:val="es-ES"/>
        </w:rPr>
        <w:t xml:space="preserve">/Lo+ </w:t>
      </w:r>
      <w:r w:rsidRPr="007D28CD">
        <w:rPr>
          <w:u w:val="single"/>
          <w:lang w:val="es-ES"/>
        </w:rPr>
        <w:t>cM</w:t>
      </w:r>
      <w:r w:rsidRPr="007D28CD">
        <w:rPr>
          <w:vertAlign w:val="subscript"/>
          <w:lang w:val="es-ES"/>
        </w:rPr>
        <w:t>1</w:t>
      </w:r>
      <w:r w:rsidRPr="007D28CD">
        <w:rPr>
          <w:lang w:val="es-ES"/>
        </w:rPr>
        <w:t>/M</w:t>
      </w:r>
      <w:r w:rsidRPr="007D28CD">
        <w:rPr>
          <w:vertAlign w:val="subscript"/>
          <w:lang w:val="es-ES"/>
        </w:rPr>
        <w:t>o</w:t>
      </w:r>
      <w:r w:rsidRPr="007D28CD">
        <w:rPr>
          <w:lang w:val="es-ES"/>
        </w:rPr>
        <w:t>) - P</w:t>
      </w:r>
      <w:r w:rsidRPr="007D28CD">
        <w:rPr>
          <w:vertAlign w:val="subscript"/>
          <w:lang w:val="es-ES"/>
        </w:rPr>
        <w:t>0</w:t>
      </w:r>
    </w:p>
    <w:p w14:paraId="12F8F8F6" w14:textId="77777777" w:rsidR="00F02595" w:rsidRPr="007D28CD" w:rsidRDefault="00F02595" w:rsidP="000E6886">
      <w:pPr>
        <w:suppressAutoHyphens/>
        <w:jc w:val="center"/>
        <w:rPr>
          <w:lang w:val="es-ES"/>
        </w:rPr>
      </w:pPr>
    </w:p>
    <w:p w14:paraId="16C38F31" w14:textId="27606E29" w:rsidR="000E6886" w:rsidRPr="001D445A" w:rsidRDefault="004E75CB" w:rsidP="00BF6AC1">
      <w:pPr>
        <w:suppressAutoHyphens/>
        <w:ind w:left="1440" w:firstLine="720"/>
        <w:rPr>
          <w:lang w:val="fr-FR"/>
        </w:rPr>
      </w:pPr>
      <w:r w:rsidRPr="001D445A">
        <w:rPr>
          <w:lang w:val="fr-FR"/>
        </w:rPr>
        <w:t xml:space="preserve">Où: </w:t>
      </w:r>
      <w:proofErr w:type="spellStart"/>
      <w:r w:rsidRPr="001D445A">
        <w:rPr>
          <w:lang w:val="fr-FR"/>
        </w:rPr>
        <w:t>a+b+c</w:t>
      </w:r>
      <w:proofErr w:type="spellEnd"/>
      <w:r w:rsidR="00F02595">
        <w:rPr>
          <w:lang w:val="fr-FR"/>
        </w:rPr>
        <w:t xml:space="preserve"> </w:t>
      </w:r>
      <w:r w:rsidRPr="001D445A">
        <w:rPr>
          <w:lang w:val="fr-FR"/>
        </w:rPr>
        <w:t>=</w:t>
      </w:r>
      <w:r w:rsidR="00F02595">
        <w:rPr>
          <w:lang w:val="fr-FR"/>
        </w:rPr>
        <w:t xml:space="preserve"> </w:t>
      </w:r>
      <w:r w:rsidRPr="001D445A">
        <w:rPr>
          <w:lang w:val="fr-FR"/>
        </w:rPr>
        <w:t>1</w:t>
      </w:r>
    </w:p>
    <w:p w14:paraId="67590D7C" w14:textId="77777777" w:rsidR="000E6886" w:rsidRPr="001D445A" w:rsidRDefault="000E6886" w:rsidP="000E6886">
      <w:pPr>
        <w:suppressAutoHyphens/>
        <w:rPr>
          <w:lang w:val="fr-FR"/>
        </w:rPr>
      </w:pPr>
    </w:p>
    <w:p w14:paraId="5E674136" w14:textId="77777777" w:rsidR="000E6886" w:rsidRPr="001D445A" w:rsidRDefault="000E6886" w:rsidP="000E6886">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lang w:val="fr-FR"/>
        </w:rPr>
      </w:pPr>
    </w:p>
    <w:p w14:paraId="3A3D956D" w14:textId="77777777" w:rsidR="000E6886" w:rsidRPr="004E75CB" w:rsidRDefault="000E6886" w:rsidP="000E6886">
      <w:pPr>
        <w:suppressAutoHyphens/>
        <w:ind w:left="540"/>
        <w:rPr>
          <w:lang w:val="fr-FR"/>
        </w:rPr>
      </w:pPr>
      <w:r w:rsidRPr="0047716A">
        <w:rPr>
          <w:lang w:val="fr-FR"/>
        </w:rPr>
        <w:t>dans laq</w:t>
      </w:r>
      <w:r w:rsidRPr="004E75CB">
        <w:rPr>
          <w:lang w:val="fr-FR"/>
        </w:rPr>
        <w:t>uelle:</w:t>
      </w:r>
    </w:p>
    <w:p w14:paraId="679A4425" w14:textId="77777777" w:rsidR="000E6886" w:rsidRPr="0047716A" w:rsidRDefault="000E6886" w:rsidP="000E6886">
      <w:pPr>
        <w:tabs>
          <w:tab w:val="left" w:pos="1440"/>
          <w:tab w:val="left" w:pos="1800"/>
        </w:tabs>
        <w:suppressAutoHyphens/>
        <w:ind w:left="1800" w:hanging="1260"/>
        <w:rPr>
          <w:lang w:val="fr-FR"/>
        </w:rPr>
      </w:pPr>
      <w:r w:rsidRPr="004E75CB">
        <w:rPr>
          <w:lang w:val="fr-FR"/>
        </w:rPr>
        <w:t>P</w:t>
      </w:r>
      <w:r w:rsidRPr="004E75CB">
        <w:rPr>
          <w:vertAlign w:val="subscript"/>
          <w:lang w:val="fr-FR"/>
        </w:rPr>
        <w:t>1</w:t>
      </w:r>
      <w:r w:rsidRPr="0047716A">
        <w:rPr>
          <w:lang w:val="fr-FR"/>
        </w:rPr>
        <w:tab/>
        <w:t>=</w:t>
      </w:r>
      <w:r w:rsidRPr="0047716A">
        <w:rPr>
          <w:lang w:val="fr-FR"/>
        </w:rPr>
        <w:tab/>
        <w:t>montant de l’ajustement payable au Fournisseur.</w:t>
      </w:r>
    </w:p>
    <w:p w14:paraId="24353F92" w14:textId="77777777" w:rsidR="000E6886" w:rsidRPr="0047716A" w:rsidRDefault="000E6886" w:rsidP="000E6886">
      <w:pPr>
        <w:tabs>
          <w:tab w:val="left" w:pos="1440"/>
          <w:tab w:val="left" w:pos="1800"/>
        </w:tabs>
        <w:suppressAutoHyphens/>
        <w:ind w:left="1800" w:hanging="1260"/>
        <w:rPr>
          <w:lang w:val="fr-FR"/>
        </w:rPr>
      </w:pPr>
      <w:r w:rsidRPr="0047716A">
        <w:rPr>
          <w:lang w:val="fr-FR"/>
        </w:rPr>
        <w:t>P</w:t>
      </w:r>
      <w:r w:rsidRPr="0047716A">
        <w:rPr>
          <w:vertAlign w:val="subscript"/>
          <w:lang w:val="fr-FR"/>
        </w:rPr>
        <w:t>0</w:t>
      </w:r>
      <w:r w:rsidRPr="0047716A">
        <w:rPr>
          <w:lang w:val="fr-FR"/>
        </w:rPr>
        <w:tab/>
        <w:t>=</w:t>
      </w:r>
      <w:r w:rsidRPr="0047716A">
        <w:rPr>
          <w:lang w:val="fr-FR"/>
        </w:rPr>
        <w:tab/>
        <w:t>Prix du marché (prix de base).</w:t>
      </w:r>
    </w:p>
    <w:p w14:paraId="29D48EBF" w14:textId="77777777" w:rsidR="000E6886" w:rsidRPr="0047716A" w:rsidRDefault="000E6886" w:rsidP="000E6886">
      <w:pPr>
        <w:tabs>
          <w:tab w:val="left" w:pos="1440"/>
          <w:tab w:val="left" w:pos="1800"/>
        </w:tabs>
        <w:suppressAutoHyphens/>
        <w:ind w:left="1800" w:hanging="1260"/>
        <w:rPr>
          <w:lang w:val="fr-FR"/>
        </w:rPr>
      </w:pPr>
      <w:r w:rsidRPr="0047716A">
        <w:rPr>
          <w:lang w:val="fr-FR"/>
        </w:rPr>
        <w:t>a</w:t>
      </w:r>
      <w:r w:rsidRPr="0047716A">
        <w:rPr>
          <w:lang w:val="fr-FR"/>
        </w:rPr>
        <w:tab/>
        <w:t>=</w:t>
      </w:r>
      <w:r w:rsidRPr="0047716A">
        <w:rPr>
          <w:lang w:val="fr-FR"/>
        </w:rPr>
        <w:tab/>
        <w:t>élément fixe généralement de l’ordre de 5 à 15 %.</w:t>
      </w:r>
    </w:p>
    <w:p w14:paraId="5A74EC88" w14:textId="77777777" w:rsidR="000E6886" w:rsidRPr="0047716A" w:rsidRDefault="000E6886" w:rsidP="000E6886">
      <w:pPr>
        <w:tabs>
          <w:tab w:val="left" w:pos="1440"/>
          <w:tab w:val="left" w:pos="1800"/>
        </w:tabs>
        <w:suppressAutoHyphens/>
        <w:ind w:left="1800" w:hanging="1260"/>
        <w:rPr>
          <w:lang w:val="fr-FR"/>
        </w:rPr>
      </w:pPr>
      <w:r w:rsidRPr="0047716A">
        <w:rPr>
          <w:lang w:val="fr-FR"/>
        </w:rPr>
        <w:t>b</w:t>
      </w:r>
      <w:r w:rsidRPr="0047716A">
        <w:rPr>
          <w:lang w:val="fr-FR"/>
        </w:rPr>
        <w:tab/>
        <w:t>=</w:t>
      </w:r>
      <w:r w:rsidRPr="0047716A">
        <w:rPr>
          <w:lang w:val="fr-FR"/>
        </w:rPr>
        <w:tab/>
        <w:t>pourcentage estimé de l’élément représentant la main-d’œuvre dans le Prix du marché.</w:t>
      </w:r>
    </w:p>
    <w:p w14:paraId="52A3119F" w14:textId="77777777" w:rsidR="000E6886" w:rsidRPr="0047716A" w:rsidRDefault="000E6886" w:rsidP="000E6886">
      <w:pPr>
        <w:tabs>
          <w:tab w:val="left" w:pos="1440"/>
          <w:tab w:val="left" w:pos="1800"/>
        </w:tabs>
        <w:suppressAutoHyphens/>
        <w:ind w:left="1800" w:hanging="1260"/>
        <w:rPr>
          <w:lang w:val="fr-FR"/>
        </w:rPr>
      </w:pPr>
      <w:r w:rsidRPr="0047716A">
        <w:rPr>
          <w:lang w:val="fr-FR"/>
        </w:rPr>
        <w:t>c</w:t>
      </w:r>
      <w:r w:rsidRPr="0047716A">
        <w:rPr>
          <w:lang w:val="fr-FR"/>
        </w:rPr>
        <w:tab/>
        <w:t>=</w:t>
      </w:r>
      <w:r w:rsidRPr="0047716A">
        <w:rPr>
          <w:lang w:val="fr-FR"/>
        </w:rPr>
        <w:tab/>
        <w:t>pourcentage estimé de l’élément représentant les matières et matériaux dans le Prix du marché.</w:t>
      </w:r>
    </w:p>
    <w:p w14:paraId="54E7D009" w14:textId="77777777" w:rsidR="000E6886" w:rsidRPr="0047716A" w:rsidRDefault="000E6886" w:rsidP="000E6886">
      <w:pPr>
        <w:tabs>
          <w:tab w:val="left" w:pos="1440"/>
          <w:tab w:val="left" w:pos="1800"/>
        </w:tabs>
        <w:suppressAutoHyphens/>
        <w:ind w:left="1800" w:hanging="1260"/>
        <w:rPr>
          <w:lang w:val="fr-FR"/>
        </w:rPr>
      </w:pPr>
      <w:r w:rsidRPr="0047716A">
        <w:rPr>
          <w:lang w:val="fr-FR"/>
        </w:rPr>
        <w:t>L</w:t>
      </w:r>
      <w:r w:rsidRPr="0047716A">
        <w:rPr>
          <w:vertAlign w:val="subscript"/>
          <w:lang w:val="fr-FR"/>
        </w:rPr>
        <w:t>0</w:t>
      </w:r>
      <w:r w:rsidRPr="0047716A">
        <w:rPr>
          <w:lang w:val="fr-FR"/>
        </w:rPr>
        <w:t>, L</w:t>
      </w:r>
      <w:r w:rsidRPr="0047716A">
        <w:rPr>
          <w:vertAlign w:val="subscript"/>
          <w:lang w:val="fr-FR"/>
        </w:rPr>
        <w:t>1</w:t>
      </w:r>
      <w:r w:rsidRPr="0047716A">
        <w:rPr>
          <w:lang w:val="fr-FR"/>
        </w:rPr>
        <w:tab/>
        <w:t>=</w:t>
      </w:r>
      <w:r w:rsidRPr="0047716A">
        <w:rPr>
          <w:lang w:val="fr-FR"/>
        </w:rPr>
        <w:tab/>
        <w:t>indices du coût de la main-d’œuvre applicables à l’industrie concernée dans le pays d’origine, à la date de référence et à la date de révision du prix, respectivement.</w:t>
      </w:r>
    </w:p>
    <w:p w14:paraId="5C24C9DA" w14:textId="77777777" w:rsidR="000E6886" w:rsidRPr="0047716A" w:rsidRDefault="000E6886" w:rsidP="000E6886">
      <w:pPr>
        <w:tabs>
          <w:tab w:val="left" w:pos="1440"/>
          <w:tab w:val="left" w:pos="1800"/>
        </w:tabs>
        <w:suppressAutoHyphens/>
        <w:ind w:left="1800" w:hanging="1260"/>
        <w:rPr>
          <w:lang w:val="fr-FR"/>
        </w:rPr>
      </w:pPr>
      <w:r w:rsidRPr="0047716A">
        <w:rPr>
          <w:lang w:val="fr-FR"/>
        </w:rPr>
        <w:t>M</w:t>
      </w:r>
      <w:r w:rsidRPr="0047716A">
        <w:rPr>
          <w:vertAlign w:val="subscript"/>
          <w:lang w:val="fr-FR"/>
        </w:rPr>
        <w:t>0</w:t>
      </w:r>
      <w:r w:rsidRPr="0047716A">
        <w:rPr>
          <w:lang w:val="fr-FR"/>
        </w:rPr>
        <w:t>, M</w:t>
      </w:r>
      <w:r w:rsidRPr="0047716A">
        <w:rPr>
          <w:vertAlign w:val="subscript"/>
          <w:lang w:val="fr-FR"/>
        </w:rPr>
        <w:t>1</w:t>
      </w:r>
      <w:r w:rsidRPr="0047716A">
        <w:rPr>
          <w:lang w:val="fr-FR"/>
        </w:rPr>
        <w:tab/>
        <w:t>=</w:t>
      </w:r>
      <w:r w:rsidRPr="0047716A">
        <w:rPr>
          <w:lang w:val="fr-FR"/>
        </w:rPr>
        <w:tab/>
        <w:t>indices des prix des principaux matériaux de base dans le pays d’origine à la date de référence et à la date de révision, respectivement.</w:t>
      </w:r>
    </w:p>
    <w:p w14:paraId="0A608F35" w14:textId="77777777" w:rsidR="000E6886" w:rsidRPr="0047716A" w:rsidRDefault="000E6886" w:rsidP="000E6886">
      <w:pPr>
        <w:suppressAutoHyphens/>
        <w:ind w:left="540"/>
        <w:rPr>
          <w:lang w:val="fr-FR"/>
        </w:rPr>
      </w:pPr>
    </w:p>
    <w:p w14:paraId="3562A405" w14:textId="77777777" w:rsidR="000E6886" w:rsidRPr="0047716A" w:rsidRDefault="000E6886" w:rsidP="000E6886">
      <w:pPr>
        <w:suppressAutoHyphens/>
        <w:ind w:left="540"/>
        <w:rPr>
          <w:lang w:val="fr-FR"/>
        </w:rPr>
      </w:pPr>
      <w:r w:rsidRPr="0047716A">
        <w:rPr>
          <w:lang w:val="fr-FR"/>
        </w:rPr>
        <w:t>Les éléments a, b, et c doivent être indiqués par</w:t>
      </w:r>
      <w:r w:rsidR="0095260B" w:rsidRPr="0047716A">
        <w:rPr>
          <w:lang w:val="fr-FR"/>
        </w:rPr>
        <w:t xml:space="preserve"> l’Acheteur</w:t>
      </w:r>
      <w:r w:rsidRPr="0047716A">
        <w:rPr>
          <w:lang w:val="fr-FR"/>
        </w:rPr>
        <w:t xml:space="preserve"> comme suit :</w:t>
      </w:r>
    </w:p>
    <w:p w14:paraId="243B1D66" w14:textId="77777777" w:rsidR="000E6886" w:rsidRPr="0047716A" w:rsidRDefault="000E6886" w:rsidP="000E6886">
      <w:pPr>
        <w:suppressAutoHyphens/>
        <w:ind w:left="540"/>
        <w:rPr>
          <w:i/>
          <w:iCs/>
          <w:color w:val="0070C0"/>
          <w:lang w:val="fr-FR"/>
        </w:rPr>
      </w:pPr>
      <w:r w:rsidRPr="0047716A">
        <w:rPr>
          <w:lang w:val="fr-FR"/>
        </w:rPr>
        <w:t xml:space="preserve">a= </w:t>
      </w:r>
      <w:r w:rsidRPr="0047716A">
        <w:rPr>
          <w:i/>
          <w:iCs/>
          <w:color w:val="0070C0"/>
          <w:lang w:val="fr-FR"/>
        </w:rPr>
        <w:t>[insérer la valeur du coefficient]</w:t>
      </w:r>
    </w:p>
    <w:p w14:paraId="0AE393C5" w14:textId="77777777" w:rsidR="000E6886" w:rsidRPr="0047716A" w:rsidRDefault="000E6886" w:rsidP="000E6886">
      <w:pPr>
        <w:suppressAutoHyphens/>
        <w:ind w:left="540"/>
        <w:rPr>
          <w:i/>
          <w:iCs/>
          <w:color w:val="0070C0"/>
          <w:lang w:val="fr-FR"/>
        </w:rPr>
      </w:pPr>
      <w:r w:rsidRPr="0047716A">
        <w:rPr>
          <w:lang w:val="fr-FR"/>
        </w:rPr>
        <w:t xml:space="preserve">b= </w:t>
      </w:r>
      <w:r w:rsidRPr="0047716A">
        <w:rPr>
          <w:i/>
          <w:iCs/>
          <w:color w:val="0070C0"/>
          <w:lang w:val="fr-FR"/>
        </w:rPr>
        <w:t>[insérer la valeur du coefficient]</w:t>
      </w:r>
    </w:p>
    <w:p w14:paraId="57A8AB81" w14:textId="77777777" w:rsidR="000E6886" w:rsidRPr="0047716A" w:rsidRDefault="000E6886" w:rsidP="000E6886">
      <w:pPr>
        <w:suppressAutoHyphens/>
        <w:ind w:left="540"/>
        <w:rPr>
          <w:i/>
          <w:iCs/>
          <w:color w:val="0070C0"/>
          <w:lang w:val="fr-FR"/>
        </w:rPr>
      </w:pPr>
      <w:r w:rsidRPr="0047716A">
        <w:rPr>
          <w:lang w:val="fr-FR"/>
        </w:rPr>
        <w:t xml:space="preserve">c= </w:t>
      </w:r>
      <w:r w:rsidRPr="0047716A">
        <w:rPr>
          <w:i/>
          <w:iCs/>
          <w:color w:val="0070C0"/>
          <w:lang w:val="fr-FR"/>
        </w:rPr>
        <w:t>[insérer la valeur du coefficient]</w:t>
      </w:r>
    </w:p>
    <w:p w14:paraId="7CC863E1" w14:textId="77777777" w:rsidR="000E6886" w:rsidRPr="0047716A" w:rsidRDefault="000E6886" w:rsidP="000E6886">
      <w:pPr>
        <w:suppressAutoHyphens/>
        <w:ind w:left="540"/>
        <w:rPr>
          <w:lang w:val="fr-FR"/>
        </w:rPr>
      </w:pPr>
    </w:p>
    <w:p w14:paraId="2EAC9DC9" w14:textId="77777777" w:rsidR="000E6886" w:rsidRPr="0047716A" w:rsidRDefault="000E6886" w:rsidP="000E6886">
      <w:pPr>
        <w:suppressAutoHyphens/>
        <w:ind w:left="540"/>
        <w:rPr>
          <w:lang w:val="fr-FR"/>
        </w:rPr>
      </w:pPr>
    </w:p>
    <w:p w14:paraId="2F2DE2FD" w14:textId="77777777" w:rsidR="000E6886" w:rsidRPr="0047716A" w:rsidRDefault="000E6886" w:rsidP="000E6886">
      <w:pPr>
        <w:suppressAutoHyphens/>
        <w:ind w:left="540"/>
        <w:rPr>
          <w:lang w:val="fr-FR"/>
        </w:rPr>
      </w:pPr>
      <w:r w:rsidRPr="0047716A">
        <w:rPr>
          <w:lang w:val="fr-FR"/>
        </w:rPr>
        <w:t>Le Soumissionnaire indiquera dans son offre les sources des indices et les valeurs des indices à la date de référence.</w:t>
      </w:r>
    </w:p>
    <w:p w14:paraId="0E69DBE1" w14:textId="77777777" w:rsidR="000E6886" w:rsidRPr="0047716A" w:rsidRDefault="000E6886" w:rsidP="000E6886">
      <w:pPr>
        <w:suppressAutoHyphens/>
        <w:ind w:left="540"/>
        <w:rPr>
          <w:lang w:val="fr-FR"/>
        </w:rPr>
      </w:pPr>
    </w:p>
    <w:p w14:paraId="0E2503A9" w14:textId="77777777" w:rsidR="000E6886" w:rsidRPr="0047716A" w:rsidRDefault="000E6886" w:rsidP="000E6886">
      <w:pPr>
        <w:suppressAutoHyphens/>
        <w:ind w:left="540"/>
        <w:rPr>
          <w:lang w:val="fr-FR"/>
        </w:rPr>
      </w:pPr>
      <w:r w:rsidRPr="0047716A">
        <w:rPr>
          <w:lang w:val="fr-FR"/>
        </w:rPr>
        <w:t>Date de référence: trente (30) jours avant la date limite de dépôt des offres.</w:t>
      </w:r>
    </w:p>
    <w:p w14:paraId="3D0A115C" w14:textId="77777777" w:rsidR="000E6886" w:rsidRPr="0047716A" w:rsidRDefault="000E6886" w:rsidP="000E6886">
      <w:pPr>
        <w:suppressAutoHyphens/>
        <w:ind w:left="540"/>
        <w:rPr>
          <w:lang w:val="fr-FR"/>
        </w:rPr>
      </w:pPr>
    </w:p>
    <w:p w14:paraId="4648BB48" w14:textId="77777777" w:rsidR="000E6886" w:rsidRPr="0047716A" w:rsidRDefault="000E6886" w:rsidP="000E6886">
      <w:pPr>
        <w:suppressAutoHyphens/>
        <w:ind w:left="540"/>
        <w:rPr>
          <w:lang w:val="fr-FR"/>
        </w:rPr>
      </w:pPr>
      <w:r w:rsidRPr="0047716A">
        <w:rPr>
          <w:lang w:val="fr-FR"/>
        </w:rPr>
        <w:t xml:space="preserve">Date de révision: </w:t>
      </w:r>
      <w:r w:rsidRPr="0047716A">
        <w:rPr>
          <w:i/>
          <w:iCs/>
          <w:color w:val="0070C0"/>
          <w:lang w:val="fr-FR"/>
        </w:rPr>
        <w:t xml:space="preserve">[insérer nombre] </w:t>
      </w:r>
      <w:r w:rsidRPr="0047716A">
        <w:rPr>
          <w:lang w:val="fr-FR"/>
        </w:rPr>
        <w:t>semaines avant la date d’expédition (cette date de révision représentant le milieu de la période de fabrication).</w:t>
      </w:r>
    </w:p>
    <w:p w14:paraId="6F459038" w14:textId="77777777" w:rsidR="000E6886" w:rsidRPr="0047716A" w:rsidRDefault="000E6886" w:rsidP="000E6886">
      <w:pPr>
        <w:suppressAutoHyphens/>
        <w:ind w:left="540"/>
        <w:rPr>
          <w:lang w:val="fr-FR"/>
        </w:rPr>
      </w:pPr>
    </w:p>
    <w:p w14:paraId="5ABAB718" w14:textId="77777777" w:rsidR="000E6886" w:rsidRPr="0047716A" w:rsidRDefault="000E6886" w:rsidP="000E6886">
      <w:pPr>
        <w:suppressAutoHyphens/>
        <w:ind w:left="540"/>
        <w:rPr>
          <w:lang w:val="fr-FR"/>
        </w:rPr>
      </w:pPr>
      <w:r w:rsidRPr="0047716A">
        <w:rPr>
          <w:lang w:val="fr-FR"/>
        </w:rPr>
        <w:t>L’une ou l’autre des parties fera jouer la formule de révision des prix ci-dessus, sous réserve des dispositions ci-après:</w:t>
      </w:r>
    </w:p>
    <w:p w14:paraId="480EEC35" w14:textId="77777777" w:rsidR="000E6886" w:rsidRPr="0047716A" w:rsidRDefault="000E6886" w:rsidP="000E6886">
      <w:pPr>
        <w:suppressAutoHyphens/>
        <w:ind w:left="1080"/>
        <w:rPr>
          <w:lang w:val="fr-FR"/>
        </w:rPr>
      </w:pPr>
    </w:p>
    <w:p w14:paraId="7F889AF2" w14:textId="77777777" w:rsidR="000E6886" w:rsidRPr="0047716A" w:rsidRDefault="000E6886" w:rsidP="001D445A">
      <w:pPr>
        <w:suppressAutoHyphens/>
        <w:ind w:left="1080" w:hanging="540"/>
        <w:jc w:val="both"/>
        <w:rPr>
          <w:lang w:val="fr-FR"/>
        </w:rPr>
      </w:pPr>
      <w:r w:rsidRPr="0047716A">
        <w:rPr>
          <w:lang w:val="fr-FR"/>
        </w:rPr>
        <w:t>(a)</w:t>
      </w:r>
      <w:r w:rsidRPr="0047716A">
        <w:rPr>
          <w:lang w:val="fr-FR"/>
        </w:rPr>
        <w:tab/>
        <w:t xml:space="preserve">aucune augmentation de prix ne sera autorisée après les dates de livraison contractuelles.  En principe, aucune variation de prix ne sera autorisée pour les retards dont le Fournisseur est entièrement responsable. </w:t>
      </w:r>
      <w:r w:rsidR="0095260B" w:rsidRPr="0047716A">
        <w:rPr>
          <w:lang w:val="fr-FR"/>
        </w:rPr>
        <w:t xml:space="preserve"> </w:t>
      </w:r>
      <w:r w:rsidR="00BC3B5E" w:rsidRPr="0047716A">
        <w:rPr>
          <w:lang w:val="fr-FR"/>
        </w:rPr>
        <w:t>L</w:t>
      </w:r>
      <w:r w:rsidR="0095260B" w:rsidRPr="0047716A">
        <w:rPr>
          <w:lang w:val="fr-FR"/>
        </w:rPr>
        <w:t>’Acheteur</w:t>
      </w:r>
      <w:r w:rsidRPr="0047716A">
        <w:rPr>
          <w:lang w:val="fr-FR"/>
        </w:rPr>
        <w:t xml:space="preserve"> aura cependant droit à toute réduction du Prix du marché qui pourrait résulter de la formule de révision;</w:t>
      </w:r>
    </w:p>
    <w:p w14:paraId="36AD331F" w14:textId="77777777" w:rsidR="000E6886" w:rsidRPr="0047716A" w:rsidRDefault="000E6886" w:rsidP="001D445A">
      <w:pPr>
        <w:suppressAutoHyphens/>
        <w:ind w:left="540"/>
        <w:jc w:val="both"/>
        <w:rPr>
          <w:lang w:val="fr-FR"/>
        </w:rPr>
      </w:pPr>
    </w:p>
    <w:p w14:paraId="2D8EF3D2" w14:textId="77777777" w:rsidR="000E6886" w:rsidRPr="0047716A" w:rsidRDefault="000E6886" w:rsidP="001D445A">
      <w:pPr>
        <w:suppressAutoHyphens/>
        <w:ind w:left="1080" w:hanging="540"/>
        <w:jc w:val="both"/>
        <w:rPr>
          <w:lang w:val="fr-FR"/>
        </w:rPr>
      </w:pPr>
      <w:r w:rsidRPr="0047716A">
        <w:rPr>
          <w:lang w:val="fr-FR"/>
        </w:rPr>
        <w:t>(b)</w:t>
      </w:r>
      <w:r w:rsidRPr="0047716A">
        <w:rPr>
          <w:lang w:val="fr-FR"/>
        </w:rPr>
        <w:tab/>
        <w:t>si la monnaie dans laquelle le prix P</w:t>
      </w:r>
      <w:r w:rsidRPr="0047716A">
        <w:rPr>
          <w:vertAlign w:val="subscript"/>
          <w:lang w:val="fr-FR"/>
        </w:rPr>
        <w:t>0</w:t>
      </w:r>
      <w:r w:rsidRPr="0047716A">
        <w:rPr>
          <w:lang w:val="fr-FR"/>
        </w:rPr>
        <w:t xml:space="preserve"> du marché est libellé, est différente de la monnaie du pays d’origine des indices représentatifs des coûts de main-d’œuvre et de matières et matériaux, un facteur de correction sera appliqué pour éviter des révisions indues du Prix du marché.  Le facteur de correction correspondra au rapport entre les taux de change des deux monnaies à la date de référence et à la date d’application de la clause de révision de prix définies ci-dessus; et</w:t>
      </w:r>
    </w:p>
    <w:p w14:paraId="602C84AC" w14:textId="77777777" w:rsidR="000E6886" w:rsidRPr="0047716A" w:rsidRDefault="000E6886" w:rsidP="000E6886">
      <w:pPr>
        <w:suppressAutoHyphens/>
        <w:ind w:left="1080" w:hanging="540"/>
        <w:rPr>
          <w:lang w:val="fr-FR"/>
        </w:rPr>
      </w:pPr>
    </w:p>
    <w:p w14:paraId="26EA9BF8" w14:textId="77777777" w:rsidR="008F22AF" w:rsidRPr="0047716A" w:rsidRDefault="000E6886" w:rsidP="00BF6AC1">
      <w:pPr>
        <w:suppressAutoHyphens/>
        <w:ind w:left="1080" w:hanging="540"/>
        <w:rPr>
          <w:sz w:val="22"/>
          <w:lang w:val="fr-FR"/>
        </w:rPr>
      </w:pPr>
      <w:r w:rsidRPr="0047716A">
        <w:rPr>
          <w:lang w:val="fr-FR"/>
        </w:rPr>
        <w:t>(c)</w:t>
      </w:r>
      <w:r w:rsidRPr="0047716A">
        <w:rPr>
          <w:lang w:val="fr-FR"/>
        </w:rPr>
        <w:tab/>
        <w:t>la révision ne s’applique pas au montant de l’avance.</w:t>
      </w:r>
    </w:p>
    <w:p w14:paraId="116E38A3" w14:textId="77777777" w:rsidR="00836655" w:rsidRPr="0047716A" w:rsidRDefault="00836655" w:rsidP="00836655">
      <w:pPr>
        <w:ind w:left="2160" w:hanging="720"/>
        <w:rPr>
          <w:i/>
          <w:lang w:val="fr-FR"/>
        </w:rPr>
      </w:pPr>
      <w:bookmarkStart w:id="384" w:name="_Toc29564221"/>
    </w:p>
    <w:p w14:paraId="4C7F79E4" w14:textId="77777777" w:rsidR="00CC34E5" w:rsidRPr="0047716A" w:rsidRDefault="00CC34E5" w:rsidP="00CC34E5">
      <w:pPr>
        <w:rPr>
          <w:lang w:val="fr-FR"/>
        </w:rPr>
      </w:pPr>
      <w:bookmarkStart w:id="385" w:name="_Toc350849429"/>
      <w:bookmarkStart w:id="386" w:name="_Toc29564224"/>
      <w:bookmarkEnd w:id="384"/>
    </w:p>
    <w:bookmarkEnd w:id="385"/>
    <w:bookmarkEnd w:id="386"/>
    <w:p w14:paraId="5173EDE7" w14:textId="77777777" w:rsidR="00BD2682" w:rsidRPr="0047716A" w:rsidRDefault="00BD2682">
      <w:pPr>
        <w:rPr>
          <w:lang w:val="fr-FR"/>
        </w:rPr>
        <w:sectPr w:rsidR="00BD2682" w:rsidRPr="0047716A" w:rsidSect="00DE37F5">
          <w:headerReference w:type="even" r:id="rId65"/>
          <w:headerReference w:type="default" r:id="rId66"/>
          <w:headerReference w:type="first" r:id="rId67"/>
          <w:type w:val="oddPage"/>
          <w:pgSz w:w="12240" w:h="15840" w:code="1"/>
          <w:pgMar w:top="1440" w:right="1440" w:bottom="1440" w:left="1440" w:header="720" w:footer="720" w:gutter="0"/>
          <w:paperSrc w:first="15" w:other="15"/>
          <w:cols w:space="720"/>
          <w:docGrid w:linePitch="326"/>
        </w:sectPr>
      </w:pPr>
    </w:p>
    <w:p w14:paraId="677A9B18" w14:textId="77777777" w:rsidR="00BD2682" w:rsidRPr="0047716A" w:rsidRDefault="00BD2682">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2682" w:rsidRPr="00A14082" w14:paraId="4EA2841B" w14:textId="77777777">
        <w:trPr>
          <w:trHeight w:val="800"/>
        </w:trPr>
        <w:tc>
          <w:tcPr>
            <w:tcW w:w="9198" w:type="dxa"/>
            <w:tcBorders>
              <w:top w:val="nil"/>
              <w:left w:val="nil"/>
              <w:bottom w:val="nil"/>
              <w:right w:val="nil"/>
            </w:tcBorders>
            <w:vAlign w:val="center"/>
          </w:tcPr>
          <w:p w14:paraId="659CE24D" w14:textId="77777777" w:rsidR="00BD2682" w:rsidRPr="0047716A" w:rsidRDefault="00BD2682" w:rsidP="00D011EC">
            <w:pPr>
              <w:pStyle w:val="Sections"/>
            </w:pPr>
            <w:bookmarkStart w:id="387" w:name="_Toc438954453"/>
            <w:bookmarkStart w:id="388" w:name="_Toc488411762"/>
            <w:bookmarkStart w:id="389" w:name="_Toc106180643"/>
            <w:bookmarkStart w:id="390" w:name="_Toc106702067"/>
            <w:r w:rsidRPr="0047716A">
              <w:t xml:space="preserve">Section X.  </w:t>
            </w:r>
            <w:r w:rsidR="00CC34E5" w:rsidRPr="0047716A">
              <w:t>Formulaires du Marché</w:t>
            </w:r>
            <w:bookmarkEnd w:id="387"/>
            <w:bookmarkEnd w:id="388"/>
            <w:bookmarkEnd w:id="389"/>
            <w:bookmarkEnd w:id="390"/>
          </w:p>
        </w:tc>
      </w:tr>
    </w:tbl>
    <w:p w14:paraId="4BB2DB5F" w14:textId="77777777" w:rsidR="00BD2682" w:rsidRPr="0047716A" w:rsidRDefault="00BD2682">
      <w:pPr>
        <w:rPr>
          <w:lang w:val="fr-FR"/>
        </w:rPr>
      </w:pPr>
    </w:p>
    <w:p w14:paraId="2796A401" w14:textId="77777777" w:rsidR="00BD2682" w:rsidRPr="004E75CB" w:rsidRDefault="00BD2682">
      <w:pPr>
        <w:rPr>
          <w:lang w:val="fr-FR"/>
        </w:rPr>
      </w:pPr>
    </w:p>
    <w:p w14:paraId="591E81B2" w14:textId="77777777" w:rsidR="00BD2682" w:rsidRPr="004E75CB" w:rsidRDefault="00CC34E5">
      <w:pPr>
        <w:jc w:val="center"/>
        <w:rPr>
          <w:b/>
          <w:sz w:val="32"/>
          <w:lang w:val="fr-FR"/>
        </w:rPr>
      </w:pPr>
      <w:r w:rsidRPr="004E75CB">
        <w:rPr>
          <w:b/>
          <w:sz w:val="32"/>
          <w:lang w:val="fr-FR"/>
        </w:rPr>
        <w:t>Liste des formulaires</w:t>
      </w:r>
    </w:p>
    <w:p w14:paraId="02626083" w14:textId="77777777" w:rsidR="00BD2682" w:rsidRPr="001D445A" w:rsidRDefault="00BD2682">
      <w:pPr>
        <w:rPr>
          <w:lang w:val="fr-FR"/>
        </w:rPr>
      </w:pPr>
    </w:p>
    <w:p w14:paraId="131D22B6" w14:textId="77777777" w:rsidR="00BD2682" w:rsidRPr="001D445A" w:rsidRDefault="00BD2682" w:rsidP="00D14C02">
      <w:pPr>
        <w:tabs>
          <w:tab w:val="right" w:leader="dot" w:pos="9360"/>
        </w:tabs>
        <w:rPr>
          <w:lang w:val="fr-FR"/>
        </w:rPr>
      </w:pPr>
    </w:p>
    <w:p w14:paraId="3DE2B17C" w14:textId="024C9A52" w:rsidR="004171A7" w:rsidRDefault="0087010A">
      <w:pPr>
        <w:pStyle w:val="TOC1"/>
        <w:rPr>
          <w:rFonts w:asciiTheme="minorHAnsi" w:eastAsiaTheme="minorEastAsia" w:hAnsiTheme="minorHAnsi" w:cstheme="minorBidi"/>
          <w:b w:val="0"/>
          <w:sz w:val="22"/>
          <w:szCs w:val="22"/>
        </w:rPr>
      </w:pPr>
      <w:r w:rsidRPr="0087010A">
        <w:rPr>
          <w:b w:val="0"/>
          <w:lang w:val="fr-FR"/>
        </w:rPr>
        <w:fldChar w:fldCharType="begin"/>
      </w:r>
      <w:r w:rsidRPr="0087010A">
        <w:rPr>
          <w:b w:val="0"/>
          <w:lang w:val="fr-FR"/>
        </w:rPr>
        <w:instrText xml:space="preserve"> TOC \h \z \t "Style8,1" </w:instrText>
      </w:r>
      <w:r w:rsidRPr="0087010A">
        <w:rPr>
          <w:b w:val="0"/>
          <w:lang w:val="fr-FR"/>
        </w:rPr>
        <w:fldChar w:fldCharType="separate"/>
      </w:r>
      <w:hyperlink w:anchor="_Toc106702595" w:history="1">
        <w:r w:rsidR="004171A7" w:rsidRPr="00133774">
          <w:rPr>
            <w:rStyle w:val="Hyperlink"/>
            <w:lang w:val="fr-FR"/>
          </w:rPr>
          <w:t>1. Lettre de Marché</w:t>
        </w:r>
        <w:r w:rsidR="004171A7">
          <w:rPr>
            <w:webHidden/>
          </w:rPr>
          <w:tab/>
        </w:r>
        <w:r w:rsidR="004171A7">
          <w:rPr>
            <w:webHidden/>
          </w:rPr>
          <w:fldChar w:fldCharType="begin"/>
        </w:r>
        <w:r w:rsidR="004171A7">
          <w:rPr>
            <w:webHidden/>
          </w:rPr>
          <w:instrText xml:space="preserve"> PAGEREF _Toc106702595 \h </w:instrText>
        </w:r>
        <w:r w:rsidR="004171A7">
          <w:rPr>
            <w:webHidden/>
          </w:rPr>
        </w:r>
        <w:r w:rsidR="004171A7">
          <w:rPr>
            <w:webHidden/>
          </w:rPr>
          <w:fldChar w:fldCharType="separate"/>
        </w:r>
        <w:r w:rsidR="004171A7">
          <w:rPr>
            <w:webHidden/>
          </w:rPr>
          <w:t>120</w:t>
        </w:r>
        <w:r w:rsidR="004171A7">
          <w:rPr>
            <w:webHidden/>
          </w:rPr>
          <w:fldChar w:fldCharType="end"/>
        </w:r>
      </w:hyperlink>
    </w:p>
    <w:p w14:paraId="3CBFB764" w14:textId="53E6B060" w:rsidR="004171A7" w:rsidRDefault="004171A7">
      <w:pPr>
        <w:pStyle w:val="TOC1"/>
        <w:rPr>
          <w:rFonts w:asciiTheme="minorHAnsi" w:eastAsiaTheme="minorEastAsia" w:hAnsiTheme="minorHAnsi" w:cstheme="minorBidi"/>
          <w:b w:val="0"/>
          <w:sz w:val="22"/>
          <w:szCs w:val="22"/>
        </w:rPr>
      </w:pPr>
      <w:hyperlink w:anchor="_Toc106702596" w:history="1">
        <w:r w:rsidRPr="00133774">
          <w:rPr>
            <w:rStyle w:val="Hyperlink"/>
            <w:lang w:val="fr-FR"/>
          </w:rPr>
          <w:t>2. Acte d’Engagement</w:t>
        </w:r>
        <w:r>
          <w:rPr>
            <w:webHidden/>
          </w:rPr>
          <w:tab/>
        </w:r>
        <w:r>
          <w:rPr>
            <w:webHidden/>
          </w:rPr>
          <w:fldChar w:fldCharType="begin"/>
        </w:r>
        <w:r>
          <w:rPr>
            <w:webHidden/>
          </w:rPr>
          <w:instrText xml:space="preserve"> PAGEREF _Toc106702596 \h </w:instrText>
        </w:r>
        <w:r>
          <w:rPr>
            <w:webHidden/>
          </w:rPr>
        </w:r>
        <w:r>
          <w:rPr>
            <w:webHidden/>
          </w:rPr>
          <w:fldChar w:fldCharType="separate"/>
        </w:r>
        <w:r>
          <w:rPr>
            <w:webHidden/>
          </w:rPr>
          <w:t>121</w:t>
        </w:r>
        <w:r>
          <w:rPr>
            <w:webHidden/>
          </w:rPr>
          <w:fldChar w:fldCharType="end"/>
        </w:r>
      </w:hyperlink>
    </w:p>
    <w:p w14:paraId="21EB4CE6" w14:textId="727113EE" w:rsidR="004171A7" w:rsidRDefault="004171A7">
      <w:pPr>
        <w:pStyle w:val="TOC1"/>
        <w:rPr>
          <w:rFonts w:asciiTheme="minorHAnsi" w:eastAsiaTheme="minorEastAsia" w:hAnsiTheme="minorHAnsi" w:cstheme="minorBidi"/>
          <w:b w:val="0"/>
          <w:sz w:val="22"/>
          <w:szCs w:val="22"/>
        </w:rPr>
      </w:pPr>
      <w:hyperlink w:anchor="_Toc106702597" w:history="1">
        <w:r w:rsidRPr="00133774">
          <w:rPr>
            <w:rStyle w:val="Hyperlink"/>
            <w:lang w:val="fr-FR"/>
          </w:rPr>
          <w:t>3. Modèle de garantie de bonne exécution (garantie bancaire sur demande)</w:t>
        </w:r>
        <w:r>
          <w:rPr>
            <w:webHidden/>
          </w:rPr>
          <w:tab/>
        </w:r>
        <w:r>
          <w:rPr>
            <w:webHidden/>
          </w:rPr>
          <w:fldChar w:fldCharType="begin"/>
        </w:r>
        <w:r>
          <w:rPr>
            <w:webHidden/>
          </w:rPr>
          <w:instrText xml:space="preserve"> PAGEREF _Toc106702597 \h </w:instrText>
        </w:r>
        <w:r>
          <w:rPr>
            <w:webHidden/>
          </w:rPr>
        </w:r>
        <w:r>
          <w:rPr>
            <w:webHidden/>
          </w:rPr>
          <w:fldChar w:fldCharType="separate"/>
        </w:r>
        <w:r>
          <w:rPr>
            <w:webHidden/>
          </w:rPr>
          <w:t>123</w:t>
        </w:r>
        <w:r>
          <w:rPr>
            <w:webHidden/>
          </w:rPr>
          <w:fldChar w:fldCharType="end"/>
        </w:r>
      </w:hyperlink>
    </w:p>
    <w:p w14:paraId="5AF1D7AA" w14:textId="19D2FFDD" w:rsidR="004171A7" w:rsidRDefault="004171A7">
      <w:pPr>
        <w:pStyle w:val="TOC1"/>
        <w:rPr>
          <w:rFonts w:asciiTheme="minorHAnsi" w:eastAsiaTheme="minorEastAsia" w:hAnsiTheme="minorHAnsi" w:cstheme="minorBidi"/>
          <w:b w:val="0"/>
          <w:sz w:val="22"/>
          <w:szCs w:val="22"/>
        </w:rPr>
      </w:pPr>
      <w:hyperlink w:anchor="_Toc106702598" w:history="1">
        <w:r w:rsidRPr="00133774">
          <w:rPr>
            <w:rStyle w:val="Hyperlink"/>
            <w:lang w:val="fr-FR"/>
          </w:rPr>
          <w:t>4.</w:t>
        </w:r>
        <w:r>
          <w:rPr>
            <w:rFonts w:asciiTheme="minorHAnsi" w:eastAsiaTheme="minorEastAsia" w:hAnsiTheme="minorHAnsi" w:cstheme="minorBidi"/>
            <w:b w:val="0"/>
            <w:sz w:val="22"/>
            <w:szCs w:val="22"/>
          </w:rPr>
          <w:tab/>
        </w:r>
        <w:r w:rsidRPr="00133774">
          <w:rPr>
            <w:rStyle w:val="Hyperlink"/>
            <w:lang w:val="fr-FR"/>
          </w:rPr>
          <w:t>Modèle de garantie de restitution d’avance (garantie bancaire sur demande)</w:t>
        </w:r>
        <w:r>
          <w:rPr>
            <w:webHidden/>
          </w:rPr>
          <w:tab/>
        </w:r>
        <w:r>
          <w:rPr>
            <w:webHidden/>
          </w:rPr>
          <w:fldChar w:fldCharType="begin"/>
        </w:r>
        <w:r>
          <w:rPr>
            <w:webHidden/>
          </w:rPr>
          <w:instrText xml:space="preserve"> PAGEREF _Toc106702598 \h </w:instrText>
        </w:r>
        <w:r>
          <w:rPr>
            <w:webHidden/>
          </w:rPr>
        </w:r>
        <w:r>
          <w:rPr>
            <w:webHidden/>
          </w:rPr>
          <w:fldChar w:fldCharType="separate"/>
        </w:r>
        <w:r>
          <w:rPr>
            <w:webHidden/>
          </w:rPr>
          <w:t>125</w:t>
        </w:r>
        <w:r>
          <w:rPr>
            <w:webHidden/>
          </w:rPr>
          <w:fldChar w:fldCharType="end"/>
        </w:r>
      </w:hyperlink>
    </w:p>
    <w:p w14:paraId="0F92B7FE" w14:textId="0AEB72DF" w:rsidR="00BD2682" w:rsidRPr="001D445A" w:rsidRDefault="0087010A" w:rsidP="0087010A">
      <w:pPr>
        <w:tabs>
          <w:tab w:val="right" w:leader="dot" w:pos="9360"/>
        </w:tabs>
        <w:rPr>
          <w:lang w:val="fr-FR"/>
        </w:rPr>
      </w:pPr>
      <w:r w:rsidRPr="0087010A">
        <w:rPr>
          <w:lang w:val="fr-FR"/>
        </w:rPr>
        <w:fldChar w:fldCharType="end"/>
      </w:r>
    </w:p>
    <w:p w14:paraId="0AA94738" w14:textId="77777777" w:rsidR="00CC34E5" w:rsidRPr="004E75CB" w:rsidRDefault="00BD2682" w:rsidP="00447068">
      <w:pPr>
        <w:pStyle w:val="Style8"/>
        <w:rPr>
          <w:lang w:val="fr-FR"/>
        </w:rPr>
      </w:pPr>
      <w:r w:rsidRPr="0047716A">
        <w:rPr>
          <w:lang w:val="fr-FR"/>
        </w:rPr>
        <w:br w:type="page"/>
      </w:r>
      <w:bookmarkStart w:id="391" w:name="_Toc191024303"/>
      <w:bookmarkStart w:id="392" w:name="_Toc388287209"/>
      <w:bookmarkStart w:id="393" w:name="_Toc438907197"/>
      <w:bookmarkStart w:id="394" w:name="_Toc438907297"/>
      <w:bookmarkStart w:id="395" w:name="_Toc471555884"/>
      <w:bookmarkStart w:id="396" w:name="_Toc106182779"/>
      <w:bookmarkStart w:id="397" w:name="_Toc106702595"/>
      <w:r w:rsidR="00CC34E5" w:rsidRPr="0047716A">
        <w:rPr>
          <w:lang w:val="fr-FR"/>
        </w:rPr>
        <w:t xml:space="preserve">1. Lettre </w:t>
      </w:r>
      <w:bookmarkEnd w:id="391"/>
      <w:r w:rsidR="00F324E6" w:rsidRPr="004E75CB">
        <w:rPr>
          <w:lang w:val="fr-FR"/>
        </w:rPr>
        <w:t>de Marché</w:t>
      </w:r>
      <w:bookmarkEnd w:id="392"/>
      <w:bookmarkEnd w:id="397"/>
    </w:p>
    <w:p w14:paraId="1B1DEED0" w14:textId="77777777" w:rsidR="00E90083" w:rsidRPr="001D445A" w:rsidRDefault="00E90083" w:rsidP="00E90083">
      <w:pPr>
        <w:jc w:val="center"/>
        <w:rPr>
          <w:i/>
          <w:lang w:val="fr-FR"/>
        </w:rPr>
      </w:pPr>
      <w:r w:rsidRPr="001D445A">
        <w:rPr>
          <w:i/>
          <w:sz w:val="20"/>
          <w:lang w:val="fr-FR"/>
        </w:rPr>
        <w:t>[Papier à en-tête de l’Acheteur]</w:t>
      </w:r>
    </w:p>
    <w:p w14:paraId="665F4F44" w14:textId="77777777" w:rsidR="00E90083" w:rsidRPr="001D445A" w:rsidRDefault="00E90083" w:rsidP="00E90083">
      <w:pPr>
        <w:rPr>
          <w:lang w:val="fr-FR"/>
        </w:rPr>
      </w:pPr>
    </w:p>
    <w:p w14:paraId="7170DC43" w14:textId="77777777" w:rsidR="00E90083" w:rsidRPr="001D445A" w:rsidRDefault="00E90083" w:rsidP="00E90083">
      <w:pPr>
        <w:ind w:left="6480"/>
        <w:rPr>
          <w:lang w:val="fr-FR"/>
        </w:rPr>
      </w:pPr>
      <w:r w:rsidRPr="001D445A">
        <w:rPr>
          <w:lang w:val="fr-FR"/>
        </w:rPr>
        <w:t xml:space="preserve">Date : </w:t>
      </w:r>
      <w:r w:rsidRPr="001D445A">
        <w:rPr>
          <w:i/>
          <w:sz w:val="20"/>
          <w:lang w:val="fr-FR"/>
        </w:rPr>
        <w:t>[date]</w:t>
      </w:r>
    </w:p>
    <w:p w14:paraId="11BEDA26" w14:textId="77777777" w:rsidR="00E90083" w:rsidRPr="001D445A" w:rsidRDefault="00E90083" w:rsidP="00E90083">
      <w:pPr>
        <w:rPr>
          <w:lang w:val="fr-FR"/>
        </w:rPr>
      </w:pPr>
    </w:p>
    <w:p w14:paraId="61C3952E" w14:textId="77777777" w:rsidR="00E90083" w:rsidRPr="001D445A" w:rsidRDefault="00E90083" w:rsidP="00E90083">
      <w:pPr>
        <w:rPr>
          <w:lang w:val="fr-FR"/>
        </w:rPr>
      </w:pPr>
      <w:r w:rsidRPr="001D445A">
        <w:rPr>
          <w:lang w:val="fr-FR"/>
        </w:rPr>
        <w:t xml:space="preserve">A : </w:t>
      </w:r>
      <w:r w:rsidRPr="001D445A">
        <w:rPr>
          <w:i/>
          <w:sz w:val="20"/>
          <w:lang w:val="fr-FR"/>
        </w:rPr>
        <w:t>[nom et adresse du Soumissionnaire retenu]</w:t>
      </w:r>
    </w:p>
    <w:p w14:paraId="273EFA73" w14:textId="77777777" w:rsidR="00E90083" w:rsidRPr="001D445A" w:rsidRDefault="00E90083" w:rsidP="00E90083">
      <w:pPr>
        <w:rPr>
          <w:lang w:val="fr-FR"/>
        </w:rPr>
      </w:pPr>
    </w:p>
    <w:p w14:paraId="361AE778" w14:textId="77777777" w:rsidR="00E90083" w:rsidRPr="001D445A" w:rsidRDefault="00E90083" w:rsidP="00E90083">
      <w:pPr>
        <w:rPr>
          <w:lang w:val="fr-FR"/>
        </w:rPr>
      </w:pPr>
      <w:r w:rsidRPr="001D445A">
        <w:rPr>
          <w:lang w:val="fr-FR"/>
        </w:rPr>
        <w:t>Objet : Notification d’attribution du Marché No …</w:t>
      </w:r>
    </w:p>
    <w:p w14:paraId="412EAA54" w14:textId="77777777" w:rsidR="00E90083" w:rsidRPr="001D445A" w:rsidRDefault="00E90083" w:rsidP="00E90083">
      <w:pPr>
        <w:rPr>
          <w:lang w:val="fr-FR"/>
        </w:rPr>
      </w:pPr>
    </w:p>
    <w:p w14:paraId="36493A26" w14:textId="77777777" w:rsidR="00E90083" w:rsidRPr="001D445A" w:rsidRDefault="00E90083" w:rsidP="00E90083">
      <w:pPr>
        <w:rPr>
          <w:lang w:val="fr-FR"/>
        </w:rPr>
      </w:pPr>
      <w:r w:rsidRPr="001D445A">
        <w:rPr>
          <w:lang w:val="fr-FR"/>
        </w:rPr>
        <w:t>Messieurs,</w:t>
      </w:r>
    </w:p>
    <w:p w14:paraId="32489148" w14:textId="77777777" w:rsidR="00E90083" w:rsidRPr="001D445A" w:rsidRDefault="00E90083" w:rsidP="00E90083">
      <w:pPr>
        <w:rPr>
          <w:lang w:val="fr-FR"/>
        </w:rPr>
      </w:pPr>
    </w:p>
    <w:p w14:paraId="24FA49F4" w14:textId="77777777" w:rsidR="00E90083" w:rsidRPr="001D445A" w:rsidRDefault="00E90083" w:rsidP="00E90083">
      <w:pPr>
        <w:jc w:val="both"/>
        <w:rPr>
          <w:szCs w:val="24"/>
          <w:lang w:val="fr-FR"/>
        </w:rPr>
      </w:pPr>
      <w:r w:rsidRPr="001D445A">
        <w:rPr>
          <w:szCs w:val="24"/>
          <w:lang w:val="fr-FR"/>
        </w:rPr>
        <w:t xml:space="preserve">La présente a pour but de vous notifier que votre offre en date du </w:t>
      </w:r>
      <w:r w:rsidRPr="001D445A">
        <w:rPr>
          <w:i/>
          <w:szCs w:val="24"/>
          <w:lang w:val="fr-FR"/>
        </w:rPr>
        <w:t>[date]</w:t>
      </w:r>
      <w:r w:rsidRPr="001D445A">
        <w:rPr>
          <w:szCs w:val="24"/>
          <w:lang w:val="fr-FR"/>
        </w:rPr>
        <w:t xml:space="preserve"> pour l’exécution des Fournitures et Services connexes de </w:t>
      </w:r>
      <w:r w:rsidRPr="001D445A">
        <w:rPr>
          <w:i/>
          <w:szCs w:val="24"/>
          <w:lang w:val="fr-FR"/>
        </w:rPr>
        <w:t>[nom du marché et identification]</w:t>
      </w:r>
      <w:r w:rsidRPr="001D445A">
        <w:rPr>
          <w:szCs w:val="24"/>
          <w:lang w:val="fr-FR"/>
        </w:rPr>
        <w:t xml:space="preserve"> pour le montant du Marché de </w:t>
      </w:r>
      <w:r w:rsidRPr="001D445A">
        <w:rPr>
          <w:i/>
          <w:szCs w:val="24"/>
          <w:lang w:val="fr-FR"/>
        </w:rPr>
        <w:t>[montant en chiffres et en lettres, nom de la monnaie]</w:t>
      </w:r>
      <w:r w:rsidRPr="001D445A">
        <w:rPr>
          <w:szCs w:val="24"/>
          <w:lang w:val="fr-FR"/>
        </w:rPr>
        <w:t xml:space="preserve">, rectifié et modifié conformément aux Instructions aux soumissionnaires </w:t>
      </w:r>
      <w:r w:rsidRPr="001D445A">
        <w:rPr>
          <w:i/>
          <w:szCs w:val="24"/>
          <w:lang w:val="fr-FR"/>
        </w:rPr>
        <w:t>[Supprimer “rectifié et” ou “et modifié” si seulement l’une de ce mesures s’applique.  Supprimer “rectifié et modifié conformément aux Instructions aux soumissionnaires” si des rectifications ou modifications n’ont pas été effectuées]</w:t>
      </w:r>
      <w:r w:rsidRPr="001D445A">
        <w:rPr>
          <w:szCs w:val="24"/>
          <w:lang w:val="fr-FR"/>
        </w:rPr>
        <w:t>, est acceptée par nos services.</w:t>
      </w:r>
    </w:p>
    <w:p w14:paraId="30F3E477" w14:textId="77777777" w:rsidR="00E90083" w:rsidRPr="001D445A" w:rsidRDefault="00E90083" w:rsidP="00E90083">
      <w:pPr>
        <w:rPr>
          <w:szCs w:val="24"/>
          <w:lang w:val="fr-FR"/>
        </w:rPr>
      </w:pPr>
    </w:p>
    <w:p w14:paraId="1790865E" w14:textId="77777777" w:rsidR="00E90083" w:rsidRPr="001D445A" w:rsidRDefault="00E90083" w:rsidP="00E90083">
      <w:pPr>
        <w:jc w:val="both"/>
        <w:rPr>
          <w:szCs w:val="24"/>
          <w:lang w:val="fr-FR"/>
        </w:rPr>
      </w:pPr>
      <w:r w:rsidRPr="001D445A">
        <w:rPr>
          <w:szCs w:val="24"/>
          <w:lang w:val="fr-FR"/>
        </w:rPr>
        <w:t>Il vous est demandé de fournir la garantie de bonne exécution dans les 28 jours,  conformément au CCAG, en utilisant le formulaire de garantie de bonne exécution de la Section X, Formulaires du marché.</w:t>
      </w:r>
    </w:p>
    <w:p w14:paraId="1E7F9586" w14:textId="77777777" w:rsidR="00E90083" w:rsidRPr="001D445A" w:rsidRDefault="00E90083" w:rsidP="00E90083">
      <w:pPr>
        <w:rPr>
          <w:szCs w:val="24"/>
          <w:lang w:val="fr-FR"/>
        </w:rPr>
      </w:pPr>
    </w:p>
    <w:p w14:paraId="1F97F333" w14:textId="77777777" w:rsidR="00E90083" w:rsidRPr="001D445A" w:rsidRDefault="00E90083" w:rsidP="00E90083">
      <w:pPr>
        <w:rPr>
          <w:szCs w:val="24"/>
          <w:lang w:val="fr-FR"/>
        </w:rPr>
      </w:pPr>
      <w:r w:rsidRPr="001D445A">
        <w:rPr>
          <w:szCs w:val="24"/>
          <w:lang w:val="fr-FR"/>
        </w:rPr>
        <w:t>Veuillez agréer, Messieurs, l’expression de notre considération distinguée.</w:t>
      </w:r>
    </w:p>
    <w:p w14:paraId="2359A3E0" w14:textId="77777777" w:rsidR="00E90083" w:rsidRPr="001D445A" w:rsidRDefault="00E90083" w:rsidP="00E90083">
      <w:pPr>
        <w:rPr>
          <w:szCs w:val="24"/>
          <w:lang w:val="fr-FR"/>
        </w:rPr>
      </w:pPr>
    </w:p>
    <w:p w14:paraId="40F092A1" w14:textId="77777777" w:rsidR="00E90083" w:rsidRPr="001D445A" w:rsidRDefault="00E90083" w:rsidP="00E90083">
      <w:pPr>
        <w:rPr>
          <w:szCs w:val="24"/>
          <w:lang w:val="fr-FR"/>
        </w:rPr>
      </w:pPr>
      <w:r w:rsidRPr="001D445A">
        <w:rPr>
          <w:i/>
          <w:szCs w:val="24"/>
          <w:lang w:val="fr-FR"/>
        </w:rPr>
        <w:t>[Signature, nom et titre du signataire habilité à signer au nom de l’Acheteur]</w:t>
      </w:r>
    </w:p>
    <w:p w14:paraId="6836048D" w14:textId="77777777" w:rsidR="00E90083" w:rsidRPr="001D445A" w:rsidRDefault="00E90083" w:rsidP="00E90083">
      <w:pPr>
        <w:rPr>
          <w:sz w:val="21"/>
          <w:lang w:val="fr-FR"/>
        </w:rPr>
      </w:pPr>
    </w:p>
    <w:p w14:paraId="7B597BCC" w14:textId="77777777" w:rsidR="00E90083" w:rsidRPr="001D445A" w:rsidRDefault="00E90083" w:rsidP="00E90083">
      <w:pPr>
        <w:rPr>
          <w:b/>
          <w:bCs/>
          <w:szCs w:val="24"/>
          <w:lang w:val="fr-FR"/>
        </w:rPr>
      </w:pPr>
      <w:r w:rsidRPr="001D445A">
        <w:rPr>
          <w:b/>
          <w:bCs/>
          <w:szCs w:val="24"/>
          <w:lang w:val="fr-FR"/>
        </w:rPr>
        <w:t>Pièce jointe : Acte d’Engagement</w:t>
      </w:r>
    </w:p>
    <w:p w14:paraId="32EF3480" w14:textId="432BB881" w:rsidR="00BD2682" w:rsidRPr="004E75CB" w:rsidRDefault="00CC34E5" w:rsidP="00A31A77">
      <w:pPr>
        <w:pStyle w:val="Style8"/>
        <w:rPr>
          <w:lang w:val="fr-FR"/>
        </w:rPr>
      </w:pPr>
      <w:r w:rsidRPr="0047716A">
        <w:rPr>
          <w:lang w:val="fr-FR"/>
        </w:rPr>
        <w:br w:type="page"/>
      </w:r>
      <w:bookmarkStart w:id="398" w:name="_Toc388287210"/>
      <w:bookmarkStart w:id="399" w:name="_Toc106702596"/>
      <w:r w:rsidR="00F324E6" w:rsidRPr="0047716A">
        <w:rPr>
          <w:lang w:val="fr-FR"/>
        </w:rPr>
        <w:t>2</w:t>
      </w:r>
      <w:r w:rsidR="00BD2682" w:rsidRPr="004E75CB">
        <w:rPr>
          <w:lang w:val="fr-FR"/>
        </w:rPr>
        <w:t xml:space="preserve">. </w:t>
      </w:r>
      <w:bookmarkEnd w:id="393"/>
      <w:bookmarkEnd w:id="394"/>
      <w:bookmarkEnd w:id="395"/>
      <w:bookmarkEnd w:id="396"/>
      <w:r w:rsidRPr="004E75CB">
        <w:rPr>
          <w:lang w:val="fr-FR"/>
        </w:rPr>
        <w:t>Acte d’</w:t>
      </w:r>
      <w:r w:rsidR="005F561A">
        <w:rPr>
          <w:lang w:val="fr-FR"/>
        </w:rPr>
        <w:t>E</w:t>
      </w:r>
      <w:r w:rsidRPr="004E75CB">
        <w:rPr>
          <w:lang w:val="fr-FR"/>
        </w:rPr>
        <w:t>ngagement</w:t>
      </w:r>
      <w:bookmarkEnd w:id="398"/>
      <w:bookmarkEnd w:id="399"/>
    </w:p>
    <w:p w14:paraId="1DBDE1DA" w14:textId="77777777" w:rsidR="00E90083" w:rsidRPr="001D445A" w:rsidRDefault="00E90083" w:rsidP="00E90083">
      <w:pPr>
        <w:rPr>
          <w:i/>
          <w:iCs/>
          <w:lang w:val="fr-FR"/>
        </w:rPr>
      </w:pPr>
      <w:r w:rsidRPr="001D445A">
        <w:rPr>
          <w:i/>
          <w:iCs/>
          <w:lang w:val="fr-FR"/>
        </w:rPr>
        <w:t xml:space="preserve">[Le Soumissionnaire sélectionné remplit l’Acte d’Engagement conformément aux indications en italiques] </w:t>
      </w:r>
    </w:p>
    <w:p w14:paraId="188E2963" w14:textId="77777777" w:rsidR="00E90083" w:rsidRPr="001D445A" w:rsidRDefault="00E90083" w:rsidP="00E90083">
      <w:pPr>
        <w:rPr>
          <w:lang w:val="fr-FR"/>
        </w:rPr>
      </w:pPr>
    </w:p>
    <w:p w14:paraId="20D66F7E" w14:textId="77777777" w:rsidR="00E90083" w:rsidRPr="001D445A" w:rsidRDefault="00E90083" w:rsidP="00E90083">
      <w:pPr>
        <w:rPr>
          <w:lang w:val="fr-FR"/>
        </w:rPr>
      </w:pPr>
      <w:r w:rsidRPr="001D445A">
        <w:rPr>
          <w:lang w:val="fr-FR"/>
        </w:rPr>
        <w:t xml:space="preserve">AUX TERMES DU PRÉSENT MARCHÉ, conclu le [date] jour de [mois] de [année] </w:t>
      </w:r>
    </w:p>
    <w:p w14:paraId="5D7FF4E9" w14:textId="77777777" w:rsidR="00E90083" w:rsidRPr="001D445A" w:rsidRDefault="00E90083" w:rsidP="00E90083">
      <w:pPr>
        <w:rPr>
          <w:lang w:val="fr-FR"/>
        </w:rPr>
      </w:pPr>
    </w:p>
    <w:p w14:paraId="10E37B12" w14:textId="77777777" w:rsidR="00E90083" w:rsidRPr="001D445A" w:rsidRDefault="00E90083" w:rsidP="00E90083">
      <w:pPr>
        <w:rPr>
          <w:lang w:val="fr-FR"/>
        </w:rPr>
      </w:pPr>
      <w:r w:rsidRPr="001D445A">
        <w:rPr>
          <w:lang w:val="fr-FR"/>
        </w:rPr>
        <w:t xml:space="preserve">ENTRE </w:t>
      </w:r>
    </w:p>
    <w:p w14:paraId="01F50EA6" w14:textId="77777777" w:rsidR="00E90083" w:rsidRPr="001D445A" w:rsidRDefault="00E90083" w:rsidP="00E90083">
      <w:pPr>
        <w:spacing w:after="200"/>
        <w:ind w:left="720"/>
        <w:jc w:val="both"/>
        <w:rPr>
          <w:lang w:val="fr-FR"/>
        </w:rPr>
      </w:pPr>
      <w:r w:rsidRPr="001D445A">
        <w:rPr>
          <w:lang w:val="fr-FR"/>
        </w:rPr>
        <w:t xml:space="preserve">(1) </w:t>
      </w:r>
      <w:r w:rsidRPr="001D445A">
        <w:rPr>
          <w:i/>
          <w:iCs/>
          <w:lang w:val="fr-FR"/>
        </w:rPr>
        <w:t xml:space="preserve">[insérer le nom légal complet de l’Acheteur] de [insérer l’adresse complète de l’Acheteur] </w:t>
      </w:r>
      <w:r w:rsidRPr="001D445A">
        <w:rPr>
          <w:lang w:val="fr-FR"/>
        </w:rPr>
        <w:t xml:space="preserve">(ci-après dénommé l’« Acheteur ») d’une part, et </w:t>
      </w:r>
    </w:p>
    <w:p w14:paraId="313FB71E" w14:textId="77777777" w:rsidR="00E90083" w:rsidRPr="001D445A" w:rsidRDefault="00E90083" w:rsidP="00E90083">
      <w:pPr>
        <w:spacing w:after="200"/>
        <w:ind w:left="720"/>
        <w:jc w:val="both"/>
        <w:rPr>
          <w:lang w:val="fr-FR"/>
        </w:rPr>
      </w:pPr>
      <w:r w:rsidRPr="001D445A">
        <w:rPr>
          <w:lang w:val="fr-FR"/>
        </w:rPr>
        <w:t xml:space="preserve">(2) </w:t>
      </w:r>
      <w:r w:rsidRPr="001D445A">
        <w:rPr>
          <w:i/>
          <w:iCs/>
          <w:lang w:val="fr-FR"/>
        </w:rPr>
        <w:t>[insérer le nom légal complet du Fournisseur]</w:t>
      </w:r>
      <w:r w:rsidRPr="001D445A">
        <w:rPr>
          <w:lang w:val="fr-FR"/>
        </w:rPr>
        <w:t xml:space="preserve"> de </w:t>
      </w:r>
      <w:r w:rsidRPr="001D445A">
        <w:rPr>
          <w:i/>
          <w:iCs/>
          <w:lang w:val="fr-FR"/>
        </w:rPr>
        <w:t xml:space="preserve">[insérer l’adresse complète du Fournisseur] </w:t>
      </w:r>
      <w:r w:rsidRPr="001D445A">
        <w:rPr>
          <w:lang w:val="fr-FR"/>
        </w:rPr>
        <w:t>(ci-après dénommé le « Fournisseur »), d’autre part :</w:t>
      </w:r>
    </w:p>
    <w:p w14:paraId="7460D84F" w14:textId="77777777" w:rsidR="00E90083" w:rsidRPr="001D445A" w:rsidRDefault="00E90083" w:rsidP="00E90083">
      <w:pPr>
        <w:jc w:val="both"/>
        <w:rPr>
          <w:lang w:val="fr-FR"/>
        </w:rPr>
      </w:pPr>
    </w:p>
    <w:p w14:paraId="42573A72" w14:textId="77777777" w:rsidR="00E90083" w:rsidRPr="001D445A" w:rsidRDefault="00E90083" w:rsidP="00E90083">
      <w:pPr>
        <w:jc w:val="both"/>
        <w:rPr>
          <w:lang w:val="fr-FR"/>
        </w:rPr>
      </w:pPr>
      <w:r w:rsidRPr="001D445A">
        <w:rPr>
          <w:lang w:val="fr-FR"/>
        </w:rPr>
        <w:t xml:space="preserve">ATTENDU QUE l’Acheteur a lancé un appel d’offres pour certaines Fournitures et certains Services connexes, à savoir </w:t>
      </w:r>
      <w:r w:rsidRPr="001D445A">
        <w:rPr>
          <w:i/>
          <w:iCs/>
          <w:lang w:val="fr-FR"/>
        </w:rPr>
        <w:t xml:space="preserve">[insérer une brève description des Fournitures et des Services connexes] </w:t>
      </w:r>
      <w:r w:rsidRPr="001D445A">
        <w:rPr>
          <w:lang w:val="fr-FR"/>
        </w:rPr>
        <w:t xml:space="preserve">et a accepté une offre du Fournisseur pour la livraison de ces Fournitures et la prestation de ces Services connexes, pour un montant égal à </w:t>
      </w:r>
      <w:r w:rsidRPr="001D445A">
        <w:rPr>
          <w:i/>
          <w:iCs/>
          <w:lang w:val="fr-FR"/>
        </w:rPr>
        <w:t xml:space="preserve">[insérer le Prix du Marché exprimé dans la(les ) monnaie(s) de règlement du Marché] </w:t>
      </w:r>
      <w:r w:rsidRPr="001D445A">
        <w:rPr>
          <w:lang w:val="fr-FR"/>
        </w:rPr>
        <w:t>(ci-après dénommé le « Prix du Marché»).</w:t>
      </w:r>
    </w:p>
    <w:p w14:paraId="276A090C" w14:textId="77777777" w:rsidR="00E90083" w:rsidRPr="001D445A" w:rsidRDefault="00E90083" w:rsidP="00E90083">
      <w:pPr>
        <w:pStyle w:val="Outline"/>
        <w:spacing w:before="0"/>
        <w:jc w:val="both"/>
        <w:rPr>
          <w:kern w:val="0"/>
          <w:lang w:val="fr-FR"/>
        </w:rPr>
      </w:pPr>
    </w:p>
    <w:p w14:paraId="29E9DED6" w14:textId="77777777" w:rsidR="00E90083" w:rsidRPr="001D445A" w:rsidRDefault="00E90083" w:rsidP="00E90083">
      <w:pPr>
        <w:jc w:val="both"/>
        <w:rPr>
          <w:lang w:val="fr-FR"/>
        </w:rPr>
      </w:pPr>
      <w:r w:rsidRPr="001D445A">
        <w:rPr>
          <w:lang w:val="fr-FR"/>
        </w:rPr>
        <w:t>IL A ÉTÉ ARRÊTÉ ET CONVENU CE QUI SUIT :</w:t>
      </w:r>
    </w:p>
    <w:p w14:paraId="0C168A8B" w14:textId="77777777" w:rsidR="00E90083" w:rsidRPr="001D445A" w:rsidRDefault="00E90083" w:rsidP="00E90083">
      <w:pPr>
        <w:jc w:val="both"/>
        <w:rPr>
          <w:lang w:val="fr-FR"/>
        </w:rPr>
      </w:pPr>
    </w:p>
    <w:p w14:paraId="57CD9EF5" w14:textId="77777777" w:rsidR="00E90083" w:rsidRPr="001D445A" w:rsidRDefault="00E90083" w:rsidP="00E90083">
      <w:pPr>
        <w:jc w:val="both"/>
        <w:rPr>
          <w:lang w:val="fr-FR"/>
        </w:rPr>
      </w:pPr>
      <w:r w:rsidRPr="001D445A">
        <w:rPr>
          <w:lang w:val="fr-FR"/>
        </w:rPr>
        <w:t>1.</w:t>
      </w:r>
      <w:r w:rsidRPr="001D445A">
        <w:rPr>
          <w:lang w:val="fr-FR"/>
        </w:rPr>
        <w:tab/>
        <w:t>Dans ce Marché, les mots et expressions auront le même sens que celui qui leur est respectivement donné dans les clauses du Marché auxquelles il est fait référence.</w:t>
      </w:r>
    </w:p>
    <w:p w14:paraId="0657FA25" w14:textId="77777777" w:rsidR="00E90083" w:rsidRPr="001D445A" w:rsidRDefault="00E90083" w:rsidP="00E90083">
      <w:pPr>
        <w:jc w:val="both"/>
        <w:rPr>
          <w:lang w:val="fr-FR"/>
        </w:rPr>
      </w:pPr>
    </w:p>
    <w:p w14:paraId="78240872" w14:textId="77777777" w:rsidR="00E90083" w:rsidRPr="001D445A" w:rsidRDefault="00E90083" w:rsidP="00E90083">
      <w:pPr>
        <w:jc w:val="both"/>
        <w:rPr>
          <w:lang w:val="fr-FR"/>
        </w:rPr>
      </w:pPr>
      <w:r w:rsidRPr="001D445A">
        <w:rPr>
          <w:lang w:val="fr-FR"/>
        </w:rPr>
        <w:t>2.</w:t>
      </w:r>
      <w:r w:rsidRPr="001D445A">
        <w:rPr>
          <w:lang w:val="fr-FR"/>
        </w:rPr>
        <w:tab/>
        <w:t>Les documents ci-après sont réputés faire partie intégrante du Marché et être lus et interprétés à ce titre. Le présent Acte d’Engagement prévaudra sur toute autre pièce constitutive du Marché.</w:t>
      </w:r>
    </w:p>
    <w:p w14:paraId="5D30E090" w14:textId="77777777" w:rsidR="005F561A" w:rsidRPr="005F561A" w:rsidRDefault="00E90083" w:rsidP="005F561A">
      <w:pPr>
        <w:spacing w:before="240" w:after="240"/>
        <w:ind w:left="1080" w:hanging="540"/>
        <w:jc w:val="both"/>
        <w:rPr>
          <w:rFonts w:asciiTheme="majorBidi" w:hAnsiTheme="majorBidi" w:cstheme="majorBidi"/>
          <w:lang w:val="fr-FR"/>
        </w:rPr>
      </w:pPr>
      <w:r w:rsidRPr="001D445A">
        <w:rPr>
          <w:lang w:val="fr-FR"/>
        </w:rPr>
        <w:t>a)</w:t>
      </w:r>
      <w:r w:rsidRPr="001D445A">
        <w:rPr>
          <w:lang w:val="fr-FR"/>
        </w:rPr>
        <w:tab/>
      </w:r>
      <w:r w:rsidR="005F561A" w:rsidRPr="005F561A">
        <w:rPr>
          <w:rFonts w:asciiTheme="majorBidi" w:hAnsiTheme="majorBidi" w:cstheme="majorBidi"/>
          <w:lang w:val="fr-FR"/>
        </w:rPr>
        <w:t xml:space="preserve">la Lettre de Marché ; </w:t>
      </w:r>
    </w:p>
    <w:p w14:paraId="3723DB91" w14:textId="77777777" w:rsidR="005F561A" w:rsidRPr="005F561A" w:rsidRDefault="005F561A" w:rsidP="005F561A">
      <w:pPr>
        <w:spacing w:before="240" w:after="240"/>
        <w:ind w:left="1080" w:hanging="540"/>
        <w:jc w:val="both"/>
        <w:rPr>
          <w:rFonts w:asciiTheme="majorBidi" w:hAnsiTheme="majorBidi" w:cstheme="majorBidi"/>
          <w:lang w:val="fr-FR"/>
        </w:rPr>
      </w:pPr>
      <w:r w:rsidRPr="005F561A">
        <w:rPr>
          <w:rFonts w:asciiTheme="majorBidi" w:hAnsiTheme="majorBidi" w:cstheme="majorBidi"/>
          <w:lang w:val="fr-FR"/>
        </w:rPr>
        <w:t>(b)</w:t>
      </w:r>
      <w:r w:rsidRPr="005F561A">
        <w:rPr>
          <w:rFonts w:asciiTheme="majorBidi" w:hAnsiTheme="majorBidi" w:cstheme="majorBidi"/>
          <w:lang w:val="fr-FR"/>
        </w:rPr>
        <w:tab/>
        <w:t xml:space="preserve">La lettre de Soumission ; </w:t>
      </w:r>
    </w:p>
    <w:p w14:paraId="75AB08B0" w14:textId="77777777" w:rsidR="005F561A" w:rsidRPr="005F561A" w:rsidRDefault="005F561A" w:rsidP="005F561A">
      <w:pPr>
        <w:spacing w:before="240" w:after="240"/>
        <w:ind w:left="1080" w:hanging="540"/>
        <w:jc w:val="both"/>
        <w:rPr>
          <w:rFonts w:asciiTheme="majorBidi" w:hAnsiTheme="majorBidi" w:cstheme="majorBidi"/>
          <w:lang w:val="fr-FR"/>
        </w:rPr>
      </w:pPr>
      <w:r w:rsidRPr="005F561A">
        <w:rPr>
          <w:rFonts w:asciiTheme="majorBidi" w:hAnsiTheme="majorBidi" w:cstheme="majorBidi"/>
          <w:lang w:val="fr-FR"/>
        </w:rPr>
        <w:t>(c)</w:t>
      </w:r>
      <w:r w:rsidRPr="005F561A">
        <w:rPr>
          <w:rFonts w:asciiTheme="majorBidi" w:hAnsiTheme="majorBidi" w:cstheme="majorBidi"/>
          <w:lang w:val="fr-FR"/>
        </w:rPr>
        <w:tab/>
        <w:t xml:space="preserve">le Cahier des Clauses Administratives Particulières ; </w:t>
      </w:r>
    </w:p>
    <w:p w14:paraId="3D793EED" w14:textId="77777777" w:rsidR="005F561A" w:rsidRPr="005F561A" w:rsidRDefault="005F561A" w:rsidP="005F561A">
      <w:pPr>
        <w:spacing w:before="240" w:after="240"/>
        <w:ind w:left="1080" w:hanging="540"/>
        <w:jc w:val="both"/>
        <w:rPr>
          <w:rFonts w:asciiTheme="majorBidi" w:hAnsiTheme="majorBidi" w:cstheme="majorBidi"/>
          <w:lang w:val="fr-FR"/>
        </w:rPr>
      </w:pPr>
      <w:r w:rsidRPr="005F561A">
        <w:rPr>
          <w:rFonts w:asciiTheme="majorBidi" w:hAnsiTheme="majorBidi" w:cstheme="majorBidi"/>
          <w:lang w:val="fr-FR"/>
        </w:rPr>
        <w:t>(d)</w:t>
      </w:r>
      <w:r w:rsidRPr="005F561A">
        <w:rPr>
          <w:rFonts w:asciiTheme="majorBidi" w:hAnsiTheme="majorBidi" w:cstheme="majorBidi"/>
          <w:lang w:val="fr-FR"/>
        </w:rPr>
        <w:tab/>
        <w:t>le Cahier des Clauses Administratives Générales ;</w:t>
      </w:r>
    </w:p>
    <w:p w14:paraId="6F6FCEA8" w14:textId="77777777" w:rsidR="005F561A" w:rsidRPr="005F561A" w:rsidRDefault="005F561A" w:rsidP="005F561A">
      <w:pPr>
        <w:spacing w:before="240" w:after="240"/>
        <w:ind w:left="1080" w:hanging="540"/>
        <w:jc w:val="both"/>
        <w:rPr>
          <w:rFonts w:asciiTheme="majorBidi" w:hAnsiTheme="majorBidi" w:cstheme="majorBidi"/>
          <w:lang w:val="fr-FR"/>
        </w:rPr>
      </w:pPr>
      <w:r w:rsidRPr="005F561A">
        <w:rPr>
          <w:rFonts w:asciiTheme="majorBidi" w:hAnsiTheme="majorBidi" w:cstheme="majorBidi"/>
          <w:lang w:val="fr-FR"/>
        </w:rPr>
        <w:t>(e)</w:t>
      </w:r>
      <w:r w:rsidRPr="005F561A">
        <w:rPr>
          <w:rFonts w:asciiTheme="majorBidi" w:hAnsiTheme="majorBidi" w:cstheme="majorBidi"/>
          <w:lang w:val="fr-FR"/>
        </w:rPr>
        <w:tab/>
        <w:t xml:space="preserve">les Spécifications (comprenant les Exigences et Spécifications Techniques) ; </w:t>
      </w:r>
    </w:p>
    <w:p w14:paraId="2F57E497" w14:textId="77777777" w:rsidR="005F561A" w:rsidRPr="005F561A" w:rsidRDefault="005F561A" w:rsidP="005F561A">
      <w:pPr>
        <w:spacing w:before="240" w:after="240"/>
        <w:ind w:left="1080" w:hanging="540"/>
        <w:jc w:val="both"/>
        <w:rPr>
          <w:rFonts w:asciiTheme="majorBidi" w:hAnsiTheme="majorBidi" w:cstheme="majorBidi"/>
          <w:lang w:val="fr-FR"/>
        </w:rPr>
      </w:pPr>
      <w:r w:rsidRPr="005F561A">
        <w:rPr>
          <w:rFonts w:asciiTheme="majorBidi" w:hAnsiTheme="majorBidi" w:cstheme="majorBidi"/>
          <w:lang w:val="fr-FR"/>
        </w:rPr>
        <w:t>(f)</w:t>
      </w:r>
      <w:r w:rsidRPr="005F561A">
        <w:rPr>
          <w:rFonts w:asciiTheme="majorBidi" w:hAnsiTheme="majorBidi" w:cstheme="majorBidi"/>
          <w:lang w:val="fr-FR"/>
        </w:rPr>
        <w:tab/>
        <w:t>les Bordereaux des Prix ; et</w:t>
      </w:r>
    </w:p>
    <w:p w14:paraId="59E93B83" w14:textId="77777777" w:rsidR="005F561A" w:rsidRPr="005F561A" w:rsidRDefault="005F561A" w:rsidP="005F561A">
      <w:pPr>
        <w:spacing w:before="240" w:after="240"/>
        <w:ind w:left="1080" w:hanging="540"/>
        <w:jc w:val="both"/>
        <w:rPr>
          <w:rFonts w:asciiTheme="majorBidi" w:hAnsiTheme="majorBidi" w:cstheme="majorBidi"/>
          <w:lang w:val="fr-FR"/>
        </w:rPr>
      </w:pPr>
      <w:r w:rsidRPr="005F561A">
        <w:rPr>
          <w:rFonts w:asciiTheme="majorBidi" w:hAnsiTheme="majorBidi" w:cstheme="majorBidi"/>
          <w:lang w:val="fr-FR"/>
        </w:rPr>
        <w:t>(g)</w:t>
      </w:r>
      <w:r w:rsidRPr="005F561A">
        <w:rPr>
          <w:rFonts w:asciiTheme="majorBidi" w:hAnsiTheme="majorBidi" w:cstheme="majorBidi"/>
          <w:lang w:val="fr-FR"/>
        </w:rPr>
        <w:tab/>
        <w:t>tout autre document dont la liste figure dans le CCAG comme formant partie du Marché.</w:t>
      </w:r>
    </w:p>
    <w:p w14:paraId="7BC60137" w14:textId="639CF571" w:rsidR="00E90083" w:rsidRPr="001D445A" w:rsidRDefault="00E90083" w:rsidP="005F561A">
      <w:pPr>
        <w:ind w:left="1080" w:hanging="540"/>
        <w:jc w:val="both"/>
        <w:rPr>
          <w:lang w:val="fr-FR"/>
        </w:rPr>
      </w:pPr>
    </w:p>
    <w:p w14:paraId="76298A9F" w14:textId="77777777" w:rsidR="00E90083" w:rsidRPr="001D445A" w:rsidRDefault="00E90083" w:rsidP="00E90083">
      <w:pPr>
        <w:jc w:val="both"/>
        <w:rPr>
          <w:lang w:val="fr-FR"/>
        </w:rPr>
      </w:pPr>
      <w:r w:rsidRPr="001D445A">
        <w:rPr>
          <w:lang w:val="fr-FR"/>
        </w:rPr>
        <w:t>3.</w:t>
      </w:r>
      <w:r w:rsidRPr="001D445A">
        <w:rPr>
          <w:lang w:val="fr-FR"/>
        </w:rPr>
        <w:tab/>
        <w:t xml:space="preserve">En contrepartie des paiements que l’Acheteur doit effectuer au bénéfice du Fournisseur, comme cela est indiqué ci-après, le Fournisseur convient avec l’Acheteur par les présentes de livrer les Fournitures et de </w:t>
      </w:r>
      <w:r w:rsidRPr="0047716A">
        <w:rPr>
          <w:lang w:val="fr-FR"/>
        </w:rPr>
        <w:t>fournir</w:t>
      </w:r>
      <w:r w:rsidRPr="001D445A">
        <w:rPr>
          <w:lang w:val="fr-FR"/>
        </w:rPr>
        <w:t xml:space="preserve"> les Services connexes, et de remédier aux défauts de ces Fournitures et Services connexes conformément à tous égards aux dispositions du Marché.</w:t>
      </w:r>
    </w:p>
    <w:p w14:paraId="32B7E87A" w14:textId="77777777" w:rsidR="00E90083" w:rsidRPr="001D445A" w:rsidRDefault="00E90083" w:rsidP="00E90083">
      <w:pPr>
        <w:jc w:val="both"/>
        <w:rPr>
          <w:lang w:val="fr-FR"/>
        </w:rPr>
      </w:pPr>
    </w:p>
    <w:p w14:paraId="545E6DC1" w14:textId="77777777" w:rsidR="00E90083" w:rsidRPr="001D445A" w:rsidRDefault="00E90083" w:rsidP="00E90083">
      <w:pPr>
        <w:jc w:val="both"/>
        <w:rPr>
          <w:lang w:val="fr-FR"/>
        </w:rPr>
      </w:pPr>
      <w:r w:rsidRPr="001D445A">
        <w:rPr>
          <w:lang w:val="fr-FR"/>
        </w:rPr>
        <w:t>4.</w:t>
      </w:r>
      <w:r w:rsidRPr="001D445A">
        <w:rPr>
          <w:lang w:val="fr-FR"/>
        </w:rPr>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45A5725C" w14:textId="77777777" w:rsidR="00E90083" w:rsidRPr="001D445A" w:rsidRDefault="00E90083" w:rsidP="00E90083">
      <w:pPr>
        <w:jc w:val="both"/>
        <w:rPr>
          <w:lang w:val="fr-FR"/>
        </w:rPr>
      </w:pPr>
    </w:p>
    <w:p w14:paraId="772106D0" w14:textId="77777777" w:rsidR="00E90083" w:rsidRPr="001D445A" w:rsidRDefault="00E90083" w:rsidP="00E90083">
      <w:pPr>
        <w:jc w:val="both"/>
        <w:rPr>
          <w:lang w:val="fr-FR"/>
        </w:rPr>
      </w:pPr>
      <w:r w:rsidRPr="001D445A">
        <w:rPr>
          <w:lang w:val="fr-FR"/>
        </w:rPr>
        <w:t xml:space="preserve">EN FOI DE QUOI les parties au présent Marché ont fait signer le présent document conformément aux lois de </w:t>
      </w:r>
      <w:r w:rsidRPr="001D445A">
        <w:rPr>
          <w:i/>
          <w:iCs/>
          <w:lang w:val="fr-FR"/>
        </w:rPr>
        <w:t>[insérer le nom du pays dont la législation est applicable au Marché]</w:t>
      </w:r>
      <w:r w:rsidRPr="001D445A">
        <w:rPr>
          <w:lang w:val="fr-FR"/>
        </w:rPr>
        <w:t>, les jour et année mentionnés ci-dessous.</w:t>
      </w:r>
    </w:p>
    <w:p w14:paraId="490F6022" w14:textId="77777777" w:rsidR="00E90083" w:rsidRPr="001D445A" w:rsidRDefault="00E90083" w:rsidP="00E90083">
      <w:pPr>
        <w:rPr>
          <w:lang w:val="fr-FR"/>
        </w:rPr>
      </w:pPr>
    </w:p>
    <w:p w14:paraId="6DE7DAE1" w14:textId="77777777" w:rsidR="00E90083" w:rsidRPr="001D445A" w:rsidRDefault="00E90083" w:rsidP="00E90083">
      <w:pPr>
        <w:rPr>
          <w:lang w:val="fr-FR"/>
        </w:rPr>
      </w:pPr>
      <w:r w:rsidRPr="001D445A">
        <w:rPr>
          <w:lang w:val="fr-FR"/>
        </w:rPr>
        <w:t xml:space="preserve">Signé par </w:t>
      </w:r>
      <w:r w:rsidRPr="001D445A">
        <w:rPr>
          <w:i/>
          <w:iCs/>
          <w:lang w:val="fr-FR"/>
        </w:rPr>
        <w:t xml:space="preserve">[insérer le nom et le titre de la personne habilitée à signer] </w:t>
      </w:r>
      <w:r w:rsidRPr="001D445A">
        <w:rPr>
          <w:lang w:val="fr-FR"/>
        </w:rPr>
        <w:t>(pour l’Acheteur)</w:t>
      </w:r>
    </w:p>
    <w:p w14:paraId="72C4E478" w14:textId="77777777" w:rsidR="00E90083" w:rsidRPr="001D445A" w:rsidRDefault="00E90083" w:rsidP="00E90083">
      <w:pPr>
        <w:rPr>
          <w:lang w:val="fr-FR"/>
        </w:rPr>
      </w:pPr>
    </w:p>
    <w:p w14:paraId="067DBDD1" w14:textId="77777777" w:rsidR="00E90083" w:rsidRPr="001D445A" w:rsidRDefault="00E90083" w:rsidP="00E90083">
      <w:pPr>
        <w:rPr>
          <w:lang w:val="fr-FR"/>
        </w:rPr>
      </w:pPr>
      <w:r w:rsidRPr="001D445A">
        <w:rPr>
          <w:lang w:val="fr-FR"/>
        </w:rPr>
        <w:t xml:space="preserve">Signé par </w:t>
      </w:r>
      <w:r w:rsidRPr="001D445A">
        <w:rPr>
          <w:i/>
          <w:iCs/>
          <w:lang w:val="fr-FR"/>
        </w:rPr>
        <w:t xml:space="preserve">[insérer el nom et le titre de  la personne habilitée à signer] </w:t>
      </w:r>
      <w:r w:rsidRPr="001D445A">
        <w:rPr>
          <w:lang w:val="fr-FR"/>
        </w:rPr>
        <w:t>(pour le Fournisseur)</w:t>
      </w:r>
    </w:p>
    <w:p w14:paraId="20E7B5E6" w14:textId="77777777" w:rsidR="00E90083" w:rsidRPr="004E75CB" w:rsidRDefault="00E90083">
      <w:pPr>
        <w:rPr>
          <w:b/>
          <w:kern w:val="28"/>
          <w:sz w:val="40"/>
          <w:lang w:val="fr-FR"/>
        </w:rPr>
      </w:pPr>
      <w:r w:rsidRPr="0047716A">
        <w:rPr>
          <w:lang w:val="fr-FR"/>
        </w:rPr>
        <w:br w:type="page"/>
      </w:r>
    </w:p>
    <w:p w14:paraId="6CD8E3CF" w14:textId="77777777" w:rsidR="00CC0915" w:rsidRPr="0047716A" w:rsidRDefault="00447068" w:rsidP="00447068">
      <w:pPr>
        <w:pStyle w:val="Style8"/>
        <w:rPr>
          <w:lang w:val="fr-FR"/>
        </w:rPr>
      </w:pPr>
      <w:bookmarkStart w:id="400" w:name="_Toc388287211"/>
      <w:bookmarkStart w:id="401" w:name="_Toc106702597"/>
      <w:r w:rsidRPr="004E75CB">
        <w:rPr>
          <w:lang w:val="fr-FR"/>
        </w:rPr>
        <w:t xml:space="preserve">3. </w:t>
      </w:r>
      <w:bookmarkStart w:id="402" w:name="_Toc213669848"/>
      <w:bookmarkStart w:id="403" w:name="_Toc335081242"/>
      <w:r w:rsidR="00CC0915" w:rsidRPr="004E75CB">
        <w:rPr>
          <w:lang w:val="fr-FR"/>
        </w:rPr>
        <w:t xml:space="preserve">Modèle de garantie de bonne exécution </w:t>
      </w:r>
      <w:bookmarkEnd w:id="402"/>
      <w:bookmarkEnd w:id="403"/>
      <w:r w:rsidR="00E90083" w:rsidRPr="0047716A">
        <w:rPr>
          <w:lang w:val="fr-FR"/>
        </w:rPr>
        <w:t>(garantie bancaire</w:t>
      </w:r>
      <w:r w:rsidR="00A345A0" w:rsidRPr="0047716A">
        <w:rPr>
          <w:lang w:val="fr-FR"/>
        </w:rPr>
        <w:t xml:space="preserve"> sur demande</w:t>
      </w:r>
      <w:r w:rsidR="00E90083" w:rsidRPr="0047716A">
        <w:rPr>
          <w:lang w:val="fr-FR"/>
        </w:rPr>
        <w:t>)</w:t>
      </w:r>
      <w:bookmarkEnd w:id="400"/>
      <w:bookmarkEnd w:id="401"/>
    </w:p>
    <w:p w14:paraId="57A86FF6" w14:textId="77777777" w:rsidR="00E90083" w:rsidRPr="001D445A" w:rsidRDefault="00E90083" w:rsidP="00E90083">
      <w:pPr>
        <w:rPr>
          <w:i/>
          <w:iCs/>
          <w:lang w:val="fr-FR"/>
        </w:rPr>
      </w:pPr>
      <w:r w:rsidRPr="001D445A">
        <w:rPr>
          <w:i/>
          <w:iCs/>
          <w:lang w:val="fr-FR"/>
        </w:rPr>
        <w:t>[Sur demande du Soumissionnaire sélectionné, la banque (garant) remplit cette garantie de bonne exécution type conformément aux indications en italiques]</w:t>
      </w:r>
    </w:p>
    <w:p w14:paraId="73DC22A1" w14:textId="77777777" w:rsidR="00E90083" w:rsidRPr="001D445A" w:rsidRDefault="00E90083" w:rsidP="00E90083">
      <w:pPr>
        <w:rPr>
          <w:lang w:val="fr-FR"/>
        </w:rPr>
      </w:pPr>
    </w:p>
    <w:p w14:paraId="5F297AC4" w14:textId="77777777" w:rsidR="00E90083" w:rsidRPr="001D445A" w:rsidRDefault="00E90083" w:rsidP="00E90083">
      <w:pPr>
        <w:jc w:val="right"/>
        <w:rPr>
          <w:lang w:val="fr-FR"/>
        </w:rPr>
      </w:pPr>
      <w:r w:rsidRPr="001D445A">
        <w:rPr>
          <w:lang w:val="fr-FR"/>
        </w:rPr>
        <w:t xml:space="preserve">Date : </w:t>
      </w:r>
      <w:r w:rsidRPr="001D445A">
        <w:rPr>
          <w:i/>
          <w:iCs/>
          <w:lang w:val="fr-FR"/>
        </w:rPr>
        <w:t>[insérer la date]</w:t>
      </w:r>
    </w:p>
    <w:p w14:paraId="555789D8" w14:textId="77777777" w:rsidR="00E90083" w:rsidRPr="001D445A" w:rsidRDefault="00E90083" w:rsidP="00E90083">
      <w:pPr>
        <w:jc w:val="right"/>
        <w:rPr>
          <w:lang w:val="fr-FR"/>
        </w:rPr>
      </w:pPr>
      <w:r w:rsidRPr="001D445A">
        <w:rPr>
          <w:lang w:val="fr-FR"/>
        </w:rPr>
        <w:t xml:space="preserve">No de l’AOI : </w:t>
      </w:r>
      <w:r w:rsidRPr="001D445A">
        <w:rPr>
          <w:i/>
          <w:iCs/>
          <w:lang w:val="fr-FR"/>
        </w:rPr>
        <w:t>[insérer le numéro]</w:t>
      </w:r>
    </w:p>
    <w:p w14:paraId="1A4FF8BD" w14:textId="77777777" w:rsidR="00E90083" w:rsidRPr="001D445A" w:rsidRDefault="00E90083" w:rsidP="00E90083">
      <w:pPr>
        <w:jc w:val="right"/>
        <w:rPr>
          <w:lang w:val="fr-FR"/>
        </w:rPr>
      </w:pPr>
      <w:r w:rsidRPr="001D445A">
        <w:rPr>
          <w:lang w:val="fr-FR"/>
        </w:rPr>
        <w:t xml:space="preserve">Titre de l’AOI : </w:t>
      </w:r>
      <w:r w:rsidRPr="001D445A">
        <w:rPr>
          <w:i/>
          <w:iCs/>
          <w:lang w:val="fr-FR"/>
        </w:rPr>
        <w:t>[insérer le titre]</w:t>
      </w:r>
    </w:p>
    <w:p w14:paraId="09063943" w14:textId="77777777" w:rsidR="00E90083" w:rsidRPr="001D445A" w:rsidRDefault="00E90083" w:rsidP="00E90083">
      <w:pPr>
        <w:pStyle w:val="SectionXHeader3"/>
        <w:rPr>
          <w:lang w:val="fr-FR"/>
        </w:rPr>
      </w:pPr>
    </w:p>
    <w:p w14:paraId="4ECF8792" w14:textId="77777777" w:rsidR="00E90083" w:rsidRPr="001D445A" w:rsidRDefault="00E90083" w:rsidP="00E90083">
      <w:pPr>
        <w:rPr>
          <w:rFonts w:ascii="Arial" w:hAnsi="Arial" w:cs="Arial"/>
          <w:sz w:val="22"/>
          <w:lang w:val="fr-FR"/>
        </w:rPr>
      </w:pPr>
    </w:p>
    <w:p w14:paraId="0A90C9C7" w14:textId="77777777" w:rsidR="00E90083" w:rsidRPr="001D445A" w:rsidRDefault="00E90083" w:rsidP="00E90083">
      <w:pPr>
        <w:rPr>
          <w:bCs/>
          <w:i/>
          <w:iCs/>
          <w:lang w:val="fr-FR"/>
        </w:rPr>
      </w:pPr>
      <w:r w:rsidRPr="001D445A">
        <w:rPr>
          <w:bCs/>
          <w:i/>
          <w:iCs/>
          <w:lang w:val="fr-FR"/>
        </w:rPr>
        <w:t>[insérer les nom de la banque et adresse de la banque d’émission]</w:t>
      </w:r>
    </w:p>
    <w:p w14:paraId="6F9993AF" w14:textId="77777777" w:rsidR="00E90083" w:rsidRPr="001D445A" w:rsidRDefault="00E90083" w:rsidP="00E90083">
      <w:pPr>
        <w:rPr>
          <w:bCs/>
          <w:i/>
          <w:iCs/>
          <w:lang w:val="fr-FR"/>
        </w:rPr>
      </w:pPr>
    </w:p>
    <w:p w14:paraId="71C389D9" w14:textId="77777777" w:rsidR="00E90083" w:rsidRPr="001D445A" w:rsidRDefault="00E90083" w:rsidP="00E90083">
      <w:pPr>
        <w:rPr>
          <w:bCs/>
          <w:lang w:val="fr-FR"/>
        </w:rPr>
      </w:pPr>
      <w:r w:rsidRPr="001D445A">
        <w:rPr>
          <w:b/>
          <w:bCs/>
          <w:lang w:val="fr-FR"/>
        </w:rPr>
        <w:t>Bénéficiaire :</w:t>
      </w:r>
      <w:r w:rsidRPr="001D445A">
        <w:rPr>
          <w:bCs/>
          <w:lang w:val="fr-FR"/>
        </w:rPr>
        <w:t xml:space="preserve"> </w:t>
      </w:r>
      <w:r w:rsidRPr="001D445A">
        <w:rPr>
          <w:bCs/>
          <w:i/>
          <w:iCs/>
          <w:lang w:val="fr-FR"/>
        </w:rPr>
        <w:t>[insérer les nom et adresse de l’Acheteur]</w:t>
      </w:r>
      <w:r w:rsidRPr="001D445A">
        <w:rPr>
          <w:bCs/>
          <w:lang w:val="fr-FR"/>
        </w:rPr>
        <w:t xml:space="preserve"> </w:t>
      </w:r>
    </w:p>
    <w:p w14:paraId="758C2B9C" w14:textId="77777777" w:rsidR="00E90083" w:rsidRPr="001D445A" w:rsidRDefault="00E90083" w:rsidP="00E90083">
      <w:pPr>
        <w:rPr>
          <w:bCs/>
          <w:lang w:val="fr-FR"/>
        </w:rPr>
      </w:pPr>
    </w:p>
    <w:p w14:paraId="1D720186" w14:textId="77777777" w:rsidR="00E90083" w:rsidRPr="001D445A" w:rsidRDefault="00E90083" w:rsidP="00E90083">
      <w:pPr>
        <w:rPr>
          <w:szCs w:val="24"/>
          <w:lang w:val="fr-FR"/>
        </w:rPr>
      </w:pPr>
      <w:r w:rsidRPr="001D445A">
        <w:rPr>
          <w:b/>
          <w:bCs/>
          <w:lang w:val="fr-FR"/>
        </w:rPr>
        <w:t>Date :</w:t>
      </w:r>
      <w:r w:rsidRPr="001D445A">
        <w:rPr>
          <w:lang w:val="fr-FR"/>
        </w:rPr>
        <w:t xml:space="preserve"> </w:t>
      </w:r>
      <w:r w:rsidRPr="001D445A">
        <w:rPr>
          <w:i/>
          <w:iCs/>
          <w:szCs w:val="24"/>
          <w:lang w:val="fr-FR"/>
        </w:rPr>
        <w:t>[insérer date]</w:t>
      </w:r>
    </w:p>
    <w:p w14:paraId="39B14347" w14:textId="77777777" w:rsidR="00E90083" w:rsidRPr="001D445A" w:rsidRDefault="00E90083" w:rsidP="00E90083">
      <w:pPr>
        <w:rPr>
          <w:bCs/>
          <w:lang w:val="fr-FR"/>
        </w:rPr>
      </w:pPr>
    </w:p>
    <w:p w14:paraId="606ECD36" w14:textId="77777777" w:rsidR="00E90083" w:rsidRPr="001D445A" w:rsidRDefault="00E90083" w:rsidP="00E90083">
      <w:pPr>
        <w:rPr>
          <w:bCs/>
          <w:lang w:val="fr-FR"/>
        </w:rPr>
      </w:pPr>
      <w:r w:rsidRPr="001D445A">
        <w:rPr>
          <w:b/>
          <w:bCs/>
          <w:lang w:val="fr-FR"/>
        </w:rPr>
        <w:t>Garantie de bonne exécution no.</w:t>
      </w:r>
      <w:r w:rsidRPr="001D445A">
        <w:rPr>
          <w:bCs/>
          <w:lang w:val="fr-FR"/>
        </w:rPr>
        <w:t xml:space="preserve"> : </w:t>
      </w:r>
      <w:r w:rsidRPr="001D445A">
        <w:rPr>
          <w:bCs/>
          <w:i/>
          <w:iCs/>
          <w:lang w:val="fr-FR"/>
        </w:rPr>
        <w:t>[insérer No]</w:t>
      </w:r>
    </w:p>
    <w:p w14:paraId="15C38954" w14:textId="77777777" w:rsidR="00E90083" w:rsidRPr="001D445A" w:rsidRDefault="00E90083" w:rsidP="00E90083">
      <w:pPr>
        <w:rPr>
          <w:lang w:val="fr-FR"/>
        </w:rPr>
      </w:pPr>
    </w:p>
    <w:p w14:paraId="097826E6" w14:textId="77777777" w:rsidR="00E90083" w:rsidRPr="001D445A" w:rsidRDefault="00E90083" w:rsidP="00E90083">
      <w:pPr>
        <w:rPr>
          <w:lang w:val="fr-FR"/>
        </w:rPr>
      </w:pPr>
      <w:r w:rsidRPr="001D445A">
        <w:rPr>
          <w:b/>
          <w:bCs/>
          <w:lang w:val="fr-FR"/>
        </w:rPr>
        <w:t>Garant:</w:t>
      </w:r>
      <w:r w:rsidRPr="001D445A">
        <w:rPr>
          <w:lang w:val="fr-FR"/>
        </w:rPr>
        <w:t xml:space="preserve"> </w:t>
      </w:r>
      <w:r w:rsidRPr="001D445A">
        <w:rPr>
          <w:bCs/>
          <w:i/>
          <w:iCs/>
          <w:szCs w:val="24"/>
          <w:lang w:val="fr-FR"/>
        </w:rPr>
        <w:t>[insérer le nom de la banque, et l’adresse de l’agence émettrice, sauf si cela figure à l’en-tête]</w:t>
      </w:r>
    </w:p>
    <w:p w14:paraId="6178EEB0" w14:textId="77777777" w:rsidR="00E90083" w:rsidRPr="001D445A" w:rsidRDefault="00E90083" w:rsidP="00E90083">
      <w:pPr>
        <w:rPr>
          <w:lang w:val="fr-FR"/>
        </w:rPr>
      </w:pPr>
    </w:p>
    <w:p w14:paraId="7769CB6C" w14:textId="77777777" w:rsidR="00E90083" w:rsidRPr="001D445A" w:rsidRDefault="00E90083" w:rsidP="00E90083">
      <w:pPr>
        <w:spacing w:after="200"/>
        <w:jc w:val="both"/>
        <w:rPr>
          <w:lang w:val="fr-FR"/>
        </w:rPr>
      </w:pPr>
      <w:r w:rsidRPr="001D445A">
        <w:rPr>
          <w:lang w:val="fr-FR"/>
        </w:rPr>
        <w:t xml:space="preserve">Nous avons été informés que </w:t>
      </w:r>
      <w:r w:rsidRPr="001D445A">
        <w:rPr>
          <w:bCs/>
          <w:i/>
          <w:iCs/>
          <w:lang w:val="fr-FR"/>
        </w:rPr>
        <w:t>[insérer le nom du Fournisseur]</w:t>
      </w:r>
      <w:r w:rsidRPr="001D445A">
        <w:rPr>
          <w:lang w:val="fr-FR"/>
        </w:rPr>
        <w:t xml:space="preserve"> (ci-après dénommé « le Fournisseur ») a conclu avec vous le Marché no</w:t>
      </w:r>
      <w:r w:rsidRPr="001D445A">
        <w:rPr>
          <w:i/>
          <w:iCs/>
          <w:lang w:val="fr-FR"/>
        </w:rPr>
        <w:t xml:space="preserve">. [insérer No] </w:t>
      </w:r>
      <w:r w:rsidRPr="001D445A">
        <w:rPr>
          <w:lang w:val="fr-FR"/>
        </w:rPr>
        <w:t xml:space="preserve">en date du </w:t>
      </w:r>
      <w:r w:rsidRPr="001D445A">
        <w:rPr>
          <w:i/>
          <w:iCs/>
          <w:lang w:val="fr-FR"/>
        </w:rPr>
        <w:t>[insérer la date]</w:t>
      </w:r>
      <w:r w:rsidRPr="001D445A">
        <w:rPr>
          <w:lang w:val="fr-FR"/>
        </w:rPr>
        <w:t xml:space="preserve"> pour la fourniture de </w:t>
      </w:r>
      <w:r w:rsidRPr="001D445A">
        <w:rPr>
          <w:i/>
          <w:iCs/>
          <w:lang w:val="fr-FR"/>
        </w:rPr>
        <w:t>[insérer la description des fournitures et Services connexes]</w:t>
      </w:r>
      <w:r w:rsidRPr="001D445A">
        <w:rPr>
          <w:lang w:val="fr-FR"/>
        </w:rPr>
        <w:t xml:space="preserve"> (ci-après dénommée « le Marché »).</w:t>
      </w:r>
    </w:p>
    <w:p w14:paraId="30ADE73F" w14:textId="77777777" w:rsidR="00E90083" w:rsidRPr="004E75CB" w:rsidRDefault="00E90083" w:rsidP="00E90083">
      <w:pPr>
        <w:pStyle w:val="BodyText2"/>
        <w:tabs>
          <w:tab w:val="clear" w:pos="360"/>
        </w:tabs>
        <w:spacing w:before="0" w:after="200"/>
        <w:ind w:left="0" w:firstLine="0"/>
        <w:jc w:val="both"/>
        <w:rPr>
          <w:b w:val="0"/>
          <w:sz w:val="24"/>
          <w:lang w:val="fr-FR"/>
        </w:rPr>
      </w:pPr>
      <w:r w:rsidRPr="0047716A">
        <w:rPr>
          <w:b w:val="0"/>
          <w:sz w:val="24"/>
          <w:lang w:val="fr-FR"/>
        </w:rPr>
        <w:t>De plus, nous comprenons qu’une g</w:t>
      </w:r>
      <w:r w:rsidRPr="004E75CB">
        <w:rPr>
          <w:b w:val="0"/>
          <w:sz w:val="24"/>
          <w:lang w:val="fr-FR"/>
        </w:rPr>
        <w:t>arantie de bonne exécution est exigée en vertu des conditions du Marché.</w:t>
      </w:r>
    </w:p>
    <w:p w14:paraId="1A8D1CDA" w14:textId="77777777" w:rsidR="00E90083" w:rsidRPr="001D445A" w:rsidRDefault="00E90083" w:rsidP="00E90083">
      <w:pPr>
        <w:spacing w:after="200"/>
        <w:jc w:val="both"/>
        <w:rPr>
          <w:lang w:val="fr-FR"/>
        </w:rPr>
      </w:pPr>
      <w:r w:rsidRPr="001D445A">
        <w:rPr>
          <w:lang w:val="fr-FR"/>
        </w:rPr>
        <w:t xml:space="preserve">A la demande du Fournisseur, nous </w:t>
      </w:r>
      <w:r w:rsidRPr="001D445A">
        <w:rPr>
          <w:bCs/>
          <w:i/>
          <w:iCs/>
          <w:szCs w:val="18"/>
          <w:lang w:val="fr-FR"/>
        </w:rPr>
        <w:t>[</w:t>
      </w:r>
      <w:r w:rsidRPr="001D445A">
        <w:rPr>
          <w:bCs/>
          <w:i/>
          <w:iCs/>
          <w:lang w:val="fr-FR"/>
        </w:rPr>
        <w:t>insérer le nom de la banque</w:t>
      </w:r>
      <w:r w:rsidRPr="001D445A">
        <w:rPr>
          <w:bCs/>
          <w:i/>
          <w:iCs/>
          <w:szCs w:val="18"/>
          <w:lang w:val="fr-FR"/>
        </w:rPr>
        <w:t>]</w:t>
      </w:r>
      <w:r w:rsidRPr="001D445A">
        <w:rPr>
          <w:b/>
          <w:szCs w:val="18"/>
          <w:lang w:val="fr-FR"/>
        </w:rPr>
        <w:t xml:space="preserve"> </w:t>
      </w:r>
      <w:r w:rsidRPr="001D445A">
        <w:rPr>
          <w:lang w:val="fr-FR"/>
        </w:rPr>
        <w:t xml:space="preserve">nous engageons par la présente, sans réserve et irrévocablement, à vous payer à première demande, toutes sommes d’argent que vous pourriez réclamer dans la limite de </w:t>
      </w:r>
      <w:r w:rsidRPr="001D445A">
        <w:rPr>
          <w:bCs/>
          <w:i/>
          <w:iCs/>
          <w:lang w:val="fr-FR"/>
        </w:rPr>
        <w:t>[insérer la somme en chiffres. Le Garant doit insérer un montant représentant le montant ou le pourcentage mentionné au Marché soit dans la (ou les) devise(s) mentionnée(s) au Marché, soit dans toute autre devise librement convertible acceptable par l’Acheteur.] [insérer la somme en lettres].</w:t>
      </w:r>
      <w:r w:rsidRPr="001D445A">
        <w:rPr>
          <w:lang w:val="fr-FR"/>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32989D2E" w14:textId="77777777" w:rsidR="00E90083" w:rsidRPr="001D445A" w:rsidRDefault="00E90083" w:rsidP="00E90083">
      <w:pPr>
        <w:spacing w:after="200"/>
        <w:jc w:val="both"/>
        <w:rPr>
          <w:lang w:val="fr-FR"/>
        </w:rPr>
      </w:pPr>
      <w:r w:rsidRPr="001D445A">
        <w:rPr>
          <w:lang w:val="fr-FR"/>
        </w:rPr>
        <w:t xml:space="preserve">La présente garantie expire au plus tard le </w:t>
      </w:r>
      <w:r w:rsidRPr="001D445A">
        <w:rPr>
          <w:bCs/>
          <w:i/>
          <w:iCs/>
          <w:lang w:val="fr-FR"/>
        </w:rPr>
        <w:t>[insérer la date]</w:t>
      </w:r>
      <w:r w:rsidRPr="001D445A">
        <w:rPr>
          <w:lang w:val="fr-FR"/>
        </w:rPr>
        <w:t xml:space="preserve"> jour de </w:t>
      </w:r>
      <w:r w:rsidRPr="001D445A">
        <w:rPr>
          <w:bCs/>
          <w:i/>
          <w:iCs/>
          <w:lang w:val="fr-FR"/>
        </w:rPr>
        <w:t>[insérer le mois]</w:t>
      </w:r>
      <w:r w:rsidRPr="001D445A">
        <w:rPr>
          <w:lang w:val="fr-FR"/>
        </w:rPr>
        <w:t xml:space="preserve">  </w:t>
      </w:r>
      <w:r w:rsidRPr="001D445A">
        <w:rPr>
          <w:bCs/>
          <w:i/>
          <w:iCs/>
          <w:lang w:val="fr-FR"/>
        </w:rPr>
        <w:t>[insérer l’année]</w:t>
      </w:r>
      <w:r w:rsidRPr="001D445A">
        <w:rPr>
          <w:bCs/>
          <w:lang w:val="fr-FR"/>
        </w:rPr>
        <w:t xml:space="preserve">, </w:t>
      </w:r>
      <w:r w:rsidRPr="001D445A">
        <w:rPr>
          <w:vertAlign w:val="superscript"/>
          <w:lang w:val="fr-FR"/>
        </w:rPr>
        <w:footnoteReference w:id="10"/>
      </w:r>
      <w:r w:rsidRPr="001D445A">
        <w:rPr>
          <w:lang w:val="fr-FR"/>
        </w:rPr>
        <w:t xml:space="preserve"> et toute demande de paiement doit être reçue à cette date au plus tard.</w:t>
      </w:r>
    </w:p>
    <w:p w14:paraId="23D2BA37" w14:textId="77777777" w:rsidR="00E90083" w:rsidRPr="004E75CB" w:rsidRDefault="00E90083" w:rsidP="00E90083">
      <w:pPr>
        <w:pStyle w:val="BodyText2"/>
        <w:tabs>
          <w:tab w:val="clear" w:pos="360"/>
        </w:tabs>
        <w:spacing w:before="0" w:after="200"/>
        <w:ind w:left="0" w:firstLine="0"/>
        <w:jc w:val="left"/>
        <w:rPr>
          <w:b w:val="0"/>
          <w:sz w:val="24"/>
          <w:lang w:val="fr-FR"/>
        </w:rPr>
      </w:pPr>
      <w:r w:rsidRPr="0047716A">
        <w:rPr>
          <w:b w:val="0"/>
          <w:sz w:val="24"/>
          <w:lang w:val="fr-FR"/>
        </w:rPr>
        <w:t>La présente garantie est régie par les Règles uniformes relatives aux garanties sur demande</w:t>
      </w:r>
      <w:r w:rsidRPr="004E75CB">
        <w:rPr>
          <w:b w:val="0"/>
          <w:sz w:val="24"/>
          <w:lang w:val="fr-FR"/>
        </w:rPr>
        <w:t xml:space="preserve"> de la CCI - 2010, Publication CCI no : 758, excepté le sous-paragraphe 15(a)(ii) qui est exclu par la présente.</w:t>
      </w:r>
    </w:p>
    <w:p w14:paraId="663E94EA" w14:textId="77777777" w:rsidR="00E90083" w:rsidRPr="0047716A" w:rsidRDefault="00E90083" w:rsidP="00E90083">
      <w:pPr>
        <w:pStyle w:val="BodyText2"/>
        <w:tabs>
          <w:tab w:val="clear" w:pos="360"/>
        </w:tabs>
        <w:ind w:left="0" w:firstLine="0"/>
        <w:jc w:val="left"/>
        <w:rPr>
          <w:b w:val="0"/>
          <w:bCs/>
          <w:i/>
          <w:iCs/>
          <w:sz w:val="24"/>
          <w:szCs w:val="24"/>
          <w:lang w:val="fr-FR"/>
        </w:rPr>
      </w:pPr>
      <w:r w:rsidRPr="004E75CB">
        <w:rPr>
          <w:b w:val="0"/>
          <w:bCs/>
          <w:i/>
          <w:iCs/>
          <w:sz w:val="24"/>
          <w:lang w:val="fr-FR"/>
        </w:rPr>
        <w:t>[Insérer le nom et la fonction de la personne habilitée à signer la garantie au nom de la banque</w:t>
      </w:r>
      <w:r w:rsidRPr="0047716A">
        <w:rPr>
          <w:b w:val="0"/>
          <w:bCs/>
          <w:i/>
          <w:iCs/>
          <w:sz w:val="24"/>
          <w:szCs w:val="24"/>
          <w:lang w:val="fr-FR"/>
        </w:rPr>
        <w:t>]</w:t>
      </w:r>
    </w:p>
    <w:p w14:paraId="09E3B30C" w14:textId="77777777" w:rsidR="00E90083" w:rsidRPr="0047716A" w:rsidRDefault="00E90083" w:rsidP="00E90083">
      <w:pPr>
        <w:pStyle w:val="BodyText2"/>
        <w:tabs>
          <w:tab w:val="clear" w:pos="360"/>
        </w:tabs>
        <w:ind w:left="0" w:firstLine="0"/>
        <w:jc w:val="left"/>
        <w:rPr>
          <w:b w:val="0"/>
          <w:bCs/>
          <w:i/>
          <w:iCs/>
          <w:sz w:val="24"/>
          <w:lang w:val="fr-FR"/>
        </w:rPr>
      </w:pPr>
      <w:r w:rsidRPr="0047716A">
        <w:rPr>
          <w:b w:val="0"/>
          <w:bCs/>
          <w:i/>
          <w:iCs/>
          <w:sz w:val="24"/>
          <w:lang w:val="fr-FR"/>
        </w:rPr>
        <w:t>[Insérer la signature]</w:t>
      </w:r>
    </w:p>
    <w:p w14:paraId="7F588542" w14:textId="77777777" w:rsidR="00E90083" w:rsidRPr="001D445A" w:rsidRDefault="00CC0915" w:rsidP="00C106D7">
      <w:pPr>
        <w:pStyle w:val="Style8"/>
        <w:rPr>
          <w:i/>
          <w:lang w:val="fr-FR"/>
        </w:rPr>
      </w:pPr>
      <w:r w:rsidRPr="0047716A">
        <w:rPr>
          <w:i/>
          <w:lang w:val="fr-FR"/>
        </w:rPr>
        <w:br w:type="page"/>
      </w:r>
      <w:bookmarkStart w:id="404" w:name="_Toc213669849"/>
      <w:bookmarkStart w:id="405" w:name="_Toc335081244"/>
    </w:p>
    <w:p w14:paraId="01FD3422" w14:textId="77777777" w:rsidR="00E701E7" w:rsidRPr="004E75CB" w:rsidRDefault="0004159E" w:rsidP="002F3E71">
      <w:pPr>
        <w:pStyle w:val="Style8"/>
        <w:rPr>
          <w:lang w:val="fr-FR"/>
        </w:rPr>
      </w:pPr>
      <w:bookmarkStart w:id="406" w:name="_Toc388287213"/>
      <w:bookmarkStart w:id="407" w:name="_Toc106702598"/>
      <w:r>
        <w:rPr>
          <w:lang w:val="fr-FR"/>
        </w:rPr>
        <w:t>4</w:t>
      </w:r>
      <w:r w:rsidR="00E701E7" w:rsidRPr="004E75CB">
        <w:rPr>
          <w:lang w:val="fr-FR"/>
        </w:rPr>
        <w:t>.</w:t>
      </w:r>
      <w:r w:rsidR="00E701E7" w:rsidRPr="004E75CB">
        <w:rPr>
          <w:lang w:val="fr-FR"/>
        </w:rPr>
        <w:tab/>
        <w:t>Modèle de garantie de restitution d’avance (garantie bancaire</w:t>
      </w:r>
      <w:r w:rsidR="00A345A0" w:rsidRPr="004E75CB">
        <w:rPr>
          <w:lang w:val="fr-FR"/>
        </w:rPr>
        <w:t xml:space="preserve"> sur demande</w:t>
      </w:r>
      <w:r w:rsidR="00E701E7" w:rsidRPr="004E75CB">
        <w:rPr>
          <w:lang w:val="fr-FR"/>
        </w:rPr>
        <w:t>)</w:t>
      </w:r>
      <w:bookmarkEnd w:id="404"/>
      <w:bookmarkEnd w:id="405"/>
      <w:bookmarkEnd w:id="406"/>
      <w:bookmarkEnd w:id="407"/>
    </w:p>
    <w:p w14:paraId="69C5B944" w14:textId="77777777" w:rsidR="00E701E7" w:rsidRPr="0047716A" w:rsidRDefault="00E701E7" w:rsidP="00E701E7">
      <w:pPr>
        <w:pStyle w:val="SectionXHeader3"/>
        <w:rPr>
          <w:lang w:val="fr-FR"/>
        </w:rPr>
      </w:pPr>
    </w:p>
    <w:p w14:paraId="61615965" w14:textId="77777777" w:rsidR="00A345A0" w:rsidRPr="001D445A" w:rsidRDefault="00A345A0" w:rsidP="00A345A0">
      <w:pPr>
        <w:rPr>
          <w:lang w:val="fr-FR"/>
        </w:rPr>
      </w:pPr>
    </w:p>
    <w:p w14:paraId="6EAF538D" w14:textId="77777777" w:rsidR="00A345A0" w:rsidRPr="001D445A" w:rsidRDefault="00A345A0" w:rsidP="00A345A0">
      <w:pPr>
        <w:rPr>
          <w:szCs w:val="24"/>
          <w:lang w:val="fr-FR"/>
        </w:rPr>
      </w:pPr>
      <w:r w:rsidRPr="001D445A">
        <w:rPr>
          <w:b/>
          <w:szCs w:val="24"/>
          <w:lang w:val="fr-FR"/>
        </w:rPr>
        <w:t>AOI No :</w:t>
      </w:r>
      <w:r w:rsidRPr="001D445A">
        <w:rPr>
          <w:szCs w:val="24"/>
          <w:lang w:val="fr-FR"/>
        </w:rPr>
        <w:t xml:space="preserve"> ___________________________ [</w:t>
      </w:r>
      <w:r w:rsidRPr="001D445A">
        <w:rPr>
          <w:i/>
          <w:sz w:val="18"/>
          <w:szCs w:val="18"/>
          <w:lang w:val="fr-FR"/>
        </w:rPr>
        <w:t>Insérer le numéro de l’Appel d’Offres international</w:t>
      </w:r>
      <w:r w:rsidRPr="001D445A">
        <w:rPr>
          <w:szCs w:val="24"/>
          <w:lang w:val="fr-FR"/>
        </w:rPr>
        <w:t>].</w:t>
      </w:r>
    </w:p>
    <w:p w14:paraId="57253C96" w14:textId="77777777" w:rsidR="00A345A0" w:rsidRPr="001D445A" w:rsidRDefault="00A345A0" w:rsidP="00A345A0">
      <w:pPr>
        <w:rPr>
          <w:rFonts w:ascii="Arial" w:hAnsi="Arial"/>
          <w:sz w:val="22"/>
          <w:lang w:val="fr-FR"/>
        </w:rPr>
      </w:pPr>
    </w:p>
    <w:p w14:paraId="4A9223C7" w14:textId="77777777" w:rsidR="00A345A0" w:rsidRPr="001D445A" w:rsidRDefault="00A345A0" w:rsidP="00A345A0">
      <w:pPr>
        <w:spacing w:after="200"/>
        <w:rPr>
          <w:sz w:val="20"/>
          <w:lang w:val="fr-FR"/>
        </w:rPr>
      </w:pPr>
      <w:r w:rsidRPr="001D445A">
        <w:rPr>
          <w:b/>
          <w:szCs w:val="24"/>
          <w:lang w:val="fr-FR"/>
        </w:rPr>
        <w:t xml:space="preserve">Garant : </w:t>
      </w:r>
      <w:r w:rsidRPr="001D445A">
        <w:rPr>
          <w:szCs w:val="24"/>
          <w:lang w:val="fr-FR"/>
        </w:rPr>
        <w:t xml:space="preserve">____________________ </w:t>
      </w:r>
      <w:r w:rsidRPr="001D445A">
        <w:rPr>
          <w:sz w:val="20"/>
          <w:lang w:val="fr-FR"/>
        </w:rPr>
        <w:t>[</w:t>
      </w:r>
      <w:r w:rsidRPr="001D445A">
        <w:rPr>
          <w:i/>
          <w:sz w:val="20"/>
          <w:lang w:val="fr-FR"/>
        </w:rPr>
        <w:t>nom de la banque et adresse de la banque émettrice</w:t>
      </w:r>
      <w:r w:rsidRPr="001D445A">
        <w:rPr>
          <w:lang w:val="fr-FR"/>
        </w:rPr>
        <w:t xml:space="preserve"> </w:t>
      </w:r>
      <w:r w:rsidRPr="001D445A">
        <w:rPr>
          <w:i/>
          <w:sz w:val="20"/>
          <w:lang w:val="fr-FR"/>
        </w:rPr>
        <w:t>et  code SWIFT</w:t>
      </w:r>
      <w:r w:rsidRPr="001D445A">
        <w:rPr>
          <w:sz w:val="20"/>
          <w:lang w:val="fr-FR"/>
        </w:rPr>
        <w:t xml:space="preserve">] </w:t>
      </w:r>
    </w:p>
    <w:p w14:paraId="6373689A" w14:textId="77777777" w:rsidR="00A345A0" w:rsidRPr="001D445A" w:rsidRDefault="00A345A0" w:rsidP="00A345A0">
      <w:pPr>
        <w:spacing w:after="200"/>
        <w:rPr>
          <w:szCs w:val="24"/>
          <w:lang w:val="fr-FR"/>
        </w:rPr>
      </w:pPr>
      <w:r w:rsidRPr="001D445A">
        <w:rPr>
          <w:b/>
          <w:szCs w:val="24"/>
          <w:lang w:val="fr-FR"/>
        </w:rPr>
        <w:t>Bénéficiaire :</w:t>
      </w:r>
      <w:r w:rsidRPr="001D445A">
        <w:rPr>
          <w:szCs w:val="24"/>
          <w:lang w:val="fr-FR"/>
        </w:rPr>
        <w:t xml:space="preserve"> __________________ </w:t>
      </w:r>
      <w:r w:rsidRPr="001D445A">
        <w:rPr>
          <w:sz w:val="20"/>
          <w:lang w:val="fr-FR"/>
        </w:rPr>
        <w:t>[</w:t>
      </w:r>
      <w:r w:rsidRPr="001D445A">
        <w:rPr>
          <w:i/>
          <w:sz w:val="20"/>
          <w:lang w:val="fr-FR"/>
        </w:rPr>
        <w:t>nom et adresse de l’Acheteur</w:t>
      </w:r>
      <w:r w:rsidRPr="001D445A">
        <w:rPr>
          <w:sz w:val="20"/>
          <w:lang w:val="fr-FR"/>
        </w:rPr>
        <w:t>]</w:t>
      </w:r>
      <w:r w:rsidRPr="001D445A">
        <w:rPr>
          <w:szCs w:val="24"/>
          <w:lang w:val="fr-FR"/>
        </w:rPr>
        <w:t xml:space="preserve"> </w:t>
      </w:r>
    </w:p>
    <w:p w14:paraId="5D80B795" w14:textId="77777777" w:rsidR="00A345A0" w:rsidRPr="001D445A" w:rsidRDefault="00A345A0" w:rsidP="00A345A0">
      <w:pPr>
        <w:spacing w:after="200"/>
        <w:rPr>
          <w:szCs w:val="24"/>
          <w:lang w:val="fr-FR"/>
        </w:rPr>
      </w:pPr>
      <w:r w:rsidRPr="001D445A">
        <w:rPr>
          <w:b/>
          <w:szCs w:val="24"/>
          <w:lang w:val="fr-FR"/>
        </w:rPr>
        <w:t>Date :</w:t>
      </w:r>
      <w:r w:rsidRPr="001D445A">
        <w:rPr>
          <w:szCs w:val="24"/>
          <w:lang w:val="fr-FR"/>
        </w:rPr>
        <w:t xml:space="preserve"> _______________</w:t>
      </w:r>
    </w:p>
    <w:p w14:paraId="2E0FAE97" w14:textId="77777777" w:rsidR="00A345A0" w:rsidRPr="001D445A" w:rsidRDefault="00A345A0" w:rsidP="00A345A0">
      <w:pPr>
        <w:spacing w:after="200"/>
        <w:rPr>
          <w:szCs w:val="24"/>
          <w:lang w:val="fr-FR"/>
        </w:rPr>
      </w:pPr>
      <w:r w:rsidRPr="001D445A">
        <w:rPr>
          <w:b/>
          <w:szCs w:val="24"/>
          <w:lang w:val="fr-FR"/>
        </w:rPr>
        <w:t>Garantie de restitution d’avance No. :</w:t>
      </w:r>
    </w:p>
    <w:p w14:paraId="2AA99A11" w14:textId="77777777" w:rsidR="00A345A0" w:rsidRPr="001D445A" w:rsidRDefault="00A345A0" w:rsidP="00A345A0">
      <w:pPr>
        <w:spacing w:after="200"/>
        <w:jc w:val="both"/>
        <w:rPr>
          <w:szCs w:val="24"/>
          <w:lang w:val="fr-FR"/>
        </w:rPr>
      </w:pPr>
      <w:r w:rsidRPr="001D445A">
        <w:rPr>
          <w:szCs w:val="24"/>
          <w:lang w:val="fr-FR"/>
        </w:rPr>
        <w:t xml:space="preserve">Nous avons été informés que  </w:t>
      </w:r>
      <w:r w:rsidRPr="001D445A">
        <w:rPr>
          <w:sz w:val="20"/>
          <w:lang w:val="fr-FR"/>
        </w:rPr>
        <w:t>[</w:t>
      </w:r>
      <w:r w:rsidRPr="001D445A">
        <w:rPr>
          <w:i/>
          <w:sz w:val="20"/>
          <w:lang w:val="fr-FR"/>
        </w:rPr>
        <w:t>nom de l’Acheteur</w:t>
      </w:r>
      <w:r w:rsidRPr="001D445A">
        <w:rPr>
          <w:sz w:val="20"/>
          <w:lang w:val="fr-FR"/>
        </w:rPr>
        <w:t>]</w:t>
      </w:r>
      <w:r w:rsidRPr="001D445A">
        <w:rPr>
          <w:szCs w:val="24"/>
          <w:lang w:val="fr-FR"/>
        </w:rPr>
        <w:t xml:space="preserve"> (ci-après dénommé « le Donneur d’ordre ») a conclu le Marché No.,  avec le Bénéficiaire en date du ______________ pour l’exécution de  </w:t>
      </w:r>
      <w:r w:rsidRPr="001D445A">
        <w:rPr>
          <w:sz w:val="20"/>
          <w:lang w:val="fr-FR"/>
        </w:rPr>
        <w:t>[</w:t>
      </w:r>
      <w:r w:rsidRPr="001D445A">
        <w:rPr>
          <w:i/>
          <w:sz w:val="20"/>
          <w:lang w:val="fr-FR"/>
        </w:rPr>
        <w:t>nom du marché et description des fournitures</w:t>
      </w:r>
      <w:r w:rsidRPr="001D445A">
        <w:rPr>
          <w:sz w:val="20"/>
          <w:lang w:val="fr-FR"/>
        </w:rPr>
        <w:t>]</w:t>
      </w:r>
      <w:r w:rsidRPr="001D445A">
        <w:rPr>
          <w:szCs w:val="24"/>
          <w:lang w:val="fr-FR"/>
        </w:rPr>
        <w:t xml:space="preserve"> (ci-après dénommé « le Marché »).</w:t>
      </w:r>
    </w:p>
    <w:p w14:paraId="47885564" w14:textId="77777777" w:rsidR="00A345A0" w:rsidRPr="001D445A" w:rsidRDefault="00A345A0" w:rsidP="00A345A0">
      <w:pPr>
        <w:spacing w:before="100" w:beforeAutospacing="1" w:after="100" w:afterAutospacing="1"/>
        <w:jc w:val="both"/>
        <w:rPr>
          <w:szCs w:val="24"/>
          <w:lang w:val="fr-FR"/>
        </w:rPr>
      </w:pPr>
      <w:r w:rsidRPr="001D445A">
        <w:rPr>
          <w:szCs w:val="24"/>
          <w:lang w:val="fr-FR"/>
        </w:rPr>
        <w:t xml:space="preserve">De plus nous comprenons qu’en vertu des conditions du Marché, une avance d’un montant de </w:t>
      </w:r>
      <w:r w:rsidRPr="001D445A">
        <w:rPr>
          <w:sz w:val="20"/>
          <w:szCs w:val="24"/>
          <w:lang w:val="fr-FR"/>
        </w:rPr>
        <w:t>[</w:t>
      </w:r>
      <w:r w:rsidRPr="001D445A">
        <w:rPr>
          <w:i/>
          <w:sz w:val="20"/>
          <w:szCs w:val="24"/>
          <w:lang w:val="fr-FR"/>
        </w:rPr>
        <w:t>insérer la somme en chiffres</w:t>
      </w:r>
      <w:r w:rsidRPr="001D445A">
        <w:rPr>
          <w:sz w:val="20"/>
          <w:szCs w:val="24"/>
          <w:lang w:val="fr-FR"/>
        </w:rPr>
        <w:t>]</w:t>
      </w:r>
      <w:r w:rsidRPr="001D445A">
        <w:rPr>
          <w:szCs w:val="24"/>
          <w:lang w:val="fr-FR"/>
        </w:rPr>
        <w:t xml:space="preserve"> </w:t>
      </w:r>
      <w:r w:rsidRPr="001D445A">
        <w:rPr>
          <w:sz w:val="20"/>
          <w:szCs w:val="24"/>
          <w:lang w:val="fr-FR"/>
        </w:rPr>
        <w:t>[</w:t>
      </w:r>
      <w:r w:rsidRPr="001D445A">
        <w:rPr>
          <w:i/>
          <w:sz w:val="20"/>
          <w:szCs w:val="24"/>
          <w:lang w:val="fr-FR"/>
        </w:rPr>
        <w:t>insérer la somme en lettres</w:t>
      </w:r>
      <w:r w:rsidRPr="001D445A">
        <w:rPr>
          <w:sz w:val="20"/>
          <w:szCs w:val="24"/>
          <w:lang w:val="fr-FR"/>
        </w:rPr>
        <w:t>]</w:t>
      </w:r>
      <w:r w:rsidRPr="001D445A">
        <w:rPr>
          <w:szCs w:val="24"/>
          <w:lang w:val="fr-FR"/>
        </w:rPr>
        <w:t xml:space="preserve"> est versée contre une garantie de restitution d’avance.</w:t>
      </w:r>
    </w:p>
    <w:p w14:paraId="5440C7A7" w14:textId="77777777" w:rsidR="00A345A0" w:rsidRPr="001D445A" w:rsidRDefault="00A345A0" w:rsidP="00A345A0">
      <w:pPr>
        <w:spacing w:after="200"/>
        <w:jc w:val="both"/>
        <w:rPr>
          <w:szCs w:val="24"/>
          <w:lang w:val="fr-FR"/>
        </w:rPr>
      </w:pPr>
      <w:r w:rsidRPr="001D445A">
        <w:rPr>
          <w:szCs w:val="24"/>
          <w:lang w:val="fr-FR"/>
        </w:rPr>
        <w:t xml:space="preserve">A la demande du Donneur d’ordre, nous prenons, en tant que Garant, l’engagement irrévocable de payer au Bénéficiaire toute somme dans la limite du Montant de la Garantie qui s’élève à  </w:t>
      </w:r>
      <w:r w:rsidRPr="001D445A">
        <w:rPr>
          <w:sz w:val="20"/>
          <w:lang w:val="fr-FR"/>
        </w:rPr>
        <w:t>[</w:t>
      </w:r>
      <w:r w:rsidRPr="001D445A">
        <w:rPr>
          <w:i/>
          <w:sz w:val="20"/>
          <w:lang w:val="fr-FR"/>
        </w:rPr>
        <w:t>insérer la somme en chiffres</w:t>
      </w:r>
      <w:r w:rsidRPr="001D445A">
        <w:rPr>
          <w:sz w:val="20"/>
          <w:lang w:val="fr-FR"/>
        </w:rPr>
        <w:t>]</w:t>
      </w:r>
      <w:r w:rsidRPr="001D445A">
        <w:rPr>
          <w:szCs w:val="24"/>
          <w:lang w:val="fr-FR"/>
        </w:rPr>
        <w:t xml:space="preserve"> </w:t>
      </w:r>
      <w:r w:rsidRPr="001D445A">
        <w:rPr>
          <w:sz w:val="20"/>
          <w:lang w:val="fr-FR"/>
        </w:rPr>
        <w:t>[</w:t>
      </w:r>
      <w:r w:rsidRPr="001D445A">
        <w:rPr>
          <w:i/>
          <w:sz w:val="20"/>
          <w:lang w:val="fr-FR"/>
        </w:rPr>
        <w:t>insérer la somme en lettres</w:t>
      </w:r>
      <w:r w:rsidRPr="001D445A">
        <w:rPr>
          <w:sz w:val="20"/>
          <w:lang w:val="fr-FR"/>
        </w:rPr>
        <w:t>]</w:t>
      </w:r>
      <w:r w:rsidRPr="001D445A">
        <w:rPr>
          <w:sz w:val="20"/>
          <w:vertAlign w:val="superscript"/>
          <w:lang w:val="fr-FR"/>
        </w:rPr>
        <w:footnoteReference w:id="11"/>
      </w:r>
      <w:r w:rsidRPr="001D445A">
        <w:rPr>
          <w:szCs w:val="24"/>
          <w:lang w:val="fr-FR"/>
        </w:rPr>
        <w:t>. Votre demande en paiement doit comprendre, que ce soit dans la demande elle-même ou dans un document séparé signé</w:t>
      </w:r>
      <w:r w:rsidRPr="001D445A" w:rsidDel="00667289">
        <w:rPr>
          <w:szCs w:val="24"/>
          <w:lang w:val="fr-FR"/>
        </w:rPr>
        <w:t xml:space="preserve"> </w:t>
      </w:r>
      <w:r w:rsidRPr="001D445A">
        <w:rPr>
          <w:szCs w:val="24"/>
          <w:lang w:val="fr-FR"/>
        </w:rPr>
        <w:t>accompagnant ou identifiant la demande, la déclaration que le Donneur d’ordre :</w:t>
      </w:r>
    </w:p>
    <w:p w14:paraId="543821D7" w14:textId="77777777" w:rsidR="00A345A0" w:rsidRPr="001D445A" w:rsidRDefault="00A345A0" w:rsidP="00A345A0">
      <w:pPr>
        <w:spacing w:after="200"/>
        <w:jc w:val="both"/>
        <w:rPr>
          <w:szCs w:val="24"/>
          <w:lang w:val="fr-FR"/>
        </w:rPr>
      </w:pPr>
      <w:r w:rsidRPr="001D445A">
        <w:rPr>
          <w:szCs w:val="24"/>
          <w:lang w:val="fr-FR"/>
        </w:rPr>
        <w:t>(a) a  utilisé l’avance à d’autres fins que les prestations faisant l’objet du Marché; ou bien</w:t>
      </w:r>
    </w:p>
    <w:p w14:paraId="08771C96" w14:textId="77777777" w:rsidR="00A345A0" w:rsidRPr="001D445A" w:rsidRDefault="00A345A0" w:rsidP="00A345A0">
      <w:pPr>
        <w:spacing w:after="200"/>
        <w:jc w:val="both"/>
        <w:rPr>
          <w:szCs w:val="24"/>
          <w:lang w:val="fr-FR"/>
        </w:rPr>
      </w:pPr>
      <w:r w:rsidRPr="001D445A">
        <w:rPr>
          <w:szCs w:val="24"/>
          <w:lang w:val="fr-FR"/>
        </w:rPr>
        <w:t xml:space="preserve">(b) n’a pas remboursé l’avance dans les conditions spécifiées au Marché, spécifiant le montant non remboursé par le Donneur d’ordre. </w:t>
      </w:r>
    </w:p>
    <w:p w14:paraId="5C90540C" w14:textId="77777777" w:rsidR="00A345A0" w:rsidRPr="001D445A" w:rsidRDefault="00A345A0" w:rsidP="00A345A0">
      <w:pPr>
        <w:spacing w:after="200"/>
        <w:jc w:val="both"/>
        <w:rPr>
          <w:szCs w:val="24"/>
          <w:lang w:val="fr-FR"/>
        </w:rPr>
      </w:pPr>
      <w:r w:rsidRPr="001D445A">
        <w:rPr>
          <w:szCs w:val="24"/>
          <w:lang w:val="fr-FR"/>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1D445A">
        <w:rPr>
          <w:sz w:val="20"/>
          <w:lang w:val="fr-FR"/>
        </w:rPr>
        <w:t>[</w:t>
      </w:r>
      <w:r w:rsidRPr="001D445A">
        <w:rPr>
          <w:i/>
          <w:sz w:val="20"/>
          <w:lang w:val="fr-FR"/>
        </w:rPr>
        <w:t>nom et adresse de la banque</w:t>
      </w:r>
      <w:r w:rsidRPr="001D445A">
        <w:rPr>
          <w:sz w:val="20"/>
          <w:lang w:val="fr-FR"/>
        </w:rPr>
        <w:t>]</w:t>
      </w:r>
      <w:r w:rsidRPr="001D445A">
        <w:rPr>
          <w:szCs w:val="24"/>
          <w:lang w:val="fr-FR"/>
        </w:rPr>
        <w:t>.</w:t>
      </w:r>
    </w:p>
    <w:p w14:paraId="27F53AFC" w14:textId="77777777" w:rsidR="00A345A0" w:rsidRPr="001D445A" w:rsidRDefault="00A345A0" w:rsidP="00A345A0">
      <w:pPr>
        <w:spacing w:after="200"/>
        <w:jc w:val="both"/>
        <w:rPr>
          <w:szCs w:val="24"/>
          <w:lang w:val="fr-FR"/>
        </w:rPr>
      </w:pPr>
      <w:r w:rsidRPr="001D445A">
        <w:rPr>
          <w:szCs w:val="24"/>
          <w:lang w:val="fr-FR"/>
        </w:rPr>
        <w:t xml:space="preserve">Le montant de la présente garantie sera réduit au fur et à mesure à concurrence des remboursements de l’avance effectués par le Donneur d’ordre tels qu’ils figurent aux décomptes mensuels dont la copie nous sera présentée. </w:t>
      </w:r>
    </w:p>
    <w:p w14:paraId="05E49B3C" w14:textId="77777777" w:rsidR="00A345A0" w:rsidRPr="001D445A" w:rsidRDefault="00A345A0" w:rsidP="00A345A0">
      <w:pPr>
        <w:spacing w:after="200"/>
        <w:rPr>
          <w:szCs w:val="24"/>
          <w:lang w:val="fr-FR"/>
        </w:rPr>
      </w:pPr>
    </w:p>
    <w:p w14:paraId="2E23FD6D" w14:textId="77777777" w:rsidR="00A345A0" w:rsidRPr="001D445A" w:rsidRDefault="00A345A0" w:rsidP="00A345A0">
      <w:pPr>
        <w:spacing w:after="200"/>
        <w:jc w:val="both"/>
        <w:rPr>
          <w:szCs w:val="24"/>
          <w:lang w:val="fr-FR"/>
        </w:rPr>
      </w:pPr>
      <w:r w:rsidRPr="001D445A">
        <w:rPr>
          <w:szCs w:val="24"/>
          <w:lang w:val="fr-FR"/>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w:t>
      </w:r>
      <w:r w:rsidRPr="001D445A">
        <w:rPr>
          <w:vertAlign w:val="superscript"/>
          <w:lang w:val="fr-FR"/>
        </w:rPr>
        <w:footnoteReference w:id="12"/>
      </w:r>
      <w:r w:rsidRPr="001D445A">
        <w:rPr>
          <w:szCs w:val="24"/>
          <w:lang w:val="fr-FR"/>
        </w:rPr>
        <w:t xml:space="preserve"> En conséquence, toute demande de paiement au titre de cette Garantie doit nous parvenir à cette date au plus tard.</w:t>
      </w:r>
    </w:p>
    <w:p w14:paraId="35BE1404" w14:textId="77777777" w:rsidR="00A345A0" w:rsidRPr="001D445A" w:rsidRDefault="00A345A0" w:rsidP="00A345A0">
      <w:pPr>
        <w:jc w:val="both"/>
        <w:rPr>
          <w:szCs w:val="24"/>
          <w:lang w:val="fr-FR"/>
        </w:rPr>
      </w:pPr>
      <w:r w:rsidRPr="001D445A">
        <w:rPr>
          <w:szCs w:val="24"/>
          <w:lang w:val="fr-FR"/>
        </w:rPr>
        <w:t xml:space="preserve">La présente garantie est régie par les Règles Uniformes de la CCI relatives aux Garanties sur Demande (RUGD), Publication CCI no : 758. </w:t>
      </w:r>
    </w:p>
    <w:p w14:paraId="5812B9FD" w14:textId="77777777" w:rsidR="00A345A0" w:rsidRPr="001D445A" w:rsidRDefault="00A345A0" w:rsidP="00A345A0">
      <w:pPr>
        <w:rPr>
          <w:szCs w:val="24"/>
          <w:lang w:val="fr-FR"/>
        </w:rPr>
      </w:pPr>
      <w:r w:rsidRPr="001D445A">
        <w:rPr>
          <w:szCs w:val="24"/>
          <w:lang w:val="fr-FR"/>
        </w:rPr>
        <w:t>__________</w:t>
      </w:r>
    </w:p>
    <w:p w14:paraId="61760543" w14:textId="77777777" w:rsidR="00A345A0" w:rsidRPr="001D445A" w:rsidRDefault="00A345A0" w:rsidP="00A345A0">
      <w:pPr>
        <w:rPr>
          <w:b/>
          <w:sz w:val="18"/>
          <w:szCs w:val="18"/>
          <w:lang w:val="fr-FR"/>
        </w:rPr>
      </w:pPr>
      <w:r w:rsidRPr="001D445A">
        <w:rPr>
          <w:sz w:val="18"/>
          <w:szCs w:val="18"/>
          <w:lang w:val="fr-FR"/>
        </w:rPr>
        <w:t>[</w:t>
      </w:r>
      <w:r w:rsidRPr="001D445A">
        <w:rPr>
          <w:i/>
          <w:sz w:val="18"/>
          <w:szCs w:val="18"/>
          <w:lang w:val="fr-FR"/>
        </w:rPr>
        <w:t>Signature</w:t>
      </w:r>
      <w:r w:rsidRPr="001D445A">
        <w:rPr>
          <w:sz w:val="18"/>
          <w:szCs w:val="18"/>
          <w:lang w:val="fr-FR"/>
        </w:rPr>
        <w:t>]</w:t>
      </w:r>
    </w:p>
    <w:p w14:paraId="07B4B9D4" w14:textId="77777777" w:rsidR="00A345A0" w:rsidRPr="001D445A" w:rsidRDefault="00A345A0" w:rsidP="00A345A0">
      <w:pPr>
        <w:tabs>
          <w:tab w:val="right" w:pos="9000"/>
        </w:tabs>
        <w:rPr>
          <w:b/>
          <w:i/>
          <w:szCs w:val="24"/>
          <w:lang w:val="fr-FR"/>
        </w:rPr>
      </w:pPr>
    </w:p>
    <w:p w14:paraId="3B49AF5D" w14:textId="77777777" w:rsidR="00A345A0" w:rsidRPr="001D445A" w:rsidRDefault="00A345A0" w:rsidP="00A345A0">
      <w:pPr>
        <w:tabs>
          <w:tab w:val="right" w:pos="9000"/>
        </w:tabs>
        <w:rPr>
          <w:b/>
          <w:szCs w:val="24"/>
          <w:lang w:val="fr-FR"/>
        </w:rPr>
      </w:pPr>
    </w:p>
    <w:p w14:paraId="14D96937" w14:textId="77777777" w:rsidR="00A345A0" w:rsidRPr="001D445A" w:rsidRDefault="00A345A0" w:rsidP="00A345A0">
      <w:pPr>
        <w:tabs>
          <w:tab w:val="right" w:pos="9000"/>
        </w:tabs>
        <w:rPr>
          <w:i/>
          <w:szCs w:val="24"/>
          <w:lang w:val="fr-FR"/>
        </w:rPr>
      </w:pPr>
      <w:r w:rsidRPr="001D445A">
        <w:rPr>
          <w:i/>
          <w:szCs w:val="24"/>
          <w:lang w:val="fr-FR"/>
        </w:rPr>
        <w:t>Note : Le texte en italiques doit être supprimé du document final ; il est fourni à titre indicatif en vue d’en faciliter la préparation</w:t>
      </w:r>
    </w:p>
    <w:p w14:paraId="73A62211" w14:textId="77777777" w:rsidR="00A345A0" w:rsidRPr="001D445A" w:rsidRDefault="00A345A0" w:rsidP="00A345A0">
      <w:pPr>
        <w:tabs>
          <w:tab w:val="right" w:pos="9000"/>
        </w:tabs>
        <w:rPr>
          <w:szCs w:val="24"/>
          <w:lang w:val="fr-FR"/>
        </w:rPr>
      </w:pPr>
    </w:p>
    <w:p w14:paraId="4775E421" w14:textId="77777777" w:rsidR="00A345A0" w:rsidRPr="001D445A" w:rsidRDefault="00A345A0" w:rsidP="00A345A0">
      <w:pPr>
        <w:tabs>
          <w:tab w:val="right" w:pos="9000"/>
        </w:tabs>
        <w:rPr>
          <w:szCs w:val="24"/>
          <w:lang w:val="fr-FR"/>
        </w:rPr>
      </w:pPr>
    </w:p>
    <w:p w14:paraId="10BDACDE" w14:textId="77777777" w:rsidR="0047716A" w:rsidRDefault="00A345A0" w:rsidP="00A345A0">
      <w:pPr>
        <w:spacing w:before="60" w:after="60"/>
        <w:rPr>
          <w:i/>
          <w:lang w:val="fr-FR"/>
        </w:rPr>
      </w:pPr>
      <w:r w:rsidRPr="001D445A">
        <w:rPr>
          <w:i/>
          <w:lang w:val="fr-FR"/>
        </w:rPr>
        <w:t>[</w:t>
      </w:r>
    </w:p>
    <w:p w14:paraId="579D832F" w14:textId="77777777" w:rsidR="00A345A0" w:rsidRPr="001D445A" w:rsidRDefault="0047716A" w:rsidP="00A345A0">
      <w:pPr>
        <w:spacing w:before="60" w:after="60"/>
        <w:rPr>
          <w:i/>
          <w:lang w:val="fr-FR"/>
        </w:rPr>
      </w:pPr>
      <w:r>
        <w:rPr>
          <w:i/>
          <w:lang w:val="fr-FR"/>
        </w:rPr>
        <w:t>L</w:t>
      </w:r>
      <w:r w:rsidR="00A345A0" w:rsidRPr="001D445A">
        <w:rPr>
          <w:i/>
          <w:lang w:val="fr-FR"/>
        </w:rPr>
        <w:t>es garanties bancaires directement  émises par une banque du choix du soumissionnaire dans tout pays éligibles seront admissibles]</w:t>
      </w:r>
    </w:p>
    <w:p w14:paraId="50BE874D" w14:textId="77777777" w:rsidR="00BD2682" w:rsidRPr="0047716A" w:rsidRDefault="00E701E7" w:rsidP="002F1C01">
      <w:pPr>
        <w:rPr>
          <w:color w:val="0070C0"/>
          <w:lang w:val="fr-FR"/>
        </w:rPr>
      </w:pPr>
      <w:r w:rsidRPr="0047716A">
        <w:rPr>
          <w:i/>
          <w:iCs/>
          <w:color w:val="0070C0"/>
          <w:lang w:val="fr-FR"/>
        </w:rPr>
        <w:t xml:space="preserve"> </w:t>
      </w:r>
    </w:p>
    <w:p w14:paraId="38597E06" w14:textId="77777777" w:rsidR="00BD2682" w:rsidRPr="0047716A" w:rsidRDefault="00BD2682">
      <w:pPr>
        <w:tabs>
          <w:tab w:val="left" w:pos="8280"/>
        </w:tabs>
        <w:suppressAutoHyphens/>
        <w:ind w:left="720"/>
        <w:rPr>
          <w:color w:val="0070C0"/>
          <w:lang w:val="fr-FR"/>
        </w:rPr>
        <w:sectPr w:rsidR="00BD2682" w:rsidRPr="0047716A" w:rsidSect="00D14C02">
          <w:headerReference w:type="even" r:id="rId68"/>
          <w:headerReference w:type="default" r:id="rId69"/>
          <w:headerReference w:type="first" r:id="rId70"/>
          <w:type w:val="oddPage"/>
          <w:pgSz w:w="12240" w:h="15840" w:code="1"/>
          <w:pgMar w:top="1440" w:right="1440" w:bottom="1440" w:left="1440" w:header="720" w:footer="720" w:gutter="0"/>
          <w:paperSrc w:first="15" w:other="15"/>
          <w:cols w:space="720"/>
          <w:docGrid w:linePitch="326"/>
        </w:sectPr>
      </w:pPr>
    </w:p>
    <w:p w14:paraId="49E215FE" w14:textId="2EA26F2B" w:rsidR="002F1C01" w:rsidRPr="0047716A" w:rsidRDefault="00A345A0" w:rsidP="00D011EC">
      <w:pPr>
        <w:pStyle w:val="PARTS"/>
      </w:pPr>
      <w:bookmarkStart w:id="408" w:name="_Toc106702068"/>
      <w:r w:rsidRPr="0047716A">
        <w:t>Annexe</w:t>
      </w:r>
      <w:r w:rsidR="00D011EC">
        <w:br/>
      </w:r>
      <w:r w:rsidR="002F1C01" w:rsidRPr="0047716A">
        <w:t>Avis d’appel d’offres (AAO)</w:t>
      </w:r>
      <w:bookmarkEnd w:id="408"/>
    </w:p>
    <w:p w14:paraId="01727ED4" w14:textId="77777777" w:rsidR="002F1C01" w:rsidRPr="0047716A" w:rsidRDefault="002F1C01" w:rsidP="002F1C01">
      <w:pPr>
        <w:jc w:val="center"/>
        <w:rPr>
          <w:i/>
          <w:spacing w:val="-2"/>
          <w:lang w:val="fr-FR"/>
        </w:rPr>
      </w:pPr>
    </w:p>
    <w:p w14:paraId="20783E6B" w14:textId="77777777" w:rsidR="00A345A0" w:rsidRPr="001D445A" w:rsidRDefault="00A345A0" w:rsidP="00A345A0">
      <w:pPr>
        <w:jc w:val="center"/>
        <w:rPr>
          <w:i/>
          <w:iCs/>
          <w:lang w:val="fr-FR"/>
        </w:rPr>
      </w:pPr>
      <w:r w:rsidRPr="0047716A">
        <w:rPr>
          <w:i/>
          <w:iCs/>
          <w:lang w:val="fr-FR"/>
        </w:rPr>
        <w:t xml:space="preserve"> </w:t>
      </w:r>
      <w:r w:rsidRPr="001D445A">
        <w:rPr>
          <w:i/>
          <w:iCs/>
          <w:lang w:val="fr-FR"/>
        </w:rPr>
        <w:t>[Insérer : nom du pays]</w:t>
      </w:r>
    </w:p>
    <w:p w14:paraId="3FFF5993" w14:textId="77777777" w:rsidR="00A345A0" w:rsidRPr="001D445A" w:rsidRDefault="00A345A0" w:rsidP="00A345A0">
      <w:pPr>
        <w:jc w:val="center"/>
        <w:rPr>
          <w:bCs/>
          <w:i/>
          <w:iCs/>
          <w:lang w:val="fr-FR"/>
        </w:rPr>
      </w:pPr>
    </w:p>
    <w:p w14:paraId="421C456A" w14:textId="77777777" w:rsidR="00A345A0" w:rsidRPr="001D445A" w:rsidRDefault="00A345A0" w:rsidP="00A345A0">
      <w:pPr>
        <w:jc w:val="center"/>
        <w:rPr>
          <w:bCs/>
          <w:i/>
          <w:iCs/>
          <w:lang w:val="fr-FR"/>
        </w:rPr>
      </w:pPr>
      <w:r w:rsidRPr="001D445A">
        <w:rPr>
          <w:bCs/>
          <w:i/>
          <w:iCs/>
          <w:lang w:val="fr-FR"/>
        </w:rPr>
        <w:t>[Insérer : nom du Projet]</w:t>
      </w:r>
    </w:p>
    <w:p w14:paraId="519FCFF8" w14:textId="77777777" w:rsidR="00A345A0" w:rsidRPr="001D445A" w:rsidRDefault="00A345A0" w:rsidP="00A345A0">
      <w:pPr>
        <w:jc w:val="center"/>
        <w:rPr>
          <w:bCs/>
          <w:i/>
          <w:iCs/>
          <w:lang w:val="fr-FR"/>
        </w:rPr>
      </w:pPr>
    </w:p>
    <w:p w14:paraId="7AFA3C79" w14:textId="77777777" w:rsidR="00A345A0" w:rsidRPr="001D445A" w:rsidRDefault="00A345A0" w:rsidP="00A345A0">
      <w:pPr>
        <w:jc w:val="center"/>
        <w:rPr>
          <w:bCs/>
          <w:i/>
          <w:iCs/>
          <w:lang w:val="fr-FR"/>
        </w:rPr>
      </w:pPr>
      <w:r w:rsidRPr="001D445A">
        <w:rPr>
          <w:bCs/>
          <w:i/>
          <w:iCs/>
          <w:lang w:val="fr-FR"/>
        </w:rPr>
        <w:t>[insérer : Numéro et Titre de l’AAO]</w:t>
      </w:r>
    </w:p>
    <w:p w14:paraId="6CEEF6EC" w14:textId="77777777" w:rsidR="00A345A0" w:rsidRPr="001D445A" w:rsidRDefault="00A345A0" w:rsidP="00A345A0">
      <w:pPr>
        <w:jc w:val="center"/>
        <w:rPr>
          <w:bCs/>
          <w:i/>
          <w:iCs/>
          <w:lang w:val="fr-FR"/>
        </w:rPr>
      </w:pPr>
    </w:p>
    <w:p w14:paraId="2683BD70" w14:textId="77777777" w:rsidR="00A345A0" w:rsidRPr="001D445A" w:rsidRDefault="00A345A0" w:rsidP="00A345A0">
      <w:pPr>
        <w:jc w:val="center"/>
        <w:rPr>
          <w:b/>
          <w:bCs/>
          <w:i/>
          <w:iCs/>
          <w:lang w:val="fr-FR"/>
        </w:rPr>
      </w:pPr>
    </w:p>
    <w:p w14:paraId="27073559" w14:textId="77777777" w:rsidR="00A345A0" w:rsidRPr="001D445A" w:rsidRDefault="00A345A0" w:rsidP="005F561A">
      <w:pPr>
        <w:spacing w:after="200"/>
        <w:jc w:val="both"/>
        <w:rPr>
          <w:i/>
          <w:iCs/>
          <w:lang w:val="fr-FR"/>
        </w:rPr>
      </w:pPr>
      <w:r w:rsidRPr="001D445A">
        <w:rPr>
          <w:lang w:val="fr-FR"/>
        </w:rPr>
        <w:t xml:space="preserve">Cet Avis d’appel d’offres fait suite à l’Avis Général de Passation des Marchés paru dans le numéro </w:t>
      </w:r>
      <w:r w:rsidRPr="001D445A">
        <w:rPr>
          <w:i/>
          <w:iCs/>
          <w:lang w:val="fr-FR"/>
        </w:rPr>
        <w:t>[insérer le numéro]</w:t>
      </w:r>
      <w:r w:rsidRPr="001D445A">
        <w:rPr>
          <w:lang w:val="fr-FR"/>
        </w:rPr>
        <w:t xml:space="preserve"> du </w:t>
      </w:r>
      <w:r w:rsidRPr="001D445A">
        <w:rPr>
          <w:i/>
          <w:iCs/>
          <w:lang w:val="fr-FR"/>
        </w:rPr>
        <w:t>[insérer la date</w:t>
      </w:r>
      <w:r w:rsidRPr="001D445A">
        <w:rPr>
          <w:i/>
          <w:iCs/>
          <w:vertAlign w:val="superscript"/>
          <w:lang w:val="fr-FR"/>
        </w:rPr>
        <w:t>1</w:t>
      </w:r>
      <w:r w:rsidRPr="001D445A">
        <w:rPr>
          <w:i/>
          <w:iCs/>
          <w:lang w:val="fr-FR"/>
        </w:rPr>
        <w:t xml:space="preserve">] </w:t>
      </w:r>
      <w:r w:rsidRPr="001D445A">
        <w:rPr>
          <w:lang w:val="fr-FR"/>
        </w:rPr>
        <w:t>de « </w:t>
      </w:r>
      <w:proofErr w:type="spellStart"/>
      <w:r w:rsidRPr="001D445A">
        <w:rPr>
          <w:lang w:val="fr-FR"/>
        </w:rPr>
        <w:t>Development</w:t>
      </w:r>
      <w:proofErr w:type="spellEnd"/>
      <w:r w:rsidRPr="001D445A">
        <w:rPr>
          <w:lang w:val="fr-FR"/>
        </w:rPr>
        <w:t xml:space="preserve"> Business »,</w:t>
      </w:r>
    </w:p>
    <w:p w14:paraId="5A9671FE" w14:textId="77777777" w:rsidR="00A345A0" w:rsidRPr="001D445A" w:rsidRDefault="00A345A0" w:rsidP="00A345A0">
      <w:pPr>
        <w:numPr>
          <w:ilvl w:val="0"/>
          <w:numId w:val="138"/>
        </w:numPr>
        <w:spacing w:after="200"/>
        <w:ind w:left="0" w:firstLine="0"/>
        <w:jc w:val="both"/>
        <w:rPr>
          <w:lang w:val="fr-FR"/>
        </w:rPr>
      </w:pPr>
      <w:r w:rsidRPr="001D445A">
        <w:rPr>
          <w:lang w:val="fr-FR"/>
        </w:rPr>
        <w:t xml:space="preserve">Le </w:t>
      </w:r>
      <w:r w:rsidRPr="001D445A">
        <w:rPr>
          <w:i/>
          <w:iCs/>
          <w:lang w:val="fr-FR"/>
        </w:rPr>
        <w:t>[insérer le nom de l’Emprunteur]</w:t>
      </w:r>
      <w:r w:rsidRPr="001D445A">
        <w:rPr>
          <w:lang w:val="fr-FR"/>
        </w:rPr>
        <w:t xml:space="preserve"> </w:t>
      </w:r>
      <w:r w:rsidRPr="001D445A">
        <w:rPr>
          <w:i/>
          <w:iCs/>
          <w:lang w:val="fr-FR"/>
        </w:rPr>
        <w:t>[a reçu/a sollicité/à l’intention de solliciter]</w:t>
      </w:r>
      <w:r w:rsidRPr="001D445A">
        <w:rPr>
          <w:lang w:val="fr-FR"/>
        </w:rPr>
        <w:t xml:space="preserve"> un </w:t>
      </w:r>
      <w:r w:rsidRPr="001D445A">
        <w:rPr>
          <w:i/>
          <w:iCs/>
          <w:lang w:val="fr-FR"/>
        </w:rPr>
        <w:t>[prêt/crédit]</w:t>
      </w:r>
      <w:r w:rsidRPr="001D445A">
        <w:rPr>
          <w:lang w:val="fr-FR"/>
        </w:rPr>
        <w:t xml:space="preserve"> de </w:t>
      </w:r>
      <w:r w:rsidRPr="001D445A">
        <w:rPr>
          <w:i/>
          <w:iCs/>
          <w:lang w:val="fr-FR"/>
        </w:rPr>
        <w:t>[la Banque Internationale pour la Reconstruction et le Développement/ l’Association Internationale pour le Développement]</w:t>
      </w:r>
      <w:r w:rsidRPr="001D445A">
        <w:rPr>
          <w:lang w:val="fr-FR"/>
        </w:rPr>
        <w:t xml:space="preserve"> pour financer</w:t>
      </w:r>
      <w:r w:rsidRPr="001D445A">
        <w:rPr>
          <w:i/>
          <w:iCs/>
          <w:lang w:val="fr-FR"/>
        </w:rPr>
        <w:t xml:space="preserve"> [insérer le nom du Projet],</w:t>
      </w:r>
      <w:r w:rsidRPr="001D445A">
        <w:rPr>
          <w:lang w:val="fr-FR"/>
        </w:rPr>
        <w:t xml:space="preserve"> et à l’intention d’utiliser une partie de ce </w:t>
      </w:r>
      <w:r w:rsidRPr="001D445A">
        <w:rPr>
          <w:i/>
          <w:iCs/>
          <w:lang w:val="fr-FR"/>
        </w:rPr>
        <w:t>[prêt/crédit]</w:t>
      </w:r>
      <w:r w:rsidRPr="001D445A">
        <w:rPr>
          <w:lang w:val="fr-FR"/>
        </w:rPr>
        <w:t xml:space="preserve"> pour effectuer des paiements au titre du Marché </w:t>
      </w:r>
      <w:r w:rsidRPr="001D445A">
        <w:rPr>
          <w:i/>
          <w:iCs/>
          <w:lang w:val="fr-FR"/>
        </w:rPr>
        <w:t>[insérer le nom / numéro du Marché</w:t>
      </w:r>
      <w:r w:rsidRPr="001D445A">
        <w:rPr>
          <w:i/>
          <w:iCs/>
          <w:vertAlign w:val="superscript"/>
          <w:lang w:val="fr-FR"/>
        </w:rPr>
        <w:t>2</w:t>
      </w:r>
      <w:r w:rsidRPr="001D445A">
        <w:rPr>
          <w:i/>
          <w:iCs/>
          <w:lang w:val="fr-FR"/>
        </w:rPr>
        <w:t>].</w:t>
      </w:r>
    </w:p>
    <w:p w14:paraId="58A0153C" w14:textId="77777777" w:rsidR="00A345A0" w:rsidRPr="001D445A" w:rsidRDefault="00A345A0" w:rsidP="00A345A0">
      <w:pPr>
        <w:numPr>
          <w:ilvl w:val="0"/>
          <w:numId w:val="138"/>
        </w:numPr>
        <w:spacing w:after="200"/>
        <w:ind w:left="0" w:firstLine="0"/>
        <w:jc w:val="both"/>
        <w:rPr>
          <w:lang w:val="fr-FR"/>
        </w:rPr>
      </w:pPr>
      <w:r w:rsidRPr="001D445A">
        <w:rPr>
          <w:lang w:val="fr-FR"/>
        </w:rPr>
        <w:t xml:space="preserve">Le </w:t>
      </w:r>
      <w:r w:rsidRPr="001D445A">
        <w:rPr>
          <w:i/>
          <w:iCs/>
          <w:lang w:val="fr-FR"/>
        </w:rPr>
        <w:t>[insérer le nom de l’Agence d’exécution]</w:t>
      </w:r>
      <w:r w:rsidRPr="001D445A">
        <w:rPr>
          <w:lang w:val="fr-FR"/>
        </w:rPr>
        <w:t xml:space="preserve"> sollicite des offres fermées de la part de soumissionnaires éligibles et répondant aux qualifications requises pour fournir </w:t>
      </w:r>
      <w:r w:rsidRPr="001D445A">
        <w:rPr>
          <w:i/>
          <w:iCs/>
          <w:lang w:val="fr-FR"/>
        </w:rPr>
        <w:t xml:space="preserve">[insérer une brève description des Fournitures </w:t>
      </w:r>
      <w:r w:rsidRPr="001D445A">
        <w:rPr>
          <w:i/>
          <w:iCs/>
          <w:vertAlign w:val="superscript"/>
          <w:lang w:val="fr-FR"/>
        </w:rPr>
        <w:t>3,4</w:t>
      </w:r>
      <w:r w:rsidRPr="001D445A">
        <w:rPr>
          <w:i/>
          <w:iCs/>
          <w:lang w:val="fr-FR"/>
        </w:rPr>
        <w:t xml:space="preserve"> et Services connexes sollicités]</w:t>
      </w:r>
      <w:r w:rsidRPr="001D445A">
        <w:rPr>
          <w:lang w:val="fr-FR"/>
        </w:rPr>
        <w:t xml:space="preserve">. </w:t>
      </w:r>
    </w:p>
    <w:p w14:paraId="105B7139" w14:textId="77777777" w:rsidR="00A345A0" w:rsidRPr="001D445A" w:rsidRDefault="00A345A0" w:rsidP="00A345A0">
      <w:pPr>
        <w:numPr>
          <w:ilvl w:val="0"/>
          <w:numId w:val="138"/>
        </w:numPr>
        <w:spacing w:after="200"/>
        <w:ind w:left="0" w:firstLine="0"/>
        <w:jc w:val="both"/>
        <w:rPr>
          <w:lang w:val="fr-FR"/>
        </w:rPr>
      </w:pPr>
      <w:r w:rsidRPr="001D445A">
        <w:rPr>
          <w:lang w:val="fr-FR"/>
        </w:rPr>
        <w:t>La passation du Marché sera conduite par Appel d‘offres international (AOI) tel que défini dans les « </w:t>
      </w:r>
      <w:r w:rsidRPr="001D445A">
        <w:rPr>
          <w:i/>
          <w:iCs/>
          <w:lang w:val="fr-FR"/>
        </w:rPr>
        <w:t>Directives : passation des marchés financés par les Prêts de la BIRD et les Crédits et Dons de l‘AID »,</w:t>
      </w:r>
      <w:r w:rsidRPr="001D445A">
        <w:rPr>
          <w:lang w:val="fr-FR"/>
        </w:rPr>
        <w:t xml:space="preserve"> et ouvert à tous les soumissionnaires de pays éligibles tels que d</w:t>
      </w:r>
      <w:r w:rsidR="00121C64" w:rsidRPr="0047716A">
        <w:rPr>
          <w:lang w:val="fr-FR"/>
        </w:rPr>
        <w:t>é</w:t>
      </w:r>
      <w:r w:rsidRPr="001D445A">
        <w:rPr>
          <w:lang w:val="fr-FR"/>
        </w:rPr>
        <w:t>finis dans les Directives</w:t>
      </w:r>
      <w:r w:rsidRPr="001D445A">
        <w:rPr>
          <w:vertAlign w:val="superscript"/>
          <w:lang w:val="fr-FR"/>
        </w:rPr>
        <w:t>5</w:t>
      </w:r>
      <w:r w:rsidRPr="001D445A">
        <w:rPr>
          <w:lang w:val="fr-FR"/>
        </w:rPr>
        <w:t xml:space="preserve">. </w:t>
      </w:r>
    </w:p>
    <w:p w14:paraId="1F1343B1" w14:textId="0BF7999C" w:rsidR="00A345A0" w:rsidRPr="001D445A" w:rsidRDefault="00A345A0" w:rsidP="00A345A0">
      <w:pPr>
        <w:numPr>
          <w:ilvl w:val="0"/>
          <w:numId w:val="138"/>
        </w:numPr>
        <w:spacing w:after="200"/>
        <w:ind w:left="0" w:firstLine="0"/>
        <w:jc w:val="both"/>
        <w:rPr>
          <w:lang w:val="fr-FR"/>
        </w:rPr>
      </w:pPr>
      <w:r w:rsidRPr="001D445A">
        <w:rPr>
          <w:lang w:val="fr-FR"/>
        </w:rPr>
        <w:t xml:space="preserve">Les soumissionnaires éligibles et intéressés peuvent obtenir des informations auprès de </w:t>
      </w:r>
      <w:r w:rsidRPr="001D445A">
        <w:rPr>
          <w:i/>
          <w:iCs/>
          <w:lang w:val="fr-FR"/>
        </w:rPr>
        <w:t>[insérer le nom de l’Agence</w:t>
      </w:r>
      <w:r w:rsidR="00386D98">
        <w:rPr>
          <w:i/>
          <w:iCs/>
          <w:lang w:val="fr-FR"/>
        </w:rPr>
        <w:t xml:space="preserve"> </w:t>
      </w:r>
      <w:r w:rsidRPr="001D445A">
        <w:rPr>
          <w:i/>
          <w:iCs/>
          <w:lang w:val="fr-FR"/>
        </w:rPr>
        <w:t>; insérer les nom et e-mail du responsable]</w:t>
      </w:r>
      <w:r w:rsidRPr="001D445A">
        <w:rPr>
          <w:lang w:val="fr-FR"/>
        </w:rPr>
        <w:t xml:space="preserve"> et prendre connaissance d</w:t>
      </w:r>
      <w:r w:rsidR="00121C64" w:rsidRPr="0047716A">
        <w:rPr>
          <w:lang w:val="fr-FR"/>
        </w:rPr>
        <w:t xml:space="preserve">u </w:t>
      </w:r>
      <w:r w:rsidRPr="001D445A">
        <w:rPr>
          <w:lang w:val="fr-FR"/>
        </w:rPr>
        <w:t>do</w:t>
      </w:r>
      <w:r w:rsidR="00121C64" w:rsidRPr="0047716A">
        <w:rPr>
          <w:lang w:val="fr-FR"/>
        </w:rPr>
        <w:t>ssier</w:t>
      </w:r>
      <w:r w:rsidRPr="001D445A">
        <w:rPr>
          <w:lang w:val="fr-FR"/>
        </w:rPr>
        <w:t xml:space="preserve"> d’Appel d’offres </w:t>
      </w:r>
      <w:r w:rsidR="005E6094">
        <w:rPr>
          <w:lang w:val="fr-FR"/>
        </w:rPr>
        <w:t xml:space="preserve">durant les heures de bureau </w:t>
      </w:r>
      <w:r w:rsidR="005E6094" w:rsidRPr="00386D98">
        <w:rPr>
          <w:i/>
          <w:iCs/>
          <w:lang w:val="fr-FR"/>
        </w:rPr>
        <w:t xml:space="preserve">[insérer les heures de bureau si applicable par ex. de 09h00 </w:t>
      </w:r>
      <w:r w:rsidRPr="00386D98">
        <w:rPr>
          <w:i/>
          <w:iCs/>
          <w:lang w:val="fr-FR"/>
        </w:rPr>
        <w:t xml:space="preserve">à </w:t>
      </w:r>
      <w:r w:rsidR="005E6094" w:rsidRPr="00386D98">
        <w:rPr>
          <w:i/>
          <w:iCs/>
          <w:lang w:val="fr-FR"/>
        </w:rPr>
        <w:t>17h00]</w:t>
      </w:r>
      <w:r w:rsidR="005E6094">
        <w:rPr>
          <w:lang w:val="fr-FR"/>
        </w:rPr>
        <w:t xml:space="preserve"> à l’adresse indiquée ci-dessous </w:t>
      </w:r>
      <w:r w:rsidRPr="001D445A">
        <w:rPr>
          <w:i/>
          <w:iCs/>
          <w:lang w:val="fr-FR"/>
        </w:rPr>
        <w:t>[spécifier l’adresse</w:t>
      </w:r>
      <w:r w:rsidR="00386D98">
        <w:rPr>
          <w:i/>
          <w:iCs/>
          <w:lang w:val="fr-FR"/>
        </w:rPr>
        <w:t xml:space="preserve"> à la fin de cet avis</w:t>
      </w:r>
      <w:r w:rsidRPr="001D445A">
        <w:rPr>
          <w:i/>
          <w:iCs/>
          <w:vertAlign w:val="superscript"/>
          <w:lang w:val="fr-FR"/>
        </w:rPr>
        <w:t>6</w:t>
      </w:r>
      <w:r w:rsidRPr="001D445A">
        <w:rPr>
          <w:i/>
          <w:iCs/>
          <w:lang w:val="fr-FR"/>
        </w:rPr>
        <w:t>]</w:t>
      </w:r>
      <w:r w:rsidRPr="001D445A">
        <w:rPr>
          <w:lang w:val="fr-FR"/>
        </w:rPr>
        <w:t>.</w:t>
      </w:r>
    </w:p>
    <w:p w14:paraId="6A0BEAB5" w14:textId="77777777" w:rsidR="00A345A0" w:rsidRPr="001D445A" w:rsidRDefault="00A345A0" w:rsidP="00A345A0">
      <w:pPr>
        <w:numPr>
          <w:ilvl w:val="0"/>
          <w:numId w:val="138"/>
        </w:numPr>
        <w:spacing w:after="200"/>
        <w:ind w:left="0" w:firstLine="0"/>
        <w:jc w:val="both"/>
        <w:rPr>
          <w:lang w:val="fr-FR"/>
        </w:rPr>
      </w:pPr>
      <w:r w:rsidRPr="001D445A">
        <w:rPr>
          <w:lang w:val="fr-FR"/>
        </w:rPr>
        <w:t xml:space="preserve">Les soumissionnaires intéressés peuvent obtenir un dossier d’Appel d’offres complet en </w:t>
      </w:r>
      <w:r w:rsidRPr="001D445A">
        <w:rPr>
          <w:i/>
          <w:iCs/>
          <w:lang w:val="fr-FR"/>
        </w:rPr>
        <w:t>[insérer la langue]</w:t>
      </w:r>
      <w:r w:rsidRPr="001D445A">
        <w:rPr>
          <w:lang w:val="fr-FR"/>
        </w:rPr>
        <w:t xml:space="preserve"> en formulant une demande écrite à l’adresse numéro </w:t>
      </w:r>
      <w:r w:rsidRPr="001D445A">
        <w:rPr>
          <w:i/>
          <w:iCs/>
          <w:lang w:val="fr-FR"/>
        </w:rPr>
        <w:t>[insérer le numéro]</w:t>
      </w:r>
      <w:r w:rsidRPr="001D445A">
        <w:rPr>
          <w:lang w:val="fr-FR"/>
        </w:rPr>
        <w:t xml:space="preserve"> mentionnée ci-dessous contre un paiement</w:t>
      </w:r>
      <w:r w:rsidRPr="001D445A">
        <w:rPr>
          <w:vertAlign w:val="superscript"/>
          <w:lang w:val="fr-FR"/>
        </w:rPr>
        <w:t>7</w:t>
      </w:r>
      <w:r w:rsidRPr="001D445A">
        <w:rPr>
          <w:lang w:val="fr-FR"/>
        </w:rPr>
        <w:t xml:space="preserve"> non remboursable de </w:t>
      </w:r>
      <w:r w:rsidRPr="001D445A">
        <w:rPr>
          <w:i/>
          <w:iCs/>
          <w:lang w:val="fr-FR"/>
        </w:rPr>
        <w:t>[insérer le montant en monnaie nationale]</w:t>
      </w:r>
      <w:r w:rsidRPr="001D445A">
        <w:rPr>
          <w:lang w:val="fr-FR"/>
        </w:rPr>
        <w:t xml:space="preserve"> ou </w:t>
      </w:r>
      <w:r w:rsidRPr="001D445A">
        <w:rPr>
          <w:i/>
          <w:iCs/>
          <w:lang w:val="fr-FR"/>
        </w:rPr>
        <w:t>[insérer le montant dans une monnaie convertible].</w:t>
      </w:r>
      <w:r w:rsidRPr="001D445A">
        <w:rPr>
          <w:lang w:val="fr-FR"/>
        </w:rPr>
        <w:t xml:space="preserve"> La méthode de paiement sera </w:t>
      </w:r>
      <w:r w:rsidRPr="001D445A">
        <w:rPr>
          <w:i/>
          <w:iCs/>
          <w:lang w:val="fr-FR"/>
        </w:rPr>
        <w:t>[insérer la forme de paiement] 8.</w:t>
      </w:r>
      <w:r w:rsidRPr="001D445A">
        <w:rPr>
          <w:lang w:val="fr-FR"/>
        </w:rPr>
        <w:t xml:space="preserve"> Le do</w:t>
      </w:r>
      <w:r w:rsidR="00121C64" w:rsidRPr="0047716A">
        <w:rPr>
          <w:lang w:val="fr-FR"/>
        </w:rPr>
        <w:t>ssier</w:t>
      </w:r>
      <w:r w:rsidRPr="001D445A">
        <w:rPr>
          <w:lang w:val="fr-FR"/>
        </w:rPr>
        <w:t xml:space="preserve"> d’Appel d’offres sera adressé par </w:t>
      </w:r>
      <w:r w:rsidRPr="001D445A">
        <w:rPr>
          <w:i/>
          <w:iCs/>
          <w:lang w:val="fr-FR"/>
        </w:rPr>
        <w:t>[insérer le mode d’acheminement</w:t>
      </w:r>
      <w:r w:rsidRPr="001D445A">
        <w:rPr>
          <w:i/>
          <w:iCs/>
          <w:vertAlign w:val="superscript"/>
          <w:lang w:val="fr-FR"/>
        </w:rPr>
        <w:t>9</w:t>
      </w:r>
      <w:r w:rsidRPr="001D445A">
        <w:rPr>
          <w:i/>
          <w:iCs/>
          <w:lang w:val="fr-FR"/>
        </w:rPr>
        <w:t>].</w:t>
      </w:r>
    </w:p>
    <w:p w14:paraId="489B3D19" w14:textId="088802D7" w:rsidR="005E6094" w:rsidRDefault="00B856F3" w:rsidP="00386D98">
      <w:pPr>
        <w:numPr>
          <w:ilvl w:val="0"/>
          <w:numId w:val="138"/>
        </w:numPr>
        <w:tabs>
          <w:tab w:val="clear" w:pos="720"/>
        </w:tabs>
        <w:spacing w:after="200"/>
        <w:ind w:left="0" w:firstLine="0"/>
        <w:jc w:val="both"/>
        <w:rPr>
          <w:lang w:val="fr-FR"/>
        </w:rPr>
      </w:pPr>
      <w:r w:rsidRPr="005E6094">
        <w:rPr>
          <w:lang w:val="fr-FR"/>
        </w:rPr>
        <w:t xml:space="preserve">Les </w:t>
      </w:r>
      <w:r w:rsidR="005E6094">
        <w:rPr>
          <w:lang w:val="fr-FR"/>
        </w:rPr>
        <w:t>O</w:t>
      </w:r>
      <w:r w:rsidRPr="005E6094">
        <w:rPr>
          <w:lang w:val="fr-FR"/>
        </w:rPr>
        <w:t xml:space="preserve">ffres devront être soumises à l’adresse </w:t>
      </w:r>
      <w:r w:rsidR="009C3901" w:rsidRPr="005E6094">
        <w:rPr>
          <w:lang w:val="fr-FR"/>
        </w:rPr>
        <w:t xml:space="preserve">ci-dessous </w:t>
      </w:r>
      <w:r w:rsidRPr="005E6094">
        <w:rPr>
          <w:i/>
          <w:iCs/>
          <w:lang w:val="fr-FR"/>
        </w:rPr>
        <w:t>[in</w:t>
      </w:r>
      <w:r w:rsidR="009C3901" w:rsidRPr="005E6094">
        <w:rPr>
          <w:i/>
          <w:iCs/>
          <w:lang w:val="fr-FR"/>
        </w:rPr>
        <w:t xml:space="preserve">diquer l’adresse à la fin de cet avis] </w:t>
      </w:r>
      <w:r w:rsidRPr="005E6094">
        <w:rPr>
          <w:lang w:val="fr-FR"/>
        </w:rPr>
        <w:t xml:space="preserve">au plus tard le </w:t>
      </w:r>
      <w:r w:rsidRPr="005E6094">
        <w:rPr>
          <w:i/>
          <w:iCs/>
          <w:lang w:val="fr-FR"/>
        </w:rPr>
        <w:t>[insérer la date et l‘heure]</w:t>
      </w:r>
      <w:r w:rsidRPr="005E6094">
        <w:rPr>
          <w:lang w:val="fr-FR"/>
        </w:rPr>
        <w:t xml:space="preserve">. La soumission des offres par voie électronique </w:t>
      </w:r>
      <w:r w:rsidRPr="005E6094">
        <w:rPr>
          <w:i/>
          <w:iCs/>
          <w:lang w:val="fr-FR"/>
        </w:rPr>
        <w:t>[insérer « sera » ou « ne sera pas »]</w:t>
      </w:r>
      <w:r w:rsidRPr="005E6094">
        <w:rPr>
          <w:lang w:val="fr-FR"/>
        </w:rPr>
        <w:t xml:space="preserve"> autorisée. Les offres remises en retard ne seront pas acceptées. Les offres seront ouvertes en présence des représentants des soumissionnaires présents en personne </w:t>
      </w:r>
      <w:r w:rsidR="009C3901" w:rsidRPr="005E6094">
        <w:rPr>
          <w:lang w:val="fr-FR"/>
        </w:rPr>
        <w:t xml:space="preserve">et de toute personne qui a choisi d’y assister, </w:t>
      </w:r>
      <w:r w:rsidRPr="005E6094">
        <w:rPr>
          <w:lang w:val="fr-FR"/>
        </w:rPr>
        <w:t xml:space="preserve">à l’adresse </w:t>
      </w:r>
      <w:r w:rsidR="009C3901" w:rsidRPr="005E6094">
        <w:rPr>
          <w:lang w:val="fr-FR"/>
        </w:rPr>
        <w:t>ci-dessous</w:t>
      </w:r>
      <w:r w:rsidRPr="005E6094">
        <w:rPr>
          <w:lang w:val="fr-FR"/>
        </w:rPr>
        <w:t xml:space="preserve"> </w:t>
      </w:r>
      <w:r w:rsidRPr="005E6094">
        <w:rPr>
          <w:i/>
          <w:iCs/>
          <w:lang w:val="fr-FR"/>
        </w:rPr>
        <w:t>[</w:t>
      </w:r>
      <w:r w:rsidR="009C3901" w:rsidRPr="005E6094">
        <w:rPr>
          <w:i/>
          <w:iCs/>
          <w:lang w:val="fr-FR"/>
        </w:rPr>
        <w:t xml:space="preserve">indiquer l’adresse à la fin de cet avis] </w:t>
      </w:r>
      <w:r w:rsidR="005E6094" w:rsidRPr="005E6094">
        <w:rPr>
          <w:lang w:val="fr-FR"/>
        </w:rPr>
        <w:t xml:space="preserve">le </w:t>
      </w:r>
      <w:r w:rsidRPr="005E6094">
        <w:rPr>
          <w:i/>
          <w:iCs/>
          <w:lang w:val="fr-FR"/>
        </w:rPr>
        <w:t>[insérer la date et l’heure].</w:t>
      </w:r>
      <w:r w:rsidRPr="005E6094">
        <w:rPr>
          <w:lang w:val="fr-FR"/>
        </w:rPr>
        <w:t xml:space="preserve"> </w:t>
      </w:r>
    </w:p>
    <w:p w14:paraId="1F9EABA7" w14:textId="51167622" w:rsidR="00B856F3" w:rsidRPr="005E6094" w:rsidRDefault="00B856F3" w:rsidP="00386D98">
      <w:pPr>
        <w:numPr>
          <w:ilvl w:val="0"/>
          <w:numId w:val="138"/>
        </w:numPr>
        <w:tabs>
          <w:tab w:val="clear" w:pos="720"/>
        </w:tabs>
        <w:spacing w:after="200"/>
        <w:ind w:left="0" w:firstLine="0"/>
        <w:jc w:val="both"/>
        <w:rPr>
          <w:lang w:val="fr-FR"/>
        </w:rPr>
      </w:pPr>
      <w:r w:rsidRPr="005E6094">
        <w:rPr>
          <w:lang w:val="fr-FR"/>
        </w:rPr>
        <w:t xml:space="preserve">Toutes les Offres doivent être accompagnées d’une </w:t>
      </w:r>
      <w:r w:rsidRPr="005E6094">
        <w:rPr>
          <w:i/>
          <w:iCs/>
          <w:lang w:val="fr-FR"/>
        </w:rPr>
        <w:t>[insérer « Garantie d’Offre » ou « Déclaration de Garantie d’Offre » selon le cas]</w:t>
      </w:r>
      <w:r w:rsidRPr="005E6094">
        <w:rPr>
          <w:lang w:val="fr-FR"/>
        </w:rPr>
        <w:t xml:space="preserve"> de </w:t>
      </w:r>
      <w:r w:rsidRPr="005E6094">
        <w:rPr>
          <w:i/>
          <w:iCs/>
          <w:lang w:val="fr-FR"/>
        </w:rPr>
        <w:t>[insérer le montant et la monnaie dans le cas d’</w:t>
      </w:r>
      <w:r w:rsidR="00386D98">
        <w:rPr>
          <w:i/>
          <w:iCs/>
          <w:lang w:val="fr-FR"/>
        </w:rPr>
        <w:t xml:space="preserve">une </w:t>
      </w:r>
      <w:r w:rsidRPr="005E6094">
        <w:rPr>
          <w:i/>
          <w:iCs/>
          <w:lang w:val="fr-FR"/>
        </w:rPr>
        <w:t>Garantie d’Offre]</w:t>
      </w:r>
      <w:r w:rsidRPr="005E6094">
        <w:rPr>
          <w:lang w:val="fr-FR"/>
        </w:rPr>
        <w:t>.</w:t>
      </w:r>
    </w:p>
    <w:p w14:paraId="10E0782C" w14:textId="77777777" w:rsidR="00A345A0" w:rsidRPr="001D445A" w:rsidRDefault="00A345A0" w:rsidP="00386D98">
      <w:pPr>
        <w:numPr>
          <w:ilvl w:val="0"/>
          <w:numId w:val="138"/>
        </w:numPr>
        <w:tabs>
          <w:tab w:val="clear" w:pos="720"/>
        </w:tabs>
        <w:spacing w:after="200"/>
        <w:ind w:left="0" w:firstLine="0"/>
        <w:jc w:val="both"/>
        <w:rPr>
          <w:lang w:val="fr-FR"/>
        </w:rPr>
      </w:pPr>
      <w:r w:rsidRPr="001D445A">
        <w:rPr>
          <w:lang w:val="fr-FR"/>
        </w:rPr>
        <w:t xml:space="preserve">L’(les) adresse(s) auxquelles il est fait référence ci-dessus est(sont) : </w:t>
      </w:r>
      <w:r w:rsidRPr="001D445A">
        <w:rPr>
          <w:i/>
          <w:iCs/>
          <w:lang w:val="fr-FR"/>
        </w:rPr>
        <w:t>[insérer la (les) adresses détaillée(s) y compris le nom de l’Agence d’exécution, les coordonnées du bureau (étage, numéro), le nom du responsable, le nom de la rue, le numéro dans la rue, le lieu (code postal), le pays ; insérer l’adresse électronique si la passation du Marché par voie électronique est autorisée]</w:t>
      </w:r>
      <w:r w:rsidRPr="001D445A">
        <w:rPr>
          <w:lang w:val="fr-FR"/>
        </w:rPr>
        <w:t xml:space="preserve">  </w:t>
      </w:r>
    </w:p>
    <w:p w14:paraId="0E6EF0E0" w14:textId="77777777" w:rsidR="00A345A0" w:rsidRPr="001D445A" w:rsidRDefault="00A345A0" w:rsidP="00A345A0">
      <w:pPr>
        <w:jc w:val="center"/>
        <w:rPr>
          <w:b/>
          <w:bCs/>
          <w:i/>
          <w:iCs/>
          <w:lang w:val="fr-FR"/>
        </w:rPr>
      </w:pPr>
    </w:p>
    <w:p w14:paraId="511B8064" w14:textId="77777777" w:rsidR="00A345A0" w:rsidRPr="001D445A" w:rsidRDefault="00A345A0" w:rsidP="00A345A0">
      <w:pPr>
        <w:rPr>
          <w:sz w:val="20"/>
          <w:lang w:val="fr-FR"/>
        </w:rPr>
      </w:pPr>
      <w:r w:rsidRPr="001D445A">
        <w:rPr>
          <w:sz w:val="20"/>
          <w:lang w:val="fr-FR"/>
        </w:rPr>
        <w:t>_________________</w:t>
      </w:r>
    </w:p>
    <w:p w14:paraId="27194CF4" w14:textId="77777777" w:rsidR="00A345A0" w:rsidRPr="001D445A" w:rsidRDefault="00A345A0" w:rsidP="00A345A0">
      <w:pPr>
        <w:ind w:left="360" w:hanging="360"/>
        <w:rPr>
          <w:sz w:val="20"/>
          <w:lang w:val="fr-FR"/>
        </w:rPr>
      </w:pPr>
      <w:r w:rsidRPr="001D445A">
        <w:rPr>
          <w:rStyle w:val="FootnoteReference"/>
          <w:sz w:val="20"/>
          <w:lang w:val="fr-FR"/>
        </w:rPr>
        <w:t>1</w:t>
      </w:r>
      <w:r w:rsidRPr="001D445A">
        <w:rPr>
          <w:sz w:val="20"/>
          <w:lang w:val="fr-FR"/>
        </w:rPr>
        <w:t>.</w:t>
      </w:r>
      <w:r w:rsidRPr="001D445A">
        <w:rPr>
          <w:sz w:val="20"/>
          <w:lang w:val="fr-FR"/>
        </w:rPr>
        <w:tab/>
        <w:t xml:space="preserve"> Jour, mois, année; par exemple: 31 </w:t>
      </w:r>
      <w:proofErr w:type="gramStart"/>
      <w:r w:rsidRPr="001D445A">
        <w:rPr>
          <w:sz w:val="20"/>
          <w:lang w:val="fr-FR"/>
        </w:rPr>
        <w:t>Janvier</w:t>
      </w:r>
      <w:proofErr w:type="gramEnd"/>
      <w:r w:rsidRPr="001D445A">
        <w:rPr>
          <w:sz w:val="20"/>
          <w:lang w:val="fr-FR"/>
        </w:rPr>
        <w:t xml:space="preserve"> 2006 </w:t>
      </w:r>
    </w:p>
    <w:p w14:paraId="10A9F134" w14:textId="77777777" w:rsidR="00A345A0" w:rsidRPr="001D445A" w:rsidRDefault="00A345A0" w:rsidP="00A345A0">
      <w:pPr>
        <w:ind w:left="360" w:hanging="360"/>
        <w:rPr>
          <w:sz w:val="20"/>
          <w:lang w:val="fr-FR"/>
        </w:rPr>
      </w:pPr>
      <w:r w:rsidRPr="001D445A">
        <w:rPr>
          <w:rStyle w:val="FootnoteReference"/>
          <w:sz w:val="20"/>
          <w:lang w:val="fr-FR"/>
        </w:rPr>
        <w:t>2</w:t>
      </w:r>
      <w:r w:rsidRPr="001D445A">
        <w:rPr>
          <w:sz w:val="20"/>
          <w:lang w:val="fr-FR"/>
        </w:rPr>
        <w:t>.</w:t>
      </w:r>
      <w:r w:rsidRPr="001D445A">
        <w:rPr>
          <w:sz w:val="20"/>
          <w:lang w:val="fr-FR"/>
        </w:rPr>
        <w:tab/>
      </w:r>
      <w:r w:rsidRPr="001D445A">
        <w:rPr>
          <w:i/>
          <w:iCs/>
          <w:sz w:val="20"/>
          <w:lang w:val="fr-FR"/>
        </w:rPr>
        <w:t xml:space="preserve">[insérer, si applicable: “ce contrat sera financé conjointement par {insérer le nom du </w:t>
      </w:r>
      <w:proofErr w:type="spellStart"/>
      <w:r w:rsidRPr="001D445A">
        <w:rPr>
          <w:i/>
          <w:iCs/>
          <w:sz w:val="20"/>
          <w:lang w:val="fr-FR"/>
        </w:rPr>
        <w:t>cofinancier</w:t>
      </w:r>
      <w:proofErr w:type="spellEnd"/>
      <w:r w:rsidRPr="001D445A">
        <w:rPr>
          <w:i/>
          <w:iCs/>
          <w:sz w:val="20"/>
          <w:lang w:val="fr-FR"/>
        </w:rPr>
        <w:t>). La passation du Marché sera conforme aux règles et procédures d’éligibilité de la Banque mondiale].</w:t>
      </w:r>
      <w:r w:rsidRPr="001D445A">
        <w:rPr>
          <w:sz w:val="20"/>
          <w:lang w:val="fr-FR"/>
        </w:rPr>
        <w:t xml:space="preserve"> </w:t>
      </w:r>
    </w:p>
    <w:p w14:paraId="62971315" w14:textId="77777777" w:rsidR="00A345A0" w:rsidRPr="001D445A" w:rsidRDefault="00A345A0" w:rsidP="00A345A0">
      <w:pPr>
        <w:ind w:left="360" w:hanging="360"/>
        <w:rPr>
          <w:sz w:val="20"/>
          <w:lang w:val="fr-FR"/>
        </w:rPr>
      </w:pPr>
      <w:r w:rsidRPr="001D445A">
        <w:rPr>
          <w:rStyle w:val="FootnoteReference"/>
          <w:sz w:val="20"/>
          <w:lang w:val="fr-FR"/>
        </w:rPr>
        <w:t>3</w:t>
      </w:r>
      <w:r w:rsidRPr="001D445A">
        <w:rPr>
          <w:sz w:val="20"/>
          <w:lang w:val="fr-FR"/>
        </w:rPr>
        <w:t>.</w:t>
      </w:r>
      <w:r w:rsidRPr="001D445A">
        <w:rPr>
          <w:sz w:val="20"/>
          <w:lang w:val="fr-FR"/>
        </w:rPr>
        <w:tab/>
        <w:t>Fournir une brève description des Fournitures, y compris quantités, site du Projet, et autre information de nature à permettre aux soumissionnaires potentiels de décider de leur participation ou non à l’Appel d’offres. Le do</w:t>
      </w:r>
      <w:r w:rsidR="00121C64" w:rsidRPr="0047716A">
        <w:rPr>
          <w:sz w:val="20"/>
          <w:lang w:val="fr-FR"/>
        </w:rPr>
        <w:t>ssier</w:t>
      </w:r>
      <w:r w:rsidRPr="001D445A">
        <w:rPr>
          <w:sz w:val="20"/>
          <w:lang w:val="fr-FR"/>
        </w:rPr>
        <w:t xml:space="preserve"> d’Appel d’offres peut exiger des soumissionnaires une expérience ou des compétences particulières; si tel est le cas, ces exigences doivent être formulées dans ce paragraphe. </w:t>
      </w:r>
    </w:p>
    <w:p w14:paraId="58C3F980" w14:textId="77777777" w:rsidR="00A345A0" w:rsidRPr="001D445A" w:rsidRDefault="00A345A0" w:rsidP="00A345A0">
      <w:pPr>
        <w:ind w:left="360" w:hanging="360"/>
        <w:rPr>
          <w:sz w:val="20"/>
          <w:lang w:val="fr-FR"/>
        </w:rPr>
      </w:pPr>
      <w:r w:rsidRPr="001D445A">
        <w:rPr>
          <w:rStyle w:val="FootnoteReference"/>
          <w:sz w:val="20"/>
          <w:lang w:val="fr-FR"/>
        </w:rPr>
        <w:t>4</w:t>
      </w:r>
      <w:r w:rsidRPr="001D445A">
        <w:rPr>
          <w:sz w:val="20"/>
          <w:lang w:val="fr-FR"/>
        </w:rPr>
        <w:t>.</w:t>
      </w:r>
      <w:r w:rsidRPr="001D445A">
        <w:rPr>
          <w:sz w:val="20"/>
          <w:lang w:val="fr-FR"/>
        </w:rPr>
        <w:tab/>
      </w:r>
      <w:r w:rsidRPr="001D445A">
        <w:rPr>
          <w:i/>
          <w:iCs/>
          <w:sz w:val="20"/>
          <w:lang w:val="fr-FR"/>
        </w:rPr>
        <w:t>[insérer: la durée de livraison est de (insérer le nombre de jours/mois/années ou les dates].</w:t>
      </w:r>
    </w:p>
    <w:p w14:paraId="71477A6A" w14:textId="77777777" w:rsidR="00A345A0" w:rsidRPr="001D445A" w:rsidRDefault="00A345A0" w:rsidP="00A345A0">
      <w:pPr>
        <w:ind w:left="360" w:hanging="360"/>
        <w:rPr>
          <w:sz w:val="20"/>
          <w:lang w:val="fr-FR"/>
        </w:rPr>
      </w:pPr>
      <w:r w:rsidRPr="001D445A">
        <w:rPr>
          <w:rStyle w:val="FootnoteReference"/>
          <w:sz w:val="20"/>
          <w:lang w:val="fr-FR"/>
        </w:rPr>
        <w:t>5</w:t>
      </w:r>
      <w:r w:rsidRPr="001D445A">
        <w:rPr>
          <w:sz w:val="20"/>
          <w:lang w:val="fr-FR"/>
        </w:rPr>
        <w:t>.</w:t>
      </w:r>
      <w:r w:rsidRPr="001D445A">
        <w:rPr>
          <w:sz w:val="20"/>
          <w:lang w:val="fr-FR"/>
        </w:rPr>
        <w:tab/>
        <w:t>Il peut arriver que des contrats soient financés par des fonds fiduciaires qui peuvent limiter davantage l’éligibilité à un groupe de pays particulier. Indiquer également si le do</w:t>
      </w:r>
      <w:r w:rsidR="00121C64" w:rsidRPr="0047716A">
        <w:rPr>
          <w:sz w:val="20"/>
          <w:lang w:val="fr-FR"/>
        </w:rPr>
        <w:t>ssier</w:t>
      </w:r>
      <w:r w:rsidRPr="001D445A">
        <w:rPr>
          <w:sz w:val="20"/>
          <w:lang w:val="fr-FR"/>
        </w:rPr>
        <w:t xml:space="preserve"> d’Appel d’offres fait état d’une marge de préférence, en conformité avec l’Accord de Prêt ou de Crédit.   </w:t>
      </w:r>
    </w:p>
    <w:p w14:paraId="5E302952" w14:textId="77777777" w:rsidR="00A345A0" w:rsidRPr="001D445A" w:rsidRDefault="00A345A0" w:rsidP="00A345A0">
      <w:pPr>
        <w:ind w:left="360" w:hanging="360"/>
        <w:rPr>
          <w:sz w:val="20"/>
          <w:lang w:val="fr-FR"/>
        </w:rPr>
      </w:pPr>
      <w:r w:rsidRPr="001D445A">
        <w:rPr>
          <w:rStyle w:val="FootnoteReference"/>
          <w:sz w:val="20"/>
          <w:lang w:val="fr-FR"/>
        </w:rPr>
        <w:t>6</w:t>
      </w:r>
      <w:r w:rsidRPr="001D445A">
        <w:rPr>
          <w:sz w:val="20"/>
          <w:lang w:val="fr-FR"/>
        </w:rPr>
        <w:t>.</w:t>
      </w:r>
      <w:r w:rsidRPr="001D445A">
        <w:rPr>
          <w:sz w:val="20"/>
          <w:lang w:val="fr-FR"/>
        </w:rPr>
        <w:tab/>
        <w:t>Par exemple: de 9.00 à 17 heures</w:t>
      </w:r>
    </w:p>
    <w:p w14:paraId="78AE0F85" w14:textId="77777777" w:rsidR="00A345A0" w:rsidRPr="001D445A" w:rsidRDefault="00A345A0" w:rsidP="00A345A0">
      <w:pPr>
        <w:ind w:left="360" w:hanging="360"/>
        <w:rPr>
          <w:sz w:val="20"/>
          <w:lang w:val="fr-FR"/>
        </w:rPr>
      </w:pPr>
      <w:r w:rsidRPr="001D445A">
        <w:rPr>
          <w:rStyle w:val="FootnoteReference"/>
          <w:sz w:val="20"/>
          <w:lang w:val="fr-FR"/>
        </w:rPr>
        <w:t>7</w:t>
      </w:r>
      <w:r w:rsidRPr="001D445A">
        <w:rPr>
          <w:sz w:val="20"/>
          <w:lang w:val="fr-FR"/>
        </w:rPr>
        <w:t>.</w:t>
      </w:r>
      <w:r w:rsidRPr="001D445A">
        <w:rPr>
          <w:sz w:val="20"/>
          <w:lang w:val="fr-FR"/>
        </w:rPr>
        <w:tab/>
        <w:t xml:space="preserve">Le prix demandé est destiné à défrayer l’Acheteur du coût d’impression, du courrier / d’acheminement du dossier d’Appel d’offres; le prix ne doit pas dissuader les soumissionnaires de participer. </w:t>
      </w:r>
    </w:p>
    <w:p w14:paraId="48964E43" w14:textId="77777777" w:rsidR="00A345A0" w:rsidRPr="001D445A" w:rsidRDefault="00A345A0" w:rsidP="00A345A0">
      <w:pPr>
        <w:ind w:left="360" w:hanging="360"/>
        <w:rPr>
          <w:sz w:val="20"/>
          <w:lang w:val="fr-FR"/>
        </w:rPr>
      </w:pPr>
      <w:r w:rsidRPr="001D445A">
        <w:rPr>
          <w:rStyle w:val="FootnoteReference"/>
          <w:sz w:val="20"/>
          <w:lang w:val="fr-FR"/>
        </w:rPr>
        <w:t>8</w:t>
      </w:r>
      <w:r w:rsidRPr="001D445A">
        <w:rPr>
          <w:sz w:val="20"/>
          <w:lang w:val="fr-FR"/>
        </w:rPr>
        <w:t>.</w:t>
      </w:r>
      <w:r w:rsidRPr="001D445A">
        <w:rPr>
          <w:sz w:val="20"/>
          <w:lang w:val="fr-FR"/>
        </w:rPr>
        <w:tab/>
        <w:t xml:space="preserve">Par exemple chèque de caisse, dépôt direct sur un compte particulier. </w:t>
      </w:r>
    </w:p>
    <w:p w14:paraId="49453E60" w14:textId="77777777" w:rsidR="00A345A0" w:rsidRPr="001D445A" w:rsidRDefault="00A345A0" w:rsidP="00A345A0">
      <w:pPr>
        <w:ind w:left="360" w:hanging="360"/>
        <w:rPr>
          <w:sz w:val="20"/>
          <w:lang w:val="fr-FR"/>
        </w:rPr>
      </w:pPr>
      <w:r w:rsidRPr="001D445A">
        <w:rPr>
          <w:rStyle w:val="FootnoteReference"/>
          <w:sz w:val="20"/>
          <w:lang w:val="fr-FR"/>
        </w:rPr>
        <w:t>9</w:t>
      </w:r>
      <w:r w:rsidRPr="001D445A">
        <w:rPr>
          <w:sz w:val="20"/>
          <w:lang w:val="fr-FR"/>
        </w:rPr>
        <w:t>.</w:t>
      </w:r>
      <w:r w:rsidRPr="001D445A">
        <w:rPr>
          <w:sz w:val="20"/>
          <w:lang w:val="fr-FR"/>
        </w:rPr>
        <w:tab/>
        <w:t xml:space="preserve">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w:t>
      </w:r>
    </w:p>
    <w:p w14:paraId="0076C125" w14:textId="77777777" w:rsidR="00A345A0" w:rsidRPr="001D445A" w:rsidRDefault="00A345A0" w:rsidP="00A345A0">
      <w:pPr>
        <w:ind w:left="360" w:hanging="360"/>
        <w:rPr>
          <w:sz w:val="20"/>
          <w:lang w:val="fr-FR"/>
        </w:rPr>
      </w:pPr>
      <w:r w:rsidRPr="001D445A">
        <w:rPr>
          <w:rStyle w:val="FootnoteReference"/>
          <w:sz w:val="20"/>
          <w:lang w:val="fr-FR"/>
        </w:rPr>
        <w:t>10</w:t>
      </w:r>
      <w:r w:rsidRPr="001D445A">
        <w:rPr>
          <w:sz w:val="20"/>
          <w:lang w:val="fr-FR"/>
        </w:rPr>
        <w:t>.</w:t>
      </w:r>
      <w:r w:rsidRPr="001D445A">
        <w:rPr>
          <w:sz w:val="20"/>
          <w:lang w:val="fr-FR"/>
        </w:rPr>
        <w:tab/>
        <w:t xml:space="preserve">Le bureau où les offres sont ouvertes n’est pas nécessairement celui ou les documents peuvent être consultés ou celui où les offres doivent être soumises. S’ils sont différents chaque adresse doit être mentionnée à la fin du paragraphe 9 et numérotée, par exemple (1), (2), (3). Le texte dans les paragraphes réfère alors à l’adresse (1), (2), (3). Un lieu seulement doit être mentionné pour la remise des offres, qui doit être situé aussi près que possible du lieu d’ouverture des offres afin de limiter la durée entre soumission et ouverture des offres.  </w:t>
      </w:r>
    </w:p>
    <w:p w14:paraId="66DC5ADE" w14:textId="77777777" w:rsidR="00A345A0" w:rsidRPr="001D445A" w:rsidRDefault="00A345A0" w:rsidP="00A345A0">
      <w:pPr>
        <w:ind w:left="360" w:hanging="360"/>
        <w:rPr>
          <w:lang w:val="fr-FR"/>
        </w:rPr>
      </w:pPr>
      <w:r w:rsidRPr="001D445A">
        <w:rPr>
          <w:rStyle w:val="FootnoteReference"/>
          <w:sz w:val="20"/>
          <w:lang w:val="fr-FR"/>
        </w:rPr>
        <w:t>11</w:t>
      </w:r>
      <w:r w:rsidRPr="001D445A">
        <w:rPr>
          <w:sz w:val="20"/>
          <w:lang w:val="fr-FR"/>
        </w:rPr>
        <w:t>.</w:t>
      </w:r>
      <w:r w:rsidRPr="001D445A">
        <w:rPr>
          <w:sz w:val="20"/>
          <w:lang w:val="fr-FR"/>
        </w:rPr>
        <w:tab/>
        <w:t xml:space="preserve">Le montant de la garantie de l’offre doit être indiqué sous la forme d’un montant déterminé ou d’un pourcentage minimum du </w:t>
      </w:r>
      <w:r w:rsidR="001D445A">
        <w:rPr>
          <w:sz w:val="20"/>
          <w:lang w:val="fr-FR"/>
        </w:rPr>
        <w:t xml:space="preserve">Montant </w:t>
      </w:r>
      <w:r w:rsidRPr="001D445A">
        <w:rPr>
          <w:sz w:val="20"/>
          <w:lang w:val="fr-FR"/>
        </w:rPr>
        <w:t xml:space="preserve"> du Marché. Si, par ailleurs, ni une garantie de l’offre, ni une Déclaration de garantie de l’offre n’est requise, ce paragraphe doit le mentionner.</w:t>
      </w:r>
      <w:r w:rsidRPr="001D445A">
        <w:rPr>
          <w:lang w:val="fr-FR"/>
        </w:rPr>
        <w:t xml:space="preserve">  </w:t>
      </w:r>
    </w:p>
    <w:p w14:paraId="2E96D9DB" w14:textId="77777777" w:rsidR="00A345A0" w:rsidRPr="001D445A" w:rsidRDefault="00A345A0" w:rsidP="00A345A0">
      <w:pPr>
        <w:tabs>
          <w:tab w:val="left" w:pos="3825"/>
        </w:tabs>
        <w:rPr>
          <w:lang w:val="fr-FR"/>
        </w:rPr>
      </w:pPr>
    </w:p>
    <w:p w14:paraId="6C307861" w14:textId="77777777" w:rsidR="00B36CA5" w:rsidRPr="004E75CB" w:rsidRDefault="002F1C01" w:rsidP="00B36CA5">
      <w:pPr>
        <w:numPr>
          <w:ilvl w:val="12"/>
          <w:numId w:val="0"/>
        </w:numPr>
        <w:spacing w:after="200"/>
        <w:jc w:val="center"/>
        <w:rPr>
          <w:i/>
          <w:color w:val="0070C0"/>
          <w:spacing w:val="-2"/>
          <w:sz w:val="20"/>
          <w:lang w:val="fr-FR"/>
        </w:rPr>
      </w:pPr>
      <w:r w:rsidRPr="0047716A">
        <w:rPr>
          <w:i/>
          <w:color w:val="0070C0"/>
          <w:spacing w:val="-2"/>
          <w:lang w:val="fr-FR"/>
        </w:rPr>
        <w:t xml:space="preserve"> </w:t>
      </w:r>
    </w:p>
    <w:p w14:paraId="1A870891" w14:textId="77777777" w:rsidR="00BD2682" w:rsidRPr="004E75CB" w:rsidRDefault="00BD2682">
      <w:pPr>
        <w:tabs>
          <w:tab w:val="left" w:pos="360"/>
        </w:tabs>
        <w:suppressAutoHyphens/>
        <w:spacing w:after="120"/>
        <w:ind w:left="360" w:hanging="360"/>
        <w:jc w:val="both"/>
        <w:rPr>
          <w:i/>
          <w:color w:val="0070C0"/>
          <w:spacing w:val="-2"/>
          <w:sz w:val="20"/>
          <w:lang w:val="fr-FR"/>
        </w:rPr>
      </w:pPr>
    </w:p>
    <w:sectPr w:rsidR="00BD2682" w:rsidRPr="004E75CB" w:rsidSect="009B10D5">
      <w:headerReference w:type="even" r:id="rId71"/>
      <w:headerReference w:type="default" r:id="rId72"/>
      <w:headerReference w:type="first" r:id="rId73"/>
      <w:type w:val="oddPage"/>
      <w:pgSz w:w="12240" w:h="15840" w:code="1"/>
      <w:pgMar w:top="1440" w:right="1440" w:bottom="1440"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2E2C" w14:textId="77777777" w:rsidR="00795B48" w:rsidRDefault="00795B48" w:rsidP="00BD2682">
      <w:pPr>
        <w:pStyle w:val="i"/>
      </w:pPr>
      <w:r>
        <w:separator/>
      </w:r>
    </w:p>
  </w:endnote>
  <w:endnote w:type="continuationSeparator" w:id="0">
    <w:p w14:paraId="368E54DC" w14:textId="77777777" w:rsidR="00795B48" w:rsidRDefault="00795B48" w:rsidP="00BD2682">
      <w:pPr>
        <w:pStyle w:val="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6107" w14:textId="77777777" w:rsidR="00491D11" w:rsidRDefault="00491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5461" w14:textId="77777777" w:rsidR="00491D11" w:rsidRDefault="00491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F6F7" w14:textId="77777777" w:rsidR="00491D11" w:rsidRDefault="00491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0915" w14:textId="77777777" w:rsidR="00D14C02" w:rsidRDefault="00D14C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870E" w14:textId="77777777" w:rsidR="00D14C02" w:rsidRDefault="00D14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14EE" w14:textId="77777777" w:rsidR="00795B48" w:rsidRDefault="00795B48" w:rsidP="00BD2682">
      <w:pPr>
        <w:pStyle w:val="i"/>
      </w:pPr>
      <w:r>
        <w:separator/>
      </w:r>
    </w:p>
  </w:footnote>
  <w:footnote w:type="continuationSeparator" w:id="0">
    <w:p w14:paraId="2F03949B" w14:textId="77777777" w:rsidR="00795B48" w:rsidRDefault="00795B48" w:rsidP="00BD2682">
      <w:pPr>
        <w:pStyle w:val="i"/>
      </w:pPr>
      <w:r>
        <w:continuationSeparator/>
      </w:r>
    </w:p>
  </w:footnote>
  <w:footnote w:id="1">
    <w:p w14:paraId="0A9961EE" w14:textId="77777777" w:rsidR="00D14C02" w:rsidRPr="00160069" w:rsidRDefault="00D14C02" w:rsidP="00EC08FC">
      <w:pPr>
        <w:pStyle w:val="FootnoteText"/>
        <w:tabs>
          <w:tab w:val="left" w:pos="360"/>
        </w:tabs>
        <w:rPr>
          <w:lang w:val="fr-FR"/>
        </w:rPr>
      </w:pPr>
      <w:r w:rsidRPr="00160069">
        <w:rPr>
          <w:rStyle w:val="FootnoteReference"/>
          <w:lang w:val="fr-FR"/>
        </w:rPr>
        <w:footnoteRef/>
      </w:r>
      <w:r w:rsidRPr="00160069">
        <w:rPr>
          <w:lang w:val="fr-FR"/>
        </w:rPr>
        <w:t xml:space="preserve">  </w:t>
      </w:r>
      <w:r w:rsidRPr="002F3AA5">
        <w:rPr>
          <w:lang w:val="fr-FR"/>
        </w:rPr>
        <w:t>La BIRD et l’</w:t>
      </w:r>
      <w:r>
        <w:rPr>
          <w:lang w:val="fr-FR"/>
        </w:rPr>
        <w:t>AID</w:t>
      </w:r>
      <w:r w:rsidRPr="002F3AA5">
        <w:rPr>
          <w:lang w:val="fr-FR"/>
        </w:rPr>
        <w:t xml:space="preserve"> sont désignées par le terme « la Banque Mondiale ». </w:t>
      </w:r>
      <w:r w:rsidRPr="00160069">
        <w:rPr>
          <w:lang w:val="fr-FR"/>
        </w:rPr>
        <w:t>Etant donné que les procédures de la passation des marchés de la BIRD et de l’</w:t>
      </w:r>
      <w:r>
        <w:rPr>
          <w:lang w:val="fr-FR"/>
        </w:rPr>
        <w:t>AID</w:t>
      </w:r>
      <w:r w:rsidRPr="00160069">
        <w:rPr>
          <w:lang w:val="fr-FR"/>
        </w:rPr>
        <w:t xml:space="preserve"> sont identiques, l’expression “Banque mondiale” - ou simplement “Banque” - utilisée dans ce dossier désigne à la fois la BIRD et l’</w:t>
      </w:r>
      <w:r>
        <w:rPr>
          <w:lang w:val="fr-FR"/>
        </w:rPr>
        <w:t>AID</w:t>
      </w:r>
      <w:r w:rsidRPr="00160069">
        <w:rPr>
          <w:lang w:val="fr-FR"/>
        </w:rPr>
        <w:t xml:space="preserve"> et le terme “prêt” désigne un prêt de la BIRD, ou un crédit ou un don de l’</w:t>
      </w:r>
      <w:r>
        <w:rPr>
          <w:lang w:val="fr-FR"/>
        </w:rPr>
        <w:t>AID</w:t>
      </w:r>
      <w:r w:rsidRPr="00160069">
        <w:rPr>
          <w:lang w:val="fr-FR"/>
        </w:rPr>
        <w:t>. Cependant, dans le texte de l’Invitation à soumissionner, ces distinctions sont retenues.</w:t>
      </w:r>
    </w:p>
    <w:p w14:paraId="394E8E20" w14:textId="77777777" w:rsidR="00D14C02" w:rsidRPr="001D445A" w:rsidRDefault="00D14C02" w:rsidP="00EC08FC">
      <w:pPr>
        <w:pStyle w:val="FootnoteText"/>
        <w:rPr>
          <w:lang w:val="fr-FR"/>
        </w:rPr>
      </w:pPr>
    </w:p>
  </w:footnote>
  <w:footnote w:id="2">
    <w:p w14:paraId="15AF30FA" w14:textId="77777777" w:rsidR="00D14C02" w:rsidRPr="00777722" w:rsidRDefault="00D14C02" w:rsidP="00B24BC0">
      <w:pPr>
        <w:pStyle w:val="FootnoteText"/>
        <w:rPr>
          <w:lang w:val="fr-FR"/>
        </w:rPr>
      </w:pPr>
      <w:r>
        <w:rPr>
          <w:rStyle w:val="FootnoteReference"/>
        </w:rPr>
        <w:footnoteRef/>
      </w:r>
      <w:r w:rsidRPr="00B24BC0">
        <w:rPr>
          <w:lang w:val="fr-FR"/>
        </w:rPr>
        <w:t xml:space="preserve"> </w:t>
      </w:r>
      <w:r>
        <w:rPr>
          <w:lang w:val="fr-FR"/>
        </w:rPr>
        <w:t>Le Soumissionnaire doit utiliser cette disposition selon le cas.</w:t>
      </w:r>
    </w:p>
  </w:footnote>
  <w:footnote w:id="3">
    <w:p w14:paraId="7CF6A801" w14:textId="7065083B" w:rsidR="00D14C02" w:rsidRPr="00D41CD2" w:rsidRDefault="00D14C02" w:rsidP="007B20CB">
      <w:pPr>
        <w:pStyle w:val="FootnoteText"/>
        <w:rPr>
          <w:lang w:val="fr-FR"/>
        </w:rPr>
      </w:pPr>
      <w:r w:rsidRPr="00D41CD2">
        <w:rPr>
          <w:rStyle w:val="FootnoteReference"/>
          <w:lang w:val="fr-FR"/>
        </w:rPr>
        <w:footnoteRef/>
      </w:r>
      <w:r w:rsidRPr="00D41CD2">
        <w:rPr>
          <w:lang w:val="fr-FR"/>
        </w:rPr>
        <w:t xml:space="preserve"> Dans ce contexte, toute action d’un </w:t>
      </w:r>
      <w:r w:rsidR="00406C90" w:rsidRPr="00D41CD2">
        <w:rPr>
          <w:lang w:val="fr-FR"/>
        </w:rPr>
        <w:t xml:space="preserve">soumissionnaire, </w:t>
      </w:r>
      <w:r w:rsidR="00F8398E" w:rsidRPr="00D41CD2">
        <w:rPr>
          <w:lang w:val="fr-FR"/>
        </w:rPr>
        <w:t>fournisseur, entrepreneur</w:t>
      </w:r>
      <w:r w:rsidRPr="00D41CD2">
        <w:rPr>
          <w:lang w:val="fr-FR"/>
        </w:rPr>
        <w:t xml:space="preserve"> ou de son personnel, ses agents ou sous-traitants, fournisseurs de biens ou services et/ou leurs employés destinée à influer sur l’attribution ou l’exécution d’un marché en vue d’obtenir un avantage illicite est par nature inappropriée.</w:t>
      </w:r>
    </w:p>
  </w:footnote>
  <w:footnote w:id="4">
    <w:p w14:paraId="1D982F9E" w14:textId="77777777" w:rsidR="00D14C02" w:rsidRPr="00D41CD2" w:rsidRDefault="00D14C02" w:rsidP="007B20CB">
      <w:pPr>
        <w:pStyle w:val="FootnoteText"/>
        <w:rPr>
          <w:lang w:val="fr-FR"/>
        </w:rPr>
      </w:pPr>
      <w:r w:rsidRPr="00D41CD2">
        <w:rPr>
          <w:rStyle w:val="FootnoteReference"/>
          <w:lang w:val="fr-FR"/>
        </w:rPr>
        <w:footnoteRef/>
      </w:r>
      <w:r w:rsidRPr="00D41CD2">
        <w:rPr>
          <w:lang w:val="fr-FR"/>
        </w:rPr>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5">
    <w:p w14:paraId="7267809C" w14:textId="77777777" w:rsidR="00D14C02" w:rsidRPr="00D41CD2" w:rsidRDefault="00D14C02" w:rsidP="007B20CB">
      <w:pPr>
        <w:pStyle w:val="FootnoteText"/>
        <w:rPr>
          <w:lang w:val="fr-FR"/>
        </w:rPr>
      </w:pPr>
      <w:r w:rsidRPr="00D41CD2">
        <w:rPr>
          <w:rStyle w:val="FootnoteReference"/>
          <w:lang w:val="fr-FR"/>
        </w:rPr>
        <w:footnoteRef/>
      </w:r>
      <w:r w:rsidRPr="00D41CD2">
        <w:rPr>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6">
    <w:p w14:paraId="07BDD411" w14:textId="77777777" w:rsidR="00D14C02" w:rsidRPr="00BF6AC1" w:rsidRDefault="00D14C02" w:rsidP="00E22E49">
      <w:pPr>
        <w:pStyle w:val="FootnoteText"/>
        <w:rPr>
          <w:lang w:val="fr-FR"/>
        </w:rPr>
      </w:pPr>
      <w:r w:rsidRPr="00BF6AC1">
        <w:rPr>
          <w:rStyle w:val="FootnoteReference"/>
          <w:lang w:val="fr-FR"/>
        </w:rPr>
        <w:t>1</w:t>
      </w:r>
      <w:r w:rsidRPr="00BF6AC1">
        <w:rPr>
          <w:lang w:val="fr-FR"/>
        </w:rPr>
        <w:t xml:space="preserve"> </w:t>
      </w:r>
      <w:r>
        <w:rPr>
          <w:lang w:val="fr-FR"/>
        </w:rPr>
        <w:t>Si</w:t>
      </w:r>
      <w:r w:rsidRPr="00BF6AC1">
        <w:rPr>
          <w:lang w:val="fr-FR"/>
        </w:rPr>
        <w:t xml:space="preserve"> applicable</w:t>
      </w:r>
    </w:p>
  </w:footnote>
  <w:footnote w:id="7">
    <w:p w14:paraId="187D392A" w14:textId="77777777" w:rsidR="00D14C02" w:rsidRPr="001D445A" w:rsidRDefault="00D14C02" w:rsidP="00923C13">
      <w:pPr>
        <w:pStyle w:val="FootnoteText"/>
        <w:rPr>
          <w:lang w:val="fr-FR"/>
        </w:rPr>
      </w:pPr>
      <w:r w:rsidRPr="00DD6F80">
        <w:rPr>
          <w:rStyle w:val="FootnoteReference"/>
        </w:rPr>
        <w:footnoteRef/>
      </w:r>
      <w:r w:rsidRPr="001D445A">
        <w:rPr>
          <w:lang w:val="fr-FR"/>
        </w:rPr>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8">
    <w:p w14:paraId="1706C173" w14:textId="77777777" w:rsidR="00D14C02" w:rsidRPr="001D445A" w:rsidRDefault="00D14C02" w:rsidP="00923C13">
      <w:pPr>
        <w:pStyle w:val="FootnoteText"/>
        <w:rPr>
          <w:lang w:val="fr-FR"/>
        </w:rPr>
      </w:pPr>
      <w:r w:rsidRPr="00DD6F80">
        <w:rPr>
          <w:rStyle w:val="FootnoteReference"/>
        </w:rPr>
        <w:footnoteRef/>
      </w:r>
      <w:r w:rsidRPr="001D445A">
        <w:rPr>
          <w:lang w:val="fr-FR"/>
        </w:rPr>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9">
    <w:p w14:paraId="79380D4D" w14:textId="77777777" w:rsidR="00D14C02" w:rsidRPr="001D445A" w:rsidRDefault="00D14C02" w:rsidP="00923C13">
      <w:pPr>
        <w:pStyle w:val="FootnoteText"/>
        <w:rPr>
          <w:lang w:val="fr-FR"/>
        </w:rPr>
      </w:pPr>
      <w:r w:rsidRPr="00DD6F80">
        <w:rPr>
          <w:rStyle w:val="FootnoteReference"/>
        </w:rPr>
        <w:footnoteRef/>
      </w:r>
      <w:r w:rsidRPr="001D445A">
        <w:rPr>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0">
    <w:p w14:paraId="76632979" w14:textId="77777777" w:rsidR="00D14C02" w:rsidRDefault="00D14C02" w:rsidP="00E90083">
      <w:pPr>
        <w:pStyle w:val="FootnoteText"/>
        <w:rPr>
          <w:lang w:val="fr-FR"/>
        </w:rPr>
      </w:pPr>
      <w:r>
        <w:rPr>
          <w:rStyle w:val="FootnoteReference"/>
          <w:i/>
          <w:iCs/>
        </w:rPr>
        <w:footnoteRef/>
      </w:r>
      <w:r>
        <w:rPr>
          <w:i/>
          <w:iCs/>
          <w:lang w:val="fr-FR"/>
        </w:rPr>
        <w:t xml:space="preserve"> La date est établie conformément à la Clause 18.4 des Cahier des Clauses administratives générales (« CCAG »), en tenant compte de toute obligation de garantie technique du Fournisseur en vertu de la clause 28.2 du CCAG/CCAP devant être garantie par une garantie d’exécution partielle. L’Acheteur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11">
    <w:p w14:paraId="553AF361" w14:textId="77777777" w:rsidR="00D14C02" w:rsidRPr="001D445A" w:rsidRDefault="00D14C02" w:rsidP="00A345A0">
      <w:pPr>
        <w:pStyle w:val="FootnoteText"/>
        <w:ind w:left="360" w:hanging="360"/>
        <w:rPr>
          <w:lang w:val="fr-FR"/>
        </w:rPr>
      </w:pPr>
      <w:r w:rsidRPr="00DD6F80">
        <w:rPr>
          <w:rStyle w:val="FootnoteReference"/>
        </w:rPr>
        <w:footnoteRef/>
      </w:r>
      <w:r w:rsidRPr="001D445A">
        <w:rPr>
          <w:lang w:val="fr-FR"/>
        </w:rPr>
        <w:t xml:space="preserve">    </w:t>
      </w:r>
      <w:r w:rsidRPr="001D445A">
        <w:rPr>
          <w:i/>
          <w:lang w:val="fr-FR"/>
        </w:rPr>
        <w:t>Le Garant doit insérer le  montant représentant le montant de l’avance soit dans la (ou les) monnaie (s) mentionnée(s) au Marché pour le paiement de l’avance, soit dans toute autre monnaie librement convertible acceptable par l’Acheteur.</w:t>
      </w:r>
    </w:p>
  </w:footnote>
  <w:footnote w:id="12">
    <w:p w14:paraId="5197A3C8" w14:textId="22D6C2CA" w:rsidR="00D14C02" w:rsidRDefault="00D14C02" w:rsidP="00A345A0">
      <w:pPr>
        <w:pStyle w:val="FootnoteText"/>
        <w:tabs>
          <w:tab w:val="left" w:pos="360"/>
        </w:tabs>
        <w:ind w:left="360" w:hanging="360"/>
      </w:pPr>
      <w:r w:rsidRPr="00DD6F80">
        <w:rPr>
          <w:rStyle w:val="FootnoteReference"/>
        </w:rPr>
        <w:footnoteRef/>
      </w:r>
      <w:r w:rsidRPr="001D445A">
        <w:rPr>
          <w:lang w:val="fr-FR"/>
        </w:rPr>
        <w:t xml:space="preserve"> </w:t>
      </w:r>
      <w:r w:rsidRPr="001D445A">
        <w:rPr>
          <w:lang w:val="fr-FR"/>
        </w:rPr>
        <w:tab/>
      </w:r>
      <w:r w:rsidRPr="001D445A">
        <w:rPr>
          <w:i/>
          <w:lang w:val="fr-FR"/>
        </w:rPr>
        <w:t xml:space="preserve">Insérer la date prévue pour la réception provisoire.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w:t>
      </w:r>
      <w:r w:rsidR="005F561A" w:rsidRPr="001D445A">
        <w:rPr>
          <w:i/>
          <w:lang w:val="fr-FR"/>
        </w:rPr>
        <w:t>suivante :</w:t>
      </w:r>
      <w:r w:rsidRPr="001D445A">
        <w:rPr>
          <w:i/>
          <w:lang w:val="fr-FR"/>
        </w:rPr>
        <w:t xml:space="preserve"> « Sur demande écrite du Bénéficiaire formulée avant l’expiration de la présente garantie, le Garant s’engage </w:t>
      </w:r>
      <w:r w:rsidR="001705D1" w:rsidRPr="001D445A">
        <w:rPr>
          <w:i/>
          <w:lang w:val="fr-FR"/>
        </w:rPr>
        <w:t>à prolonger</w:t>
      </w:r>
      <w:r w:rsidRPr="001D445A">
        <w:rPr>
          <w:i/>
          <w:lang w:val="fr-FR"/>
        </w:rPr>
        <w:t xml:space="preserve"> la durée de cette garantie pour une période ne dépassant pas [six mois] [un an].  </w:t>
      </w:r>
      <w:r w:rsidRPr="00DD6F80">
        <w:rPr>
          <w:i/>
        </w:rPr>
        <w:t xml:space="preserve">Une </w:t>
      </w:r>
      <w:proofErr w:type="spellStart"/>
      <w:r w:rsidRPr="00DD6F80">
        <w:rPr>
          <w:i/>
        </w:rPr>
        <w:t>telle</w:t>
      </w:r>
      <w:proofErr w:type="spellEnd"/>
      <w:r w:rsidRPr="00DD6F80">
        <w:rPr>
          <w:i/>
        </w:rPr>
        <w:t xml:space="preserve"> extension ne sera</w:t>
      </w:r>
      <w:r w:rsidRPr="001D445A">
        <w:rPr>
          <w:i/>
          <w:lang w:val="fr-FR"/>
        </w:rPr>
        <w:t xml:space="preserve"> accordée qu’une</w:t>
      </w:r>
      <w:r w:rsidRPr="00DD6F80">
        <w:rPr>
          <w:i/>
        </w:rPr>
        <w:t xml:space="preserve"> </w:t>
      </w:r>
      <w:proofErr w:type="spellStart"/>
      <w:r w:rsidRPr="00DD6F80">
        <w:rPr>
          <w:i/>
        </w:rPr>
        <w:t>fois</w:t>
      </w:r>
      <w:proofErr w:type="spellEnd"/>
      <w:r w:rsidRPr="00DD6F80">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FC80" w14:textId="77777777" w:rsidR="00491D11" w:rsidRDefault="00491D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5889" w14:textId="77777777" w:rsidR="00D14C02" w:rsidRDefault="00D14C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D4C53D7" w14:textId="77777777" w:rsidR="00D14C02" w:rsidRDefault="00D14C02">
    <w:pPr>
      <w:pStyle w:val="Header"/>
      <w:ind w:right="54" w:firstLine="360"/>
      <w:jc w:val="right"/>
    </w:pPr>
    <w:r>
      <w:t>Section I. Instructions to Bidders</w:t>
    </w:r>
  </w:p>
  <w:p w14:paraId="3439314E" w14:textId="77777777" w:rsidR="00D14C02" w:rsidRDefault="00D14C0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BC08" w14:textId="77777777" w:rsidR="00D14C02" w:rsidRDefault="00D14C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6D673A6" w14:textId="77777777" w:rsidR="00D14C02" w:rsidRDefault="00D14C02">
    <w:pPr>
      <w:pStyle w:val="Header"/>
      <w:ind w:right="-36"/>
    </w:pPr>
    <w:r>
      <w:t>Section I. Instructions to Bidders</w:t>
    </w:r>
  </w:p>
  <w:p w14:paraId="6C1F5AA1" w14:textId="77777777" w:rsidR="00D14C02" w:rsidRDefault="00D14C0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A820" w14:textId="77777777" w:rsidR="00D14C02" w:rsidRDefault="00D14C0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viii</w:t>
    </w:r>
    <w:r>
      <w:rPr>
        <w:rStyle w:val="PageNumber"/>
      </w:rPr>
      <w:fldChar w:fldCharType="end"/>
    </w:r>
  </w:p>
  <w:p w14:paraId="1DF5A11A" w14:textId="77777777" w:rsidR="00D14C02" w:rsidRDefault="00D14C0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5A59" w14:textId="77777777" w:rsidR="00D14C02" w:rsidRDefault="00D14C0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1</w:t>
    </w:r>
    <w:r>
      <w:rPr>
        <w:rStyle w:val="PageNumber"/>
      </w:rPr>
      <w:fldChar w:fldCharType="end"/>
    </w:r>
  </w:p>
  <w:p w14:paraId="4863E578" w14:textId="77777777" w:rsidR="00D14C02" w:rsidRDefault="00D14C0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D09B" w14:textId="77777777" w:rsidR="00D14C02" w:rsidRDefault="00D14C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34CF61" w14:textId="77777777" w:rsidR="00D14C02" w:rsidRDefault="00D14C02">
    <w:pPr>
      <w:pStyle w:val="Header"/>
      <w:ind w:right="54" w:firstLine="360"/>
      <w:jc w:val="right"/>
    </w:pPr>
    <w:r>
      <w:t>Section I Instructions to Bidders</w:t>
    </w:r>
  </w:p>
  <w:p w14:paraId="0904ACDC" w14:textId="77777777" w:rsidR="00D14C02" w:rsidRDefault="00D14C0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E557" w14:textId="77777777" w:rsidR="00D14C02" w:rsidRPr="008E52F9" w:rsidRDefault="00D14C02" w:rsidP="008459C1">
    <w:pPr>
      <w:pStyle w:val="Header"/>
      <w:tabs>
        <w:tab w:val="clear" w:pos="9000"/>
        <w:tab w:val="right" w:pos="9360"/>
      </w:tabs>
      <w:jc w:val="left"/>
      <w:rPr>
        <w:lang w:val="fr-FR"/>
      </w:rPr>
    </w:pPr>
    <w:r>
      <w:fldChar w:fldCharType="begin"/>
    </w:r>
    <w:r w:rsidRPr="008E52F9">
      <w:rPr>
        <w:lang w:val="fr-FR"/>
      </w:rPr>
      <w:instrText xml:space="preserve"> PAGE   \* MERGEFORMAT </w:instrText>
    </w:r>
    <w:r>
      <w:fldChar w:fldCharType="separate"/>
    </w:r>
    <w:r w:rsidR="00C63D1D">
      <w:rPr>
        <w:noProof/>
        <w:lang w:val="fr-FR"/>
      </w:rPr>
      <w:t>4</w:t>
    </w:r>
    <w:r>
      <w:fldChar w:fldCharType="end"/>
    </w:r>
    <w:r>
      <w:tab/>
    </w:r>
    <w:r w:rsidRPr="008E52F9">
      <w:rPr>
        <w:lang w:val="fr-FR"/>
      </w:rPr>
      <w:t>Section I. Instructions aux soumissionnaires</w:t>
    </w:r>
  </w:p>
  <w:p w14:paraId="259F07A2" w14:textId="77777777" w:rsidR="00D14C02" w:rsidRPr="008E52F9" w:rsidRDefault="00D14C02">
    <w:pPr>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01AB" w14:textId="77777777" w:rsidR="00D14C02" w:rsidRDefault="00D14C0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ab/>
    </w:r>
  </w:p>
  <w:p w14:paraId="7FD2E98A" w14:textId="77777777" w:rsidR="00D14C02" w:rsidRDefault="00D14C0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3ED5" w14:textId="77777777" w:rsidR="00D14C02" w:rsidRDefault="00D14C0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 Bid Data Sheet</w:t>
    </w:r>
  </w:p>
  <w:p w14:paraId="44471006" w14:textId="77777777" w:rsidR="00D14C02" w:rsidRDefault="00D14C02"/>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4538" w14:textId="77777777" w:rsidR="00D14C02" w:rsidRPr="008E52F9" w:rsidRDefault="00D14C02">
    <w:pPr>
      <w:pStyle w:val="Header"/>
      <w:jc w:val="right"/>
      <w:rPr>
        <w:lang w:val="fr-FR"/>
      </w:rPr>
    </w:pPr>
    <w:r w:rsidRPr="00C10FE7">
      <w:rPr>
        <w:lang w:val="fr-FR"/>
      </w:rPr>
      <w:t xml:space="preserve">Section II. </w:t>
    </w:r>
    <w:r w:rsidRPr="008E52F9">
      <w:rPr>
        <w:lang w:val="fr-FR"/>
      </w:rPr>
      <w:t xml:space="preserve">Données particulières de l’appel d’offres   </w:t>
    </w:r>
    <w:r>
      <w:fldChar w:fldCharType="begin"/>
    </w:r>
    <w:r w:rsidRPr="008E52F9">
      <w:rPr>
        <w:lang w:val="fr-FR"/>
      </w:rPr>
      <w:instrText xml:space="preserve"> PAGE   \* MERGEFORMAT </w:instrText>
    </w:r>
    <w:r>
      <w:fldChar w:fldCharType="separate"/>
    </w:r>
    <w:r w:rsidR="00C63D1D">
      <w:rPr>
        <w:noProof/>
        <w:lang w:val="fr-FR"/>
      </w:rPr>
      <w:t>35</w:t>
    </w:r>
    <w:r>
      <w:fldChar w:fldCharType="end"/>
    </w:r>
  </w:p>
  <w:p w14:paraId="53706BF4" w14:textId="77777777" w:rsidR="00D14C02" w:rsidRPr="008E52F9" w:rsidRDefault="00D14C02">
    <w:pPr>
      <w:rPr>
        <w:lang w:val="fr-F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21AA" w14:textId="77777777" w:rsidR="00D14C02" w:rsidRDefault="00D14C02">
    <w:pPr>
      <w:pStyle w:val="Header"/>
      <w:ind w:right="-18"/>
    </w:pPr>
    <w:r>
      <w:tab/>
      <w:t xml:space="preserve">Section II.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0DB73746" w14:textId="77777777" w:rsidR="00D14C02" w:rsidRDefault="00D14C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3D95" w14:textId="4C75D23B" w:rsidR="001E3F86" w:rsidRPr="00A14082" w:rsidRDefault="001E3F86" w:rsidP="00A14082">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FAF5" w14:textId="77777777" w:rsidR="00D14C02" w:rsidRDefault="00D14C0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III. Evaluation and Qualification Criteria</w:t>
    </w:r>
  </w:p>
  <w:p w14:paraId="1112720E" w14:textId="77777777" w:rsidR="00D14C02" w:rsidRDefault="00D14C02"/>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5804" w14:textId="77777777" w:rsidR="00D14C02" w:rsidRPr="008E52F9" w:rsidRDefault="00D14C02">
    <w:pPr>
      <w:pStyle w:val="Header"/>
      <w:jc w:val="right"/>
      <w:rPr>
        <w:lang w:val="fr-FR"/>
      </w:rPr>
    </w:pPr>
    <w:r w:rsidRPr="008E52F9">
      <w:rPr>
        <w:lang w:val="fr-FR"/>
      </w:rPr>
      <w:t xml:space="preserve">Section III. </w:t>
    </w:r>
    <w:r>
      <w:rPr>
        <w:lang w:val="fr-FR"/>
      </w:rPr>
      <w:t>Critè</w:t>
    </w:r>
    <w:r w:rsidRPr="008E52F9">
      <w:rPr>
        <w:lang w:val="fr-FR"/>
      </w:rPr>
      <w:t>res d’</w:t>
    </w:r>
    <w:r>
      <w:rPr>
        <w:lang w:val="fr-FR"/>
      </w:rPr>
      <w:t>é</w:t>
    </w:r>
    <w:r w:rsidRPr="008E52F9">
      <w:rPr>
        <w:lang w:val="fr-FR"/>
      </w:rPr>
      <w:t xml:space="preserve">valuation et de qualification   </w:t>
    </w:r>
    <w:r>
      <w:fldChar w:fldCharType="begin"/>
    </w:r>
    <w:r w:rsidRPr="008E52F9">
      <w:rPr>
        <w:lang w:val="fr-FR"/>
      </w:rPr>
      <w:instrText xml:space="preserve"> PAGE   \* MERGEFORMAT </w:instrText>
    </w:r>
    <w:r>
      <w:fldChar w:fldCharType="separate"/>
    </w:r>
    <w:r w:rsidR="00C63D1D">
      <w:rPr>
        <w:noProof/>
        <w:lang w:val="fr-FR"/>
      </w:rPr>
      <w:t>47</w:t>
    </w:r>
    <w:r>
      <w:fldChar w:fldCharType="end"/>
    </w:r>
  </w:p>
  <w:p w14:paraId="1ADA56C4" w14:textId="77777777" w:rsidR="00D14C02" w:rsidRPr="008E52F9" w:rsidRDefault="00D14C02">
    <w:pPr>
      <w:rPr>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D3B8" w14:textId="77777777" w:rsidR="00D14C02" w:rsidRDefault="00D14C0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6B671481" w14:textId="77777777" w:rsidR="00D14C02" w:rsidRDefault="00D14C0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C127" w14:textId="77777777" w:rsidR="00D14C02" w:rsidRDefault="00D14C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0818A833" w14:textId="77777777" w:rsidR="00D14C02" w:rsidRDefault="00D14C02">
    <w:pPr>
      <w:pStyle w:val="Header"/>
      <w:pBdr>
        <w:bottom w:val="single" w:sz="4" w:space="1" w:color="auto"/>
      </w:pBdr>
      <w:tabs>
        <w:tab w:val="clear" w:pos="9000"/>
        <w:tab w:val="right" w:pos="9072"/>
      </w:tabs>
      <w:ind w:right="-72" w:firstLine="142"/>
    </w:pPr>
    <w:r>
      <w:t xml:space="preserve"> </w:t>
    </w:r>
    <w:r>
      <w:tab/>
      <w:t xml:space="preserve">Section IV. </w:t>
    </w:r>
    <w:proofErr w:type="spellStart"/>
    <w:r>
      <w:t>Formulaires</w:t>
    </w:r>
    <w:proofErr w:type="spellEnd"/>
    <w:r>
      <w:t xml:space="preserve"> de</w:t>
    </w:r>
    <w:r w:rsidRPr="001D445A">
      <w:rPr>
        <w:lang w:val="fr-FR"/>
      </w:rPr>
      <w:t xml:space="preserve"> soumission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4C14" w14:textId="77777777" w:rsidR="00D14C02" w:rsidRPr="00C10FE7" w:rsidRDefault="00D14C02" w:rsidP="008459C1">
    <w:pPr>
      <w:pStyle w:val="Header"/>
      <w:tabs>
        <w:tab w:val="clear" w:pos="9000"/>
        <w:tab w:val="right" w:pos="9360"/>
      </w:tabs>
      <w:rPr>
        <w:lang w:val="fr-FR"/>
      </w:rPr>
    </w:pPr>
    <w:r w:rsidRPr="00C10FE7">
      <w:rPr>
        <w:lang w:val="fr-FR"/>
      </w:rPr>
      <w:t xml:space="preserve">Section IV. </w:t>
    </w:r>
    <w:r w:rsidRPr="00D753F4">
      <w:rPr>
        <w:lang w:val="fr-FR"/>
      </w:rPr>
      <w:t>Formulaires de soumission</w:t>
    </w:r>
    <w:r w:rsidRPr="00C10FE7">
      <w:rPr>
        <w:lang w:val="fr-FR"/>
      </w:rPr>
      <w:tab/>
    </w:r>
    <w:r w:rsidRPr="008459C1">
      <w:rPr>
        <w:lang w:val="fr-FR"/>
      </w:rPr>
      <w:fldChar w:fldCharType="begin"/>
    </w:r>
    <w:r w:rsidRPr="008459C1">
      <w:rPr>
        <w:lang w:val="fr-FR"/>
      </w:rPr>
      <w:instrText xml:space="preserve"> PAGE   \* MERGEFORMAT </w:instrText>
    </w:r>
    <w:r w:rsidRPr="008459C1">
      <w:rPr>
        <w:lang w:val="fr-FR"/>
      </w:rPr>
      <w:fldChar w:fldCharType="separate"/>
    </w:r>
    <w:r w:rsidR="00C63D1D">
      <w:rPr>
        <w:noProof/>
        <w:lang w:val="fr-FR"/>
      </w:rPr>
      <w:t>48</w:t>
    </w:r>
    <w:r w:rsidRPr="008459C1">
      <w:rPr>
        <w:noProof/>
        <w:lang w:val="fr-F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5430" w14:textId="77777777" w:rsidR="00D14C02" w:rsidRPr="00C10FE7" w:rsidRDefault="00D14C02">
    <w:pPr>
      <w:pStyle w:val="Header"/>
      <w:framePr w:wrap="around" w:vAnchor="text" w:hAnchor="margin" w:xAlign="outside" w:y="1"/>
      <w:rPr>
        <w:rStyle w:val="PageNumber"/>
        <w:lang w:val="fr-FR"/>
      </w:rPr>
    </w:pPr>
    <w:r>
      <w:rPr>
        <w:rStyle w:val="PageNumber"/>
      </w:rPr>
      <w:fldChar w:fldCharType="begin"/>
    </w:r>
    <w:r w:rsidRPr="00C10FE7">
      <w:rPr>
        <w:rStyle w:val="PageNumber"/>
        <w:lang w:val="fr-FR"/>
      </w:rPr>
      <w:instrText xml:space="preserve">PAGE  </w:instrText>
    </w:r>
    <w:r>
      <w:rPr>
        <w:rStyle w:val="PageNumber"/>
      </w:rPr>
      <w:fldChar w:fldCharType="separate"/>
    </w:r>
    <w:r w:rsidRPr="00C10FE7">
      <w:rPr>
        <w:rStyle w:val="PageNumber"/>
        <w:noProof/>
        <w:lang w:val="fr-FR"/>
      </w:rPr>
      <w:t>43</w:t>
    </w:r>
    <w:r>
      <w:rPr>
        <w:rStyle w:val="PageNumber"/>
      </w:rPr>
      <w:fldChar w:fldCharType="end"/>
    </w:r>
  </w:p>
  <w:p w14:paraId="4AC9B052" w14:textId="77777777" w:rsidR="00D14C02" w:rsidRPr="00C10FE7" w:rsidRDefault="00D14C02">
    <w:pPr>
      <w:pStyle w:val="Header"/>
      <w:tabs>
        <w:tab w:val="right" w:pos="9720"/>
      </w:tabs>
      <w:ind w:right="360" w:firstLine="360"/>
      <w:jc w:val="left"/>
      <w:rPr>
        <w:lang w:val="fr-FR"/>
      </w:rPr>
    </w:pPr>
    <w:r w:rsidRPr="00C10FE7">
      <w:rPr>
        <w:lang w:val="fr-FR"/>
      </w:rPr>
      <w:t>Section IV. Formulaires de soumission</w:t>
    </w:r>
    <w:r w:rsidRPr="00C10FE7">
      <w:rPr>
        <w:lang w:val="fr-F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E068" w14:textId="77777777" w:rsidR="00D14C02" w:rsidRDefault="00D14C02">
    <w:pPr>
      <w:pStyle w:val="Header"/>
      <w:tabs>
        <w:tab w:val="right" w:pos="9720"/>
      </w:tabs>
      <w:ind w:right="-18"/>
      <w:jc w:val="left"/>
    </w:pPr>
    <w:r w:rsidRPr="001D445A">
      <w:rPr>
        <w:lang w:val="fr-CA"/>
      </w:rPr>
      <w:t>Section IV. Formulaires de soumission</w:t>
    </w:r>
    <w:r w:rsidRPr="001D445A">
      <w:rPr>
        <w:lang w:val="fr-CA"/>
      </w:rPr>
      <w:tab/>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55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DA63" w14:textId="77777777" w:rsidR="00D14C02" w:rsidRDefault="00D14C02">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4098FF7A" w14:textId="77777777" w:rsidR="00D14C02" w:rsidRDefault="00D14C02"/>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BA53" w14:textId="77777777" w:rsidR="00D14C02" w:rsidRDefault="00D14C02">
    <w:pPr>
      <w:pStyle w:val="Header"/>
      <w:pBdr>
        <w:bottom w:val="none" w:sz="0" w:space="0" w:color="auto"/>
      </w:pBdr>
    </w:pPr>
  </w:p>
  <w:p w14:paraId="6868A4EB" w14:textId="77777777" w:rsidR="00D14C02" w:rsidRDefault="00D14C02"/>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D60E" w14:textId="77777777" w:rsidR="00D14C02" w:rsidRDefault="00D14C02">
    <w:pPr>
      <w:pStyle w:val="Header"/>
      <w:jc w:val="right"/>
    </w:pPr>
    <w:r>
      <w:t xml:space="preserve">Section V. </w:t>
    </w:r>
    <w:r w:rsidRPr="008E52F9">
      <w:rPr>
        <w:lang w:val="fr-FR"/>
      </w:rPr>
      <w:t>Pays éligibles</w:t>
    </w:r>
    <w:r>
      <w:t xml:space="preserve">   </w:t>
    </w:r>
    <w:r>
      <w:fldChar w:fldCharType="begin"/>
    </w:r>
    <w:r>
      <w:instrText xml:space="preserve"> PAGE   \* MERGEFORMAT </w:instrText>
    </w:r>
    <w:r>
      <w:fldChar w:fldCharType="separate"/>
    </w:r>
    <w:r w:rsidR="00C63D1D">
      <w:rPr>
        <w:noProof/>
      </w:rPr>
      <w:t>65</w:t>
    </w:r>
    <w:r>
      <w:fldChar w:fldCharType="end"/>
    </w:r>
  </w:p>
  <w:p w14:paraId="107F99B3" w14:textId="77777777" w:rsidR="00D14C02" w:rsidRDefault="00D14C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52DF" w14:textId="77777777" w:rsidR="00D14C02" w:rsidRDefault="00D14C02">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3AC11B5D" w14:textId="77777777" w:rsidR="00D14C02" w:rsidRDefault="00D14C02"/>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35DA" w14:textId="77777777" w:rsidR="00D14C02" w:rsidRDefault="00D14C0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5BD2B95F" w14:textId="77777777" w:rsidR="00D14C02" w:rsidRDefault="00D14C02"/>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C76B" w14:textId="77777777" w:rsidR="00D14C02" w:rsidRDefault="00D14C0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ab/>
    </w:r>
    <w:r>
      <w:t>Section VI Schedule of Requirements</w:t>
    </w:r>
  </w:p>
  <w:p w14:paraId="440C2F82" w14:textId="77777777" w:rsidR="00D14C02" w:rsidRDefault="00D14C02"/>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BC26" w14:textId="2EE8FF53" w:rsidR="00D14C02" w:rsidRPr="000A6185" w:rsidRDefault="000A6185" w:rsidP="000A6185">
    <w:pPr>
      <w:pStyle w:val="Header"/>
      <w:jc w:val="left"/>
      <w:rPr>
        <w:lang w:val="fr-FR"/>
      </w:rPr>
    </w:pPr>
    <w:r w:rsidRPr="000A6185">
      <w:rPr>
        <w:rStyle w:val="PageNumber"/>
        <w:lang w:val="fr-FR"/>
      </w:rPr>
      <w:t>Section VI.  Fraude et Corruption</w:t>
    </w:r>
    <w:r w:rsidRPr="000A6185">
      <w:rPr>
        <w:rStyle w:val="PageNumber"/>
        <w:lang w:val="fr-FR"/>
      </w:rPr>
      <w:tab/>
    </w:r>
    <w:r w:rsidR="00D14C02">
      <w:rPr>
        <w:rStyle w:val="PageNumber"/>
      </w:rPr>
      <w:fldChar w:fldCharType="begin"/>
    </w:r>
    <w:r w:rsidR="00D14C02" w:rsidRPr="000A6185">
      <w:rPr>
        <w:rStyle w:val="PageNumber"/>
        <w:lang w:val="fr-FR"/>
      </w:rPr>
      <w:instrText xml:space="preserve"> PAGE </w:instrText>
    </w:r>
    <w:r w:rsidR="00D14C02">
      <w:rPr>
        <w:rStyle w:val="PageNumber"/>
      </w:rPr>
      <w:fldChar w:fldCharType="separate"/>
    </w:r>
    <w:r w:rsidR="00C63D1D" w:rsidRPr="000A6185">
      <w:rPr>
        <w:rStyle w:val="PageNumber"/>
        <w:noProof/>
        <w:lang w:val="fr-FR"/>
      </w:rPr>
      <w:t>71</w:t>
    </w:r>
    <w:r w:rsidR="00D14C02">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0B23" w14:textId="59909287" w:rsidR="00D14C02" w:rsidRPr="00417018" w:rsidRDefault="00417018" w:rsidP="008459C1">
    <w:pPr>
      <w:pStyle w:val="Header"/>
      <w:tabs>
        <w:tab w:val="clear" w:pos="9000"/>
        <w:tab w:val="right" w:pos="9360"/>
      </w:tabs>
      <w:rPr>
        <w:lang w:val="fr-FR"/>
      </w:rPr>
    </w:pPr>
    <w:r w:rsidRPr="00417018">
      <w:rPr>
        <w:lang w:val="fr-FR"/>
      </w:rPr>
      <w:t>Section VII.  Calendrier des Exigences</w:t>
    </w:r>
    <w:r w:rsidR="00D14C02" w:rsidRPr="00417018">
      <w:rPr>
        <w:lang w:val="fr-FR"/>
      </w:rPr>
      <w:tab/>
    </w:r>
    <w:r w:rsidR="00D14C02">
      <w:rPr>
        <w:rStyle w:val="PageNumber"/>
      </w:rPr>
      <w:fldChar w:fldCharType="begin"/>
    </w:r>
    <w:r w:rsidR="00D14C02" w:rsidRPr="00417018">
      <w:rPr>
        <w:rStyle w:val="PageNumber"/>
        <w:lang w:val="fr-FR"/>
      </w:rPr>
      <w:instrText xml:space="preserve"> PAGE </w:instrText>
    </w:r>
    <w:r w:rsidR="00D14C02">
      <w:rPr>
        <w:rStyle w:val="PageNumber"/>
      </w:rPr>
      <w:fldChar w:fldCharType="separate"/>
    </w:r>
    <w:r w:rsidR="00C63D1D" w:rsidRPr="00417018">
      <w:rPr>
        <w:rStyle w:val="PageNumber"/>
        <w:noProof/>
        <w:lang w:val="fr-FR"/>
      </w:rPr>
      <w:t>73</w:t>
    </w:r>
    <w:r w:rsidR="00D14C02">
      <w:rPr>
        <w:rStyle w:val="PageNumber"/>
      </w:rPr>
      <w:fldChar w:fldCharType="end"/>
    </w:r>
  </w:p>
  <w:p w14:paraId="5F7E3440" w14:textId="77777777" w:rsidR="00D14C02" w:rsidRPr="00417018" w:rsidRDefault="00D14C02">
    <w:pPr>
      <w:rPr>
        <w:lang w:val="fr-F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12FE" w14:textId="1DEBFAEC" w:rsidR="000A6185" w:rsidRPr="000A6185" w:rsidRDefault="000A6185" w:rsidP="000A6185">
    <w:pPr>
      <w:pStyle w:val="Header"/>
      <w:jc w:val="left"/>
      <w:rPr>
        <w:lang w:val="fr-FR"/>
      </w:rPr>
    </w:pPr>
    <w:r w:rsidRPr="000A6185">
      <w:rPr>
        <w:rStyle w:val="PageNumber"/>
        <w:lang w:val="fr-FR"/>
      </w:rPr>
      <w:t>PARTIE 2 – Exigences</w:t>
    </w:r>
    <w:r w:rsidRPr="000A6185">
      <w:rPr>
        <w:rStyle w:val="PageNumber"/>
        <w:lang w:val="fr-FR"/>
      </w:rPr>
      <w:tab/>
    </w:r>
    <w:r>
      <w:rPr>
        <w:rStyle w:val="PageNumber"/>
      </w:rPr>
      <w:fldChar w:fldCharType="begin"/>
    </w:r>
    <w:r w:rsidRPr="000A6185">
      <w:rPr>
        <w:rStyle w:val="PageNumber"/>
        <w:lang w:val="fr-FR"/>
      </w:rPr>
      <w:instrText xml:space="preserve"> PAGE </w:instrText>
    </w:r>
    <w:r>
      <w:rPr>
        <w:rStyle w:val="PageNumber"/>
      </w:rPr>
      <w:fldChar w:fldCharType="separate"/>
    </w:r>
    <w:r w:rsidRPr="000A6185">
      <w:rPr>
        <w:rStyle w:val="PageNumber"/>
        <w:noProof/>
        <w:lang w:val="fr-FR"/>
      </w:rPr>
      <w:t>71</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4D7E" w14:textId="77777777" w:rsidR="00D14C02" w:rsidRDefault="00D14C0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r>
    <w:r>
      <w:t>Section VI. Schedule of Requirements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E1F4" w14:textId="6C7942E4" w:rsidR="00D14C02" w:rsidRPr="00863F14" w:rsidRDefault="00015F9E" w:rsidP="008459C1">
    <w:pPr>
      <w:pStyle w:val="Header"/>
      <w:tabs>
        <w:tab w:val="clear" w:pos="9000"/>
        <w:tab w:val="right" w:pos="9360"/>
      </w:tabs>
      <w:jc w:val="left"/>
      <w:rPr>
        <w:lang w:val="fr-FR"/>
      </w:rPr>
    </w:pPr>
    <w:r w:rsidRPr="00015F9E">
      <w:rPr>
        <w:lang w:val="fr-FR"/>
      </w:rPr>
      <w:t xml:space="preserve">Section VII.  </w:t>
    </w:r>
    <w:r w:rsidR="002B297E">
      <w:rPr>
        <w:lang w:val="fr-FR"/>
      </w:rPr>
      <w:t>Besoins de l’Acheteur</w:t>
    </w:r>
    <w:r w:rsidR="00D14C02" w:rsidRPr="00863F14">
      <w:rPr>
        <w:rStyle w:val="PageNumber"/>
        <w:lang w:val="fr-FR"/>
      </w:rPr>
      <w:tab/>
    </w:r>
    <w:r w:rsidR="00D14C02">
      <w:rPr>
        <w:rStyle w:val="PageNumber"/>
      </w:rPr>
      <w:fldChar w:fldCharType="begin"/>
    </w:r>
    <w:r w:rsidR="00D14C02" w:rsidRPr="00863F14">
      <w:rPr>
        <w:rStyle w:val="PageNumber"/>
        <w:lang w:val="fr-FR"/>
      </w:rPr>
      <w:instrText xml:space="preserve"> PAGE </w:instrText>
    </w:r>
    <w:r w:rsidR="00D14C02">
      <w:rPr>
        <w:rStyle w:val="PageNumber"/>
      </w:rPr>
      <w:fldChar w:fldCharType="separate"/>
    </w:r>
    <w:r w:rsidR="00C63D1D" w:rsidRPr="00863F14">
      <w:rPr>
        <w:rStyle w:val="PageNumber"/>
        <w:noProof/>
        <w:lang w:val="fr-FR"/>
      </w:rPr>
      <w:t>74</w:t>
    </w:r>
    <w:r w:rsidR="00D14C02">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58C2" w14:textId="0ED07DEC" w:rsidR="00D55948" w:rsidRPr="00417018" w:rsidRDefault="00015F9E" w:rsidP="00015F9E">
    <w:pPr>
      <w:pStyle w:val="Header"/>
      <w:tabs>
        <w:tab w:val="clear" w:pos="9000"/>
        <w:tab w:val="right" w:pos="9360"/>
      </w:tabs>
      <w:jc w:val="left"/>
      <w:rPr>
        <w:lang w:val="fr-FR"/>
      </w:rPr>
    </w:pPr>
    <w:r w:rsidRPr="00015F9E">
      <w:rPr>
        <w:lang w:val="fr-FR"/>
      </w:rPr>
      <w:t xml:space="preserve">Section VII.  </w:t>
    </w:r>
    <w:r w:rsidR="00B27B46">
      <w:rPr>
        <w:lang w:val="fr-FR"/>
      </w:rPr>
      <w:t>Besoins de l’Acheteur</w:t>
    </w:r>
    <w:r w:rsidR="00D55948" w:rsidRPr="00417018">
      <w:rPr>
        <w:lang w:val="fr-FR"/>
      </w:rPr>
      <w:tab/>
    </w:r>
    <w:r w:rsidR="00D55948">
      <w:rPr>
        <w:rStyle w:val="PageNumber"/>
      </w:rPr>
      <w:fldChar w:fldCharType="begin"/>
    </w:r>
    <w:r w:rsidR="00D55948" w:rsidRPr="00417018">
      <w:rPr>
        <w:rStyle w:val="PageNumber"/>
        <w:lang w:val="fr-FR"/>
      </w:rPr>
      <w:instrText xml:space="preserve"> PAGE </w:instrText>
    </w:r>
    <w:r w:rsidR="00D55948">
      <w:rPr>
        <w:rStyle w:val="PageNumber"/>
      </w:rPr>
      <w:fldChar w:fldCharType="separate"/>
    </w:r>
    <w:r w:rsidR="00D55948" w:rsidRPr="00417018">
      <w:rPr>
        <w:rStyle w:val="PageNumber"/>
        <w:noProof/>
        <w:lang w:val="fr-FR"/>
      </w:rPr>
      <w:t>73</w:t>
    </w:r>
    <w:r w:rsidR="00D55948">
      <w:rPr>
        <w:rStyle w:val="PageNumber"/>
      </w:rPr>
      <w:fldChar w:fldCharType="end"/>
    </w:r>
  </w:p>
  <w:p w14:paraId="57B0EF8E" w14:textId="77777777" w:rsidR="00D55948" w:rsidRPr="00417018" w:rsidRDefault="00D55948">
    <w:pPr>
      <w:rPr>
        <w:lang w:val="fr-F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3044" w14:textId="229EBA44" w:rsidR="00D14C02" w:rsidRPr="00863F14" w:rsidRDefault="00015F9E" w:rsidP="008459C1">
    <w:pPr>
      <w:pStyle w:val="Header"/>
      <w:tabs>
        <w:tab w:val="clear" w:pos="9000"/>
        <w:tab w:val="right" w:pos="12960"/>
      </w:tabs>
      <w:ind w:right="-18"/>
      <w:rPr>
        <w:lang w:val="fr-FR"/>
      </w:rPr>
    </w:pPr>
    <w:r w:rsidRPr="00015F9E">
      <w:rPr>
        <w:lang w:val="fr-FR"/>
      </w:rPr>
      <w:t xml:space="preserve">Section VII.  </w:t>
    </w:r>
    <w:r w:rsidR="002B297E">
      <w:rPr>
        <w:lang w:val="fr-FR"/>
      </w:rPr>
      <w:t>Besoins de l’Acheteur</w:t>
    </w:r>
    <w:r w:rsidR="00D14C02" w:rsidRPr="00863F14">
      <w:rPr>
        <w:lang w:val="fr-FR"/>
      </w:rPr>
      <w:tab/>
    </w:r>
    <w:r w:rsidR="00D14C02">
      <w:rPr>
        <w:rStyle w:val="PageNumber"/>
      </w:rPr>
      <w:fldChar w:fldCharType="begin"/>
    </w:r>
    <w:r w:rsidR="00D14C02" w:rsidRPr="00863F14">
      <w:rPr>
        <w:rStyle w:val="PageNumber"/>
        <w:lang w:val="fr-FR"/>
      </w:rPr>
      <w:instrText xml:space="preserve"> PAGE </w:instrText>
    </w:r>
    <w:r w:rsidR="00D14C02">
      <w:rPr>
        <w:rStyle w:val="PageNumber"/>
      </w:rPr>
      <w:fldChar w:fldCharType="separate"/>
    </w:r>
    <w:r w:rsidR="00C63D1D" w:rsidRPr="00863F14">
      <w:rPr>
        <w:rStyle w:val="PageNumber"/>
        <w:noProof/>
        <w:lang w:val="fr-FR"/>
      </w:rPr>
      <w:t>76</w:t>
    </w:r>
    <w:r w:rsidR="00D14C02">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3160" w14:textId="3DFAA10C" w:rsidR="00D14C02" w:rsidRPr="00863F14" w:rsidRDefault="00015F9E" w:rsidP="008459C1">
    <w:pPr>
      <w:pStyle w:val="Header"/>
      <w:tabs>
        <w:tab w:val="clear" w:pos="9000"/>
        <w:tab w:val="right" w:pos="12960"/>
      </w:tabs>
      <w:rPr>
        <w:lang w:val="fr-FR"/>
      </w:rPr>
    </w:pPr>
    <w:r w:rsidRPr="00015F9E">
      <w:rPr>
        <w:lang w:val="fr-FR"/>
      </w:rPr>
      <w:t xml:space="preserve">Section VII.  </w:t>
    </w:r>
    <w:r w:rsidR="002B297E">
      <w:rPr>
        <w:lang w:val="fr-FR"/>
      </w:rPr>
      <w:t>Besoins de l’Acheteur</w:t>
    </w:r>
    <w:r w:rsidR="00D14C02" w:rsidRPr="00863F14">
      <w:rPr>
        <w:lang w:val="fr-FR"/>
      </w:rPr>
      <w:tab/>
    </w:r>
    <w:r w:rsidR="00D14C02">
      <w:rPr>
        <w:rStyle w:val="PageNumber"/>
      </w:rPr>
      <w:fldChar w:fldCharType="begin"/>
    </w:r>
    <w:r w:rsidR="00D14C02" w:rsidRPr="00863F14">
      <w:rPr>
        <w:rStyle w:val="PageNumber"/>
        <w:lang w:val="fr-FR"/>
      </w:rPr>
      <w:instrText xml:space="preserve"> PAGE </w:instrText>
    </w:r>
    <w:r w:rsidR="00D14C02">
      <w:rPr>
        <w:rStyle w:val="PageNumber"/>
      </w:rPr>
      <w:fldChar w:fldCharType="separate"/>
    </w:r>
    <w:r w:rsidR="00C63D1D" w:rsidRPr="00863F14">
      <w:rPr>
        <w:rStyle w:val="PageNumber"/>
        <w:noProof/>
        <w:lang w:val="fr-FR"/>
      </w:rPr>
      <w:t>75</w:t>
    </w:r>
    <w:r w:rsidR="00D14C02">
      <w:rPr>
        <w:rStyle w:val="PageNumber"/>
      </w:rPr>
      <w:fldChar w:fldCharType="end"/>
    </w:r>
  </w:p>
  <w:p w14:paraId="1E1FEEF8" w14:textId="77777777" w:rsidR="00D14C02" w:rsidRPr="00863F14" w:rsidRDefault="00D14C02">
    <w:pP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DF27" w14:textId="77777777" w:rsidR="00A14082" w:rsidRDefault="00A1408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9D98" w14:textId="0AA37F1B" w:rsidR="00D14C02" w:rsidRPr="008E52F9" w:rsidRDefault="00015F9E" w:rsidP="008459C1">
    <w:pPr>
      <w:pStyle w:val="Header"/>
      <w:tabs>
        <w:tab w:val="clear" w:pos="9000"/>
        <w:tab w:val="right" w:pos="9360"/>
      </w:tabs>
      <w:jc w:val="left"/>
      <w:rPr>
        <w:lang w:val="fr-FR"/>
      </w:rPr>
    </w:pPr>
    <w:r w:rsidRPr="00015F9E">
      <w:rPr>
        <w:lang w:val="fr-FR"/>
      </w:rPr>
      <w:t xml:space="preserve">Section VII.  </w:t>
    </w:r>
    <w:r w:rsidR="002B297E">
      <w:rPr>
        <w:lang w:val="fr-FR"/>
      </w:rPr>
      <w:t>Besoins de l’Acheteur</w:t>
    </w:r>
    <w:r w:rsidR="00D14C02" w:rsidRPr="00863F14">
      <w:rPr>
        <w:rStyle w:val="PageNumber"/>
        <w:lang w:val="fr-FR"/>
      </w:rPr>
      <w:tab/>
    </w:r>
    <w:r w:rsidR="00D14C02">
      <w:rPr>
        <w:rStyle w:val="PageNumber"/>
      </w:rPr>
      <w:fldChar w:fldCharType="begin"/>
    </w:r>
    <w:r w:rsidR="00D14C02" w:rsidRPr="008E52F9">
      <w:rPr>
        <w:rStyle w:val="PageNumber"/>
        <w:lang w:val="fr-FR"/>
      </w:rPr>
      <w:instrText xml:space="preserve"> PAGE </w:instrText>
    </w:r>
    <w:r w:rsidR="00D14C02">
      <w:rPr>
        <w:rStyle w:val="PageNumber"/>
      </w:rPr>
      <w:fldChar w:fldCharType="separate"/>
    </w:r>
    <w:r w:rsidR="00C63D1D">
      <w:rPr>
        <w:rStyle w:val="PageNumber"/>
        <w:noProof/>
        <w:lang w:val="fr-FR"/>
      </w:rPr>
      <w:t>79</w:t>
    </w:r>
    <w:r w:rsidR="00D14C02">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875F" w14:textId="08E200E1" w:rsidR="00D14C02" w:rsidRPr="008E52F9" w:rsidRDefault="00015F9E" w:rsidP="008459C1">
    <w:pPr>
      <w:pStyle w:val="Header"/>
      <w:jc w:val="left"/>
      <w:rPr>
        <w:lang w:val="fr-FR"/>
      </w:rPr>
    </w:pPr>
    <w:r w:rsidRPr="00015F9E">
      <w:rPr>
        <w:lang w:val="fr-FR"/>
      </w:rPr>
      <w:t xml:space="preserve">Section VII.  </w:t>
    </w:r>
    <w:r w:rsidR="0062466E">
      <w:rPr>
        <w:lang w:val="fr-FR"/>
      </w:rPr>
      <w:t>Besoins de l’Acheteur</w:t>
    </w:r>
    <w:r w:rsidR="00D14C02">
      <w:rPr>
        <w:lang w:val="fr-FR"/>
      </w:rPr>
      <w:tab/>
    </w:r>
    <w:r w:rsidR="00D14C02">
      <w:rPr>
        <w:rStyle w:val="PageNumber"/>
      </w:rPr>
      <w:fldChar w:fldCharType="begin"/>
    </w:r>
    <w:r w:rsidR="00D14C02" w:rsidRPr="008E52F9">
      <w:rPr>
        <w:rStyle w:val="PageNumber"/>
        <w:lang w:val="fr-FR"/>
      </w:rPr>
      <w:instrText xml:space="preserve"> PAGE </w:instrText>
    </w:r>
    <w:r w:rsidR="00D14C02">
      <w:rPr>
        <w:rStyle w:val="PageNumber"/>
      </w:rPr>
      <w:fldChar w:fldCharType="separate"/>
    </w:r>
    <w:r w:rsidR="00C63D1D">
      <w:rPr>
        <w:rStyle w:val="PageNumber"/>
        <w:noProof/>
        <w:lang w:val="fr-FR"/>
      </w:rPr>
      <w:t>77</w:t>
    </w:r>
    <w:r w:rsidR="00D14C02">
      <w:rPr>
        <w:rStyle w:val="PageNumber"/>
      </w:rPr>
      <w:fldChar w:fldCharType="end"/>
    </w:r>
  </w:p>
  <w:p w14:paraId="62EE09F9" w14:textId="77777777" w:rsidR="00D14C02" w:rsidRPr="008E52F9" w:rsidRDefault="00D14C02">
    <w:pPr>
      <w:rPr>
        <w:lang w:val="fr-F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20A7" w14:textId="200B14ED" w:rsidR="00D14C02" w:rsidRDefault="00417018" w:rsidP="009B10D5">
    <w:pPr>
      <w:pStyle w:val="Header"/>
      <w:jc w:val="right"/>
    </w:pPr>
    <w:r w:rsidRPr="00417018">
      <w:t>PARTIE 3 - Marché</w:t>
    </w:r>
    <w:r w:rsidR="00D14C02">
      <w:tab/>
    </w:r>
    <w:r w:rsidR="00D14C02">
      <w:rPr>
        <w:rStyle w:val="PageNumber"/>
      </w:rPr>
      <w:fldChar w:fldCharType="begin"/>
    </w:r>
    <w:r w:rsidR="00D14C02">
      <w:rPr>
        <w:rStyle w:val="PageNumber"/>
      </w:rPr>
      <w:instrText xml:space="preserve"> PAGE </w:instrText>
    </w:r>
    <w:r w:rsidR="00D14C02">
      <w:rPr>
        <w:rStyle w:val="PageNumber"/>
      </w:rPr>
      <w:fldChar w:fldCharType="separate"/>
    </w:r>
    <w:r w:rsidR="00C63D1D">
      <w:rPr>
        <w:rStyle w:val="PageNumber"/>
        <w:noProof/>
      </w:rPr>
      <w:t>81</w:t>
    </w:r>
    <w:r w:rsidR="00D14C02">
      <w:rPr>
        <w:rStyle w:val="PageNumber"/>
      </w:rPr>
      <w:fldChar w:fldCharType="end"/>
    </w:r>
  </w:p>
  <w:p w14:paraId="7F0E7317" w14:textId="77777777" w:rsidR="00D14C02" w:rsidRDefault="00D14C02"/>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6298" w14:textId="77777777" w:rsidR="00D14C02" w:rsidRDefault="00D14C02">
    <w:pPr>
      <w:pStyle w:val="Header"/>
      <w:framePr w:wrap="around" w:vAnchor="text" w:hAnchor="page" w:x="1297" w:y="-2"/>
      <w:rPr>
        <w:rStyle w:val="PageNumber"/>
      </w:rPr>
    </w:pPr>
  </w:p>
  <w:p w14:paraId="5AA819B7" w14:textId="77777777" w:rsidR="00D14C02" w:rsidRDefault="00D14C02">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r>
      <w:rPr>
        <w:rStyle w:val="PageNumber"/>
      </w:rPr>
      <w:tab/>
      <w:t>Section VIII Special Conditions of Contract</w:t>
    </w:r>
  </w:p>
  <w:p w14:paraId="7DEF59AB" w14:textId="77777777" w:rsidR="00D14C02" w:rsidRDefault="00D14C02"/>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B0AA" w14:textId="77777777" w:rsidR="00D14C02" w:rsidRPr="008E52F9" w:rsidRDefault="00D14C02" w:rsidP="00C36B6B">
    <w:pPr>
      <w:pStyle w:val="Header"/>
      <w:pBdr>
        <w:bottom w:val="single" w:sz="4" w:space="0" w:color="000000"/>
      </w:pBdr>
      <w:tabs>
        <w:tab w:val="clear" w:pos="9000"/>
        <w:tab w:val="right" w:pos="9360"/>
      </w:tabs>
      <w:jc w:val="left"/>
      <w:rPr>
        <w:lang w:val="fr-FR"/>
      </w:rPr>
    </w:pPr>
    <w:r w:rsidRPr="00863F14">
      <w:rPr>
        <w:lang w:val="fr-FR"/>
      </w:rPr>
      <w:t>Section VIII.  Cahier des Clauses administratives générales</w:t>
    </w:r>
    <w:r w:rsidRPr="008E52F9">
      <w:rPr>
        <w:lang w:val="fr-FR"/>
      </w:rPr>
      <w:t xml:space="preserve"> </w:t>
    </w:r>
    <w:r>
      <w:rPr>
        <w:lang w:val="fr-FR"/>
      </w:rPr>
      <w:tab/>
    </w:r>
    <w:r>
      <w:fldChar w:fldCharType="begin"/>
    </w:r>
    <w:r w:rsidRPr="008E52F9">
      <w:rPr>
        <w:lang w:val="fr-FR"/>
      </w:rPr>
      <w:instrText xml:space="preserve"> PAGE   \* MERGEFORMAT </w:instrText>
    </w:r>
    <w:r>
      <w:fldChar w:fldCharType="separate"/>
    </w:r>
    <w:r w:rsidR="00C63D1D">
      <w:rPr>
        <w:noProof/>
        <w:lang w:val="fr-FR"/>
      </w:rPr>
      <w:t>83</w:t>
    </w:r>
    <w:r>
      <w:fldChar w:fldCharType="end"/>
    </w:r>
  </w:p>
  <w:p w14:paraId="1F392FBE" w14:textId="77777777" w:rsidR="00D14C02" w:rsidRPr="008E52F9" w:rsidRDefault="00D14C02">
    <w:pPr>
      <w:rPr>
        <w:lang w:val="fr-F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F7FA" w14:textId="77777777" w:rsidR="00D14C02" w:rsidRDefault="00D14C0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28370FDB" w14:textId="77777777" w:rsidR="00D14C02" w:rsidRDefault="00D14C02"/>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A372" w14:textId="77777777" w:rsidR="00D14C02" w:rsidRDefault="00D14C02">
    <w:pPr>
      <w:pStyle w:val="Header"/>
      <w:framePr w:wrap="around" w:vAnchor="text" w:hAnchor="page" w:x="1297" w:y="-2"/>
      <w:rPr>
        <w:rStyle w:val="PageNumber"/>
      </w:rPr>
    </w:pPr>
  </w:p>
  <w:p w14:paraId="61590941" w14:textId="77777777" w:rsidR="00D14C02" w:rsidRDefault="00D14C02">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r>
      <w:rPr>
        <w:rStyle w:val="PageNumber"/>
      </w:rPr>
      <w:tab/>
      <w:t>Section VIII Special Conditions of Contract</w:t>
    </w:r>
  </w:p>
  <w:p w14:paraId="2FC4EF56" w14:textId="77777777" w:rsidR="00D14C02" w:rsidRDefault="00D14C02"/>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8465" w14:textId="77777777" w:rsidR="00D14C02" w:rsidRPr="008E52F9" w:rsidRDefault="00D14C02" w:rsidP="00DE37F5">
    <w:pPr>
      <w:pStyle w:val="Header"/>
      <w:tabs>
        <w:tab w:val="clear" w:pos="9000"/>
        <w:tab w:val="right" w:pos="9360"/>
      </w:tabs>
      <w:jc w:val="left"/>
      <w:rPr>
        <w:lang w:val="fr-FR"/>
      </w:rPr>
    </w:pPr>
    <w:r w:rsidRPr="00863F14">
      <w:rPr>
        <w:lang w:val="fr-FR"/>
      </w:rPr>
      <w:t>Section IX.  Cahier des Clauses administratives particulières</w:t>
    </w:r>
    <w:r>
      <w:rPr>
        <w:lang w:val="fr-FR"/>
      </w:rPr>
      <w:tab/>
    </w:r>
    <w:r>
      <w:fldChar w:fldCharType="begin"/>
    </w:r>
    <w:r w:rsidRPr="008E52F9">
      <w:rPr>
        <w:lang w:val="fr-FR"/>
      </w:rPr>
      <w:instrText xml:space="preserve"> PAGE   \* MERGEFORMAT </w:instrText>
    </w:r>
    <w:r>
      <w:fldChar w:fldCharType="separate"/>
    </w:r>
    <w:r w:rsidR="00C63D1D">
      <w:rPr>
        <w:noProof/>
        <w:lang w:val="fr-FR"/>
      </w:rPr>
      <w:t>112</w:t>
    </w:r>
    <w:r>
      <w:fldChar w:fldCharType="end"/>
    </w:r>
  </w:p>
  <w:p w14:paraId="73FB1CF6" w14:textId="77777777" w:rsidR="00D14C02" w:rsidRPr="008E52F9" w:rsidRDefault="00D14C02">
    <w:pPr>
      <w:rPr>
        <w:lang w:val="fr-F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18E5" w14:textId="77777777" w:rsidR="00D14C02" w:rsidRDefault="00D14C0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69DED65E" w14:textId="77777777" w:rsidR="00D14C02" w:rsidRDefault="00D14C02"/>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CEA2" w14:textId="77777777" w:rsidR="00D14C02" w:rsidRDefault="00D14C02">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r>
      <w:rPr>
        <w:rStyle w:val="PageNumber"/>
      </w:rPr>
      <w:tab/>
      <w:t>Section IX Contract Forms</w:t>
    </w:r>
  </w:p>
  <w:p w14:paraId="5B1CF87D" w14:textId="77777777" w:rsidR="00D14C02" w:rsidRDefault="00D14C0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FB85" w14:textId="77777777" w:rsidR="00D14C02" w:rsidRDefault="00D14C02">
    <w:pPr>
      <w:pStyle w:val="Header"/>
      <w:jc w:val="right"/>
    </w:pPr>
    <w:r>
      <w:fldChar w:fldCharType="begin"/>
    </w:r>
    <w:r>
      <w:instrText xml:space="preserve"> PAGE   \* MERGEFORMAT </w:instrText>
    </w:r>
    <w:r>
      <w:fldChar w:fldCharType="separate"/>
    </w:r>
    <w:r>
      <w:rPr>
        <w:noProof/>
      </w:rPr>
      <w:t>vi</w:t>
    </w:r>
    <w:r>
      <w:fldChar w:fldCharType="end"/>
    </w:r>
  </w:p>
  <w:p w14:paraId="488FFB80" w14:textId="77777777" w:rsidR="00D14C02" w:rsidRDefault="00D14C02"/>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D83A" w14:textId="77777777" w:rsidR="00D14C02" w:rsidRPr="008E52F9" w:rsidRDefault="0087010A" w:rsidP="0087010A">
    <w:pPr>
      <w:pStyle w:val="Header"/>
      <w:tabs>
        <w:tab w:val="clear" w:pos="9000"/>
        <w:tab w:val="right" w:pos="9360"/>
      </w:tabs>
      <w:ind w:right="-18"/>
      <w:jc w:val="right"/>
      <w:rPr>
        <w:lang w:val="fr-FR"/>
      </w:rPr>
    </w:pPr>
    <w:r w:rsidRPr="00863F14">
      <w:rPr>
        <w:lang w:val="fr-FR"/>
      </w:rPr>
      <w:t>Section X.  Formulaires du Marché</w:t>
    </w:r>
    <w:r w:rsidRPr="00863F14">
      <w:rPr>
        <w:rStyle w:val="PageNumber"/>
        <w:lang w:val="fr-FR"/>
      </w:rPr>
      <w:t xml:space="preserve"> </w:t>
    </w:r>
    <w:r w:rsidRPr="00863F14">
      <w:rPr>
        <w:rStyle w:val="PageNumber"/>
        <w:lang w:val="fr-FR"/>
      </w:rPr>
      <w:tab/>
    </w:r>
    <w:r w:rsidR="00D14C02">
      <w:rPr>
        <w:rStyle w:val="PageNumber"/>
      </w:rPr>
      <w:fldChar w:fldCharType="begin"/>
    </w:r>
    <w:r w:rsidR="00D14C02" w:rsidRPr="008E52F9">
      <w:rPr>
        <w:rStyle w:val="PageNumber"/>
        <w:lang w:val="fr-FR"/>
      </w:rPr>
      <w:instrText xml:space="preserve"> PAGE </w:instrText>
    </w:r>
    <w:r w:rsidR="00D14C02">
      <w:rPr>
        <w:rStyle w:val="PageNumber"/>
      </w:rPr>
      <w:fldChar w:fldCharType="separate"/>
    </w:r>
    <w:r w:rsidR="00C63D1D">
      <w:rPr>
        <w:rStyle w:val="PageNumber"/>
        <w:noProof/>
        <w:lang w:val="fr-FR"/>
      </w:rPr>
      <w:t>113</w:t>
    </w:r>
    <w:r w:rsidR="00D14C02">
      <w:rPr>
        <w:rStyle w:val="PageNumber"/>
      </w:rPr>
      <w:fldChar w:fldCharType="end"/>
    </w:r>
  </w:p>
  <w:p w14:paraId="2D82D9ED" w14:textId="77777777" w:rsidR="00D14C02" w:rsidRPr="008E52F9" w:rsidRDefault="00D14C02">
    <w:pPr>
      <w:rPr>
        <w:lang w:val="fr-FR"/>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D4C5" w14:textId="77777777" w:rsidR="00D14C02" w:rsidRDefault="00D14C0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79367174" w14:textId="77777777" w:rsidR="00D14C02" w:rsidRDefault="00D14C02"/>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5FF8" w14:textId="77777777" w:rsidR="00D14C02" w:rsidRDefault="00D14C02">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rPr>
        <w:rStyle w:val="PageNumber"/>
      </w:rPr>
      <w:tab/>
      <w:t>Invitation for Bids</w:t>
    </w:r>
  </w:p>
  <w:p w14:paraId="62265F98" w14:textId="77777777" w:rsidR="00D14C02" w:rsidRDefault="00D14C02"/>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C8EF" w14:textId="77777777" w:rsidR="00D14C02" w:rsidRDefault="00D14C02" w:rsidP="009B10D5">
    <w:pPr>
      <w:pStyle w:val="Header"/>
      <w:ind w:right="-18"/>
      <w:jc w:val="right"/>
    </w:pPr>
    <w:r w:rsidRPr="008E52F9">
      <w:rPr>
        <w:rStyle w:val="PageNumber"/>
        <w:lang w:val="fr-FR"/>
      </w:rPr>
      <w:t>Avis d’appel d’offres</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122</w:t>
    </w:r>
    <w:r>
      <w:rPr>
        <w:rStyle w:val="PageNumber"/>
      </w:rPr>
      <w:fldChar w:fldCharType="end"/>
    </w:r>
  </w:p>
  <w:p w14:paraId="01D51BD2" w14:textId="77777777" w:rsidR="00D14C02" w:rsidRDefault="00D14C02"/>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2E62" w14:textId="77777777" w:rsidR="00D14C02" w:rsidRDefault="00D14C02">
    <w:pPr>
      <w:pStyle w:val="Header"/>
      <w:ind w:right="-18"/>
    </w:pPr>
    <w:r>
      <w:rPr>
        <w:rStyle w:val="PageNumber"/>
      </w:rPr>
      <w:tab/>
      <w:t xml:space="preserve">Invitation for Bids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33D56B80" w14:textId="77777777" w:rsidR="00D14C02" w:rsidRDefault="00D14C0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20F0" w14:textId="77777777" w:rsidR="00D14C02" w:rsidRDefault="00D14C02">
    <w:pPr>
      <w:pStyle w:val="Header"/>
      <w:framePr w:wrap="around" w:vAnchor="text" w:hAnchor="margin" w:xAlign="outside" w:y="1"/>
      <w:rPr>
        <w:rStyle w:val="PageNumber"/>
      </w:rPr>
    </w:pPr>
  </w:p>
  <w:p w14:paraId="0F567B25" w14:textId="77777777" w:rsidR="00D14C02" w:rsidRDefault="00D14C02">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vi</w:t>
    </w:r>
    <w:r>
      <w:rPr>
        <w:rStyle w:val="PageNumber"/>
      </w:rPr>
      <w:fldChar w:fldCharType="end"/>
    </w:r>
  </w:p>
  <w:p w14:paraId="03BEF9C3" w14:textId="77777777" w:rsidR="00D14C02" w:rsidRDefault="00D14C0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341C" w14:textId="77777777" w:rsidR="00D14C02" w:rsidRDefault="00D14C02">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vii</w:t>
    </w:r>
    <w:r>
      <w:rPr>
        <w:rStyle w:val="PageNumber"/>
      </w:rPr>
      <w:fldChar w:fldCharType="end"/>
    </w:r>
  </w:p>
  <w:p w14:paraId="3891F93A" w14:textId="77777777" w:rsidR="00D14C02" w:rsidRDefault="00D14C0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16C9" w14:textId="77777777" w:rsidR="00D14C02" w:rsidRDefault="00D14C0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00ACCC9A" w14:textId="77777777" w:rsidR="00D14C02" w:rsidRDefault="00D14C02" w:rsidP="000F4771">
    <w:pPr>
      <w:pStyle w:val="Header"/>
      <w:pBdr>
        <w:bottom w:val="single" w:sz="4" w:space="1" w:color="auto"/>
      </w:pBdr>
      <w:tabs>
        <w:tab w:val="right" w:pos="9720"/>
      </w:tabs>
      <w:ind w:right="-72" w:firstLine="36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8147" w14:textId="77777777" w:rsidR="00D14C02" w:rsidRDefault="00D14C0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w:t>
    </w:r>
    <w:r>
      <w:rPr>
        <w:rStyle w:val="PageNumber"/>
      </w:rPr>
      <w:fldChar w:fldCharType="end"/>
    </w:r>
  </w:p>
  <w:p w14:paraId="7D9D4708" w14:textId="77777777" w:rsidR="00D14C02" w:rsidRDefault="00D14C02">
    <w:pPr>
      <w:pStyle w:val="Header"/>
      <w:ind w:right="-36"/>
    </w:pPr>
    <w:r>
      <w:t xml:space="preserve">Dossier type </w:t>
    </w:r>
    <w:proofErr w:type="spellStart"/>
    <w:r>
      <w:t>d’appel</w:t>
    </w:r>
    <w:proofErr w:type="spellEnd"/>
    <w:r>
      <w:t xml:space="preserve"> </w:t>
    </w:r>
    <w:proofErr w:type="spellStart"/>
    <w:r>
      <w:t>d’offres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44489EA"/>
    <w:lvl w:ilvl="0">
      <w:start w:val="1"/>
      <w:numFmt w:val="decimal"/>
      <w:pStyle w:val="ListNumber2"/>
      <w:lvlText w:val="%1."/>
      <w:lvlJc w:val="left"/>
      <w:pPr>
        <w:tabs>
          <w:tab w:val="num" w:pos="643"/>
        </w:tabs>
        <w:ind w:left="643" w:hanging="360"/>
      </w:pPr>
    </w:lvl>
  </w:abstractNum>
  <w:abstractNum w:abstractNumId="1" w15:restartNumberingAfterBreak="0">
    <w:nsid w:val="00C23779"/>
    <w:multiLevelType w:val="multilevel"/>
    <w:tmpl w:val="7FA4251C"/>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D21395"/>
    <w:multiLevelType w:val="singleLevel"/>
    <w:tmpl w:val="D5E0990A"/>
    <w:lvl w:ilvl="0">
      <w:start w:val="1"/>
      <w:numFmt w:val="lowerLetter"/>
      <w:lvlText w:val="%1)"/>
      <w:lvlJc w:val="left"/>
      <w:pPr>
        <w:tabs>
          <w:tab w:val="num" w:pos="720"/>
        </w:tabs>
        <w:ind w:left="720" w:hanging="720"/>
      </w:pPr>
      <w:rPr>
        <w:rFonts w:hint="default"/>
        <w:sz w:val="24"/>
        <w:szCs w:val="24"/>
      </w:r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9E0978"/>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D54C69"/>
    <w:multiLevelType w:val="multilevel"/>
    <w:tmpl w:val="C65A1878"/>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0"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B21182"/>
    <w:multiLevelType w:val="hybridMultilevel"/>
    <w:tmpl w:val="9850A7EC"/>
    <w:lvl w:ilvl="0" w:tplc="F342C2B2">
      <w:start w:val="7"/>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E90380"/>
    <w:multiLevelType w:val="multilevel"/>
    <w:tmpl w:val="45DA2886"/>
    <w:lvl w:ilvl="0">
      <w:start w:val="1"/>
      <w:numFmt w:val="lowerRoman"/>
      <w:lvlText w:val="%1)"/>
      <w:lvlJc w:val="left"/>
      <w:pPr>
        <w:tabs>
          <w:tab w:val="num" w:pos="432"/>
        </w:tabs>
        <w:ind w:left="432" w:hanging="432"/>
      </w:pPr>
      <w:rPr>
        <w:rFonts w:cs="Times New Roman" w:hint="default"/>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D7A3547"/>
    <w:multiLevelType w:val="hybridMultilevel"/>
    <w:tmpl w:val="1B20DD76"/>
    <w:lvl w:ilvl="0" w:tplc="192869C4">
      <w:start w:val="1"/>
      <w:numFmt w:val="lowerRoman"/>
      <w:lvlText w:val="%1)"/>
      <w:lvlJc w:val="left"/>
      <w:pPr>
        <w:ind w:left="1865" w:hanging="720"/>
      </w:pPr>
      <w:rPr>
        <w:rFonts w:hint="default"/>
      </w:rPr>
    </w:lvl>
    <w:lvl w:ilvl="1" w:tplc="040C0019" w:tentative="1">
      <w:start w:val="1"/>
      <w:numFmt w:val="lowerLetter"/>
      <w:lvlText w:val="%2."/>
      <w:lvlJc w:val="left"/>
      <w:pPr>
        <w:ind w:left="2225" w:hanging="360"/>
      </w:pPr>
    </w:lvl>
    <w:lvl w:ilvl="2" w:tplc="040C001B" w:tentative="1">
      <w:start w:val="1"/>
      <w:numFmt w:val="lowerRoman"/>
      <w:lvlText w:val="%3."/>
      <w:lvlJc w:val="right"/>
      <w:pPr>
        <w:ind w:left="2945" w:hanging="180"/>
      </w:pPr>
    </w:lvl>
    <w:lvl w:ilvl="3" w:tplc="040C000F" w:tentative="1">
      <w:start w:val="1"/>
      <w:numFmt w:val="decimal"/>
      <w:lvlText w:val="%4."/>
      <w:lvlJc w:val="left"/>
      <w:pPr>
        <w:ind w:left="3665" w:hanging="360"/>
      </w:pPr>
    </w:lvl>
    <w:lvl w:ilvl="4" w:tplc="040C0019" w:tentative="1">
      <w:start w:val="1"/>
      <w:numFmt w:val="lowerLetter"/>
      <w:lvlText w:val="%5."/>
      <w:lvlJc w:val="left"/>
      <w:pPr>
        <w:ind w:left="4385" w:hanging="360"/>
      </w:pPr>
    </w:lvl>
    <w:lvl w:ilvl="5" w:tplc="040C001B" w:tentative="1">
      <w:start w:val="1"/>
      <w:numFmt w:val="lowerRoman"/>
      <w:lvlText w:val="%6."/>
      <w:lvlJc w:val="right"/>
      <w:pPr>
        <w:ind w:left="5105" w:hanging="180"/>
      </w:pPr>
    </w:lvl>
    <w:lvl w:ilvl="6" w:tplc="040C000F" w:tentative="1">
      <w:start w:val="1"/>
      <w:numFmt w:val="decimal"/>
      <w:lvlText w:val="%7."/>
      <w:lvlJc w:val="left"/>
      <w:pPr>
        <w:ind w:left="5825" w:hanging="360"/>
      </w:pPr>
    </w:lvl>
    <w:lvl w:ilvl="7" w:tplc="040C0019" w:tentative="1">
      <w:start w:val="1"/>
      <w:numFmt w:val="lowerLetter"/>
      <w:lvlText w:val="%8."/>
      <w:lvlJc w:val="left"/>
      <w:pPr>
        <w:ind w:left="6545" w:hanging="360"/>
      </w:pPr>
    </w:lvl>
    <w:lvl w:ilvl="8" w:tplc="040C001B" w:tentative="1">
      <w:start w:val="1"/>
      <w:numFmt w:val="lowerRoman"/>
      <w:lvlText w:val="%9."/>
      <w:lvlJc w:val="right"/>
      <w:pPr>
        <w:ind w:left="7265" w:hanging="180"/>
      </w:p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21861B3"/>
    <w:multiLevelType w:val="multilevel"/>
    <w:tmpl w:val="5C9C51C0"/>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1"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7362AD4"/>
    <w:multiLevelType w:val="hybridMultilevel"/>
    <w:tmpl w:val="6B506C68"/>
    <w:lvl w:ilvl="0" w:tplc="F484EEFC">
      <w:start w:val="1"/>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3195"/>
        </w:tabs>
        <w:ind w:left="3195"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986726E"/>
    <w:multiLevelType w:val="singleLevel"/>
    <w:tmpl w:val="C00C41E6"/>
    <w:lvl w:ilvl="0">
      <w:start w:val="1"/>
      <w:numFmt w:val="lowerLetter"/>
      <w:lvlText w:val="(%1)"/>
      <w:legacy w:legacy="1" w:legacySpace="120" w:legacyIndent="720"/>
      <w:lvlJc w:val="left"/>
      <w:pPr>
        <w:ind w:left="1267" w:hanging="720"/>
      </w:pPr>
      <w:rPr>
        <w:b w:val="0"/>
      </w:rPr>
    </w:lvl>
  </w:abstractNum>
  <w:abstractNum w:abstractNumId="27" w15:restartNumberingAfterBreak="0">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28" w15:restartNumberingAfterBreak="0">
    <w:nsid w:val="1CB1573F"/>
    <w:multiLevelType w:val="hybridMultilevel"/>
    <w:tmpl w:val="86584E5E"/>
    <w:lvl w:ilvl="0" w:tplc="0478D7A8">
      <w:start w:val="1"/>
      <w:numFmt w:val="lowerRoman"/>
      <w:lvlText w:val="%1)"/>
      <w:lvlJc w:val="left"/>
      <w:pPr>
        <w:ind w:left="1872" w:hanging="720"/>
      </w:pPr>
      <w:rPr>
        <w:rFonts w:hint="default"/>
        <w:i w:val="0"/>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29" w15:restartNumberingAfterBreak="0">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01341F6"/>
    <w:multiLevelType w:val="hybridMultilevel"/>
    <w:tmpl w:val="36DE3000"/>
    <w:lvl w:ilvl="0" w:tplc="E982B8DC">
      <w:start w:val="1"/>
      <w:numFmt w:val="upperLetter"/>
      <w:pStyle w:val="Style6"/>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24F7444"/>
    <w:multiLevelType w:val="hybridMultilevel"/>
    <w:tmpl w:val="3B70A8F6"/>
    <w:lvl w:ilvl="0" w:tplc="881AEF3A">
      <w:start w:val="1"/>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37" w15:restartNumberingAfterBreak="0">
    <w:nsid w:val="25253374"/>
    <w:multiLevelType w:val="singleLevel"/>
    <w:tmpl w:val="B56698B0"/>
    <w:lvl w:ilvl="0">
      <w:start w:val="1"/>
      <w:numFmt w:val="lowerLetter"/>
      <w:lvlText w:val="(%1)"/>
      <w:lvlJc w:val="left"/>
      <w:pPr>
        <w:ind w:left="720" w:hanging="360"/>
      </w:pPr>
      <w:rPr>
        <w:rFonts w:hint="default"/>
      </w:rPr>
    </w:lvl>
  </w:abstractNum>
  <w:abstractNum w:abstractNumId="38"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B324733"/>
    <w:multiLevelType w:val="hybridMultilevel"/>
    <w:tmpl w:val="759C570A"/>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6DB2D9D4">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1" w15:restartNumberingAfterBreak="0">
    <w:nsid w:val="2CE628EE"/>
    <w:multiLevelType w:val="singleLevel"/>
    <w:tmpl w:val="96FE171E"/>
    <w:lvl w:ilvl="0">
      <w:start w:val="1"/>
      <w:numFmt w:val="bullet"/>
      <w:pStyle w:val="iAutoList"/>
      <w:lvlText w:val=""/>
      <w:lvlJc w:val="left"/>
      <w:pPr>
        <w:tabs>
          <w:tab w:val="num" w:pos="792"/>
        </w:tabs>
        <w:ind w:left="792" w:hanging="360"/>
      </w:pPr>
      <w:rPr>
        <w:rFonts w:ascii="Wingdings" w:hAnsi="Wingdings" w:hint="default"/>
        <w:sz w:val="16"/>
      </w:rPr>
    </w:lvl>
  </w:abstractNum>
  <w:abstractNum w:abstractNumId="42" w15:restartNumberingAfterBreak="0">
    <w:nsid w:val="2E005F08"/>
    <w:multiLevelType w:val="multilevel"/>
    <w:tmpl w:val="D362D23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E1B704D"/>
    <w:multiLevelType w:val="multilevel"/>
    <w:tmpl w:val="87121F20"/>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EC029FD"/>
    <w:multiLevelType w:val="hybridMultilevel"/>
    <w:tmpl w:val="B6F0ACAA"/>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7" w15:restartNumberingAfterBreak="0">
    <w:nsid w:val="349A2E08"/>
    <w:multiLevelType w:val="hybridMultilevel"/>
    <w:tmpl w:val="4C7C9D5C"/>
    <w:lvl w:ilvl="0" w:tplc="A4109E24">
      <w:start w:val="1"/>
      <w:numFmt w:val="lowerRoman"/>
      <w:lvlText w:val="(%1)"/>
      <w:lvlJc w:val="left"/>
      <w:pPr>
        <w:tabs>
          <w:tab w:val="num" w:pos="3240"/>
        </w:tabs>
        <w:ind w:left="324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4ED1FA5"/>
    <w:multiLevelType w:val="hybridMultilevel"/>
    <w:tmpl w:val="34421F44"/>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4F737F1"/>
    <w:multiLevelType w:val="multilevel"/>
    <w:tmpl w:val="87121F20"/>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51946E7"/>
    <w:multiLevelType w:val="multilevel"/>
    <w:tmpl w:val="EB163CDE"/>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5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55"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56"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B846759"/>
    <w:multiLevelType w:val="hybridMultilevel"/>
    <w:tmpl w:val="70109F6A"/>
    <w:lvl w:ilvl="0" w:tplc="CAB28C1C">
      <w:start w:val="1"/>
      <w:numFmt w:val="lowerRoman"/>
      <w:lvlText w:val="%1)"/>
      <w:lvlJc w:val="left"/>
      <w:pPr>
        <w:ind w:left="1865" w:hanging="720"/>
      </w:pPr>
      <w:rPr>
        <w:rFonts w:hint="default"/>
      </w:rPr>
    </w:lvl>
    <w:lvl w:ilvl="1" w:tplc="040C0019" w:tentative="1">
      <w:start w:val="1"/>
      <w:numFmt w:val="lowerLetter"/>
      <w:lvlText w:val="%2."/>
      <w:lvlJc w:val="left"/>
      <w:pPr>
        <w:ind w:left="2225" w:hanging="360"/>
      </w:pPr>
    </w:lvl>
    <w:lvl w:ilvl="2" w:tplc="040C001B" w:tentative="1">
      <w:start w:val="1"/>
      <w:numFmt w:val="lowerRoman"/>
      <w:lvlText w:val="%3."/>
      <w:lvlJc w:val="right"/>
      <w:pPr>
        <w:ind w:left="2945" w:hanging="180"/>
      </w:pPr>
    </w:lvl>
    <w:lvl w:ilvl="3" w:tplc="040C000F" w:tentative="1">
      <w:start w:val="1"/>
      <w:numFmt w:val="decimal"/>
      <w:lvlText w:val="%4."/>
      <w:lvlJc w:val="left"/>
      <w:pPr>
        <w:ind w:left="3665" w:hanging="360"/>
      </w:pPr>
    </w:lvl>
    <w:lvl w:ilvl="4" w:tplc="040C0019" w:tentative="1">
      <w:start w:val="1"/>
      <w:numFmt w:val="lowerLetter"/>
      <w:lvlText w:val="%5."/>
      <w:lvlJc w:val="left"/>
      <w:pPr>
        <w:ind w:left="4385" w:hanging="360"/>
      </w:pPr>
    </w:lvl>
    <w:lvl w:ilvl="5" w:tplc="040C001B" w:tentative="1">
      <w:start w:val="1"/>
      <w:numFmt w:val="lowerRoman"/>
      <w:lvlText w:val="%6."/>
      <w:lvlJc w:val="right"/>
      <w:pPr>
        <w:ind w:left="5105" w:hanging="180"/>
      </w:pPr>
    </w:lvl>
    <w:lvl w:ilvl="6" w:tplc="040C000F" w:tentative="1">
      <w:start w:val="1"/>
      <w:numFmt w:val="decimal"/>
      <w:lvlText w:val="%7."/>
      <w:lvlJc w:val="left"/>
      <w:pPr>
        <w:ind w:left="5825" w:hanging="360"/>
      </w:pPr>
    </w:lvl>
    <w:lvl w:ilvl="7" w:tplc="040C0019" w:tentative="1">
      <w:start w:val="1"/>
      <w:numFmt w:val="lowerLetter"/>
      <w:lvlText w:val="%8."/>
      <w:lvlJc w:val="left"/>
      <w:pPr>
        <w:ind w:left="6545" w:hanging="360"/>
      </w:pPr>
    </w:lvl>
    <w:lvl w:ilvl="8" w:tplc="040C001B" w:tentative="1">
      <w:start w:val="1"/>
      <w:numFmt w:val="lowerRoman"/>
      <w:lvlText w:val="%9."/>
      <w:lvlJc w:val="right"/>
      <w:pPr>
        <w:ind w:left="7265" w:hanging="180"/>
      </w:pPr>
    </w:lvl>
  </w:abstractNum>
  <w:abstractNum w:abstractNumId="58"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59"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E2023AA"/>
    <w:multiLevelType w:val="multilevel"/>
    <w:tmpl w:val="B2F05620"/>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lowerLetter"/>
      <w:lvlText w:val="(%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6" w15:restartNumberingAfterBreak="0">
    <w:nsid w:val="42643B51"/>
    <w:multiLevelType w:val="hybridMultilevel"/>
    <w:tmpl w:val="8B20B9C2"/>
    <w:lvl w:ilvl="0" w:tplc="B68811DC">
      <w:start w:val="5"/>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68"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3817240"/>
    <w:multiLevelType w:val="hybridMultilevel"/>
    <w:tmpl w:val="B9AA2952"/>
    <w:lvl w:ilvl="0" w:tplc="C4AA6104">
      <w:start w:val="1"/>
      <w:numFmt w:val="lowerLetter"/>
      <w:lvlText w:val="%1)"/>
      <w:lvlJc w:val="left"/>
      <w:pPr>
        <w:tabs>
          <w:tab w:val="num" w:pos="1128"/>
        </w:tabs>
        <w:ind w:left="1128"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65C0A92"/>
    <w:multiLevelType w:val="multilevel"/>
    <w:tmpl w:val="5456F788"/>
    <w:lvl w:ilvl="0">
      <w:start w:val="21"/>
      <w:numFmt w:val="decimal"/>
      <w:lvlText w:val="%1"/>
      <w:lvlJc w:val="left"/>
      <w:pPr>
        <w:tabs>
          <w:tab w:val="num" w:pos="360"/>
        </w:tabs>
        <w:ind w:left="360" w:hanging="360"/>
      </w:pPr>
      <w:rPr>
        <w:rFonts w:hint="default"/>
      </w:rPr>
    </w:lvl>
    <w:lvl w:ilvl="1">
      <w:start w:val="2"/>
      <w:numFmt w:val="decimal"/>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72"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78878D9"/>
    <w:multiLevelType w:val="multilevel"/>
    <w:tmpl w:val="35FC699C"/>
    <w:lvl w:ilvl="0">
      <w:start w:val="1"/>
      <w:numFmt w:val="decimal"/>
      <w:pStyle w:val="Style2"/>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88F48E9"/>
    <w:multiLevelType w:val="singleLevel"/>
    <w:tmpl w:val="206E9F82"/>
    <w:lvl w:ilvl="0">
      <w:start w:val="1"/>
      <w:numFmt w:val="lowerLetter"/>
      <w:lvlText w:val="%1)"/>
      <w:lvlJc w:val="left"/>
      <w:pPr>
        <w:tabs>
          <w:tab w:val="num" w:pos="360"/>
        </w:tabs>
        <w:ind w:left="360" w:hanging="360"/>
      </w:pPr>
      <w:rPr>
        <w:b w:val="0"/>
        <w:i w:val="0"/>
      </w:rPr>
    </w:lvl>
  </w:abstractNum>
  <w:abstractNum w:abstractNumId="77" w15:restartNumberingAfterBreak="0">
    <w:nsid w:val="492D036E"/>
    <w:multiLevelType w:val="hybridMultilevel"/>
    <w:tmpl w:val="51D85932"/>
    <w:lvl w:ilvl="0" w:tplc="6414D0D2">
      <w:start w:val="1"/>
      <w:numFmt w:val="upperLetter"/>
      <w:pStyle w:val="Style3"/>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78"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79" w15:restartNumberingAfterBreak="0">
    <w:nsid w:val="4999247D"/>
    <w:multiLevelType w:val="singleLevel"/>
    <w:tmpl w:val="D68AEE94"/>
    <w:lvl w:ilvl="0">
      <w:start w:val="1"/>
      <w:numFmt w:val="lowerLetter"/>
      <w:lvlText w:val="%1)"/>
      <w:lvlJc w:val="left"/>
      <w:pPr>
        <w:ind w:left="1080" w:hanging="360"/>
      </w:pPr>
      <w:rPr>
        <w:rFonts w:cs="Times New Roman" w:hint="default"/>
      </w:rPr>
    </w:lvl>
  </w:abstractNum>
  <w:abstractNum w:abstractNumId="80" w15:restartNumberingAfterBreak="0">
    <w:nsid w:val="49E05EEA"/>
    <w:multiLevelType w:val="multilevel"/>
    <w:tmpl w:val="79E0278E"/>
    <w:lvl w:ilvl="0">
      <w:start w:val="1"/>
      <w:numFmt w:val="lowerRoman"/>
      <w:lvlText w:val="%1)"/>
      <w:lvlJc w:val="left"/>
      <w:pPr>
        <w:tabs>
          <w:tab w:val="num" w:pos="432"/>
        </w:tabs>
        <w:ind w:left="432" w:hanging="432"/>
      </w:pPr>
      <w:rPr>
        <w:rFonts w:cs="Times New Roman" w:hint="default"/>
        <w:b w:val="0"/>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A863FA2"/>
    <w:multiLevelType w:val="multilevel"/>
    <w:tmpl w:val="C35C2C40"/>
    <w:styleLink w:val="Style1"/>
    <w:lvl w:ilvl="0">
      <w:start w:val="41"/>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83" w15:restartNumberingAfterBreak="0">
    <w:nsid w:val="4B6C42FA"/>
    <w:multiLevelType w:val="singleLevel"/>
    <w:tmpl w:val="8DE4E448"/>
    <w:lvl w:ilvl="0">
      <w:start w:val="1"/>
      <w:numFmt w:val="lowerLetter"/>
      <w:lvlText w:val="%1)"/>
      <w:lvlJc w:val="left"/>
      <w:pPr>
        <w:ind w:left="720" w:hanging="360"/>
      </w:pPr>
      <w:rPr>
        <w:rFonts w:hint="default"/>
        <w:b w:val="0"/>
        <w:i w:val="0"/>
        <w:sz w:val="24"/>
      </w:rPr>
    </w:lvl>
  </w:abstractNum>
  <w:abstractNum w:abstractNumId="84" w15:restartNumberingAfterBreak="0">
    <w:nsid w:val="4BDA29AF"/>
    <w:multiLevelType w:val="hybridMultilevel"/>
    <w:tmpl w:val="A8462F06"/>
    <w:lvl w:ilvl="0" w:tplc="87D8F0C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88" w15:restartNumberingAfterBreak="0">
    <w:nsid w:val="4CE241DE"/>
    <w:multiLevelType w:val="hybridMultilevel"/>
    <w:tmpl w:val="50B8F9F0"/>
    <w:lvl w:ilvl="0" w:tplc="B310074E">
      <w:start w:val="1"/>
      <w:numFmt w:val="lowerRoman"/>
      <w:lvlText w:val="(%1)"/>
      <w:lvlJc w:val="left"/>
      <w:pPr>
        <w:tabs>
          <w:tab w:val="num" w:pos="3240"/>
        </w:tabs>
        <w:ind w:left="324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1" w15:restartNumberingAfterBreak="0">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1F72615"/>
    <w:multiLevelType w:val="multilevel"/>
    <w:tmpl w:val="5260835A"/>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2C76BA1"/>
    <w:multiLevelType w:val="multilevel"/>
    <w:tmpl w:val="B9F8F900"/>
    <w:lvl w:ilvl="0">
      <w:start w:val="2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9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56707AB"/>
    <w:multiLevelType w:val="multilevel"/>
    <w:tmpl w:val="0732644A"/>
    <w:lvl w:ilvl="0">
      <w:start w:val="2"/>
      <w:numFmt w:val="decimal"/>
      <w:lvlText w:val="14.%1"/>
      <w:lvlJc w:val="left"/>
      <w:pPr>
        <w:ind w:left="45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58DD6B7E"/>
    <w:multiLevelType w:val="singleLevel"/>
    <w:tmpl w:val="7A988128"/>
    <w:lvl w:ilvl="0">
      <w:start w:val="1"/>
      <w:numFmt w:val="upperLetter"/>
      <w:lvlText w:val="%1."/>
      <w:lvlJc w:val="center"/>
      <w:pPr>
        <w:tabs>
          <w:tab w:val="num" w:pos="648"/>
        </w:tabs>
        <w:ind w:left="360" w:hanging="72"/>
      </w:pPr>
      <w:rPr>
        <w:rFonts w:ascii="Times New Roman" w:hAnsi="Times New Roman" w:hint="default"/>
        <w:b/>
        <w:i w:val="0"/>
        <w:sz w:val="28"/>
      </w:rPr>
    </w:lvl>
  </w:abstractNum>
  <w:abstractNum w:abstractNumId="10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108"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72A7BBB"/>
    <w:multiLevelType w:val="multilevel"/>
    <w:tmpl w:val="691CCE7E"/>
    <w:lvl w:ilvl="0">
      <w:start w:val="1"/>
      <w:numFmt w:val="lowerRoman"/>
      <w:lvlText w:val="%1)"/>
      <w:lvlJc w:val="left"/>
      <w:pPr>
        <w:tabs>
          <w:tab w:val="num" w:pos="432"/>
        </w:tabs>
        <w:ind w:left="432" w:hanging="432"/>
      </w:pPr>
      <w:rPr>
        <w:rFonts w:cs="Times New Roman" w:hint="default"/>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112"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11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4"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115"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116"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E144E72"/>
    <w:multiLevelType w:val="multilevel"/>
    <w:tmpl w:val="5BECD624"/>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8" w15:restartNumberingAfterBreak="0">
    <w:nsid w:val="6F0860BE"/>
    <w:multiLevelType w:val="multilevel"/>
    <w:tmpl w:val="A2CC1206"/>
    <w:numStyleLink w:val="Style9"/>
  </w:abstractNum>
  <w:abstractNum w:abstractNumId="11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122" w15:restartNumberingAfterBreak="0">
    <w:nsid w:val="73781FA7"/>
    <w:multiLevelType w:val="hybridMultilevel"/>
    <w:tmpl w:val="045CA6D4"/>
    <w:lvl w:ilvl="0" w:tplc="C456B9F4">
      <w:start w:val="5"/>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49267BC"/>
    <w:multiLevelType w:val="multilevel"/>
    <w:tmpl w:val="7FA4251C"/>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5F6388D"/>
    <w:multiLevelType w:val="hybridMultilevel"/>
    <w:tmpl w:val="5C58219E"/>
    <w:lvl w:ilvl="0" w:tplc="881AEF3A">
      <w:start w:val="1"/>
      <w:numFmt w:val="lowerRoman"/>
      <w:lvlText w:val="(%1)"/>
      <w:lvlJc w:val="left"/>
      <w:pPr>
        <w:tabs>
          <w:tab w:val="num" w:pos="3240"/>
        </w:tabs>
        <w:ind w:left="324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8" w15:restartNumberingAfterBreak="0">
    <w:nsid w:val="76A43E9C"/>
    <w:multiLevelType w:val="hybridMultilevel"/>
    <w:tmpl w:val="E2906C8E"/>
    <w:lvl w:ilvl="0" w:tplc="8AAA28E0">
      <w:start w:val="1"/>
      <w:numFmt w:val="decimal"/>
      <w:lvlText w:val="19.%1"/>
      <w:lvlJc w:val="left"/>
      <w:pPr>
        <w:tabs>
          <w:tab w:val="num" w:pos="576"/>
        </w:tabs>
        <w:ind w:left="576" w:hanging="576"/>
      </w:pPr>
      <w:rPr>
        <w:rFonts w:hint="default"/>
      </w:rPr>
    </w:lvl>
    <w:lvl w:ilvl="1" w:tplc="07966EB6">
      <w:start w:val="1"/>
      <w:numFmt w:val="decimal"/>
      <w:lvlText w:val="%2"/>
      <w:lvlJc w:val="left"/>
      <w:pPr>
        <w:tabs>
          <w:tab w:val="num" w:pos="1800"/>
        </w:tabs>
        <w:ind w:left="180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30"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131"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938220F"/>
    <w:multiLevelType w:val="multilevel"/>
    <w:tmpl w:val="A2CC1206"/>
    <w:styleLink w:val="Style9"/>
    <w:lvl w:ilvl="0">
      <w:start w:val="17"/>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A2B08E2"/>
    <w:multiLevelType w:val="multilevel"/>
    <w:tmpl w:val="B04A8A66"/>
    <w:lvl w:ilvl="0">
      <w:start w:val="1"/>
      <w:numFmt w:val="lowerLetter"/>
      <w:lvlText w:val="%1)"/>
      <w:lvlJc w:val="left"/>
      <w:pPr>
        <w:tabs>
          <w:tab w:val="num" w:pos="360"/>
        </w:tabs>
        <w:ind w:left="360" w:hanging="360"/>
      </w:pPr>
      <w:rPr>
        <w:b w:val="0"/>
        <w:i w:val="0"/>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15:restartNumberingAfterBreak="0">
    <w:nsid w:val="7A525BFD"/>
    <w:multiLevelType w:val="hybridMultilevel"/>
    <w:tmpl w:val="A29815FA"/>
    <w:lvl w:ilvl="0" w:tplc="68D66804">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943EBB6A">
      <w:start w:val="6"/>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C85506E"/>
    <w:multiLevelType w:val="singleLevel"/>
    <w:tmpl w:val="3CFE3A24"/>
    <w:lvl w:ilvl="0">
      <w:start w:val="1"/>
      <w:numFmt w:val="bullet"/>
      <w:lvlText w:val=""/>
      <w:lvlJc w:val="left"/>
      <w:pPr>
        <w:tabs>
          <w:tab w:val="num" w:pos="432"/>
        </w:tabs>
        <w:ind w:left="432" w:hanging="432"/>
      </w:pPr>
      <w:rPr>
        <w:rFonts w:ascii="Symbol" w:hAnsi="Symbol" w:hint="default"/>
        <w:sz w:val="24"/>
        <w:szCs w:val="24"/>
      </w:rPr>
    </w:lvl>
  </w:abstractNum>
  <w:abstractNum w:abstractNumId="137" w15:restartNumberingAfterBreak="0">
    <w:nsid w:val="7CD376FD"/>
    <w:multiLevelType w:val="multilevel"/>
    <w:tmpl w:val="CB6EB48A"/>
    <w:lvl w:ilvl="0">
      <w:start w:val="24"/>
      <w:numFmt w:val="decimal"/>
      <w:lvlText w:val="%1"/>
      <w:lvlJc w:val="left"/>
      <w:pPr>
        <w:tabs>
          <w:tab w:val="num" w:pos="615"/>
        </w:tabs>
        <w:ind w:left="615" w:hanging="615"/>
      </w:pPr>
      <w:rPr>
        <w:rFonts w:hint="default"/>
      </w:rPr>
    </w:lvl>
    <w:lvl w:ilvl="1">
      <w:start w:val="1"/>
      <w:numFmt w:val="decimal"/>
      <w:lvlText w:val="2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F6E05E3"/>
    <w:multiLevelType w:val="hybridMultilevel"/>
    <w:tmpl w:val="259AD4F0"/>
    <w:lvl w:ilvl="0" w:tplc="C546BA72">
      <w:start w:val="5"/>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36"/>
  </w:num>
  <w:num w:numId="3">
    <w:abstractNumId w:val="11"/>
  </w:num>
  <w:num w:numId="4">
    <w:abstractNumId w:val="46"/>
  </w:num>
  <w:num w:numId="5">
    <w:abstractNumId w:val="63"/>
  </w:num>
  <w:num w:numId="6">
    <w:abstractNumId w:val="120"/>
  </w:num>
  <w:num w:numId="7">
    <w:abstractNumId w:val="3"/>
  </w:num>
  <w:num w:numId="8">
    <w:abstractNumId w:val="31"/>
  </w:num>
  <w:num w:numId="9">
    <w:abstractNumId w:val="18"/>
  </w:num>
  <w:num w:numId="10">
    <w:abstractNumId w:val="125"/>
  </w:num>
  <w:num w:numId="11">
    <w:abstractNumId w:val="60"/>
  </w:num>
  <w:num w:numId="12">
    <w:abstractNumId w:val="98"/>
  </w:num>
  <w:num w:numId="13">
    <w:abstractNumId w:val="53"/>
  </w:num>
  <w:num w:numId="14">
    <w:abstractNumId w:val="45"/>
  </w:num>
  <w:num w:numId="15">
    <w:abstractNumId w:val="101"/>
  </w:num>
  <w:num w:numId="16">
    <w:abstractNumId w:val="68"/>
  </w:num>
  <w:num w:numId="17">
    <w:abstractNumId w:val="51"/>
  </w:num>
  <w:num w:numId="18">
    <w:abstractNumId w:val="104"/>
  </w:num>
  <w:num w:numId="19">
    <w:abstractNumId w:val="72"/>
  </w:num>
  <w:num w:numId="20">
    <w:abstractNumId w:val="116"/>
  </w:num>
  <w:num w:numId="21">
    <w:abstractNumId w:val="135"/>
  </w:num>
  <w:num w:numId="22">
    <w:abstractNumId w:val="8"/>
  </w:num>
  <w:num w:numId="23">
    <w:abstractNumId w:val="119"/>
  </w:num>
  <w:num w:numId="24">
    <w:abstractNumId w:val="13"/>
  </w:num>
  <w:num w:numId="25">
    <w:abstractNumId w:val="62"/>
  </w:num>
  <w:num w:numId="26">
    <w:abstractNumId w:val="118"/>
  </w:num>
  <w:num w:numId="27">
    <w:abstractNumId w:val="69"/>
  </w:num>
  <w:num w:numId="28">
    <w:abstractNumId w:val="22"/>
  </w:num>
  <w:num w:numId="29">
    <w:abstractNumId w:val="85"/>
  </w:num>
  <w:num w:numId="30">
    <w:abstractNumId w:val="59"/>
  </w:num>
  <w:num w:numId="31">
    <w:abstractNumId w:val="10"/>
  </w:num>
  <w:num w:numId="32">
    <w:abstractNumId w:val="38"/>
  </w:num>
  <w:num w:numId="33">
    <w:abstractNumId w:val="29"/>
  </w:num>
  <w:num w:numId="34">
    <w:abstractNumId w:val="14"/>
  </w:num>
  <w:num w:numId="35">
    <w:abstractNumId w:val="64"/>
  </w:num>
  <w:num w:numId="36">
    <w:abstractNumId w:val="103"/>
  </w:num>
  <w:num w:numId="37">
    <w:abstractNumId w:val="56"/>
  </w:num>
  <w:num w:numId="38">
    <w:abstractNumId w:val="108"/>
  </w:num>
  <w:num w:numId="39">
    <w:abstractNumId w:val="7"/>
  </w:num>
  <w:num w:numId="40">
    <w:abstractNumId w:val="94"/>
  </w:num>
  <w:num w:numId="41">
    <w:abstractNumId w:val="124"/>
  </w:num>
  <w:num w:numId="42">
    <w:abstractNumId w:val="91"/>
  </w:num>
  <w:num w:numId="43">
    <w:abstractNumId w:val="123"/>
  </w:num>
  <w:num w:numId="44">
    <w:abstractNumId w:val="89"/>
  </w:num>
  <w:num w:numId="45">
    <w:abstractNumId w:val="33"/>
  </w:num>
  <w:num w:numId="46">
    <w:abstractNumId w:val="105"/>
  </w:num>
  <w:num w:numId="47">
    <w:abstractNumId w:val="15"/>
  </w:num>
  <w:num w:numId="48">
    <w:abstractNumId w:val="50"/>
  </w:num>
  <w:num w:numId="49">
    <w:abstractNumId w:val="96"/>
  </w:num>
  <w:num w:numId="50">
    <w:abstractNumId w:val="106"/>
  </w:num>
  <w:num w:numId="51">
    <w:abstractNumId w:val="110"/>
  </w:num>
  <w:num w:numId="52">
    <w:abstractNumId w:val="113"/>
  </w:num>
  <w:num w:numId="53">
    <w:abstractNumId w:val="25"/>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num>
  <w:num w:numId="56">
    <w:abstractNumId w:val="32"/>
  </w:num>
  <w:num w:numId="57">
    <w:abstractNumId w:val="5"/>
  </w:num>
  <w:num w:numId="58">
    <w:abstractNumId w:val="77"/>
  </w:num>
  <w:num w:numId="59">
    <w:abstractNumId w:val="73"/>
  </w:num>
  <w:num w:numId="60">
    <w:abstractNumId w:val="73"/>
    <w:lvlOverride w:ilvl="0">
      <w:startOverride w:val="3"/>
    </w:lvlOverride>
  </w:num>
  <w:num w:numId="61">
    <w:abstractNumId w:val="127"/>
  </w:num>
  <w:num w:numId="62">
    <w:abstractNumId w:val="115"/>
  </w:num>
  <w:num w:numId="63">
    <w:abstractNumId w:val="34"/>
  </w:num>
  <w:num w:numId="64">
    <w:abstractNumId w:val="90"/>
  </w:num>
  <w:num w:numId="65">
    <w:abstractNumId w:val="61"/>
  </w:num>
  <w:num w:numId="66">
    <w:abstractNumId w:val="4"/>
  </w:num>
  <w:num w:numId="67">
    <w:abstractNumId w:val="74"/>
  </w:num>
  <w:num w:numId="68">
    <w:abstractNumId w:val="87"/>
  </w:num>
  <w:num w:numId="69">
    <w:abstractNumId w:val="71"/>
  </w:num>
  <w:num w:numId="70">
    <w:abstractNumId w:val="70"/>
  </w:num>
  <w:num w:numId="71">
    <w:abstractNumId w:val="58"/>
  </w:num>
  <w:num w:numId="72">
    <w:abstractNumId w:val="30"/>
  </w:num>
  <w:num w:numId="73">
    <w:abstractNumId w:val="78"/>
  </w:num>
  <w:num w:numId="74">
    <w:abstractNumId w:val="95"/>
  </w:num>
  <w:num w:numId="75">
    <w:abstractNumId w:val="2"/>
  </w:num>
  <w:num w:numId="76">
    <w:abstractNumId w:val="133"/>
  </w:num>
  <w:num w:numId="77">
    <w:abstractNumId w:val="27"/>
  </w:num>
  <w:num w:numId="78">
    <w:abstractNumId w:val="76"/>
  </w:num>
  <w:num w:numId="79">
    <w:abstractNumId w:val="102"/>
  </w:num>
  <w:num w:numId="80">
    <w:abstractNumId w:val="117"/>
  </w:num>
  <w:num w:numId="81">
    <w:abstractNumId w:val="19"/>
  </w:num>
  <w:num w:numId="82">
    <w:abstractNumId w:val="86"/>
  </w:num>
  <w:num w:numId="83">
    <w:abstractNumId w:val="49"/>
  </w:num>
  <w:num w:numId="84">
    <w:abstractNumId w:val="0"/>
  </w:num>
  <w:num w:numId="85">
    <w:abstractNumId w:val="26"/>
  </w:num>
  <w:num w:numId="86">
    <w:abstractNumId w:val="47"/>
  </w:num>
  <w:num w:numId="87">
    <w:abstractNumId w:val="88"/>
  </w:num>
  <w:num w:numId="88">
    <w:abstractNumId w:val="115"/>
    <w:lvlOverride w:ilvl="0">
      <w:startOverride w:val="1"/>
    </w:lvlOverride>
  </w:num>
  <w:num w:numId="89">
    <w:abstractNumId w:val="43"/>
  </w:num>
  <w:num w:numId="90">
    <w:abstractNumId w:val="42"/>
  </w:num>
  <w:num w:numId="91">
    <w:abstractNumId w:val="36"/>
  </w:num>
  <w:num w:numId="92">
    <w:abstractNumId w:val="134"/>
  </w:num>
  <w:num w:numId="93">
    <w:abstractNumId w:val="107"/>
  </w:num>
  <w:num w:numId="94">
    <w:abstractNumId w:val="93"/>
  </w:num>
  <w:num w:numId="95">
    <w:abstractNumId w:val="35"/>
  </w:num>
  <w:num w:numId="96">
    <w:abstractNumId w:val="84"/>
  </w:num>
  <w:num w:numId="97">
    <w:abstractNumId w:val="24"/>
  </w:num>
  <w:num w:numId="98">
    <w:abstractNumId w:val="21"/>
  </w:num>
  <w:num w:numId="99">
    <w:abstractNumId w:val="44"/>
  </w:num>
  <w:num w:numId="100">
    <w:abstractNumId w:val="121"/>
  </w:num>
  <w:num w:numId="101">
    <w:abstractNumId w:val="111"/>
  </w:num>
  <w:num w:numId="102">
    <w:abstractNumId w:val="130"/>
  </w:num>
  <w:num w:numId="103">
    <w:abstractNumId w:val="52"/>
  </w:num>
  <w:num w:numId="104">
    <w:abstractNumId w:val="80"/>
  </w:num>
  <w:num w:numId="105">
    <w:abstractNumId w:val="16"/>
  </w:num>
  <w:num w:numId="106">
    <w:abstractNumId w:val="112"/>
  </w:num>
  <w:num w:numId="107">
    <w:abstractNumId w:val="128"/>
  </w:num>
  <w:num w:numId="108">
    <w:abstractNumId w:val="20"/>
  </w:num>
  <w:num w:numId="109">
    <w:abstractNumId w:val="90"/>
  </w:num>
  <w:num w:numId="110">
    <w:abstractNumId w:val="40"/>
  </w:num>
  <w:num w:numId="111">
    <w:abstractNumId w:val="73"/>
  </w:num>
  <w:num w:numId="112">
    <w:abstractNumId w:val="28"/>
  </w:num>
  <w:num w:numId="113">
    <w:abstractNumId w:val="57"/>
  </w:num>
  <w:num w:numId="114">
    <w:abstractNumId w:val="17"/>
  </w:num>
  <w:num w:numId="115">
    <w:abstractNumId w:val="73"/>
  </w:num>
  <w:num w:numId="116">
    <w:abstractNumId w:val="132"/>
  </w:num>
  <w:num w:numId="117">
    <w:abstractNumId w:val="97"/>
  </w:num>
  <w:num w:numId="118">
    <w:abstractNumId w:val="67"/>
  </w:num>
  <w:num w:numId="119">
    <w:abstractNumId w:val="9"/>
  </w:num>
  <w:num w:numId="120">
    <w:abstractNumId w:val="73"/>
  </w:num>
  <w:num w:numId="121">
    <w:abstractNumId w:val="129"/>
  </w:num>
  <w:num w:numId="122">
    <w:abstractNumId w:val="23"/>
  </w:num>
  <w:num w:numId="123">
    <w:abstractNumId w:val="54"/>
  </w:num>
  <w:num w:numId="124">
    <w:abstractNumId w:val="73"/>
  </w:num>
  <w:num w:numId="125">
    <w:abstractNumId w:val="73"/>
  </w:num>
  <w:num w:numId="126">
    <w:abstractNumId w:val="55"/>
  </w:num>
  <w:num w:numId="127">
    <w:abstractNumId w:val="1"/>
  </w:num>
  <w:num w:numId="128">
    <w:abstractNumId w:val="75"/>
  </w:num>
  <w:num w:numId="129">
    <w:abstractNumId w:val="65"/>
  </w:num>
  <w:num w:numId="130">
    <w:abstractNumId w:val="92"/>
  </w:num>
  <w:num w:numId="131">
    <w:abstractNumId w:val="6"/>
  </w:num>
  <w:num w:numId="132">
    <w:abstractNumId w:val="82"/>
  </w:num>
  <w:num w:numId="133">
    <w:abstractNumId w:val="114"/>
  </w:num>
  <w:num w:numId="134">
    <w:abstractNumId w:val="100"/>
  </w:num>
  <w:num w:numId="135">
    <w:abstractNumId w:val="137"/>
  </w:num>
  <w:num w:numId="136">
    <w:abstractNumId w:val="109"/>
  </w:num>
  <w:num w:numId="137">
    <w:abstractNumId w:val="79"/>
  </w:num>
  <w:num w:numId="138">
    <w:abstractNumId w:val="48"/>
  </w:num>
  <w:num w:numId="1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7"/>
  </w:num>
  <w:num w:numId="141">
    <w:abstractNumId w:val="83"/>
  </w:num>
  <w:num w:numId="142">
    <w:abstractNumId w:val="131"/>
  </w:num>
  <w:num w:numId="143">
    <w:abstractNumId w:val="138"/>
  </w:num>
  <w:num w:numId="144">
    <w:abstractNumId w:val="122"/>
  </w:num>
  <w:num w:numId="145">
    <w:abstractNumId w:val="66"/>
  </w:num>
  <w:num w:numId="146">
    <w:abstractNumId w:val="99"/>
  </w:num>
  <w:num w:numId="14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pt-BR" w:vendorID="1" w:dllVersion="513"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82"/>
    <w:rsid w:val="000010BF"/>
    <w:rsid w:val="00004C7E"/>
    <w:rsid w:val="000105C1"/>
    <w:rsid w:val="000133BC"/>
    <w:rsid w:val="0001505E"/>
    <w:rsid w:val="00015F9E"/>
    <w:rsid w:val="00016512"/>
    <w:rsid w:val="00025657"/>
    <w:rsid w:val="000319BF"/>
    <w:rsid w:val="00031AF0"/>
    <w:rsid w:val="0003359A"/>
    <w:rsid w:val="00033ABA"/>
    <w:rsid w:val="00035405"/>
    <w:rsid w:val="0004159E"/>
    <w:rsid w:val="00042796"/>
    <w:rsid w:val="000557B9"/>
    <w:rsid w:val="00062193"/>
    <w:rsid w:val="00064265"/>
    <w:rsid w:val="000674BC"/>
    <w:rsid w:val="000724EC"/>
    <w:rsid w:val="00073C05"/>
    <w:rsid w:val="000762A7"/>
    <w:rsid w:val="00080AFE"/>
    <w:rsid w:val="00081399"/>
    <w:rsid w:val="0008166B"/>
    <w:rsid w:val="00085793"/>
    <w:rsid w:val="0008593D"/>
    <w:rsid w:val="0008597F"/>
    <w:rsid w:val="00086774"/>
    <w:rsid w:val="0009606F"/>
    <w:rsid w:val="0009617C"/>
    <w:rsid w:val="0009738F"/>
    <w:rsid w:val="00097733"/>
    <w:rsid w:val="000A2BBA"/>
    <w:rsid w:val="000A4151"/>
    <w:rsid w:val="000A57CA"/>
    <w:rsid w:val="000A6185"/>
    <w:rsid w:val="000A7A88"/>
    <w:rsid w:val="000B1FED"/>
    <w:rsid w:val="000B4831"/>
    <w:rsid w:val="000D1BAD"/>
    <w:rsid w:val="000D326D"/>
    <w:rsid w:val="000D59C4"/>
    <w:rsid w:val="000D7AFA"/>
    <w:rsid w:val="000E0A0B"/>
    <w:rsid w:val="000E6886"/>
    <w:rsid w:val="000F4771"/>
    <w:rsid w:val="000F4D11"/>
    <w:rsid w:val="000F658F"/>
    <w:rsid w:val="00104410"/>
    <w:rsid w:val="00105D59"/>
    <w:rsid w:val="001063B7"/>
    <w:rsid w:val="00107A10"/>
    <w:rsid w:val="0012007E"/>
    <w:rsid w:val="00121C64"/>
    <w:rsid w:val="001329AE"/>
    <w:rsid w:val="00132BC5"/>
    <w:rsid w:val="00132D4D"/>
    <w:rsid w:val="001344C3"/>
    <w:rsid w:val="001418FA"/>
    <w:rsid w:val="001504F2"/>
    <w:rsid w:val="00150E22"/>
    <w:rsid w:val="001524D0"/>
    <w:rsid w:val="001705D1"/>
    <w:rsid w:val="0017135B"/>
    <w:rsid w:val="001733FB"/>
    <w:rsid w:val="00174719"/>
    <w:rsid w:val="001755F9"/>
    <w:rsid w:val="00175655"/>
    <w:rsid w:val="00177256"/>
    <w:rsid w:val="0017740D"/>
    <w:rsid w:val="00182C22"/>
    <w:rsid w:val="00184F40"/>
    <w:rsid w:val="001A2515"/>
    <w:rsid w:val="001B4EF2"/>
    <w:rsid w:val="001B5A20"/>
    <w:rsid w:val="001B768D"/>
    <w:rsid w:val="001B7E62"/>
    <w:rsid w:val="001C12FB"/>
    <w:rsid w:val="001D445A"/>
    <w:rsid w:val="001D4794"/>
    <w:rsid w:val="001E3F86"/>
    <w:rsid w:val="001E6E8F"/>
    <w:rsid w:val="001E7B66"/>
    <w:rsid w:val="001F0A91"/>
    <w:rsid w:val="001F2876"/>
    <w:rsid w:val="001F5572"/>
    <w:rsid w:val="002073DE"/>
    <w:rsid w:val="00215FF9"/>
    <w:rsid w:val="00217182"/>
    <w:rsid w:val="00220545"/>
    <w:rsid w:val="002205EA"/>
    <w:rsid w:val="002231ED"/>
    <w:rsid w:val="00223EF9"/>
    <w:rsid w:val="00235D41"/>
    <w:rsid w:val="002446CD"/>
    <w:rsid w:val="00245A71"/>
    <w:rsid w:val="00247665"/>
    <w:rsid w:val="00253D93"/>
    <w:rsid w:val="00254708"/>
    <w:rsid w:val="00257978"/>
    <w:rsid w:val="00261AC4"/>
    <w:rsid w:val="00261EC8"/>
    <w:rsid w:val="00267651"/>
    <w:rsid w:val="00284AB8"/>
    <w:rsid w:val="00293DD3"/>
    <w:rsid w:val="002B00DD"/>
    <w:rsid w:val="002B297E"/>
    <w:rsid w:val="002D3D1E"/>
    <w:rsid w:val="002E2510"/>
    <w:rsid w:val="002E549F"/>
    <w:rsid w:val="002F1C01"/>
    <w:rsid w:val="002F3E71"/>
    <w:rsid w:val="002F473F"/>
    <w:rsid w:val="002F77E7"/>
    <w:rsid w:val="00312AAB"/>
    <w:rsid w:val="00313E94"/>
    <w:rsid w:val="00316E99"/>
    <w:rsid w:val="00322296"/>
    <w:rsid w:val="00323382"/>
    <w:rsid w:val="003253BB"/>
    <w:rsid w:val="0033351F"/>
    <w:rsid w:val="00341B95"/>
    <w:rsid w:val="00344D8A"/>
    <w:rsid w:val="00353AE0"/>
    <w:rsid w:val="00355DD4"/>
    <w:rsid w:val="00367537"/>
    <w:rsid w:val="0036761D"/>
    <w:rsid w:val="00367853"/>
    <w:rsid w:val="0037177A"/>
    <w:rsid w:val="003736E4"/>
    <w:rsid w:val="003742DC"/>
    <w:rsid w:val="00380292"/>
    <w:rsid w:val="00382299"/>
    <w:rsid w:val="00385730"/>
    <w:rsid w:val="00386D98"/>
    <w:rsid w:val="003929F0"/>
    <w:rsid w:val="0039477A"/>
    <w:rsid w:val="003972C7"/>
    <w:rsid w:val="003A13A9"/>
    <w:rsid w:val="003A5AD9"/>
    <w:rsid w:val="003A73B8"/>
    <w:rsid w:val="003C232B"/>
    <w:rsid w:val="003C30FB"/>
    <w:rsid w:val="003C560E"/>
    <w:rsid w:val="003D32BA"/>
    <w:rsid w:val="003E115F"/>
    <w:rsid w:val="003E1A12"/>
    <w:rsid w:val="003E61B5"/>
    <w:rsid w:val="003F55A4"/>
    <w:rsid w:val="003F582E"/>
    <w:rsid w:val="003F7890"/>
    <w:rsid w:val="00400974"/>
    <w:rsid w:val="004009A2"/>
    <w:rsid w:val="00401B91"/>
    <w:rsid w:val="004027D9"/>
    <w:rsid w:val="00405B0A"/>
    <w:rsid w:val="00406C90"/>
    <w:rsid w:val="00411D52"/>
    <w:rsid w:val="004149B5"/>
    <w:rsid w:val="00417018"/>
    <w:rsid w:val="004171A7"/>
    <w:rsid w:val="00423736"/>
    <w:rsid w:val="00425E8A"/>
    <w:rsid w:val="004275FD"/>
    <w:rsid w:val="00431021"/>
    <w:rsid w:val="004342B3"/>
    <w:rsid w:val="0043551C"/>
    <w:rsid w:val="004361FD"/>
    <w:rsid w:val="00447068"/>
    <w:rsid w:val="00455149"/>
    <w:rsid w:val="00461B63"/>
    <w:rsid w:val="00467CB6"/>
    <w:rsid w:val="00471294"/>
    <w:rsid w:val="004733BE"/>
    <w:rsid w:val="0047716A"/>
    <w:rsid w:val="00482FA7"/>
    <w:rsid w:val="00490FC6"/>
    <w:rsid w:val="00491D11"/>
    <w:rsid w:val="004A2134"/>
    <w:rsid w:val="004B17F7"/>
    <w:rsid w:val="004B2C27"/>
    <w:rsid w:val="004B684F"/>
    <w:rsid w:val="004B6F2F"/>
    <w:rsid w:val="004C5BDC"/>
    <w:rsid w:val="004D1B23"/>
    <w:rsid w:val="004D1EB9"/>
    <w:rsid w:val="004E28A2"/>
    <w:rsid w:val="004E6C78"/>
    <w:rsid w:val="004E75CB"/>
    <w:rsid w:val="004F1056"/>
    <w:rsid w:val="004F5ADA"/>
    <w:rsid w:val="005028B2"/>
    <w:rsid w:val="0050461D"/>
    <w:rsid w:val="00506DF2"/>
    <w:rsid w:val="0050711E"/>
    <w:rsid w:val="005168C9"/>
    <w:rsid w:val="00537136"/>
    <w:rsid w:val="005371DB"/>
    <w:rsid w:val="005527EF"/>
    <w:rsid w:val="005579F9"/>
    <w:rsid w:val="00565A13"/>
    <w:rsid w:val="00570484"/>
    <w:rsid w:val="005727F3"/>
    <w:rsid w:val="005730F4"/>
    <w:rsid w:val="00573E65"/>
    <w:rsid w:val="005740B8"/>
    <w:rsid w:val="00581927"/>
    <w:rsid w:val="00590F4D"/>
    <w:rsid w:val="005A0495"/>
    <w:rsid w:val="005A07CA"/>
    <w:rsid w:val="005A1930"/>
    <w:rsid w:val="005A1B3E"/>
    <w:rsid w:val="005B2DE5"/>
    <w:rsid w:val="005B4C5C"/>
    <w:rsid w:val="005C04B1"/>
    <w:rsid w:val="005C4602"/>
    <w:rsid w:val="005C5265"/>
    <w:rsid w:val="005C5C59"/>
    <w:rsid w:val="005C6E2C"/>
    <w:rsid w:val="005D30EE"/>
    <w:rsid w:val="005E6094"/>
    <w:rsid w:val="005E759A"/>
    <w:rsid w:val="005F561A"/>
    <w:rsid w:val="005F5B15"/>
    <w:rsid w:val="00610650"/>
    <w:rsid w:val="00610D90"/>
    <w:rsid w:val="00614550"/>
    <w:rsid w:val="00617029"/>
    <w:rsid w:val="00620C92"/>
    <w:rsid w:val="00621D06"/>
    <w:rsid w:val="00623B62"/>
    <w:rsid w:val="0062466E"/>
    <w:rsid w:val="00634A40"/>
    <w:rsid w:val="0063575C"/>
    <w:rsid w:val="00651FBA"/>
    <w:rsid w:val="006579CF"/>
    <w:rsid w:val="00661B99"/>
    <w:rsid w:val="00673E6E"/>
    <w:rsid w:val="00683C77"/>
    <w:rsid w:val="00695812"/>
    <w:rsid w:val="006A0683"/>
    <w:rsid w:val="006A36E4"/>
    <w:rsid w:val="006B5F6A"/>
    <w:rsid w:val="006B77C0"/>
    <w:rsid w:val="006C2213"/>
    <w:rsid w:val="006C5FC0"/>
    <w:rsid w:val="006C7F9D"/>
    <w:rsid w:val="006D688E"/>
    <w:rsid w:val="006E48DD"/>
    <w:rsid w:val="00700741"/>
    <w:rsid w:val="00700B3B"/>
    <w:rsid w:val="00702435"/>
    <w:rsid w:val="00702DBF"/>
    <w:rsid w:val="00710445"/>
    <w:rsid w:val="007118AC"/>
    <w:rsid w:val="007158EE"/>
    <w:rsid w:val="00720E6C"/>
    <w:rsid w:val="00722927"/>
    <w:rsid w:val="00724B0E"/>
    <w:rsid w:val="00725D39"/>
    <w:rsid w:val="007271FF"/>
    <w:rsid w:val="007276F9"/>
    <w:rsid w:val="00730A87"/>
    <w:rsid w:val="0073735F"/>
    <w:rsid w:val="00740410"/>
    <w:rsid w:val="007407AF"/>
    <w:rsid w:val="007476BE"/>
    <w:rsid w:val="00752256"/>
    <w:rsid w:val="00760411"/>
    <w:rsid w:val="007751C0"/>
    <w:rsid w:val="00776067"/>
    <w:rsid w:val="0078146C"/>
    <w:rsid w:val="00787B57"/>
    <w:rsid w:val="00794FE1"/>
    <w:rsid w:val="007959D8"/>
    <w:rsid w:val="00795B48"/>
    <w:rsid w:val="00795CAE"/>
    <w:rsid w:val="0079656B"/>
    <w:rsid w:val="007A622D"/>
    <w:rsid w:val="007A70F3"/>
    <w:rsid w:val="007B14DF"/>
    <w:rsid w:val="007B150F"/>
    <w:rsid w:val="007B20CB"/>
    <w:rsid w:val="007B248C"/>
    <w:rsid w:val="007B24AE"/>
    <w:rsid w:val="007B68C3"/>
    <w:rsid w:val="007C1906"/>
    <w:rsid w:val="007D28CD"/>
    <w:rsid w:val="007E216D"/>
    <w:rsid w:val="007E4E99"/>
    <w:rsid w:val="007F3A58"/>
    <w:rsid w:val="007F4C15"/>
    <w:rsid w:val="00801C93"/>
    <w:rsid w:val="00807C1F"/>
    <w:rsid w:val="008167A6"/>
    <w:rsid w:val="0083052E"/>
    <w:rsid w:val="00830E18"/>
    <w:rsid w:val="008342DE"/>
    <w:rsid w:val="00834828"/>
    <w:rsid w:val="00836655"/>
    <w:rsid w:val="0083665A"/>
    <w:rsid w:val="008368B5"/>
    <w:rsid w:val="00840FCC"/>
    <w:rsid w:val="008415D0"/>
    <w:rsid w:val="008459C1"/>
    <w:rsid w:val="0084698B"/>
    <w:rsid w:val="00851018"/>
    <w:rsid w:val="00862163"/>
    <w:rsid w:val="00863F14"/>
    <w:rsid w:val="0087010A"/>
    <w:rsid w:val="00873BD8"/>
    <w:rsid w:val="00875CA8"/>
    <w:rsid w:val="008765D3"/>
    <w:rsid w:val="00877665"/>
    <w:rsid w:val="00880F43"/>
    <w:rsid w:val="00882325"/>
    <w:rsid w:val="008870EE"/>
    <w:rsid w:val="00887CA6"/>
    <w:rsid w:val="00892EB1"/>
    <w:rsid w:val="008955D0"/>
    <w:rsid w:val="008A1377"/>
    <w:rsid w:val="008B06AD"/>
    <w:rsid w:val="008B097F"/>
    <w:rsid w:val="008B246B"/>
    <w:rsid w:val="008B55AA"/>
    <w:rsid w:val="008C5844"/>
    <w:rsid w:val="008C66F9"/>
    <w:rsid w:val="008C6D6C"/>
    <w:rsid w:val="008D07C4"/>
    <w:rsid w:val="008D4AD6"/>
    <w:rsid w:val="008D632A"/>
    <w:rsid w:val="008E0CDD"/>
    <w:rsid w:val="008E52F9"/>
    <w:rsid w:val="008E68A5"/>
    <w:rsid w:val="008F1544"/>
    <w:rsid w:val="008F22AF"/>
    <w:rsid w:val="008F460B"/>
    <w:rsid w:val="008F705D"/>
    <w:rsid w:val="0090047C"/>
    <w:rsid w:val="00901486"/>
    <w:rsid w:val="00905463"/>
    <w:rsid w:val="0091119A"/>
    <w:rsid w:val="009124A6"/>
    <w:rsid w:val="00915A76"/>
    <w:rsid w:val="009165E7"/>
    <w:rsid w:val="00917C21"/>
    <w:rsid w:val="0092386D"/>
    <w:rsid w:val="00923C13"/>
    <w:rsid w:val="00924CF1"/>
    <w:rsid w:val="0093022A"/>
    <w:rsid w:val="00931F5F"/>
    <w:rsid w:val="009327A5"/>
    <w:rsid w:val="009403D1"/>
    <w:rsid w:val="00943265"/>
    <w:rsid w:val="00943C76"/>
    <w:rsid w:val="00944F83"/>
    <w:rsid w:val="00945487"/>
    <w:rsid w:val="00950F5E"/>
    <w:rsid w:val="0095260B"/>
    <w:rsid w:val="00955052"/>
    <w:rsid w:val="00980673"/>
    <w:rsid w:val="00990482"/>
    <w:rsid w:val="00993D64"/>
    <w:rsid w:val="009A05BF"/>
    <w:rsid w:val="009B10D5"/>
    <w:rsid w:val="009B5849"/>
    <w:rsid w:val="009C3901"/>
    <w:rsid w:val="009C441D"/>
    <w:rsid w:val="009C55BC"/>
    <w:rsid w:val="009D13A3"/>
    <w:rsid w:val="009D3110"/>
    <w:rsid w:val="009D6904"/>
    <w:rsid w:val="009E406A"/>
    <w:rsid w:val="009E7853"/>
    <w:rsid w:val="009F2362"/>
    <w:rsid w:val="00A00F55"/>
    <w:rsid w:val="00A03980"/>
    <w:rsid w:val="00A11F58"/>
    <w:rsid w:val="00A14082"/>
    <w:rsid w:val="00A16561"/>
    <w:rsid w:val="00A165FF"/>
    <w:rsid w:val="00A25CA4"/>
    <w:rsid w:val="00A31A77"/>
    <w:rsid w:val="00A33B5C"/>
    <w:rsid w:val="00A345A0"/>
    <w:rsid w:val="00A352F1"/>
    <w:rsid w:val="00A367B5"/>
    <w:rsid w:val="00A400B3"/>
    <w:rsid w:val="00A44CD8"/>
    <w:rsid w:val="00A51A8C"/>
    <w:rsid w:val="00A51FD1"/>
    <w:rsid w:val="00A533AA"/>
    <w:rsid w:val="00A554A4"/>
    <w:rsid w:val="00A56A19"/>
    <w:rsid w:val="00A61627"/>
    <w:rsid w:val="00A6306B"/>
    <w:rsid w:val="00A6682E"/>
    <w:rsid w:val="00A66B51"/>
    <w:rsid w:val="00A67C68"/>
    <w:rsid w:val="00A76CFA"/>
    <w:rsid w:val="00A7744A"/>
    <w:rsid w:val="00A832F3"/>
    <w:rsid w:val="00A839B2"/>
    <w:rsid w:val="00A84209"/>
    <w:rsid w:val="00A861FF"/>
    <w:rsid w:val="00A92811"/>
    <w:rsid w:val="00A93689"/>
    <w:rsid w:val="00A94ECC"/>
    <w:rsid w:val="00AA1D08"/>
    <w:rsid w:val="00AA5570"/>
    <w:rsid w:val="00AA61F2"/>
    <w:rsid w:val="00AC1992"/>
    <w:rsid w:val="00AC43C6"/>
    <w:rsid w:val="00AD5D2A"/>
    <w:rsid w:val="00AD7206"/>
    <w:rsid w:val="00AF08E9"/>
    <w:rsid w:val="00AF30C7"/>
    <w:rsid w:val="00AF4774"/>
    <w:rsid w:val="00B05FBE"/>
    <w:rsid w:val="00B07812"/>
    <w:rsid w:val="00B133EE"/>
    <w:rsid w:val="00B2068A"/>
    <w:rsid w:val="00B2476E"/>
    <w:rsid w:val="00B24BC0"/>
    <w:rsid w:val="00B27B46"/>
    <w:rsid w:val="00B30CBD"/>
    <w:rsid w:val="00B33AC4"/>
    <w:rsid w:val="00B340F3"/>
    <w:rsid w:val="00B35526"/>
    <w:rsid w:val="00B36CA5"/>
    <w:rsid w:val="00B37D39"/>
    <w:rsid w:val="00B41733"/>
    <w:rsid w:val="00B47EAF"/>
    <w:rsid w:val="00B5169A"/>
    <w:rsid w:val="00B527FE"/>
    <w:rsid w:val="00B54970"/>
    <w:rsid w:val="00B55EC4"/>
    <w:rsid w:val="00B64F89"/>
    <w:rsid w:val="00B6691A"/>
    <w:rsid w:val="00B70FD7"/>
    <w:rsid w:val="00B73B6C"/>
    <w:rsid w:val="00B75A4C"/>
    <w:rsid w:val="00B856F3"/>
    <w:rsid w:val="00B86807"/>
    <w:rsid w:val="00B86BF4"/>
    <w:rsid w:val="00B8739D"/>
    <w:rsid w:val="00B929CA"/>
    <w:rsid w:val="00BA53CF"/>
    <w:rsid w:val="00BC3B5E"/>
    <w:rsid w:val="00BC584F"/>
    <w:rsid w:val="00BC6BD3"/>
    <w:rsid w:val="00BD1C71"/>
    <w:rsid w:val="00BD2682"/>
    <w:rsid w:val="00BD3D81"/>
    <w:rsid w:val="00BD4BF9"/>
    <w:rsid w:val="00BF6AC1"/>
    <w:rsid w:val="00C106D7"/>
    <w:rsid w:val="00C10FE7"/>
    <w:rsid w:val="00C113D8"/>
    <w:rsid w:val="00C14C5F"/>
    <w:rsid w:val="00C14C69"/>
    <w:rsid w:val="00C17D87"/>
    <w:rsid w:val="00C23B65"/>
    <w:rsid w:val="00C25697"/>
    <w:rsid w:val="00C274B7"/>
    <w:rsid w:val="00C3508C"/>
    <w:rsid w:val="00C3568F"/>
    <w:rsid w:val="00C36B6B"/>
    <w:rsid w:val="00C36BAA"/>
    <w:rsid w:val="00C37538"/>
    <w:rsid w:val="00C444EE"/>
    <w:rsid w:val="00C5052B"/>
    <w:rsid w:val="00C518B8"/>
    <w:rsid w:val="00C542D1"/>
    <w:rsid w:val="00C56597"/>
    <w:rsid w:val="00C60168"/>
    <w:rsid w:val="00C63D1D"/>
    <w:rsid w:val="00C6482E"/>
    <w:rsid w:val="00C72689"/>
    <w:rsid w:val="00C86A6D"/>
    <w:rsid w:val="00C97F27"/>
    <w:rsid w:val="00CA2874"/>
    <w:rsid w:val="00CA2ABE"/>
    <w:rsid w:val="00CA2FF2"/>
    <w:rsid w:val="00CA653D"/>
    <w:rsid w:val="00CB01DF"/>
    <w:rsid w:val="00CC0915"/>
    <w:rsid w:val="00CC1405"/>
    <w:rsid w:val="00CC34E5"/>
    <w:rsid w:val="00CC7013"/>
    <w:rsid w:val="00CC7451"/>
    <w:rsid w:val="00CD00A3"/>
    <w:rsid w:val="00CD0FCB"/>
    <w:rsid w:val="00CE6837"/>
    <w:rsid w:val="00CF3AAB"/>
    <w:rsid w:val="00CF4D4F"/>
    <w:rsid w:val="00CF7E14"/>
    <w:rsid w:val="00D011EC"/>
    <w:rsid w:val="00D03195"/>
    <w:rsid w:val="00D05119"/>
    <w:rsid w:val="00D145D7"/>
    <w:rsid w:val="00D14C02"/>
    <w:rsid w:val="00D24E7D"/>
    <w:rsid w:val="00D24FB9"/>
    <w:rsid w:val="00D36BD5"/>
    <w:rsid w:val="00D37A2B"/>
    <w:rsid w:val="00D43BF5"/>
    <w:rsid w:val="00D51551"/>
    <w:rsid w:val="00D526F8"/>
    <w:rsid w:val="00D55948"/>
    <w:rsid w:val="00D569D0"/>
    <w:rsid w:val="00D6267C"/>
    <w:rsid w:val="00D643EF"/>
    <w:rsid w:val="00D6577F"/>
    <w:rsid w:val="00D710E8"/>
    <w:rsid w:val="00D71768"/>
    <w:rsid w:val="00D72371"/>
    <w:rsid w:val="00D73945"/>
    <w:rsid w:val="00D753DE"/>
    <w:rsid w:val="00D753F4"/>
    <w:rsid w:val="00D77F23"/>
    <w:rsid w:val="00D81301"/>
    <w:rsid w:val="00D91181"/>
    <w:rsid w:val="00D943E1"/>
    <w:rsid w:val="00D9446A"/>
    <w:rsid w:val="00DA1A89"/>
    <w:rsid w:val="00DB0477"/>
    <w:rsid w:val="00DB53ED"/>
    <w:rsid w:val="00DC342C"/>
    <w:rsid w:val="00DC3F44"/>
    <w:rsid w:val="00DD0F6F"/>
    <w:rsid w:val="00DD4F0E"/>
    <w:rsid w:val="00DE37F5"/>
    <w:rsid w:val="00DE436D"/>
    <w:rsid w:val="00DF51A6"/>
    <w:rsid w:val="00E05C03"/>
    <w:rsid w:val="00E06DC2"/>
    <w:rsid w:val="00E072AC"/>
    <w:rsid w:val="00E10FED"/>
    <w:rsid w:val="00E11387"/>
    <w:rsid w:val="00E1347B"/>
    <w:rsid w:val="00E14A0B"/>
    <w:rsid w:val="00E16884"/>
    <w:rsid w:val="00E16E5E"/>
    <w:rsid w:val="00E2187D"/>
    <w:rsid w:val="00E22B61"/>
    <w:rsid w:val="00E22E49"/>
    <w:rsid w:val="00E235E0"/>
    <w:rsid w:val="00E27E32"/>
    <w:rsid w:val="00E3200D"/>
    <w:rsid w:val="00E33D21"/>
    <w:rsid w:val="00E4515F"/>
    <w:rsid w:val="00E501FF"/>
    <w:rsid w:val="00E51201"/>
    <w:rsid w:val="00E54191"/>
    <w:rsid w:val="00E5597E"/>
    <w:rsid w:val="00E61DCB"/>
    <w:rsid w:val="00E62DE7"/>
    <w:rsid w:val="00E62EC4"/>
    <w:rsid w:val="00E62FE6"/>
    <w:rsid w:val="00E631AE"/>
    <w:rsid w:val="00E6332C"/>
    <w:rsid w:val="00E63C4A"/>
    <w:rsid w:val="00E67952"/>
    <w:rsid w:val="00E701E7"/>
    <w:rsid w:val="00E722A1"/>
    <w:rsid w:val="00E74536"/>
    <w:rsid w:val="00E87CA3"/>
    <w:rsid w:val="00E90083"/>
    <w:rsid w:val="00E91C23"/>
    <w:rsid w:val="00E970C2"/>
    <w:rsid w:val="00EA5790"/>
    <w:rsid w:val="00EB0F14"/>
    <w:rsid w:val="00EB3431"/>
    <w:rsid w:val="00EB5EAA"/>
    <w:rsid w:val="00EC08FC"/>
    <w:rsid w:val="00EC3F5D"/>
    <w:rsid w:val="00EC63D3"/>
    <w:rsid w:val="00ED2F35"/>
    <w:rsid w:val="00ED3634"/>
    <w:rsid w:val="00EE23D4"/>
    <w:rsid w:val="00EE2648"/>
    <w:rsid w:val="00EF12D6"/>
    <w:rsid w:val="00EF3349"/>
    <w:rsid w:val="00F02595"/>
    <w:rsid w:val="00F11E90"/>
    <w:rsid w:val="00F13176"/>
    <w:rsid w:val="00F265B9"/>
    <w:rsid w:val="00F26E15"/>
    <w:rsid w:val="00F30546"/>
    <w:rsid w:val="00F306F6"/>
    <w:rsid w:val="00F324E6"/>
    <w:rsid w:val="00F32CDB"/>
    <w:rsid w:val="00F4652E"/>
    <w:rsid w:val="00F46F5C"/>
    <w:rsid w:val="00F47312"/>
    <w:rsid w:val="00F50D98"/>
    <w:rsid w:val="00F56ED7"/>
    <w:rsid w:val="00F64AC8"/>
    <w:rsid w:val="00F7187A"/>
    <w:rsid w:val="00F72893"/>
    <w:rsid w:val="00F748A8"/>
    <w:rsid w:val="00F80CA0"/>
    <w:rsid w:val="00F8398E"/>
    <w:rsid w:val="00F85C8C"/>
    <w:rsid w:val="00F921A2"/>
    <w:rsid w:val="00F92575"/>
    <w:rsid w:val="00FA08E3"/>
    <w:rsid w:val="00FA2229"/>
    <w:rsid w:val="00FB0F38"/>
    <w:rsid w:val="00FB1F09"/>
    <w:rsid w:val="00FB2FEE"/>
    <w:rsid w:val="00FB50C5"/>
    <w:rsid w:val="00FC03B0"/>
    <w:rsid w:val="00FC2EE7"/>
    <w:rsid w:val="00FD272F"/>
    <w:rsid w:val="00FD6BE4"/>
    <w:rsid w:val="00FE76E3"/>
    <w:rsid w:val="00FF0C8D"/>
    <w:rsid w:val="00FF15A9"/>
    <w:rsid w:val="00FF22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4DCF5"/>
  <w15:docId w15:val="{0B9ED6EE-BDF0-44B6-A6E1-031A27F5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aliases w:val="Document Header1"/>
    <w:basedOn w:val="Normal"/>
    <w:next w:val="Normal"/>
    <w:link w:val="Heading1Char1"/>
    <w:qFormat/>
    <w:pPr>
      <w:spacing w:after="200"/>
      <w:jc w:val="center"/>
      <w:outlineLvl w:val="0"/>
    </w:pPr>
    <w:rPr>
      <w:b/>
      <w:kern w:val="28"/>
      <w:sz w:val="40"/>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pPr>
      <w:spacing w:after="200"/>
      <w:ind w:left="576"/>
      <w:jc w:val="both"/>
      <w:outlineLvl w:val="2"/>
    </w:pPr>
  </w:style>
  <w:style w:type="paragraph" w:styleId="Heading4">
    <w:name w:val="heading 4"/>
    <w:aliases w:val=" Sub-Clause Sub-paragraph"/>
    <w:basedOn w:val="Sub-ClauseText"/>
    <w:next w:val="Sub-ClauseText"/>
    <w:qFormat/>
    <w:pPr>
      <w:numPr>
        <w:ilvl w:val="3"/>
        <w:numId w:val="18"/>
      </w:numPr>
      <w:outlineLvl w:val="3"/>
    </w:pPr>
  </w:style>
  <w:style w:type="paragraph" w:styleId="Heading5">
    <w:name w:val="heading 5"/>
    <w:basedOn w:val="Normal"/>
    <w:next w:val="Normal"/>
    <w:qFormat/>
    <w:pPr>
      <w:spacing w:after="120"/>
      <w:jc w:val="center"/>
      <w:outlineLvl w:val="4"/>
    </w:pPr>
    <w:rPr>
      <w:b/>
    </w:rPr>
  </w:style>
  <w:style w:type="paragraph" w:styleId="Heading6">
    <w:name w:val="heading 6"/>
    <w:basedOn w:val="Normal"/>
    <w:next w:val="Normal"/>
    <w:qFormat/>
    <w:rsid w:val="00182C22"/>
    <w:pPr>
      <w:keepNext/>
      <w:suppressAutoHyphens/>
      <w:outlineLvl w:val="5"/>
    </w:pPr>
    <w:rPr>
      <w:b/>
      <w:bCs/>
      <w:sz w:val="20"/>
    </w:rPr>
  </w:style>
  <w:style w:type="paragraph" w:styleId="Heading7">
    <w:name w:val="heading 7"/>
    <w:basedOn w:val="Normal"/>
    <w:next w:val="Normal"/>
    <w:qFormat/>
    <w:pPr>
      <w:keepNext/>
      <w:tabs>
        <w:tab w:val="left" w:pos="7980"/>
      </w:tabs>
      <w:suppressAutoHyphens/>
      <w:ind w:left="7980"/>
      <w:outlineLvl w:val="6"/>
    </w:pPr>
    <w:rPr>
      <w:b/>
    </w:rPr>
  </w:style>
  <w:style w:type="paragraph" w:styleId="Heading8">
    <w:name w:val="heading 8"/>
    <w:basedOn w:val="Normal"/>
    <w:next w:val="Normal"/>
    <w:qFormat/>
    <w:pPr>
      <w:keepNext/>
      <w:suppressAutoHyphens/>
      <w:jc w:val="right"/>
      <w:outlineLvl w:val="7"/>
    </w:pPr>
    <w:rPr>
      <w:sz w:val="20"/>
    </w:rPr>
  </w:style>
  <w:style w:type="paragraph" w:styleId="Heading9">
    <w:name w:val="heading 9"/>
    <w:basedOn w:val="Normal"/>
    <w:next w:val="Normal"/>
    <w:qFormat/>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link w:val="Sub-ClauseTextCar"/>
    <w:pPr>
      <w:spacing w:before="120" w:after="120"/>
      <w:jc w:val="both"/>
    </w:pPr>
    <w:rPr>
      <w:spacing w:val="-4"/>
    </w:rPr>
  </w:style>
  <w:style w:type="paragraph" w:customStyle="1" w:styleId="Outline">
    <w:name w:val="Outline"/>
    <w:basedOn w:val="Normal"/>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pPr>
      <w:tabs>
        <w:tab w:val="clear" w:pos="360"/>
      </w:tabs>
      <w:ind w:left="0" w:firstLine="0"/>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ar"/>
  </w:style>
  <w:style w:type="paragraph" w:customStyle="1" w:styleId="Sec1-Clauses">
    <w:name w:val="Sec1-Clauses"/>
    <w:basedOn w:val="Heading1-Clausename"/>
    <w:link w:val="Sec1-ClausesCar"/>
    <w:rsid w:val="00182C22"/>
  </w:style>
  <w:style w:type="paragraph" w:customStyle="1" w:styleId="SectionXHeader3">
    <w:name w:val="Section X Header 3"/>
    <w:basedOn w:val="Heading1"/>
    <w:link w:val="SectionXHeader3Car"/>
    <w:autoRedefine/>
    <w:pPr>
      <w:spacing w:before="120" w:after="240"/>
    </w:pPr>
    <w:rPr>
      <w:kern w:val="0"/>
      <w:sz w:val="36"/>
    </w:rPr>
  </w:style>
  <w:style w:type="paragraph" w:customStyle="1" w:styleId="i">
    <w:name w:val="(i)"/>
    <w:basedOn w:val="Normal"/>
    <w:pPr>
      <w:suppressAutoHyphens/>
      <w:jc w:val="both"/>
    </w:pPr>
    <w:rPr>
      <w:rFonts w:ascii="Tms Rmn" w:hAnsi="Tms Rmn"/>
    </w:rPr>
  </w:style>
  <w:style w:type="character" w:styleId="Hyperlink">
    <w:name w:val="Hyperlink"/>
    <w:uiPriority w:val="99"/>
    <w:rPr>
      <w:color w:val="0000FF"/>
      <w:u w:val="single"/>
    </w:rPr>
  </w:style>
  <w:style w:type="paragraph" w:styleId="Title">
    <w:name w:val="Title"/>
    <w:basedOn w:val="Normal"/>
    <w:qFormat/>
    <w:pPr>
      <w:jc w:val="center"/>
    </w:pPr>
    <w:rPr>
      <w:b/>
      <w:sz w:val="48"/>
    </w:rPr>
  </w:style>
  <w:style w:type="paragraph" w:styleId="Footer">
    <w:name w:val="footer"/>
    <w:basedOn w:val="Normal"/>
    <w:link w:val="FooterChar"/>
    <w:uiPriority w:val="99"/>
    <w:pPr>
      <w:tabs>
        <w:tab w:val="right" w:leader="underscore" w:pos="9504"/>
      </w:tabs>
      <w:spacing w:before="120"/>
    </w:pPr>
  </w:style>
  <w:style w:type="paragraph" w:customStyle="1" w:styleId="Subtitle2">
    <w:name w:val="Subtitle 2"/>
    <w:basedOn w:val="Footer"/>
    <w:autoRedefine/>
    <w:pPr>
      <w:ind w:left="360" w:hanging="360"/>
      <w:jc w:val="center"/>
      <w:outlineLvl w:val="1"/>
    </w:pPr>
    <w:rPr>
      <w:b/>
      <w:sz w:val="36"/>
    </w:rPr>
  </w:style>
  <w:style w:type="paragraph" w:styleId="List">
    <w:name w:val="List"/>
    <w:aliases w:val="1. List"/>
    <w:basedOn w:val="Normal"/>
    <w:pPr>
      <w:spacing w:before="120" w:after="120"/>
      <w:ind w:left="1440"/>
      <w:jc w:val="both"/>
    </w:pPr>
  </w:style>
  <w:style w:type="paragraph" w:customStyle="1" w:styleId="BankNormal">
    <w:name w:val="BankNormal"/>
    <w:basedOn w:val="Normal"/>
    <w:pPr>
      <w:spacing w:after="240"/>
    </w:pPr>
  </w:style>
  <w:style w:type="paragraph" w:styleId="TOC1">
    <w:name w:val="toc 1"/>
    <w:basedOn w:val="Normal"/>
    <w:next w:val="Normal"/>
    <w:uiPriority w:val="39"/>
    <w:rsid w:val="007D28CD"/>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7D28CD"/>
    <w:pPr>
      <w:tabs>
        <w:tab w:val="right" w:leader="dot" w:pos="9360"/>
      </w:tabs>
      <w:ind w:left="1008" w:hanging="720"/>
      <w:outlineLvl w:val="1"/>
    </w:pPr>
    <w:rPr>
      <w:noProof/>
    </w:rPr>
  </w:style>
  <w:style w:type="paragraph" w:styleId="Subtitle">
    <w:name w:val="Subtitle"/>
    <w:basedOn w:val="Normal"/>
    <w:link w:val="SubtitleChar"/>
    <w:uiPriority w:val="11"/>
    <w:qFormat/>
    <w:pPr>
      <w:jc w:val="center"/>
    </w:pPr>
    <w:rPr>
      <w:b/>
      <w:sz w:val="44"/>
    </w:rPr>
  </w:style>
  <w:style w:type="paragraph" w:customStyle="1" w:styleId="titulo">
    <w:name w:val="titulo"/>
    <w:basedOn w:val="Heading5"/>
    <w:pPr>
      <w:spacing w:after="240"/>
    </w:pPr>
    <w:rPr>
      <w:rFonts w:ascii="Times New Roman Bold" w:hAnsi="Times New Roman Bold"/>
    </w:rPr>
  </w:style>
  <w:style w:type="paragraph" w:styleId="BodyTextIndent">
    <w:name w:val="Body Text Indent"/>
    <w:basedOn w:val="Normal"/>
    <w:link w:val="BodyTextIndentChar"/>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pPr>
      <w:jc w:val="center"/>
    </w:pPr>
    <w:rPr>
      <w:b/>
      <w:sz w:val="36"/>
    </w:rPr>
  </w:style>
  <w:style w:type="paragraph" w:styleId="BodyText">
    <w:name w:val="Body Text"/>
    <w:basedOn w:val="Normal"/>
    <w:pPr>
      <w:jc w:val="both"/>
    </w:p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pPr>
      <w:jc w:val="both"/>
    </w:pPr>
    <w:rPr>
      <w:sz w:val="20"/>
    </w:rPr>
  </w:style>
  <w:style w:type="character" w:styleId="FootnoteReference">
    <w:name w:val="footnote reference"/>
    <w:uiPriority w:val="99"/>
    <w:rPr>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style>
  <w:style w:type="paragraph" w:styleId="Header">
    <w:name w:val="header"/>
    <w:basedOn w:val="Normal"/>
    <w:link w:val="HeaderChar"/>
    <w:pPr>
      <w:pBdr>
        <w:bottom w:val="single" w:sz="4" w:space="1" w:color="000000"/>
      </w:pBdr>
      <w:tabs>
        <w:tab w:val="right" w:pos="9000"/>
      </w:tabs>
      <w:jc w:val="both"/>
    </w:pPr>
    <w:rPr>
      <w:sz w:val="20"/>
    </w:rPr>
  </w:style>
  <w:style w:type="paragraph" w:customStyle="1" w:styleId="Part1">
    <w:name w:val="Part 1"/>
    <w:aliases w:val="2,3 Header 4"/>
    <w:basedOn w:val="Normal"/>
    <w:autoRedefine/>
    <w:pPr>
      <w:spacing w:before="240" w:after="240"/>
      <w:jc w:val="center"/>
    </w:pPr>
    <w:rPr>
      <w:b/>
      <w:sz w:val="36"/>
    </w:rPr>
  </w:style>
  <w:style w:type="paragraph" w:styleId="TOC3">
    <w:name w:val="toc 3"/>
    <w:basedOn w:val="Normal"/>
    <w:next w:val="Normal"/>
    <w:autoRedefine/>
    <w:uiPriority w:val="39"/>
    <w:pPr>
      <w:ind w:left="480"/>
    </w:pPr>
  </w:style>
  <w:style w:type="paragraph" w:customStyle="1" w:styleId="SectionVIHeader">
    <w:name w:val="Section VI. Header"/>
    <w:basedOn w:val="SectionVHeader"/>
    <w:pPr>
      <w:spacing w:before="120" w:after="2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2">
    <w:name w:val="Body Text Indent 2"/>
    <w:basedOn w:val="Normal"/>
    <w:pPr>
      <w:tabs>
        <w:tab w:val="num" w:pos="720"/>
      </w:tabs>
      <w:ind w:left="720" w:hanging="720"/>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tabs>
        <w:tab w:val="left" w:pos="1440"/>
        <w:tab w:val="left" w:pos="1800"/>
      </w:tabs>
      <w:suppressAutoHyphens/>
      <w:ind w:left="1080" w:right="-72" w:hanging="540"/>
      <w:jc w:val="both"/>
    </w:pPr>
  </w:style>
  <w:style w:type="paragraph" w:styleId="Index1">
    <w:name w:val="index 1"/>
    <w:basedOn w:val="Normal"/>
    <w:next w:val="Normal"/>
    <w:semiHidden/>
    <w:pPr>
      <w:tabs>
        <w:tab w:val="left" w:leader="dot" w:pos="9000"/>
        <w:tab w:val="right" w:pos="9360"/>
      </w:tabs>
      <w:suppressAutoHyphens/>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paragraph" w:styleId="BodyTextIndent3">
    <w:name w:val="Body Text Indent 3"/>
    <w:basedOn w:val="Normal"/>
    <w:link w:val="BodyTextIndent3Char"/>
    <w:pPr>
      <w:ind w:left="1782" w:hanging="540"/>
    </w:pPr>
  </w:style>
  <w:style w:type="paragraph" w:customStyle="1" w:styleId="Head52">
    <w:name w:val="Head 5.2"/>
    <w:basedOn w:val="Normal"/>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link w:val="SectionIXHeaderCar"/>
    <w:pPr>
      <w:spacing w:before="240" w:after="240"/>
      <w:jc w:val="center"/>
    </w:pPr>
    <w:rPr>
      <w:rFonts w:ascii="Times New Roman Bold" w:hAnsi="Times New Roman Bold"/>
      <w:b/>
      <w:sz w:val="36"/>
    </w:rPr>
  </w:style>
  <w:style w:type="paragraph" w:customStyle="1" w:styleId="Document1">
    <w:name w:val="Document 1"/>
    <w:pPr>
      <w:keepNext/>
      <w:keepLines/>
      <w:tabs>
        <w:tab w:val="left" w:pos="-720"/>
      </w:tabs>
      <w:suppressAutoHyphens/>
    </w:pPr>
    <w:rPr>
      <w:rFonts w:ascii="Courier" w:hAnsi="Courier"/>
      <w:sz w:val="24"/>
      <w:lang w:val="en-US" w:eastAsia="en-US"/>
    </w:rPr>
  </w:style>
  <w:style w:type="paragraph" w:customStyle="1" w:styleId="Head81">
    <w:name w:val="Head 8.1"/>
    <w:basedOn w:val="Heading1"/>
    <w:pPr>
      <w:suppressAutoHyphens/>
      <w:spacing w:before="480" w:after="240"/>
      <w:outlineLvl w:val="9"/>
    </w:pPr>
    <w:rPr>
      <w:rFonts w:ascii="Times New Roman Bold" w:hAnsi="Times New Roman Bold"/>
      <w:kern w:val="0"/>
      <w:sz w:val="32"/>
      <w:lang w:val="en-GB"/>
    </w:rPr>
  </w:style>
  <w:style w:type="paragraph" w:customStyle="1" w:styleId="Clauses">
    <w:name w:val="Clauses"/>
    <w:basedOn w:val="Normal"/>
    <w:pPr>
      <w:keepLines/>
      <w:spacing w:after="120"/>
      <w:outlineLvl w:val="0"/>
    </w:pPr>
    <w:rPr>
      <w:rFonts w:ascii="Times New Roman Bold" w:hAnsi="Times New Roman Bold"/>
      <w:b/>
      <w:lang w:val="es-ES_tradnl" w:eastAsia="en-GB"/>
    </w:rPr>
  </w:style>
  <w:style w:type="paragraph" w:customStyle="1" w:styleId="Normala">
    <w:name w:val="Normal(a)"/>
    <w:basedOn w:val="Normal"/>
    <w:pPr>
      <w:keepLines/>
      <w:tabs>
        <w:tab w:val="left" w:pos="1418"/>
      </w:tabs>
      <w:spacing w:after="120"/>
      <w:jc w:val="both"/>
    </w:pPr>
    <w:rPr>
      <w:lang w:val="en-GB" w:eastAsia="en-GB"/>
    </w:rPr>
  </w:style>
  <w:style w:type="paragraph" w:customStyle="1" w:styleId="Normali">
    <w:name w:val="Normal(i)"/>
    <w:basedOn w:val="Normala"/>
    <w:pPr>
      <w:tabs>
        <w:tab w:val="clear" w:pos="1418"/>
        <w:tab w:val="left" w:pos="1843"/>
      </w:tabs>
    </w:pPr>
  </w:style>
  <w:style w:type="paragraph" w:customStyle="1" w:styleId="Normal1">
    <w:name w:val="Normal(1)"/>
    <w:basedOn w:val="Normal"/>
    <w:pPr>
      <w:tabs>
        <w:tab w:val="num" w:pos="360"/>
      </w:tabs>
      <w:spacing w:after="120"/>
      <w:ind w:left="360" w:hanging="360"/>
      <w:jc w:val="both"/>
    </w:pPr>
    <w:rPr>
      <w:lang w:val="en-GB" w:eastAsia="en-GB"/>
    </w:rPr>
  </w:style>
  <w:style w:type="paragraph" w:customStyle="1" w:styleId="xl26">
    <w:name w:val="xl26"/>
    <w:basedOn w:val="Normal"/>
    <w:pPr>
      <w:spacing w:before="100" w:beforeAutospacing="1" w:after="100" w:afterAutospacing="1"/>
    </w:pPr>
    <w:rPr>
      <w:rFonts w:eastAsia="Arial Unicode MS"/>
      <w:b/>
      <w:bCs/>
      <w:szCs w:val="24"/>
      <w:lang w:val="it-IT" w:eastAsia="it-IT"/>
    </w:rPr>
  </w:style>
  <w:style w:type="paragraph" w:customStyle="1" w:styleId="xl143">
    <w:name w:val="xl143"/>
    <w:basedOn w:val="Normal"/>
    <w:pPr>
      <w:pBdr>
        <w:left w:val="single" w:sz="4" w:space="0" w:color="auto"/>
        <w:right w:val="single" w:sz="4" w:space="0" w:color="000000"/>
      </w:pBdr>
      <w:spacing w:before="100" w:beforeAutospacing="1" w:after="100" w:afterAutospacing="1"/>
    </w:pPr>
    <w:rPr>
      <w:rFonts w:eastAsia="Arial Unicode MS"/>
      <w:b/>
      <w:bCs/>
      <w:sz w:val="20"/>
      <w:u w:val="single"/>
      <w:lang w:val="it-IT" w:eastAsia="it-IT"/>
    </w:rPr>
  </w:style>
  <w:style w:type="paragraph" w:customStyle="1" w:styleId="xl41">
    <w:name w:val="xl41"/>
    <w:basedOn w:val="Normal"/>
    <w:pPr>
      <w:spacing w:before="100" w:beforeAutospacing="1" w:after="100" w:afterAutospacing="1"/>
    </w:pPr>
    <w:rPr>
      <w:rFonts w:eastAsia="Arial Unicode MS"/>
      <w:sz w:val="20"/>
      <w:lang w:val="it-IT" w:eastAsia="it-IT"/>
    </w:rPr>
  </w:style>
  <w:style w:type="paragraph" w:customStyle="1" w:styleId="iAutoList">
    <w:name w:val="(i) AutoList"/>
    <w:basedOn w:val="Normal"/>
    <w:next w:val="Normal"/>
    <w:pPr>
      <w:numPr>
        <w:numId w:val="1"/>
      </w:numPr>
      <w:spacing w:before="120" w:after="120"/>
      <w:jc w:val="both"/>
    </w:pPr>
    <w:rPr>
      <w:snapToGrid w:val="0"/>
      <w:lang w:val="es-ES_tradnl"/>
    </w:rPr>
  </w:style>
  <w:style w:type="paragraph" w:customStyle="1" w:styleId="A1-Heading1">
    <w:name w:val="A1-Heading1"/>
    <w:basedOn w:val="Heading1"/>
    <w:pPr>
      <w:spacing w:before="240" w:after="240"/>
    </w:pPr>
    <w:rPr>
      <w:kern w:val="0"/>
      <w:sz w:val="32"/>
    </w:rPr>
  </w:style>
  <w:style w:type="paragraph" w:customStyle="1" w:styleId="A1-Heading2">
    <w:name w:val="A1-Heading2"/>
    <w:basedOn w:val="Heading2"/>
    <w:pPr>
      <w:tabs>
        <w:tab w:val="clear" w:pos="619"/>
      </w:tabs>
      <w:spacing w:after="0"/>
      <w:ind w:left="720" w:hanging="720"/>
    </w:pPr>
    <w:rPr>
      <w:rFonts w:ascii="Times New Roman" w:hAnsi="Times New Roman"/>
      <w:bCs/>
      <w:smallCaps/>
      <w:sz w:val="24"/>
      <w:szCs w:val="24"/>
    </w:rPr>
  </w:style>
  <w:style w:type="paragraph" w:customStyle="1" w:styleId="A2-Heading1">
    <w:name w:val="A2-Heading 1"/>
    <w:basedOn w:val="Heading1"/>
    <w:pPr>
      <w:numPr>
        <w:ilvl w:val="12"/>
      </w:numPr>
      <w:spacing w:after="0"/>
    </w:pPr>
    <w:rPr>
      <w:rFonts w:ascii="Times New Roman Bold" w:hAnsi="Times New Roman Bold"/>
      <w:kern w:val="0"/>
      <w:sz w:val="32"/>
      <w:szCs w:val="24"/>
    </w:rPr>
  </w:style>
  <w:style w:type="paragraph" w:customStyle="1" w:styleId="A2-Heading2">
    <w:name w:val="A2-Heading 2"/>
    <w:basedOn w:val="Heading2"/>
    <w:pPr>
      <w:keepNext/>
      <w:numPr>
        <w:ilvl w:val="12"/>
      </w:numPr>
      <w:tabs>
        <w:tab w:val="clear" w:pos="619"/>
      </w:tabs>
      <w:spacing w:after="0"/>
    </w:pPr>
    <w:rPr>
      <w:rFonts w:ascii="Times New Roman" w:hAnsi="Times New Roman"/>
      <w:bCs/>
      <w:smallCaps/>
      <w:sz w:val="24"/>
      <w:szCs w:val="24"/>
    </w:rPr>
  </w:style>
  <w:style w:type="paragraph" w:customStyle="1" w:styleId="A1-Heading3">
    <w:name w:val="A1-Heading 3"/>
    <w:basedOn w:val="Heading3"/>
    <w:pPr>
      <w:tabs>
        <w:tab w:val="left" w:pos="540"/>
      </w:tabs>
      <w:spacing w:after="0"/>
      <w:ind w:left="533" w:right="-29" w:hanging="533"/>
      <w:jc w:val="left"/>
    </w:pPr>
    <w:rPr>
      <w:b/>
      <w:bCs/>
      <w:szCs w:val="24"/>
    </w:rPr>
  </w:style>
  <w:style w:type="paragraph" w:customStyle="1" w:styleId="A1-Heading4">
    <w:name w:val="A1-Heading 4"/>
    <w:basedOn w:val="Heading4"/>
    <w:pPr>
      <w:numPr>
        <w:ilvl w:val="0"/>
        <w:numId w:val="0"/>
      </w:numPr>
      <w:tabs>
        <w:tab w:val="left" w:pos="720"/>
        <w:tab w:val="left" w:pos="1062"/>
        <w:tab w:val="right" w:leader="dot" w:pos="8640"/>
      </w:tabs>
      <w:spacing w:before="0" w:after="0"/>
      <w:ind w:left="1062" w:hanging="720"/>
      <w:jc w:val="left"/>
    </w:pPr>
    <w:rPr>
      <w:b/>
      <w:bCs/>
      <w:spacing w:val="0"/>
      <w:szCs w:val="24"/>
    </w:rPr>
  </w:style>
  <w:style w:type="paragraph" w:customStyle="1" w:styleId="A2-Heading3">
    <w:name w:val="A2-Heading 3"/>
    <w:basedOn w:val="Heading3"/>
    <w:pPr>
      <w:tabs>
        <w:tab w:val="left" w:pos="540"/>
      </w:tabs>
      <w:spacing w:after="0"/>
      <w:ind w:left="539" w:right="-34" w:hanging="539"/>
      <w:jc w:val="left"/>
    </w:pPr>
    <w:rPr>
      <w:b/>
      <w:bCs/>
      <w:szCs w:val="24"/>
    </w:rPr>
  </w:style>
  <w:style w:type="paragraph" w:customStyle="1" w:styleId="41Autolist4">
    <w:name w:val="4.1 Autolist4"/>
    <w:basedOn w:val="Normal"/>
    <w:next w:val="Normal"/>
    <w:pPr>
      <w:keepNext/>
      <w:spacing w:before="120" w:after="120"/>
      <w:jc w:val="both"/>
    </w:pPr>
  </w:style>
  <w:style w:type="paragraph" w:customStyle="1" w:styleId="Subtitulos">
    <w:name w:val="Subtitulos"/>
    <w:basedOn w:val="Heading2"/>
    <w:pPr>
      <w:keepNext/>
      <w:tabs>
        <w:tab w:val="clear" w:pos="619"/>
      </w:tabs>
      <w:spacing w:before="120" w:after="120"/>
      <w:jc w:val="both"/>
    </w:pPr>
    <w:rPr>
      <w:sz w:val="24"/>
      <w:lang w:val="es-ES_tradnl"/>
    </w:rPr>
  </w:style>
  <w:style w:type="character" w:customStyle="1" w:styleId="Heading1Char">
    <w:name w:val="Heading 1 Char"/>
    <w:rPr>
      <w:b/>
      <w:bCs/>
      <w:sz w:val="24"/>
      <w:lang w:val="en-US" w:eastAsia="en-US" w:bidi="ar-SA"/>
    </w:rPr>
  </w:style>
  <w:style w:type="character" w:styleId="Emphasis">
    <w:name w:val="Emphasis"/>
    <w:qFormat/>
    <w:rPr>
      <w:i/>
      <w:iCs/>
    </w:rPr>
  </w:style>
  <w:style w:type="paragraph" w:styleId="BalloonText">
    <w:name w:val="Balloon Text"/>
    <w:basedOn w:val="Normal"/>
    <w:link w:val="BalloonTextChar"/>
    <w:rsid w:val="00B6691A"/>
    <w:rPr>
      <w:rFonts w:ascii="Tahoma" w:hAnsi="Tahoma" w:cs="Tahoma"/>
      <w:sz w:val="16"/>
      <w:szCs w:val="16"/>
    </w:rPr>
  </w:style>
  <w:style w:type="character" w:customStyle="1" w:styleId="BalloonTextChar">
    <w:name w:val="Balloon Text Char"/>
    <w:link w:val="BalloonText"/>
    <w:uiPriority w:val="99"/>
    <w:rsid w:val="00B6691A"/>
    <w:rPr>
      <w:rFonts w:ascii="Tahoma" w:hAnsi="Tahoma" w:cs="Tahoma"/>
      <w:sz w:val="16"/>
      <w:szCs w:val="16"/>
    </w:rPr>
  </w:style>
  <w:style w:type="character" w:customStyle="1" w:styleId="BodyTextIndentChar">
    <w:name w:val="Body Text Indent Char"/>
    <w:link w:val="BodyTextIndent"/>
    <w:rsid w:val="00B6691A"/>
    <w:rPr>
      <w:sz w:val="24"/>
    </w:rPr>
  </w:style>
  <w:style w:type="character" w:customStyle="1" w:styleId="BodyTextIndent3Char">
    <w:name w:val="Body Text Indent 3 Char"/>
    <w:link w:val="BodyTextIndent3"/>
    <w:rsid w:val="00B6691A"/>
    <w:rPr>
      <w:sz w:val="24"/>
    </w:rPr>
  </w:style>
  <w:style w:type="character" w:customStyle="1" w:styleId="FootnoteTextChar">
    <w:name w:val="Footnote Text Char"/>
    <w:basedOn w:val="DefaultParagraphFont"/>
    <w:link w:val="FootnoteText"/>
    <w:rsid w:val="00B6691A"/>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w:basedOn w:val="Normal"/>
    <w:link w:val="ListParagraphChar"/>
    <w:uiPriority w:val="34"/>
    <w:qFormat/>
    <w:rsid w:val="00B6691A"/>
    <w:pPr>
      <w:ind w:left="720"/>
      <w:contextualSpacing/>
      <w:jc w:val="both"/>
    </w:pPr>
    <w:rPr>
      <w:lang w:val="es-ES_tradnl"/>
    </w:rPr>
  </w:style>
  <w:style w:type="character" w:customStyle="1" w:styleId="DeltaViewInsertion">
    <w:name w:val="DeltaView Insertion"/>
    <w:uiPriority w:val="99"/>
    <w:rsid w:val="00B6691A"/>
    <w:rPr>
      <w:color w:val="0000FF"/>
      <w:u w:val="double"/>
    </w:rPr>
  </w:style>
  <w:style w:type="paragraph" w:customStyle="1" w:styleId="A4-heading3">
    <w:name w:val="A4-heading3"/>
    <w:basedOn w:val="Normal"/>
    <w:rsid w:val="00B6691A"/>
    <w:pPr>
      <w:ind w:left="432" w:hanging="432"/>
    </w:pPr>
    <w:rPr>
      <w:b/>
      <w:bCs/>
      <w:szCs w:val="24"/>
      <w:lang w:val="es-ES_tradnl"/>
    </w:rPr>
  </w:style>
  <w:style w:type="paragraph" w:customStyle="1" w:styleId="Technical8">
    <w:name w:val="Technical 8"/>
    <w:rsid w:val="00405B0A"/>
    <w:pPr>
      <w:tabs>
        <w:tab w:val="left" w:pos="-720"/>
      </w:tabs>
      <w:suppressAutoHyphens/>
      <w:ind w:firstLine="720"/>
    </w:pPr>
    <w:rPr>
      <w:rFonts w:ascii="Courier" w:hAnsi="Courier"/>
      <w:b/>
      <w:sz w:val="24"/>
      <w:lang w:val="en-US" w:eastAsia="en-US"/>
    </w:rPr>
  </w:style>
  <w:style w:type="paragraph" w:customStyle="1" w:styleId="StyleStyleHeader1-ClausesAfter0ptLeft0Hanging">
    <w:name w:val="Style Style Header 1 - Clauses + After:  0 pt + Left:  0&quot; Hanging:..."/>
    <w:basedOn w:val="Normal"/>
    <w:rsid w:val="00405B0A"/>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5B0A"/>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405B0A"/>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405B0A"/>
    <w:rPr>
      <w:b/>
      <w:bCs/>
      <w:sz w:val="24"/>
      <w:lang w:val="es-ES_tradnl"/>
    </w:rPr>
  </w:style>
  <w:style w:type="paragraph" w:styleId="CommentSubject">
    <w:name w:val="annotation subject"/>
    <w:basedOn w:val="CommentText"/>
    <w:next w:val="CommentText"/>
    <w:link w:val="CommentSubjectChar"/>
    <w:uiPriority w:val="99"/>
    <w:rsid w:val="00405B0A"/>
    <w:rPr>
      <w:b/>
      <w:bCs/>
    </w:rPr>
  </w:style>
  <w:style w:type="character" w:customStyle="1" w:styleId="CommentTextChar">
    <w:name w:val="Comment Text Char"/>
    <w:basedOn w:val="DefaultParagraphFont"/>
    <w:link w:val="CommentText"/>
    <w:semiHidden/>
    <w:rsid w:val="00405B0A"/>
  </w:style>
  <w:style w:type="character" w:customStyle="1" w:styleId="CommentSubjectChar">
    <w:name w:val="Comment Subject Char"/>
    <w:link w:val="CommentSubject"/>
    <w:uiPriority w:val="99"/>
    <w:rsid w:val="00405B0A"/>
    <w:rPr>
      <w:b/>
      <w:bCs/>
    </w:rPr>
  </w:style>
  <w:style w:type="paragraph" w:styleId="Revision">
    <w:name w:val="Revision"/>
    <w:hidden/>
    <w:uiPriority w:val="99"/>
    <w:semiHidden/>
    <w:rsid w:val="00367853"/>
    <w:rPr>
      <w:sz w:val="24"/>
      <w:lang w:val="en-US" w:eastAsia="en-US"/>
    </w:rPr>
  </w:style>
  <w:style w:type="character" w:customStyle="1" w:styleId="HeaderChar">
    <w:name w:val="Header Char"/>
    <w:basedOn w:val="DefaultParagraphFont"/>
    <w:link w:val="Header"/>
    <w:uiPriority w:val="99"/>
    <w:rsid w:val="009B10D5"/>
  </w:style>
  <w:style w:type="numbering" w:customStyle="1" w:styleId="Style1">
    <w:name w:val="Style1"/>
    <w:uiPriority w:val="99"/>
    <w:rsid w:val="009B5849"/>
    <w:pPr>
      <w:numPr>
        <w:numId w:val="55"/>
      </w:numPr>
    </w:pPr>
  </w:style>
  <w:style w:type="character" w:customStyle="1" w:styleId="Bibliogrphy">
    <w:name w:val="Bibliogrphy"/>
    <w:rsid w:val="008F22AF"/>
  </w:style>
  <w:style w:type="paragraph" w:customStyle="1" w:styleId="ClauseSubPara">
    <w:name w:val="ClauseSub_Para"/>
    <w:rsid w:val="008F22AF"/>
    <w:pPr>
      <w:spacing w:before="60" w:after="60"/>
      <w:ind w:left="2268"/>
    </w:pPr>
    <w:rPr>
      <w:sz w:val="22"/>
      <w:szCs w:val="22"/>
      <w:lang w:val="en-GB" w:eastAsia="en-US"/>
    </w:rPr>
  </w:style>
  <w:style w:type="paragraph" w:customStyle="1" w:styleId="Section5-Heading1">
    <w:name w:val="Section 5 - Heading 1"/>
    <w:basedOn w:val="Heading2"/>
    <w:rsid w:val="008F22AF"/>
    <w:pPr>
      <w:tabs>
        <w:tab w:val="clear" w:pos="619"/>
      </w:tabs>
      <w:suppressAutoHyphens/>
      <w:spacing w:before="240" w:after="0"/>
    </w:pPr>
    <w:rPr>
      <w:rFonts w:ascii="Times New Roman" w:hAnsi="Times New Roman"/>
      <w:sz w:val="32"/>
    </w:rPr>
  </w:style>
  <w:style w:type="table" w:styleId="TableGrid">
    <w:name w:val="Table Grid"/>
    <w:basedOn w:val="TableNormal"/>
    <w:rsid w:val="008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Heading2"/>
    <w:rsid w:val="00C60168"/>
    <w:pPr>
      <w:tabs>
        <w:tab w:val="clear" w:pos="619"/>
      </w:tabs>
      <w:suppressAutoHyphens/>
      <w:spacing w:after="0"/>
    </w:pPr>
    <w:rPr>
      <w:rFonts w:ascii="Times New Roman" w:hAnsi="Times New Roman"/>
      <w:sz w:val="32"/>
    </w:rPr>
  </w:style>
  <w:style w:type="paragraph" w:customStyle="1" w:styleId="Style2">
    <w:name w:val="Style2"/>
    <w:basedOn w:val="Sec1-Clauses"/>
    <w:link w:val="Style2Car"/>
    <w:qFormat/>
    <w:rsid w:val="008B246B"/>
    <w:pPr>
      <w:numPr>
        <w:numId w:val="59"/>
      </w:numPr>
      <w:spacing w:before="0" w:after="200"/>
    </w:pPr>
  </w:style>
  <w:style w:type="paragraph" w:customStyle="1" w:styleId="Style3">
    <w:name w:val="Style3"/>
    <w:basedOn w:val="BodyText2"/>
    <w:link w:val="Style3Car"/>
    <w:qFormat/>
    <w:rsid w:val="008B246B"/>
    <w:pPr>
      <w:numPr>
        <w:numId w:val="58"/>
      </w:numPr>
      <w:spacing w:before="0" w:after="200"/>
    </w:pPr>
  </w:style>
  <w:style w:type="character" w:customStyle="1" w:styleId="Heading1-ClausenameCar">
    <w:name w:val="Heading 1- Clause name Car"/>
    <w:link w:val="Heading1-Clausename"/>
    <w:rsid w:val="008B246B"/>
    <w:rPr>
      <w:b/>
      <w:sz w:val="24"/>
      <w:lang w:val="en-US" w:eastAsia="en-US"/>
    </w:rPr>
  </w:style>
  <w:style w:type="character" w:customStyle="1" w:styleId="Sec1-ClausesCar">
    <w:name w:val="Sec1-Clauses Car"/>
    <w:basedOn w:val="Heading1-ClausenameCar"/>
    <w:link w:val="Sec1-Clauses"/>
    <w:rsid w:val="008B246B"/>
    <w:rPr>
      <w:b/>
      <w:sz w:val="24"/>
      <w:lang w:val="en-US" w:eastAsia="en-US"/>
    </w:rPr>
  </w:style>
  <w:style w:type="character" w:customStyle="1" w:styleId="Style2Car">
    <w:name w:val="Style2 Car"/>
    <w:basedOn w:val="Sec1-ClausesCar"/>
    <w:link w:val="Style2"/>
    <w:rsid w:val="008B246B"/>
    <w:rPr>
      <w:b/>
      <w:sz w:val="24"/>
      <w:lang w:val="en-US" w:eastAsia="en-US"/>
    </w:rPr>
  </w:style>
  <w:style w:type="paragraph" w:customStyle="1" w:styleId="Style4">
    <w:name w:val="Style4"/>
    <w:basedOn w:val="SectionVHeader"/>
    <w:link w:val="Style4Car"/>
    <w:qFormat/>
    <w:rsid w:val="00C72689"/>
  </w:style>
  <w:style w:type="character" w:customStyle="1" w:styleId="BodyText2Char">
    <w:name w:val="Body Text 2 Char"/>
    <w:link w:val="BodyText2"/>
    <w:rsid w:val="008B246B"/>
    <w:rPr>
      <w:b/>
      <w:sz w:val="28"/>
      <w:lang w:val="en-US" w:eastAsia="en-US"/>
    </w:rPr>
  </w:style>
  <w:style w:type="character" w:customStyle="1" w:styleId="Style3Car">
    <w:name w:val="Style3 Car"/>
    <w:basedOn w:val="BodyText2Char"/>
    <w:link w:val="Style3"/>
    <w:rsid w:val="008B246B"/>
    <w:rPr>
      <w:b/>
      <w:sz w:val="28"/>
      <w:lang w:val="en-US" w:eastAsia="en-US"/>
    </w:rPr>
  </w:style>
  <w:style w:type="paragraph" w:customStyle="1" w:styleId="Style5">
    <w:name w:val="Style5"/>
    <w:basedOn w:val="Heading2"/>
    <w:link w:val="Style5Car"/>
    <w:qFormat/>
    <w:rsid w:val="00C72689"/>
    <w:pPr>
      <w:numPr>
        <w:ilvl w:val="6"/>
        <w:numId w:val="53"/>
      </w:numPr>
      <w:jc w:val="left"/>
    </w:pPr>
  </w:style>
  <w:style w:type="character" w:customStyle="1" w:styleId="SectionVHeaderCar">
    <w:name w:val="Section V. Header Car"/>
    <w:link w:val="SectionVHeader"/>
    <w:rsid w:val="00C72689"/>
    <w:rPr>
      <w:b/>
      <w:sz w:val="36"/>
      <w:lang w:val="en-US" w:eastAsia="en-US"/>
    </w:rPr>
  </w:style>
  <w:style w:type="character" w:customStyle="1" w:styleId="Style4Car">
    <w:name w:val="Style4 Car"/>
    <w:basedOn w:val="SectionVHeaderCar"/>
    <w:link w:val="Style4"/>
    <w:rsid w:val="00C72689"/>
    <w:rPr>
      <w:b/>
      <w:sz w:val="36"/>
      <w:lang w:val="en-US" w:eastAsia="en-US"/>
    </w:rPr>
  </w:style>
  <w:style w:type="paragraph" w:customStyle="1" w:styleId="Style6">
    <w:name w:val="Style6"/>
    <w:basedOn w:val="Sub-ClauseText"/>
    <w:link w:val="Style6Car"/>
    <w:qFormat/>
    <w:rsid w:val="00C72689"/>
    <w:pPr>
      <w:numPr>
        <w:numId w:val="56"/>
      </w:numPr>
      <w:spacing w:before="0" w:after="200"/>
      <w:jc w:val="center"/>
    </w:pPr>
    <w:rPr>
      <w:b/>
      <w:spacing w:val="0"/>
      <w:sz w:val="28"/>
      <w:szCs w:val="28"/>
    </w:rPr>
  </w:style>
  <w:style w:type="character" w:customStyle="1" w:styleId="Heading2Char">
    <w:name w:val="Heading 2 Char"/>
    <w:aliases w:val="Title Header2 Char"/>
    <w:link w:val="Heading2"/>
    <w:rsid w:val="00C72689"/>
    <w:rPr>
      <w:rFonts w:ascii="Times New Roman Bold" w:hAnsi="Times New Roman Bold"/>
      <w:b/>
      <w:sz w:val="36"/>
      <w:lang w:val="en-US" w:eastAsia="en-US"/>
    </w:rPr>
  </w:style>
  <w:style w:type="character" w:customStyle="1" w:styleId="Style5Car">
    <w:name w:val="Style5 Car"/>
    <w:basedOn w:val="Heading2Char"/>
    <w:link w:val="Style5"/>
    <w:rsid w:val="00C72689"/>
    <w:rPr>
      <w:rFonts w:ascii="Times New Roman Bold" w:hAnsi="Times New Roman Bold"/>
      <w:b/>
      <w:sz w:val="36"/>
      <w:lang w:val="en-US" w:eastAsia="en-US"/>
    </w:rPr>
  </w:style>
  <w:style w:type="paragraph" w:customStyle="1" w:styleId="Style7">
    <w:name w:val="Style7"/>
    <w:basedOn w:val="sec7-clauses"/>
    <w:link w:val="Style7Car"/>
    <w:qFormat/>
    <w:rsid w:val="00C72689"/>
    <w:pPr>
      <w:spacing w:before="0" w:after="200"/>
    </w:pPr>
  </w:style>
  <w:style w:type="character" w:customStyle="1" w:styleId="Sub-ClauseTextCar">
    <w:name w:val="Sub-Clause Text Car"/>
    <w:link w:val="Sub-ClauseText"/>
    <w:rsid w:val="00C72689"/>
    <w:rPr>
      <w:spacing w:val="-4"/>
      <w:sz w:val="24"/>
      <w:lang w:val="en-US" w:eastAsia="en-US"/>
    </w:rPr>
  </w:style>
  <w:style w:type="character" w:customStyle="1" w:styleId="Style6Car">
    <w:name w:val="Style6 Car"/>
    <w:link w:val="Style6"/>
    <w:rsid w:val="00C72689"/>
    <w:rPr>
      <w:b/>
      <w:sz w:val="28"/>
      <w:szCs w:val="28"/>
      <w:lang w:val="en-US" w:eastAsia="en-US"/>
    </w:rPr>
  </w:style>
  <w:style w:type="paragraph" w:customStyle="1" w:styleId="Style8">
    <w:name w:val="Style8"/>
    <w:basedOn w:val="SectionIXHeader"/>
    <w:link w:val="Style8Car"/>
    <w:qFormat/>
    <w:rsid w:val="00A31A77"/>
  </w:style>
  <w:style w:type="character" w:customStyle="1" w:styleId="sec7-clausesCar">
    <w:name w:val="sec7-clauses Car"/>
    <w:basedOn w:val="Heading1-ClausenameCar"/>
    <w:link w:val="sec7-clauses"/>
    <w:rsid w:val="00C72689"/>
    <w:rPr>
      <w:b/>
      <w:sz w:val="24"/>
      <w:lang w:val="en-US" w:eastAsia="en-US"/>
    </w:rPr>
  </w:style>
  <w:style w:type="character" w:customStyle="1" w:styleId="Style7Car">
    <w:name w:val="Style7 Car"/>
    <w:basedOn w:val="sec7-clausesCar"/>
    <w:link w:val="Style7"/>
    <w:rsid w:val="00C72689"/>
    <w:rPr>
      <w:b/>
      <w:sz w:val="24"/>
      <w:lang w:val="en-US" w:eastAsia="en-US"/>
    </w:rPr>
  </w:style>
  <w:style w:type="paragraph" w:customStyle="1" w:styleId="Header2-SubClauses">
    <w:name w:val="Header 2 - SubClauses"/>
    <w:basedOn w:val="Normal"/>
    <w:link w:val="Header2-SubClausesCharChar"/>
    <w:rsid w:val="00322296"/>
    <w:pPr>
      <w:tabs>
        <w:tab w:val="num" w:pos="504"/>
        <w:tab w:val="left" w:pos="619"/>
      </w:tabs>
      <w:spacing w:after="200"/>
      <w:ind w:left="504" w:hanging="504"/>
      <w:jc w:val="both"/>
    </w:pPr>
    <w:rPr>
      <w:lang w:val="es-ES_tradnl"/>
    </w:rPr>
  </w:style>
  <w:style w:type="character" w:customStyle="1" w:styleId="SectionIXHeaderCar">
    <w:name w:val="Section IX Header Car"/>
    <w:link w:val="SectionIXHeader"/>
    <w:rsid w:val="00A31A77"/>
    <w:rPr>
      <w:rFonts w:ascii="Times New Roman Bold" w:hAnsi="Times New Roman Bold"/>
      <w:b/>
      <w:sz w:val="36"/>
      <w:lang w:val="en-US" w:eastAsia="en-US"/>
    </w:rPr>
  </w:style>
  <w:style w:type="character" w:customStyle="1" w:styleId="Style8Car">
    <w:name w:val="Style8 Car"/>
    <w:basedOn w:val="SectionIXHeaderCar"/>
    <w:link w:val="Style8"/>
    <w:rsid w:val="00A31A77"/>
    <w:rPr>
      <w:rFonts w:ascii="Times New Roman Bold" w:hAnsi="Times New Roman Bold"/>
      <w:b/>
      <w:sz w:val="36"/>
      <w:lang w:val="en-US" w:eastAsia="en-US"/>
    </w:rPr>
  </w:style>
  <w:style w:type="character" w:customStyle="1" w:styleId="Header2-SubClausesCharChar">
    <w:name w:val="Header 2 - SubClauses Char Char"/>
    <w:link w:val="Header2-SubClauses"/>
    <w:rsid w:val="00322296"/>
    <w:rPr>
      <w:sz w:val="24"/>
      <w:lang w:val="es-ES_tradnl" w:eastAsia="en-US"/>
    </w:rPr>
  </w:style>
  <w:style w:type="paragraph" w:customStyle="1" w:styleId="OptionB-Header2-Clauses">
    <w:name w:val="Option B-Header 2 - Clauses"/>
    <w:basedOn w:val="Header1-Clauses"/>
    <w:rsid w:val="00322296"/>
    <w:pPr>
      <w:tabs>
        <w:tab w:val="clear" w:pos="360"/>
        <w:tab w:val="num" w:pos="432"/>
      </w:tabs>
      <w:spacing w:before="0" w:after="200"/>
      <w:ind w:left="432" w:hanging="432"/>
    </w:pPr>
    <w:rPr>
      <w:rFonts w:ascii="Times New Roman" w:hAnsi="Times New Roman"/>
      <w:lang w:val="es-ES_tradnl"/>
    </w:rPr>
  </w:style>
  <w:style w:type="paragraph" w:customStyle="1" w:styleId="explanatorynotes">
    <w:name w:val="explanatory_notes"/>
    <w:basedOn w:val="Normal"/>
    <w:rsid w:val="008F460B"/>
    <w:pPr>
      <w:suppressAutoHyphens/>
      <w:spacing w:after="240" w:line="360" w:lineRule="exact"/>
      <w:jc w:val="both"/>
    </w:pPr>
    <w:rPr>
      <w:rFonts w:ascii="Arial" w:hAnsi="Arial"/>
    </w:rPr>
  </w:style>
  <w:style w:type="paragraph" w:customStyle="1" w:styleId="RomanParagraph">
    <w:name w:val="RomanParagraph"/>
    <w:rsid w:val="00247665"/>
    <w:pPr>
      <w:spacing w:before="120" w:after="120"/>
      <w:jc w:val="both"/>
    </w:pPr>
    <w:rPr>
      <w:noProof/>
      <w:sz w:val="24"/>
      <w:lang w:val="en-US" w:eastAsia="en-US"/>
    </w:rPr>
  </w:style>
  <w:style w:type="paragraph" w:customStyle="1" w:styleId="AutoNumpara">
    <w:name w:val="AutoNumpara"/>
    <w:basedOn w:val="BodyTextIndent"/>
    <w:rsid w:val="00247665"/>
    <w:pPr>
      <w:tabs>
        <w:tab w:val="num" w:pos="360"/>
      </w:tabs>
      <w:spacing w:before="120" w:after="120"/>
      <w:ind w:left="283"/>
    </w:pPr>
    <w:rPr>
      <w:noProof/>
      <w:spacing w:val="-2"/>
    </w:rPr>
  </w:style>
  <w:style w:type="paragraph" w:customStyle="1" w:styleId="Paragrapha">
    <w:name w:val="Paragraph a"/>
    <w:basedOn w:val="Normal"/>
    <w:rsid w:val="00247665"/>
    <w:pPr>
      <w:numPr>
        <w:numId w:val="62"/>
      </w:numPr>
      <w:spacing w:before="120" w:after="120"/>
      <w:jc w:val="both"/>
    </w:pPr>
    <w:rPr>
      <w:spacing w:val="-3"/>
    </w:rPr>
  </w:style>
  <w:style w:type="paragraph" w:customStyle="1" w:styleId="2AutoList1">
    <w:name w:val="2AutoList1"/>
    <w:basedOn w:val="Normal"/>
    <w:rsid w:val="002E549F"/>
    <w:pPr>
      <w:numPr>
        <w:ilvl w:val="1"/>
        <w:numId w:val="64"/>
      </w:numPr>
      <w:jc w:val="both"/>
    </w:pPr>
    <w:rPr>
      <w:lang w:val="es-ES_tradnl" w:eastAsia="fr-FR"/>
    </w:rPr>
  </w:style>
  <w:style w:type="paragraph" w:customStyle="1" w:styleId="Header3-Paragraph">
    <w:name w:val="Header 3 - Paragraph"/>
    <w:basedOn w:val="Normal"/>
    <w:rsid w:val="002E549F"/>
    <w:pPr>
      <w:tabs>
        <w:tab w:val="num" w:pos="504"/>
      </w:tabs>
      <w:spacing w:after="200"/>
      <w:ind w:left="504" w:hanging="504"/>
      <w:jc w:val="both"/>
    </w:pPr>
    <w:rPr>
      <w:lang w:eastAsia="fr-FR"/>
    </w:rPr>
  </w:style>
  <w:style w:type="paragraph" w:customStyle="1" w:styleId="SimpleLista">
    <w:name w:val="Simple List (a)"/>
    <w:rsid w:val="00B86BF4"/>
    <w:pPr>
      <w:numPr>
        <w:numId w:val="67"/>
      </w:numPr>
      <w:spacing w:before="60" w:after="60"/>
    </w:pPr>
    <w:rPr>
      <w:rFonts w:eastAsia="SimSun"/>
      <w:sz w:val="24"/>
      <w:szCs w:val="28"/>
      <w:lang w:val="en-GB" w:eastAsia="zh-CN"/>
    </w:rPr>
  </w:style>
  <w:style w:type="character" w:customStyle="1" w:styleId="Heading1Char1">
    <w:name w:val="Heading 1 Char1"/>
    <w:aliases w:val="Document Header1 Char"/>
    <w:link w:val="Heading1"/>
    <w:rsid w:val="00D145D7"/>
    <w:rPr>
      <w:b/>
      <w:kern w:val="28"/>
      <w:sz w:val="40"/>
      <w:lang w:val="en-US" w:eastAsia="en-US"/>
    </w:rPr>
  </w:style>
  <w:style w:type="character" w:customStyle="1" w:styleId="SectionXHeader3Car">
    <w:name w:val="Section X Header 3 Car"/>
    <w:link w:val="SectionXHeader3"/>
    <w:rsid w:val="00423736"/>
    <w:rPr>
      <w:b/>
      <w:sz w:val="36"/>
      <w:lang w:val="en-US" w:eastAsia="en-US"/>
    </w:rPr>
  </w:style>
  <w:style w:type="character" w:customStyle="1" w:styleId="FooterChar">
    <w:name w:val="Footer Char"/>
    <w:link w:val="Footer"/>
    <w:uiPriority w:val="99"/>
    <w:rsid w:val="00423736"/>
    <w:rPr>
      <w:sz w:val="24"/>
      <w:lang w:val="en-US" w:eastAsia="en-US"/>
    </w:rPr>
  </w:style>
  <w:style w:type="paragraph" w:styleId="ListNumber2">
    <w:name w:val="List Number 2"/>
    <w:basedOn w:val="Normal"/>
    <w:uiPriority w:val="99"/>
    <w:unhideWhenUsed/>
    <w:rsid w:val="00423736"/>
    <w:pPr>
      <w:numPr>
        <w:numId w:val="84"/>
      </w:numPr>
      <w:contextualSpacing/>
    </w:pPr>
    <w:rPr>
      <w:sz w:val="20"/>
      <w:lang w:val="fr-FR" w:eastAsia="fr-FR"/>
    </w:rPr>
  </w:style>
  <w:style w:type="paragraph" w:customStyle="1" w:styleId="SectionVII">
    <w:name w:val="Section VII"/>
    <w:basedOn w:val="Header2-SubClauses"/>
    <w:autoRedefine/>
    <w:rsid w:val="000674BC"/>
    <w:pPr>
      <w:tabs>
        <w:tab w:val="clear" w:pos="504"/>
        <w:tab w:val="clear" w:pos="619"/>
        <w:tab w:val="left" w:pos="2699"/>
      </w:tabs>
      <w:spacing w:after="120"/>
      <w:ind w:left="0" w:firstLine="0"/>
    </w:pPr>
    <w:rPr>
      <w:rFonts w:eastAsia="Arial Unicode MS"/>
      <w:bCs/>
      <w:szCs w:val="24"/>
      <w:lang w:val="en-GB"/>
    </w:rPr>
  </w:style>
  <w:style w:type="paragraph" w:customStyle="1" w:styleId="SectionIX">
    <w:name w:val="Section IX"/>
    <w:rsid w:val="00CC34E5"/>
    <w:rPr>
      <w:b/>
      <w:sz w:val="28"/>
      <w:lang w:eastAsia="en-US"/>
    </w:rPr>
  </w:style>
  <w:style w:type="numbering" w:customStyle="1" w:styleId="Style9">
    <w:name w:val="Style9"/>
    <w:uiPriority w:val="99"/>
    <w:rsid w:val="00D91181"/>
    <w:pPr>
      <w:numPr>
        <w:numId w:val="116"/>
      </w:numPr>
    </w:pPr>
  </w:style>
  <w:style w:type="character" w:customStyle="1" w:styleId="Style4Char">
    <w:name w:val="Style4 Char"/>
    <w:basedOn w:val="DefaultParagraphFont"/>
    <w:rsid w:val="00CA2874"/>
    <w:rPr>
      <w:b/>
      <w:sz w:val="24"/>
    </w:rPr>
  </w:style>
  <w:style w:type="character" w:customStyle="1" w:styleId="Style5Char">
    <w:name w:val="Style5 Char"/>
    <w:basedOn w:val="DefaultParagraphFont"/>
    <w:rsid w:val="002446CD"/>
    <w:rPr>
      <w:b/>
      <w:sz w:val="36"/>
      <w:lang w:val="es-ES_tradnl"/>
    </w:rPr>
  </w:style>
  <w:style w:type="character" w:customStyle="1" w:styleId="SubtitleChar">
    <w:name w:val="Subtitle Char"/>
    <w:link w:val="Subtitle"/>
    <w:uiPriority w:val="11"/>
    <w:rsid w:val="007B20CB"/>
    <w:rPr>
      <w:b/>
      <w:sz w:val="44"/>
      <w:lang w:val="en-US" w:eastAsia="en-US"/>
    </w:rPr>
  </w:style>
  <w:style w:type="character" w:customStyle="1" w:styleId="Style2Char">
    <w:name w:val="Style2 Char"/>
    <w:rsid w:val="007B20CB"/>
    <w:rPr>
      <w:b/>
      <w:sz w:val="36"/>
    </w:rPr>
  </w:style>
  <w:style w:type="paragraph" w:customStyle="1" w:styleId="Head41">
    <w:name w:val="Head 4.1"/>
    <w:basedOn w:val="Normal"/>
    <w:rsid w:val="00923C13"/>
    <w:pPr>
      <w:suppressAutoHyphens/>
      <w:overflowPunct w:val="0"/>
      <w:autoSpaceDE w:val="0"/>
      <w:autoSpaceDN w:val="0"/>
      <w:adjustRightInd w:val="0"/>
      <w:jc w:val="center"/>
      <w:textAlignment w:val="baseline"/>
    </w:pPr>
    <w:rPr>
      <w:b/>
      <w:sz w:val="28"/>
      <w:lang w:val="fr-FR" w:eastAsia="fr-FR"/>
    </w:rPr>
  </w:style>
  <w:style w:type="character" w:customStyle="1" w:styleId="Style8Char">
    <w:name w:val="Style8 Char"/>
    <w:basedOn w:val="DefaultParagraphFont"/>
    <w:rsid w:val="00E90083"/>
    <w:rPr>
      <w:rFonts w:ascii="Times New Roman Bold" w:hAnsi="Times New Roman Bold"/>
      <w:b/>
      <w:sz w:val="32"/>
      <w:lang w:val="es-ES_tradnl"/>
    </w:rPr>
  </w:style>
  <w:style w:type="paragraph" w:customStyle="1" w:styleId="Style10">
    <w:name w:val="Style10"/>
    <w:basedOn w:val="Heading1"/>
    <w:link w:val="Style10Char"/>
    <w:qFormat/>
    <w:rsid w:val="006A0683"/>
    <w:rPr>
      <w:lang w:val="fr-FR"/>
    </w:rPr>
  </w:style>
  <w:style w:type="paragraph" w:customStyle="1" w:styleId="Style11">
    <w:name w:val="Style11"/>
    <w:basedOn w:val="Subtitle"/>
    <w:link w:val="Style11Char"/>
    <w:qFormat/>
    <w:rsid w:val="006A0683"/>
    <w:rPr>
      <w:lang w:val="fr-FR"/>
    </w:rPr>
  </w:style>
  <w:style w:type="character" w:customStyle="1" w:styleId="Style10Char">
    <w:name w:val="Style10 Char"/>
    <w:basedOn w:val="Heading1Char1"/>
    <w:link w:val="Style10"/>
    <w:rsid w:val="006A0683"/>
    <w:rPr>
      <w:b/>
      <w:kern w:val="28"/>
      <w:sz w:val="40"/>
      <w:lang w:val="en-US" w:eastAsia="en-US"/>
    </w:rPr>
  </w:style>
  <w:style w:type="character" w:customStyle="1" w:styleId="Style11Char">
    <w:name w:val="Style11 Char"/>
    <w:basedOn w:val="SubtitleChar"/>
    <w:link w:val="Style11"/>
    <w:rsid w:val="006A0683"/>
    <w:rPr>
      <w:b/>
      <w:sz w:val="44"/>
      <w:lang w:val="en-US" w:eastAsia="en-US"/>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rsid w:val="00673E6E"/>
    <w:rPr>
      <w:sz w:val="24"/>
      <w:lang w:val="es-ES_tradnl" w:eastAsia="en-US"/>
    </w:rPr>
  </w:style>
  <w:style w:type="paragraph" w:customStyle="1" w:styleId="SPDForm2">
    <w:name w:val="SPD  Form 2"/>
    <w:basedOn w:val="Normal"/>
    <w:link w:val="SPDForm2Char"/>
    <w:qFormat/>
    <w:rsid w:val="00993D64"/>
    <w:pPr>
      <w:spacing w:before="120" w:after="240"/>
      <w:jc w:val="center"/>
    </w:pPr>
    <w:rPr>
      <w:b/>
      <w:sz w:val="36"/>
    </w:rPr>
  </w:style>
  <w:style w:type="character" w:customStyle="1" w:styleId="SPDForm2Char">
    <w:name w:val="SPD  Form 2 Char"/>
    <w:basedOn w:val="DefaultParagraphFont"/>
    <w:link w:val="SPDForm2"/>
    <w:rsid w:val="00993D64"/>
    <w:rPr>
      <w:b/>
      <w:sz w:val="36"/>
      <w:lang w:val="en-US" w:eastAsia="en-US"/>
    </w:rPr>
  </w:style>
  <w:style w:type="paragraph" w:customStyle="1" w:styleId="Sec4Heading2">
    <w:name w:val="Sec 4 Heading 2"/>
    <w:basedOn w:val="Normal"/>
    <w:link w:val="Sec4Heading2Char"/>
    <w:qFormat/>
    <w:rsid w:val="00993D64"/>
    <w:pPr>
      <w:jc w:val="center"/>
    </w:pPr>
    <w:rPr>
      <w:b/>
      <w:bCs/>
      <w:sz w:val="36"/>
      <w:szCs w:val="36"/>
      <w:lang w:val="fr-FR" w:eastAsia="fr-FR"/>
    </w:rPr>
  </w:style>
  <w:style w:type="character" w:customStyle="1" w:styleId="Sec4Heading2Char">
    <w:name w:val="Sec 4 Heading 2 Char"/>
    <w:basedOn w:val="DefaultParagraphFont"/>
    <w:link w:val="Sec4Heading2"/>
    <w:rsid w:val="00993D64"/>
    <w:rPr>
      <w:b/>
      <w:bCs/>
      <w:sz w:val="36"/>
      <w:szCs w:val="36"/>
    </w:rPr>
  </w:style>
  <w:style w:type="paragraph" w:customStyle="1" w:styleId="Default">
    <w:name w:val="Default"/>
    <w:rsid w:val="00F02595"/>
    <w:pPr>
      <w:autoSpaceDE w:val="0"/>
      <w:autoSpaceDN w:val="0"/>
      <w:adjustRightInd w:val="0"/>
    </w:pPr>
    <w:rPr>
      <w:rFonts w:ascii="Tahoma" w:hAnsi="Tahoma" w:cs="Tahoma"/>
      <w:color w:val="000000"/>
      <w:sz w:val="24"/>
      <w:szCs w:val="24"/>
      <w:lang w:val="en-US"/>
    </w:rPr>
  </w:style>
  <w:style w:type="paragraph" w:customStyle="1" w:styleId="PARTS">
    <w:name w:val="PARTS"/>
    <w:basedOn w:val="Style10"/>
    <w:link w:val="PARTSChar"/>
    <w:qFormat/>
    <w:rsid w:val="001E6E8F"/>
  </w:style>
  <w:style w:type="paragraph" w:customStyle="1" w:styleId="Sections">
    <w:name w:val="Sections"/>
    <w:basedOn w:val="Style11"/>
    <w:link w:val="SectionsChar"/>
    <w:qFormat/>
    <w:rsid w:val="00E16E5E"/>
  </w:style>
  <w:style w:type="character" w:customStyle="1" w:styleId="PARTSChar">
    <w:name w:val="PARTS Char"/>
    <w:basedOn w:val="Style10Char"/>
    <w:link w:val="PARTS"/>
    <w:rsid w:val="001E6E8F"/>
    <w:rPr>
      <w:b/>
      <w:kern w:val="28"/>
      <w:sz w:val="40"/>
      <w:lang w:val="en-US" w:eastAsia="en-US"/>
    </w:rPr>
  </w:style>
  <w:style w:type="character" w:customStyle="1" w:styleId="SectionsChar">
    <w:name w:val="Sections Char"/>
    <w:basedOn w:val="Style11Char"/>
    <w:link w:val="Sections"/>
    <w:rsid w:val="00E16E5E"/>
    <w:rPr>
      <w:b/>
      <w:sz w:val="4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3.xml"/><Relationship Id="rId47" Type="http://schemas.openxmlformats.org/officeDocument/2006/relationships/header" Target="header28.xml"/><Relationship Id="rId63" Type="http://schemas.openxmlformats.org/officeDocument/2006/relationships/header" Target="header44.xml"/><Relationship Id="rId68" Type="http://schemas.openxmlformats.org/officeDocument/2006/relationships/header" Target="header49.xml"/><Relationship Id="rId2" Type="http://schemas.openxmlformats.org/officeDocument/2006/relationships/customXml" Target="../customXml/item2.xml"/><Relationship Id="rId16" Type="http://schemas.openxmlformats.org/officeDocument/2006/relationships/hyperlink" Target="http://www.worldbank.org/procure" TargetMode="External"/><Relationship Id="rId29" Type="http://schemas.openxmlformats.org/officeDocument/2006/relationships/footer" Target="footer4.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image" Target="media/image3.wmf"/><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header" Target="header39.xml"/><Relationship Id="rId66" Type="http://schemas.openxmlformats.org/officeDocument/2006/relationships/header" Target="header47.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42.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image" Target="media/image2.wmf"/><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7.xml"/><Relationship Id="rId64" Type="http://schemas.openxmlformats.org/officeDocument/2006/relationships/header" Target="header45.xml"/><Relationship Id="rId69" Type="http://schemas.openxmlformats.org/officeDocument/2006/relationships/header" Target="header50.xml"/><Relationship Id="rId8" Type="http://schemas.openxmlformats.org/officeDocument/2006/relationships/endnotes" Target="endnotes.xml"/><Relationship Id="rId51" Type="http://schemas.openxmlformats.org/officeDocument/2006/relationships/header" Target="header32.xml"/><Relationship Id="rId72" Type="http://schemas.openxmlformats.org/officeDocument/2006/relationships/header" Target="header53.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oleObject" Target="embeddings/oleObject2.bin"/><Relationship Id="rId46" Type="http://schemas.openxmlformats.org/officeDocument/2006/relationships/header" Target="header27.xml"/><Relationship Id="rId59" Type="http://schemas.openxmlformats.org/officeDocument/2006/relationships/header" Target="header40.xml"/><Relationship Id="rId67" Type="http://schemas.openxmlformats.org/officeDocument/2006/relationships/header" Target="header48.xml"/><Relationship Id="rId20" Type="http://schemas.openxmlformats.org/officeDocument/2006/relationships/header" Target="header7.xml"/><Relationship Id="rId41" Type="http://schemas.openxmlformats.org/officeDocument/2006/relationships/header" Target="header22.xml"/><Relationship Id="rId54" Type="http://schemas.openxmlformats.org/officeDocument/2006/relationships/header" Target="header35.xml"/><Relationship Id="rId62" Type="http://schemas.openxmlformats.org/officeDocument/2006/relationships/header" Target="header43.xml"/><Relationship Id="rId70" Type="http://schemas.openxmlformats.org/officeDocument/2006/relationships/header" Target="header5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oleObject" Target="embeddings/oleObject1.bin"/><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header" Target="header1.xml"/><Relationship Id="rId31" Type="http://schemas.openxmlformats.org/officeDocument/2006/relationships/footer" Target="footer5.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header" Target="header41.xml"/><Relationship Id="rId65" Type="http://schemas.openxmlformats.org/officeDocument/2006/relationships/header" Target="header46.xml"/><Relationship Id="rId73" Type="http://schemas.openxmlformats.org/officeDocument/2006/relationships/header" Target="header54.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20.xml"/><Relationship Id="rId34" Type="http://schemas.openxmlformats.org/officeDocument/2006/relationships/header" Target="header19.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footnotes" Target="footnotes.xml"/><Relationship Id="rId71" Type="http://schemas.openxmlformats.org/officeDocument/2006/relationships/header" Target="head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7AE8-2F82-49B8-9A30-81A016745028}">
  <ds:schemaRefs>
    <ds:schemaRef ds:uri="http://schemas.openxmlformats.org/officeDocument/2006/bibliography"/>
  </ds:schemaRefs>
</ds:datastoreItem>
</file>

<file path=customXml/itemProps2.xml><?xml version="1.0" encoding="utf-8"?>
<ds:datastoreItem xmlns:ds="http://schemas.openxmlformats.org/officeDocument/2006/customXml" ds:itemID="{6ACACBDF-3D4A-4E19-B1C3-580E0FD1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35218</Words>
  <Characters>200745</Characters>
  <Application>Microsoft Office Word</Application>
  <DocSecurity>0</DocSecurity>
  <Lines>1672</Lines>
  <Paragraphs>470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DOCUMENTS</vt:lpstr>
      <vt:lpstr>STANDARD BIDDING DOCUMENTS</vt:lpstr>
    </vt:vector>
  </TitlesOfParts>
  <Company>Inter-American Development Bank</Company>
  <LinksUpToDate>false</LinksUpToDate>
  <CharactersWithSpaces>235493</CharactersWithSpaces>
  <SharedDoc>false</SharedDoc>
  <HLinks>
    <vt:vector size="24" baseType="variant">
      <vt:variant>
        <vt:i4>1048634</vt:i4>
      </vt:variant>
      <vt:variant>
        <vt:i4>395</vt:i4>
      </vt:variant>
      <vt:variant>
        <vt:i4>0</vt:i4>
      </vt:variant>
      <vt:variant>
        <vt:i4>5</vt:i4>
      </vt:variant>
      <vt:variant>
        <vt:lpwstr/>
      </vt:variant>
      <vt:variant>
        <vt:lpwstr>_Toc339531301</vt:lpwstr>
      </vt:variant>
      <vt:variant>
        <vt:i4>1048634</vt:i4>
      </vt:variant>
      <vt:variant>
        <vt:i4>389</vt:i4>
      </vt:variant>
      <vt:variant>
        <vt:i4>0</vt:i4>
      </vt:variant>
      <vt:variant>
        <vt:i4>5</vt:i4>
      </vt:variant>
      <vt:variant>
        <vt:lpwstr/>
      </vt:variant>
      <vt:variant>
        <vt:lpwstr>_Toc339531300</vt:lpwstr>
      </vt:variant>
      <vt:variant>
        <vt:i4>1638459</vt:i4>
      </vt:variant>
      <vt:variant>
        <vt:i4>383</vt:i4>
      </vt:variant>
      <vt:variant>
        <vt:i4>0</vt:i4>
      </vt:variant>
      <vt:variant>
        <vt:i4>5</vt:i4>
      </vt:variant>
      <vt:variant>
        <vt:lpwstr/>
      </vt:variant>
      <vt:variant>
        <vt:lpwstr>_Toc339531299</vt:lpwstr>
      </vt:variant>
      <vt:variant>
        <vt:i4>1638459</vt:i4>
      </vt:variant>
      <vt:variant>
        <vt:i4>377</vt:i4>
      </vt:variant>
      <vt:variant>
        <vt:i4>0</vt:i4>
      </vt:variant>
      <vt:variant>
        <vt:i4>5</vt:i4>
      </vt:variant>
      <vt:variant>
        <vt:lpwstr/>
      </vt:variant>
      <vt:variant>
        <vt:lpwstr>_Toc339531298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RAOUL</dc:creator>
  <cp:lastModifiedBy>Samuel Haile Selassie</cp:lastModifiedBy>
  <cp:revision>2</cp:revision>
  <cp:lastPrinted>2014-10-24T18:39:00Z</cp:lastPrinted>
  <dcterms:created xsi:type="dcterms:W3CDTF">2022-06-21T15:17:00Z</dcterms:created>
  <dcterms:modified xsi:type="dcterms:W3CDTF">2022-06-21T15:17:00Z</dcterms:modified>
</cp:coreProperties>
</file>