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9B40" w14:textId="42C6D9D0" w:rsidR="00216327" w:rsidRPr="00CF7F2A" w:rsidRDefault="00006E58" w:rsidP="5D75ABB7">
      <w:pPr>
        <w:spacing w:after="0" w:line="240" w:lineRule="auto"/>
        <w:jc w:val="center"/>
        <w:textAlignment w:val="baseline"/>
        <w:rPr>
          <w:rFonts w:ascii="Calibri" w:eastAsia="Calibri" w:hAnsi="Calibri" w:cs="Calibri"/>
          <w:color w:val="0078D4"/>
          <w:sz w:val="24"/>
          <w:szCs w:val="24"/>
        </w:rPr>
      </w:pPr>
      <w:r>
        <w:rPr>
          <w:rFonts w:ascii="Calibri" w:eastAsia="Calibri" w:hAnsi="Calibri" w:cs="Calibri"/>
          <w:b/>
          <w:bCs/>
          <w:color w:val="000000" w:themeColor="text1"/>
          <w:sz w:val="24"/>
          <w:szCs w:val="24"/>
          <w:u w:val="single"/>
        </w:rPr>
        <w:t xml:space="preserve">World Bank – IFC Pakistan Office and Oxford Pakistan </w:t>
      </w:r>
      <w:proofErr w:type="spellStart"/>
      <w:r>
        <w:rPr>
          <w:rFonts w:ascii="Calibri" w:eastAsia="Calibri" w:hAnsi="Calibri" w:cs="Calibri"/>
          <w:b/>
          <w:bCs/>
          <w:color w:val="000000" w:themeColor="text1"/>
          <w:sz w:val="24"/>
          <w:szCs w:val="24"/>
          <w:u w:val="single"/>
        </w:rPr>
        <w:t>Programme</w:t>
      </w:r>
      <w:proofErr w:type="spellEnd"/>
      <w:r>
        <w:rPr>
          <w:rFonts w:ascii="Calibri" w:eastAsia="Calibri" w:hAnsi="Calibri" w:cs="Calibri"/>
          <w:b/>
          <w:bCs/>
          <w:color w:val="000000" w:themeColor="text1"/>
          <w:sz w:val="24"/>
          <w:szCs w:val="24"/>
          <w:u w:val="single"/>
        </w:rPr>
        <w:t xml:space="preserve"> Partnership</w:t>
      </w:r>
    </w:p>
    <w:p w14:paraId="1A6DB4D3" w14:textId="46A02BCB" w:rsidR="00216327" w:rsidRPr="00CF7F2A" w:rsidRDefault="2EB8E889" w:rsidP="5D75ABB7">
      <w:pPr>
        <w:spacing w:after="0" w:line="240" w:lineRule="auto"/>
        <w:jc w:val="center"/>
        <w:textAlignment w:val="baseline"/>
        <w:rPr>
          <w:rFonts w:ascii="Calibri" w:eastAsia="Calibri" w:hAnsi="Calibri" w:cs="Calibri"/>
          <w:color w:val="000000" w:themeColor="text1"/>
          <w:sz w:val="24"/>
          <w:szCs w:val="24"/>
        </w:rPr>
      </w:pPr>
      <w:r w:rsidRPr="5D75ABB7">
        <w:rPr>
          <w:rFonts w:ascii="Calibri" w:eastAsia="Calibri" w:hAnsi="Calibri" w:cs="Calibri"/>
          <w:b/>
          <w:bCs/>
          <w:color w:val="000000" w:themeColor="text1"/>
          <w:sz w:val="24"/>
          <w:szCs w:val="24"/>
          <w:u w:val="single"/>
        </w:rPr>
        <w:t xml:space="preserve"> November </w:t>
      </w:r>
      <w:r w:rsidR="00006E58">
        <w:rPr>
          <w:rFonts w:ascii="Calibri" w:eastAsia="Calibri" w:hAnsi="Calibri" w:cs="Calibri"/>
          <w:b/>
          <w:bCs/>
          <w:color w:val="000000" w:themeColor="text1"/>
          <w:sz w:val="24"/>
          <w:szCs w:val="24"/>
          <w:u w:val="single"/>
        </w:rPr>
        <w:t>30</w:t>
      </w:r>
      <w:r w:rsidRPr="5D75ABB7">
        <w:rPr>
          <w:rFonts w:ascii="Calibri" w:eastAsia="Calibri" w:hAnsi="Calibri" w:cs="Calibri"/>
          <w:b/>
          <w:bCs/>
          <w:color w:val="000000" w:themeColor="text1"/>
          <w:sz w:val="24"/>
          <w:szCs w:val="24"/>
          <w:u w:val="single"/>
        </w:rPr>
        <w:t xml:space="preserve">, 2022 – </w:t>
      </w:r>
      <w:r w:rsidR="00006E58">
        <w:rPr>
          <w:rFonts w:ascii="Calibri" w:eastAsia="Calibri" w:hAnsi="Calibri" w:cs="Calibri"/>
          <w:b/>
          <w:bCs/>
          <w:color w:val="000000" w:themeColor="text1"/>
          <w:sz w:val="24"/>
          <w:szCs w:val="24"/>
          <w:u w:val="single"/>
        </w:rPr>
        <w:t>January 30</w:t>
      </w:r>
      <w:r w:rsidRPr="5D75ABB7">
        <w:rPr>
          <w:rFonts w:ascii="Calibri" w:eastAsia="Calibri" w:hAnsi="Calibri" w:cs="Calibri"/>
          <w:b/>
          <w:bCs/>
          <w:color w:val="000000" w:themeColor="text1"/>
          <w:sz w:val="24"/>
          <w:szCs w:val="24"/>
          <w:u w:val="single"/>
        </w:rPr>
        <w:t>, 2023</w:t>
      </w:r>
    </w:p>
    <w:p w14:paraId="1B0CC9EF" w14:textId="77777777" w:rsidR="00216327" w:rsidRPr="00CF7F2A" w:rsidRDefault="00216327" w:rsidP="5D75ABB7">
      <w:pPr>
        <w:shd w:val="clear" w:color="auto" w:fill="FFFFFF" w:themeFill="background1"/>
        <w:spacing w:after="0" w:line="240" w:lineRule="auto"/>
        <w:jc w:val="center"/>
        <w:textAlignment w:val="baseline"/>
        <w:rPr>
          <w:rFonts w:eastAsia="Times New Roman"/>
          <w:b/>
          <w:bCs/>
          <w:sz w:val="24"/>
          <w:szCs w:val="24"/>
          <w:u w:val="single"/>
          <w:bdr w:val="none" w:sz="0" w:space="0" w:color="auto" w:frame="1"/>
        </w:rPr>
      </w:pPr>
    </w:p>
    <w:p w14:paraId="54AB9CC8" w14:textId="77777777" w:rsidR="00216327" w:rsidRPr="00CF7F2A" w:rsidRDefault="00216327" w:rsidP="00216327">
      <w:pPr>
        <w:shd w:val="clear" w:color="auto" w:fill="FFFFFF" w:themeFill="background1"/>
        <w:spacing w:after="0" w:line="240" w:lineRule="auto"/>
        <w:ind w:firstLine="720"/>
        <w:jc w:val="center"/>
        <w:rPr>
          <w:rFonts w:eastAsia="Times New Roman"/>
          <w:b/>
          <w:bCs/>
          <w:sz w:val="24"/>
          <w:szCs w:val="24"/>
          <w:u w:val="single"/>
        </w:rPr>
      </w:pPr>
    </w:p>
    <w:p w14:paraId="56AA7F05" w14:textId="62DD0041" w:rsidR="00216327" w:rsidRPr="00CF7F2A" w:rsidRDefault="00216327" w:rsidP="00216327">
      <w:pPr>
        <w:shd w:val="clear" w:color="auto" w:fill="FFFFFF" w:themeFill="background1"/>
        <w:spacing w:after="0" w:line="240" w:lineRule="auto"/>
        <w:jc w:val="center"/>
        <w:rPr>
          <w:rFonts w:eastAsia="Times New Roman"/>
          <w:b/>
          <w:bCs/>
          <w:sz w:val="24"/>
          <w:szCs w:val="24"/>
          <w:u w:val="single"/>
        </w:rPr>
      </w:pPr>
      <w:r w:rsidRPr="00CF7F2A">
        <w:rPr>
          <w:rFonts w:eastAsia="Times New Roman"/>
          <w:b/>
          <w:bCs/>
          <w:sz w:val="24"/>
          <w:szCs w:val="24"/>
          <w:u w:val="single"/>
        </w:rPr>
        <w:t>Short-Term Consultant (STC): Water GP</w:t>
      </w:r>
    </w:p>
    <w:p w14:paraId="65D7BEE7" w14:textId="77777777" w:rsidR="00216327" w:rsidRPr="00CF7F2A" w:rsidRDefault="00216327" w:rsidP="00216327">
      <w:pPr>
        <w:shd w:val="clear" w:color="auto" w:fill="FFFFFF" w:themeFill="background1"/>
        <w:spacing w:after="0" w:line="240" w:lineRule="auto"/>
        <w:jc w:val="center"/>
        <w:rPr>
          <w:rFonts w:eastAsia="Times New Roman"/>
          <w:b/>
          <w:bCs/>
          <w:sz w:val="24"/>
          <w:szCs w:val="24"/>
          <w:u w:val="single"/>
        </w:rPr>
      </w:pPr>
    </w:p>
    <w:p w14:paraId="20C386D3" w14:textId="77777777" w:rsidR="00216327" w:rsidRPr="00CF7F2A" w:rsidRDefault="00216327" w:rsidP="00216327">
      <w:pPr>
        <w:shd w:val="clear" w:color="auto" w:fill="FFFFFF"/>
        <w:spacing w:after="0" w:line="240" w:lineRule="auto"/>
        <w:jc w:val="both"/>
        <w:textAlignment w:val="baseline"/>
        <w:rPr>
          <w:rFonts w:eastAsia="Times New Roman" w:cstheme="minorHAnsi"/>
          <w:b/>
          <w:bCs/>
          <w:sz w:val="24"/>
          <w:szCs w:val="24"/>
          <w:u w:val="single"/>
          <w:bdr w:val="none" w:sz="0" w:space="0" w:color="auto" w:frame="1"/>
        </w:rPr>
      </w:pPr>
    </w:p>
    <w:p w14:paraId="08181D81" w14:textId="77777777" w:rsidR="00216327" w:rsidRPr="00CF7F2A" w:rsidRDefault="00216327" w:rsidP="00216327">
      <w:pPr>
        <w:shd w:val="clear" w:color="auto" w:fill="FFFFFF"/>
        <w:spacing w:after="0" w:line="240" w:lineRule="auto"/>
        <w:jc w:val="center"/>
        <w:textAlignment w:val="baseline"/>
        <w:rPr>
          <w:rFonts w:eastAsia="Times New Roman" w:cstheme="minorHAnsi"/>
          <w:sz w:val="24"/>
          <w:szCs w:val="24"/>
          <w:u w:val="single"/>
        </w:rPr>
      </w:pPr>
      <w:r w:rsidRPr="00CF7F2A">
        <w:rPr>
          <w:rFonts w:eastAsia="Times New Roman" w:cstheme="minorHAnsi"/>
          <w:b/>
          <w:bCs/>
          <w:sz w:val="24"/>
          <w:szCs w:val="24"/>
          <w:u w:val="single"/>
          <w:bdr w:val="none" w:sz="0" w:space="0" w:color="auto" w:frame="1"/>
        </w:rPr>
        <w:t>Terms of Reference:</w:t>
      </w:r>
    </w:p>
    <w:p w14:paraId="40DDC4BE" w14:textId="77777777" w:rsidR="00980885" w:rsidRPr="00CF7F2A" w:rsidRDefault="00980885" w:rsidP="005A5AD6">
      <w:pPr>
        <w:shd w:val="clear" w:color="auto" w:fill="FFFFFF"/>
        <w:spacing w:after="0" w:line="240" w:lineRule="auto"/>
        <w:jc w:val="both"/>
        <w:textAlignment w:val="baseline"/>
        <w:rPr>
          <w:rFonts w:eastAsia="Times New Roman" w:cstheme="minorHAnsi"/>
          <w:sz w:val="24"/>
          <w:szCs w:val="24"/>
        </w:rPr>
      </w:pPr>
      <w:r w:rsidRPr="00CF7F2A">
        <w:rPr>
          <w:rFonts w:eastAsia="Times New Roman" w:cstheme="minorHAnsi"/>
          <w:sz w:val="24"/>
          <w:szCs w:val="24"/>
        </w:rPr>
        <w:t>  </w:t>
      </w:r>
    </w:p>
    <w:p w14:paraId="571CC10C" w14:textId="6133190A" w:rsidR="00C87F2C" w:rsidRPr="00CF7F2A" w:rsidRDefault="00C87F2C" w:rsidP="00BB032F">
      <w:pPr>
        <w:jc w:val="both"/>
        <w:rPr>
          <w:sz w:val="24"/>
          <w:szCs w:val="24"/>
        </w:rPr>
      </w:pPr>
      <w:r w:rsidRPr="00CF7F2A">
        <w:rPr>
          <w:sz w:val="24"/>
          <w:szCs w:val="24"/>
        </w:rPr>
        <w:t>Water resources are under unprecedented and increasing pressures, driven by greater climate variability, population and economic growth, land use changes, and declining quantities and qualities of both ground and surface waters.  With cross cutting impacts on agriculture, education, energy, health, gender, and livelihoods, water is an essential resource for all life on the planet and is at the center of economic and social development.  The world will not be able to meet the great development challenges of the 21st century - human development, livable cities, climate change, food security, energy security, and universal access to services – unless we ensure a water-secure world for all.</w:t>
      </w:r>
    </w:p>
    <w:p w14:paraId="41846C5B" w14:textId="3A0FF93A" w:rsidR="00C87F2C" w:rsidRPr="00CF7F2A" w:rsidRDefault="00C87F2C" w:rsidP="00BB032F">
      <w:pPr>
        <w:jc w:val="both"/>
        <w:rPr>
          <w:sz w:val="24"/>
          <w:szCs w:val="24"/>
        </w:rPr>
      </w:pPr>
      <w:r w:rsidRPr="00CF7F2A">
        <w:rPr>
          <w:sz w:val="24"/>
          <w:szCs w:val="24"/>
        </w:rPr>
        <w:t>The Water Global Practice (GP) is in a unique position to help governments take an integrated and strategic approach to securing water for all through partnerships (</w:t>
      </w:r>
      <w:proofErr w:type="gramStart"/>
      <w:r w:rsidRPr="00CF7F2A">
        <w:rPr>
          <w:sz w:val="24"/>
          <w:szCs w:val="24"/>
        </w:rPr>
        <w:t>e.g.</w:t>
      </w:r>
      <w:proofErr w:type="gramEnd"/>
      <w:r w:rsidRPr="00CF7F2A">
        <w:rPr>
          <w:sz w:val="24"/>
          <w:szCs w:val="24"/>
        </w:rPr>
        <w:t xml:space="preserve"> Global Water Security and Sanitation Program, 2030 Water Resources Group), finance, and knowledge.  The Water GP places water resource management (hydrology, economics, storage, groundwater use, rivers and deltas, disaster management), service delivery (to households, businesses, and farmers), and an understanding of water in the context of the broader economy at the center of its efforts to help countries address these challenges.  </w:t>
      </w:r>
    </w:p>
    <w:p w14:paraId="639E12C6" w14:textId="71D1B41F" w:rsidR="00587073" w:rsidRPr="00CF7F2A" w:rsidRDefault="00587073" w:rsidP="00587073">
      <w:pPr>
        <w:spacing w:line="240" w:lineRule="auto"/>
        <w:jc w:val="both"/>
        <w:rPr>
          <w:rFonts w:cstheme="minorHAnsi"/>
          <w:b/>
          <w:bCs/>
          <w:sz w:val="24"/>
          <w:szCs w:val="24"/>
          <w:u w:val="single"/>
        </w:rPr>
      </w:pPr>
      <w:r w:rsidRPr="00CF7F2A">
        <w:rPr>
          <w:rFonts w:cstheme="minorHAnsi"/>
          <w:b/>
          <w:bCs/>
          <w:sz w:val="24"/>
          <w:szCs w:val="24"/>
          <w:u w:val="single"/>
        </w:rPr>
        <w:t xml:space="preserve">Duties and </w:t>
      </w:r>
      <w:r w:rsidR="00CF7F2A" w:rsidRPr="00CF7F2A">
        <w:rPr>
          <w:rFonts w:cstheme="minorHAnsi"/>
          <w:b/>
          <w:bCs/>
          <w:sz w:val="24"/>
          <w:szCs w:val="24"/>
          <w:u w:val="single"/>
        </w:rPr>
        <w:t>A</w:t>
      </w:r>
      <w:r w:rsidRPr="00CF7F2A">
        <w:rPr>
          <w:rFonts w:cstheme="minorHAnsi"/>
          <w:b/>
          <w:bCs/>
          <w:sz w:val="24"/>
          <w:szCs w:val="24"/>
          <w:u w:val="single"/>
        </w:rPr>
        <w:t>ccountabilities:</w:t>
      </w:r>
    </w:p>
    <w:p w14:paraId="7D263A39" w14:textId="620DE942" w:rsidR="006C0762" w:rsidRPr="00CF7F2A" w:rsidRDefault="006C0762" w:rsidP="00C11850">
      <w:pPr>
        <w:jc w:val="both"/>
        <w:rPr>
          <w:sz w:val="24"/>
          <w:szCs w:val="24"/>
        </w:rPr>
      </w:pPr>
      <w:r w:rsidRPr="00CF7F2A">
        <w:rPr>
          <w:sz w:val="24"/>
          <w:szCs w:val="24"/>
        </w:rPr>
        <w:t xml:space="preserve">The </w:t>
      </w:r>
      <w:r w:rsidR="00D40564">
        <w:rPr>
          <w:sz w:val="24"/>
          <w:szCs w:val="24"/>
        </w:rPr>
        <w:t>STC</w:t>
      </w:r>
      <w:r w:rsidRPr="00CF7F2A">
        <w:rPr>
          <w:sz w:val="24"/>
          <w:szCs w:val="24"/>
        </w:rPr>
        <w:t xml:space="preserve"> will provide support to the team at the Bank’s office in Islamabad, Pakistan, in carrying out different bioeconomic modeling and simulation studies in different irrigated areas </w:t>
      </w:r>
      <w:r w:rsidR="00C11850" w:rsidRPr="00CF7F2A">
        <w:rPr>
          <w:sz w:val="24"/>
          <w:szCs w:val="24"/>
        </w:rPr>
        <w:t xml:space="preserve">in </w:t>
      </w:r>
      <w:r w:rsidRPr="00CF7F2A">
        <w:rPr>
          <w:sz w:val="24"/>
          <w:szCs w:val="24"/>
        </w:rPr>
        <w:t>Balochistan.</w:t>
      </w:r>
    </w:p>
    <w:p w14:paraId="3E9495DE" w14:textId="226B5574" w:rsidR="006C0762" w:rsidRPr="00CF7F2A" w:rsidRDefault="006C0762" w:rsidP="00DA3700">
      <w:pPr>
        <w:spacing w:after="0"/>
        <w:jc w:val="both"/>
        <w:rPr>
          <w:sz w:val="24"/>
          <w:szCs w:val="24"/>
        </w:rPr>
      </w:pPr>
      <w:r w:rsidRPr="00CF7F2A">
        <w:rPr>
          <w:sz w:val="24"/>
          <w:szCs w:val="24"/>
        </w:rPr>
        <w:t xml:space="preserve">The </w:t>
      </w:r>
      <w:r w:rsidR="00D40564">
        <w:rPr>
          <w:sz w:val="24"/>
          <w:szCs w:val="24"/>
        </w:rPr>
        <w:t>STC</w:t>
      </w:r>
      <w:r w:rsidRPr="00CF7F2A">
        <w:rPr>
          <w:sz w:val="24"/>
          <w:szCs w:val="24"/>
        </w:rPr>
        <w:t xml:space="preserve"> will assist in bioeconomic model development, calibration and validation, sensitivity analysis, documentation, and application of the model at different spatial and temporal scales. The </w:t>
      </w:r>
      <w:r w:rsidR="00D40564">
        <w:rPr>
          <w:sz w:val="24"/>
          <w:szCs w:val="24"/>
        </w:rPr>
        <w:t>STC</w:t>
      </w:r>
      <w:r w:rsidRPr="00CF7F2A">
        <w:rPr>
          <w:sz w:val="24"/>
          <w:szCs w:val="24"/>
        </w:rPr>
        <w:t xml:space="preserve"> will also be involved in data review, </w:t>
      </w:r>
      <w:proofErr w:type="gramStart"/>
      <w:r w:rsidRPr="00CF7F2A">
        <w:rPr>
          <w:sz w:val="24"/>
          <w:szCs w:val="24"/>
        </w:rPr>
        <w:t>collation</w:t>
      </w:r>
      <w:proofErr w:type="gramEnd"/>
      <w:r w:rsidRPr="00CF7F2A">
        <w:rPr>
          <w:sz w:val="24"/>
          <w:szCs w:val="24"/>
        </w:rPr>
        <w:t xml:space="preserve"> and literature review. The </w:t>
      </w:r>
      <w:r w:rsidR="00D40564">
        <w:rPr>
          <w:sz w:val="24"/>
          <w:szCs w:val="24"/>
        </w:rPr>
        <w:t>STC</w:t>
      </w:r>
      <w:r w:rsidRPr="00CF7F2A">
        <w:rPr>
          <w:sz w:val="24"/>
          <w:szCs w:val="24"/>
        </w:rPr>
        <w:t xml:space="preserve"> will also assist in developing climate change scenarios using most current climate projections.</w:t>
      </w:r>
    </w:p>
    <w:p w14:paraId="79466C73" w14:textId="2AB17AF5" w:rsidR="005375B3" w:rsidRPr="00CF7F2A" w:rsidRDefault="005375B3" w:rsidP="00DA3700">
      <w:pPr>
        <w:numPr>
          <w:ilvl w:val="0"/>
          <w:numId w:val="8"/>
        </w:numPr>
        <w:spacing w:after="0"/>
        <w:jc w:val="both"/>
        <w:rPr>
          <w:sz w:val="24"/>
          <w:szCs w:val="24"/>
        </w:rPr>
      </w:pPr>
      <w:r w:rsidRPr="00CF7F2A">
        <w:rPr>
          <w:sz w:val="24"/>
          <w:szCs w:val="24"/>
        </w:rPr>
        <w:t xml:space="preserve">Assist in collecting hydrological, </w:t>
      </w:r>
      <w:proofErr w:type="gramStart"/>
      <w:r w:rsidRPr="00CF7F2A">
        <w:rPr>
          <w:sz w:val="24"/>
          <w:szCs w:val="24"/>
        </w:rPr>
        <w:t>agricultural</w:t>
      </w:r>
      <w:proofErr w:type="gramEnd"/>
      <w:r w:rsidRPr="00CF7F2A">
        <w:rPr>
          <w:sz w:val="24"/>
          <w:szCs w:val="24"/>
        </w:rPr>
        <w:t xml:space="preserve"> and economic variables from national and </w:t>
      </w:r>
      <w:r w:rsidR="00D40564">
        <w:rPr>
          <w:sz w:val="24"/>
          <w:szCs w:val="24"/>
        </w:rPr>
        <w:t>intern</w:t>
      </w:r>
      <w:r w:rsidRPr="00CF7F2A">
        <w:rPr>
          <w:sz w:val="24"/>
          <w:szCs w:val="24"/>
        </w:rPr>
        <w:t>ational data archives.</w:t>
      </w:r>
    </w:p>
    <w:p w14:paraId="1DBB76DC" w14:textId="77777777" w:rsidR="005375B3" w:rsidRPr="00CF7F2A" w:rsidRDefault="005375B3" w:rsidP="00DA3700">
      <w:pPr>
        <w:numPr>
          <w:ilvl w:val="0"/>
          <w:numId w:val="8"/>
        </w:numPr>
        <w:spacing w:after="0"/>
        <w:jc w:val="both"/>
        <w:rPr>
          <w:sz w:val="24"/>
          <w:szCs w:val="24"/>
        </w:rPr>
      </w:pPr>
      <w:r w:rsidRPr="00CF7F2A">
        <w:rPr>
          <w:sz w:val="24"/>
          <w:szCs w:val="24"/>
        </w:rPr>
        <w:t>Assist in developing crop growth models using appropriate tools (</w:t>
      </w:r>
      <w:proofErr w:type="spellStart"/>
      <w:r w:rsidRPr="00CF7F2A">
        <w:rPr>
          <w:sz w:val="24"/>
          <w:szCs w:val="24"/>
        </w:rPr>
        <w:t>CLimWat</w:t>
      </w:r>
      <w:proofErr w:type="spellEnd"/>
      <w:r w:rsidRPr="00CF7F2A">
        <w:rPr>
          <w:sz w:val="24"/>
          <w:szCs w:val="24"/>
        </w:rPr>
        <w:t xml:space="preserve">, </w:t>
      </w:r>
      <w:proofErr w:type="spellStart"/>
      <w:r w:rsidRPr="00CF7F2A">
        <w:rPr>
          <w:sz w:val="24"/>
          <w:szCs w:val="24"/>
        </w:rPr>
        <w:t>Aquacrop</w:t>
      </w:r>
      <w:proofErr w:type="spellEnd"/>
      <w:r w:rsidRPr="00CF7F2A">
        <w:rPr>
          <w:sz w:val="24"/>
          <w:szCs w:val="24"/>
        </w:rPr>
        <w:t>).</w:t>
      </w:r>
    </w:p>
    <w:p w14:paraId="3BCB8BCC" w14:textId="77777777" w:rsidR="005375B3" w:rsidRPr="00CF7F2A" w:rsidRDefault="005375B3" w:rsidP="00DA3700">
      <w:pPr>
        <w:numPr>
          <w:ilvl w:val="0"/>
          <w:numId w:val="8"/>
        </w:numPr>
        <w:spacing w:after="0"/>
        <w:jc w:val="both"/>
        <w:rPr>
          <w:sz w:val="24"/>
          <w:szCs w:val="24"/>
        </w:rPr>
      </w:pPr>
      <w:r w:rsidRPr="00CF7F2A">
        <w:rPr>
          <w:sz w:val="24"/>
          <w:szCs w:val="24"/>
        </w:rPr>
        <w:t>Assist in parameterizing the farm level economic model using the data collected from different data repositories.</w:t>
      </w:r>
    </w:p>
    <w:p w14:paraId="0ABEDB97" w14:textId="77777777" w:rsidR="005375B3" w:rsidRPr="00CF7F2A" w:rsidRDefault="005375B3" w:rsidP="00DA3700">
      <w:pPr>
        <w:numPr>
          <w:ilvl w:val="0"/>
          <w:numId w:val="8"/>
        </w:numPr>
        <w:spacing w:after="0"/>
        <w:jc w:val="both"/>
        <w:rPr>
          <w:sz w:val="24"/>
          <w:szCs w:val="24"/>
        </w:rPr>
      </w:pPr>
      <w:r w:rsidRPr="00CF7F2A">
        <w:rPr>
          <w:sz w:val="24"/>
          <w:szCs w:val="24"/>
        </w:rPr>
        <w:t>Assist in developing different scenarios of climate change</w:t>
      </w:r>
    </w:p>
    <w:p w14:paraId="56FAF876" w14:textId="77777777" w:rsidR="005375B3" w:rsidRPr="00CF7F2A" w:rsidRDefault="005375B3" w:rsidP="00DA3700">
      <w:pPr>
        <w:numPr>
          <w:ilvl w:val="0"/>
          <w:numId w:val="8"/>
        </w:numPr>
        <w:spacing w:after="0"/>
        <w:jc w:val="both"/>
        <w:rPr>
          <w:sz w:val="24"/>
          <w:szCs w:val="24"/>
        </w:rPr>
      </w:pPr>
      <w:r w:rsidRPr="00CF7F2A">
        <w:rPr>
          <w:sz w:val="24"/>
          <w:szCs w:val="24"/>
        </w:rPr>
        <w:t>Conduct simulations to determine optimal water allocation</w:t>
      </w:r>
    </w:p>
    <w:p w14:paraId="751AA114" w14:textId="77777777" w:rsidR="005375B3" w:rsidRPr="00CF7F2A" w:rsidRDefault="005375B3" w:rsidP="00DA3700">
      <w:pPr>
        <w:numPr>
          <w:ilvl w:val="0"/>
          <w:numId w:val="8"/>
        </w:numPr>
        <w:spacing w:after="0"/>
        <w:jc w:val="both"/>
        <w:rPr>
          <w:sz w:val="24"/>
          <w:szCs w:val="24"/>
        </w:rPr>
      </w:pPr>
      <w:r w:rsidRPr="00CF7F2A">
        <w:rPr>
          <w:sz w:val="24"/>
          <w:szCs w:val="24"/>
        </w:rPr>
        <w:lastRenderedPageBreak/>
        <w:t>Support the preparation of stakeholder meetings and disseminating the results at different levels.</w:t>
      </w:r>
    </w:p>
    <w:p w14:paraId="19A270C8" w14:textId="40E51301" w:rsidR="005375B3" w:rsidRPr="00CF7F2A" w:rsidRDefault="005375B3" w:rsidP="00DA3700">
      <w:pPr>
        <w:numPr>
          <w:ilvl w:val="0"/>
          <w:numId w:val="8"/>
        </w:numPr>
        <w:spacing w:after="0"/>
        <w:jc w:val="both"/>
        <w:rPr>
          <w:sz w:val="24"/>
          <w:szCs w:val="24"/>
        </w:rPr>
      </w:pPr>
      <w:r w:rsidRPr="00CF7F2A">
        <w:rPr>
          <w:sz w:val="24"/>
          <w:szCs w:val="24"/>
        </w:rPr>
        <w:t>Assist in preparing the report on the modeling work.</w:t>
      </w:r>
    </w:p>
    <w:p w14:paraId="4565A8B8" w14:textId="251424ED" w:rsidR="00ED7F4B" w:rsidRPr="003F27F3" w:rsidRDefault="00596AF4" w:rsidP="003F27F3">
      <w:pPr>
        <w:numPr>
          <w:ilvl w:val="0"/>
          <w:numId w:val="8"/>
        </w:numPr>
        <w:spacing w:after="0"/>
        <w:jc w:val="both"/>
        <w:rPr>
          <w:sz w:val="24"/>
          <w:szCs w:val="24"/>
        </w:rPr>
      </w:pPr>
      <w:r w:rsidRPr="00CF7F2A">
        <w:rPr>
          <w:sz w:val="24"/>
          <w:szCs w:val="24"/>
        </w:rPr>
        <w:t>Other activities as defined by the Task Team Leader</w:t>
      </w:r>
    </w:p>
    <w:p w14:paraId="5B582801" w14:textId="77777777" w:rsidR="00ED7F4B" w:rsidRPr="00CF7F2A" w:rsidRDefault="00ED7F4B" w:rsidP="00596AF4">
      <w:pPr>
        <w:spacing w:after="0"/>
        <w:ind w:left="720"/>
        <w:jc w:val="both"/>
        <w:rPr>
          <w:sz w:val="24"/>
          <w:szCs w:val="24"/>
        </w:rPr>
      </w:pPr>
    </w:p>
    <w:p w14:paraId="1309481E" w14:textId="77777777" w:rsidR="005A5AD6" w:rsidRPr="00CF7F2A" w:rsidRDefault="005A5AD6" w:rsidP="005A5AD6">
      <w:pPr>
        <w:spacing w:line="240" w:lineRule="auto"/>
        <w:jc w:val="both"/>
        <w:rPr>
          <w:rFonts w:cstheme="minorHAnsi"/>
          <w:b/>
          <w:bCs/>
          <w:sz w:val="24"/>
          <w:szCs w:val="24"/>
          <w:u w:val="single"/>
        </w:rPr>
      </w:pPr>
      <w:r w:rsidRPr="00CF7F2A">
        <w:rPr>
          <w:rFonts w:cstheme="minorHAnsi"/>
          <w:b/>
          <w:bCs/>
          <w:sz w:val="24"/>
          <w:szCs w:val="24"/>
          <w:u w:val="single"/>
        </w:rPr>
        <w:t>Qualifications</w:t>
      </w:r>
    </w:p>
    <w:p w14:paraId="07605068" w14:textId="59A554A0" w:rsidR="00407CA8" w:rsidRPr="00CF7F2A" w:rsidRDefault="4D016F71" w:rsidP="00ED7F4B">
      <w:pPr>
        <w:numPr>
          <w:ilvl w:val="0"/>
          <w:numId w:val="8"/>
        </w:numPr>
        <w:spacing w:after="0"/>
        <w:jc w:val="both"/>
        <w:rPr>
          <w:sz w:val="24"/>
          <w:szCs w:val="24"/>
        </w:rPr>
      </w:pPr>
      <w:r w:rsidRPr="00CF7F2A">
        <w:rPr>
          <w:sz w:val="24"/>
          <w:szCs w:val="24"/>
        </w:rPr>
        <w:t>Graduate</w:t>
      </w:r>
      <w:r w:rsidR="00407CA8" w:rsidRPr="00CF7F2A">
        <w:rPr>
          <w:sz w:val="24"/>
          <w:szCs w:val="24"/>
        </w:rPr>
        <w:t xml:space="preserve"> degree</w:t>
      </w:r>
      <w:r w:rsidR="00293535" w:rsidRPr="00CF7F2A">
        <w:rPr>
          <w:sz w:val="24"/>
          <w:szCs w:val="24"/>
        </w:rPr>
        <w:t xml:space="preserve"> </w:t>
      </w:r>
      <w:r w:rsidR="00407CA8" w:rsidRPr="00CF7F2A">
        <w:rPr>
          <w:sz w:val="24"/>
          <w:szCs w:val="24"/>
        </w:rPr>
        <w:t>in water resources management, hydrology, economics of natural resources or related topics.</w:t>
      </w:r>
    </w:p>
    <w:p w14:paraId="14F95045" w14:textId="77777777" w:rsidR="00407CA8" w:rsidRPr="00CF7F2A" w:rsidRDefault="00407CA8" w:rsidP="00ED7F4B">
      <w:pPr>
        <w:numPr>
          <w:ilvl w:val="0"/>
          <w:numId w:val="8"/>
        </w:numPr>
        <w:spacing w:after="0"/>
        <w:jc w:val="both"/>
        <w:rPr>
          <w:sz w:val="24"/>
          <w:szCs w:val="24"/>
        </w:rPr>
      </w:pPr>
      <w:r w:rsidRPr="00CF7F2A">
        <w:rPr>
          <w:sz w:val="24"/>
          <w:szCs w:val="24"/>
        </w:rPr>
        <w:t>Advanced knowledge of surface and groundwater hydrology principles.</w:t>
      </w:r>
    </w:p>
    <w:p w14:paraId="3B891A2B" w14:textId="336A06ED" w:rsidR="00407CA8" w:rsidRPr="00CF7F2A" w:rsidRDefault="00407CA8" w:rsidP="00ED7F4B">
      <w:pPr>
        <w:numPr>
          <w:ilvl w:val="0"/>
          <w:numId w:val="8"/>
        </w:numPr>
        <w:spacing w:after="0"/>
        <w:jc w:val="both"/>
        <w:rPr>
          <w:sz w:val="24"/>
          <w:szCs w:val="24"/>
        </w:rPr>
      </w:pPr>
      <w:r w:rsidRPr="00CF7F2A">
        <w:rPr>
          <w:sz w:val="24"/>
          <w:szCs w:val="24"/>
        </w:rPr>
        <w:t>Prior experience with simulation model</w:t>
      </w:r>
      <w:r w:rsidR="00B72DDC" w:rsidRPr="00CF7F2A">
        <w:rPr>
          <w:sz w:val="24"/>
          <w:szCs w:val="24"/>
        </w:rPr>
        <w:t>s in economics and agronomy</w:t>
      </w:r>
      <w:r w:rsidRPr="00CF7F2A">
        <w:rPr>
          <w:sz w:val="24"/>
          <w:szCs w:val="24"/>
        </w:rPr>
        <w:t xml:space="preserve"> will be an added advantage.</w:t>
      </w:r>
    </w:p>
    <w:p w14:paraId="15BDB8D1" w14:textId="77777777" w:rsidR="00407CA8" w:rsidRPr="00CF7F2A" w:rsidRDefault="00407CA8" w:rsidP="00ED7F4B">
      <w:pPr>
        <w:numPr>
          <w:ilvl w:val="0"/>
          <w:numId w:val="8"/>
        </w:numPr>
        <w:spacing w:after="0"/>
        <w:jc w:val="both"/>
        <w:rPr>
          <w:sz w:val="24"/>
          <w:szCs w:val="24"/>
        </w:rPr>
      </w:pPr>
      <w:r w:rsidRPr="00CF7F2A">
        <w:rPr>
          <w:sz w:val="24"/>
          <w:szCs w:val="24"/>
        </w:rPr>
        <w:t xml:space="preserve"> Good knowledge of Microsoft Word and </w:t>
      </w:r>
      <w:proofErr w:type="spellStart"/>
      <w:r w:rsidRPr="00CF7F2A">
        <w:rPr>
          <w:sz w:val="24"/>
          <w:szCs w:val="24"/>
        </w:rPr>
        <w:t>powerpoint</w:t>
      </w:r>
      <w:proofErr w:type="spellEnd"/>
      <w:r w:rsidRPr="00CF7F2A">
        <w:rPr>
          <w:sz w:val="24"/>
          <w:szCs w:val="24"/>
        </w:rPr>
        <w:t xml:space="preserve"> and advanced understanding of Microsoft Excel.</w:t>
      </w:r>
    </w:p>
    <w:p w14:paraId="2A67F18F" w14:textId="77777777" w:rsidR="00407CA8" w:rsidRPr="00CF7F2A" w:rsidRDefault="00407CA8" w:rsidP="00ED7F4B">
      <w:pPr>
        <w:numPr>
          <w:ilvl w:val="0"/>
          <w:numId w:val="8"/>
        </w:numPr>
        <w:spacing w:after="0"/>
        <w:jc w:val="both"/>
        <w:rPr>
          <w:sz w:val="24"/>
          <w:szCs w:val="24"/>
        </w:rPr>
      </w:pPr>
      <w:r w:rsidRPr="00CF7F2A">
        <w:rPr>
          <w:sz w:val="24"/>
          <w:szCs w:val="24"/>
        </w:rPr>
        <w:t>Good command of written and oral English</w:t>
      </w:r>
    </w:p>
    <w:p w14:paraId="70AAC74C" w14:textId="77777777" w:rsidR="00407CA8" w:rsidRPr="00CF7F2A" w:rsidRDefault="00407CA8" w:rsidP="00ED7F4B">
      <w:pPr>
        <w:numPr>
          <w:ilvl w:val="0"/>
          <w:numId w:val="8"/>
        </w:numPr>
        <w:spacing w:after="0"/>
        <w:jc w:val="both"/>
        <w:rPr>
          <w:sz w:val="24"/>
          <w:szCs w:val="24"/>
        </w:rPr>
      </w:pPr>
      <w:r w:rsidRPr="00CF7F2A">
        <w:rPr>
          <w:sz w:val="24"/>
          <w:szCs w:val="24"/>
        </w:rPr>
        <w:t>Good report writing skills</w:t>
      </w:r>
    </w:p>
    <w:p w14:paraId="6768F753" w14:textId="77777777" w:rsidR="00596AF4" w:rsidRPr="00CF7F2A" w:rsidRDefault="00596AF4" w:rsidP="005A5AD6">
      <w:pPr>
        <w:shd w:val="clear" w:color="auto" w:fill="FFFFFF"/>
        <w:spacing w:after="0" w:line="240" w:lineRule="auto"/>
        <w:jc w:val="both"/>
        <w:textAlignment w:val="baseline"/>
        <w:rPr>
          <w:rFonts w:eastAsia="Times New Roman" w:cstheme="minorHAnsi"/>
          <w:b/>
          <w:bCs/>
          <w:sz w:val="24"/>
          <w:szCs w:val="24"/>
          <w:u w:val="single"/>
          <w:bdr w:val="none" w:sz="0" w:space="0" w:color="auto" w:frame="1"/>
        </w:rPr>
      </w:pPr>
    </w:p>
    <w:p w14:paraId="3C131B62" w14:textId="6016D7FD" w:rsidR="001E3C06" w:rsidRPr="00CF7F2A" w:rsidRDefault="001E3C06" w:rsidP="005A5AD6">
      <w:pPr>
        <w:shd w:val="clear" w:color="auto" w:fill="FFFFFF"/>
        <w:spacing w:after="0" w:line="240" w:lineRule="auto"/>
        <w:jc w:val="both"/>
        <w:textAlignment w:val="baseline"/>
        <w:rPr>
          <w:rFonts w:eastAsia="Times New Roman" w:cstheme="minorHAnsi"/>
          <w:sz w:val="24"/>
          <w:szCs w:val="24"/>
        </w:rPr>
      </w:pPr>
      <w:r w:rsidRPr="00CF7F2A">
        <w:rPr>
          <w:rFonts w:eastAsia="Times New Roman"/>
          <w:b/>
          <w:bCs/>
          <w:sz w:val="24"/>
          <w:szCs w:val="24"/>
          <w:u w:val="single"/>
          <w:bdr w:val="none" w:sz="0" w:space="0" w:color="auto" w:frame="1"/>
        </w:rPr>
        <w:t>Application and Selection Process: </w:t>
      </w:r>
    </w:p>
    <w:p w14:paraId="40EEBBD9" w14:textId="3D2C29E9" w:rsidR="0D8D8110" w:rsidRPr="00CF7F2A" w:rsidRDefault="3358F835" w:rsidP="00CF7F2A">
      <w:pPr>
        <w:pStyle w:val="NormalWeb"/>
        <w:jc w:val="both"/>
        <w:rPr>
          <w:rFonts w:eastAsia="Calibri"/>
          <w:color w:val="000000" w:themeColor="text1"/>
          <w:sz w:val="24"/>
          <w:szCs w:val="24"/>
        </w:rPr>
      </w:pPr>
      <w:r w:rsidRPr="5D75ABB7">
        <w:rPr>
          <w:rFonts w:eastAsia="Calibri"/>
          <w:color w:val="000000" w:themeColor="text1"/>
          <w:sz w:val="24"/>
          <w:szCs w:val="24"/>
        </w:rPr>
        <w:t xml:space="preserve">This is a pilot phase of partnership program at the World Bank Group Pakistan Country Office where up to 9 </w:t>
      </w:r>
      <w:r w:rsidR="00D40564" w:rsidRPr="5D75ABB7">
        <w:rPr>
          <w:rFonts w:eastAsia="Calibri"/>
          <w:color w:val="000000" w:themeColor="text1"/>
          <w:sz w:val="24"/>
          <w:szCs w:val="24"/>
        </w:rPr>
        <w:t>STC</w:t>
      </w:r>
      <w:r w:rsidRPr="5D75ABB7">
        <w:rPr>
          <w:rFonts w:eastAsia="Calibri"/>
          <w:color w:val="000000" w:themeColor="text1"/>
          <w:sz w:val="24"/>
          <w:szCs w:val="24"/>
        </w:rPr>
        <w:t>s will be selected to work with us in a hybrid mode. This pilot phase is being implemented initially with 20 universities across the Pakistan in partnership with the Oxford Pakistan Program. In Phase 2</w:t>
      </w:r>
      <w:r w:rsidR="003F27F3" w:rsidRPr="5D75ABB7">
        <w:rPr>
          <w:rFonts w:eastAsia="Calibri"/>
          <w:color w:val="000000" w:themeColor="text1"/>
          <w:sz w:val="24"/>
          <w:szCs w:val="24"/>
        </w:rPr>
        <w:t>,</w:t>
      </w:r>
      <w:r w:rsidRPr="5D75ABB7">
        <w:rPr>
          <w:rFonts w:eastAsia="Calibri"/>
          <w:color w:val="000000" w:themeColor="text1"/>
          <w:sz w:val="24"/>
          <w:szCs w:val="24"/>
        </w:rPr>
        <w:t xml:space="preserve"> scheduled to start in March/April 2023, the program will expand to include all universities in Pakistan. </w:t>
      </w:r>
    </w:p>
    <w:p w14:paraId="6CCC0F8B" w14:textId="458FF052" w:rsidR="3358F835" w:rsidRPr="00CF7F2A" w:rsidRDefault="3358F835" w:rsidP="0D8D8110">
      <w:pPr>
        <w:pStyle w:val="NormalWeb"/>
        <w:jc w:val="both"/>
        <w:rPr>
          <w:rFonts w:eastAsia="Calibri"/>
          <w:color w:val="000000" w:themeColor="text1"/>
          <w:sz w:val="24"/>
          <w:szCs w:val="24"/>
        </w:rPr>
      </w:pPr>
      <w:r w:rsidRPr="00CF7F2A">
        <w:rPr>
          <w:rFonts w:eastAsia="Calibri"/>
          <w:color w:val="000000" w:themeColor="text1"/>
          <w:sz w:val="24"/>
          <w:szCs w:val="24"/>
        </w:rPr>
        <w:t>Each applicant can only apply to one position advertised.  Shortlisted applicants will be interviewed, and one candidate will be selected per position.</w:t>
      </w:r>
    </w:p>
    <w:p w14:paraId="4BC4261C" w14:textId="25D0349E" w:rsidR="0D8D8110" w:rsidRDefault="0D8D8110" w:rsidP="0D8D8110">
      <w:pPr>
        <w:pStyle w:val="NormalWeb"/>
        <w:jc w:val="both"/>
        <w:rPr>
          <w:rFonts w:cstheme="minorBidi"/>
          <w:color w:val="FF0000"/>
        </w:rPr>
      </w:pPr>
    </w:p>
    <w:sectPr w:rsidR="0D8D8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CCB8" w14:textId="77777777" w:rsidR="007B4AC7" w:rsidRDefault="007B4AC7" w:rsidP="005A5AD6">
      <w:pPr>
        <w:spacing w:after="0" w:line="240" w:lineRule="auto"/>
      </w:pPr>
      <w:r>
        <w:separator/>
      </w:r>
    </w:p>
  </w:endnote>
  <w:endnote w:type="continuationSeparator" w:id="0">
    <w:p w14:paraId="416FA811" w14:textId="77777777" w:rsidR="007B4AC7" w:rsidRDefault="007B4AC7" w:rsidP="005A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EAD3" w14:textId="77777777" w:rsidR="007B4AC7" w:rsidRDefault="007B4AC7" w:rsidP="005A5AD6">
      <w:pPr>
        <w:spacing w:after="0" w:line="240" w:lineRule="auto"/>
      </w:pPr>
      <w:r>
        <w:separator/>
      </w:r>
    </w:p>
  </w:footnote>
  <w:footnote w:type="continuationSeparator" w:id="0">
    <w:p w14:paraId="4543FC52" w14:textId="77777777" w:rsidR="007B4AC7" w:rsidRDefault="007B4AC7" w:rsidP="005A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AE7"/>
    <w:multiLevelType w:val="hybridMultilevel"/>
    <w:tmpl w:val="5C7C86B8"/>
    <w:lvl w:ilvl="0" w:tplc="F1E6AD7E">
      <w:start w:val="5"/>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569E"/>
    <w:multiLevelType w:val="multilevel"/>
    <w:tmpl w:val="89E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802A3"/>
    <w:multiLevelType w:val="hybridMultilevel"/>
    <w:tmpl w:val="A65EF478"/>
    <w:lvl w:ilvl="0" w:tplc="125C9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C6B"/>
    <w:multiLevelType w:val="multilevel"/>
    <w:tmpl w:val="F9C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81169"/>
    <w:multiLevelType w:val="multilevel"/>
    <w:tmpl w:val="3EF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D314F4"/>
    <w:multiLevelType w:val="multilevel"/>
    <w:tmpl w:val="FD9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50C60"/>
    <w:multiLevelType w:val="hybridMultilevel"/>
    <w:tmpl w:val="DB9C8052"/>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46554"/>
    <w:multiLevelType w:val="hybridMultilevel"/>
    <w:tmpl w:val="407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85"/>
    <w:rsid w:val="00006E58"/>
    <w:rsid w:val="0001378F"/>
    <w:rsid w:val="00064FF3"/>
    <w:rsid w:val="000C2440"/>
    <w:rsid w:val="000D3CD9"/>
    <w:rsid w:val="00186E80"/>
    <w:rsid w:val="001A7D56"/>
    <w:rsid w:val="001B6976"/>
    <w:rsid w:val="001C7F49"/>
    <w:rsid w:val="001E3C06"/>
    <w:rsid w:val="001F648D"/>
    <w:rsid w:val="00216327"/>
    <w:rsid w:val="00267E85"/>
    <w:rsid w:val="00293535"/>
    <w:rsid w:val="00320345"/>
    <w:rsid w:val="003B6A5F"/>
    <w:rsid w:val="003E3063"/>
    <w:rsid w:val="003F0D86"/>
    <w:rsid w:val="003F27F3"/>
    <w:rsid w:val="00407CA8"/>
    <w:rsid w:val="0046275B"/>
    <w:rsid w:val="004B3288"/>
    <w:rsid w:val="0053208D"/>
    <w:rsid w:val="005375B3"/>
    <w:rsid w:val="00567A9B"/>
    <w:rsid w:val="00587073"/>
    <w:rsid w:val="005912DA"/>
    <w:rsid w:val="00596AF4"/>
    <w:rsid w:val="005A0569"/>
    <w:rsid w:val="005A5AD6"/>
    <w:rsid w:val="005D3B4B"/>
    <w:rsid w:val="00623633"/>
    <w:rsid w:val="006C0762"/>
    <w:rsid w:val="006D61AC"/>
    <w:rsid w:val="00725995"/>
    <w:rsid w:val="00770013"/>
    <w:rsid w:val="007B4AC7"/>
    <w:rsid w:val="007C29FA"/>
    <w:rsid w:val="0086057A"/>
    <w:rsid w:val="008847BD"/>
    <w:rsid w:val="00980885"/>
    <w:rsid w:val="00990DFD"/>
    <w:rsid w:val="009A0E97"/>
    <w:rsid w:val="009B5276"/>
    <w:rsid w:val="00B72DDC"/>
    <w:rsid w:val="00B920EF"/>
    <w:rsid w:val="00BA3ED8"/>
    <w:rsid w:val="00BB032F"/>
    <w:rsid w:val="00C11850"/>
    <w:rsid w:val="00C445B3"/>
    <w:rsid w:val="00C63A03"/>
    <w:rsid w:val="00C87F2C"/>
    <w:rsid w:val="00CC3EED"/>
    <w:rsid w:val="00CF7F2A"/>
    <w:rsid w:val="00D40564"/>
    <w:rsid w:val="00D45374"/>
    <w:rsid w:val="00D53EB0"/>
    <w:rsid w:val="00D83599"/>
    <w:rsid w:val="00D8788F"/>
    <w:rsid w:val="00DA3700"/>
    <w:rsid w:val="00DA6D5C"/>
    <w:rsid w:val="00DC73BC"/>
    <w:rsid w:val="00DF00CB"/>
    <w:rsid w:val="00ED7F4B"/>
    <w:rsid w:val="00ED7F71"/>
    <w:rsid w:val="0D8D8110"/>
    <w:rsid w:val="2EB8E889"/>
    <w:rsid w:val="3358F835"/>
    <w:rsid w:val="4361CD35"/>
    <w:rsid w:val="4C0EFF4C"/>
    <w:rsid w:val="4D016F71"/>
    <w:rsid w:val="57E8937D"/>
    <w:rsid w:val="59A9DFCF"/>
    <w:rsid w:val="5D75A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E815E"/>
  <w15:chartTrackingRefBased/>
  <w15:docId w15:val="{48A0C38B-159B-40C2-ACEA-9C1C639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06"/>
    <w:pPr>
      <w:ind w:left="720"/>
      <w:contextualSpacing/>
    </w:pPr>
  </w:style>
  <w:style w:type="paragraph" w:styleId="BalloonText">
    <w:name w:val="Balloon Text"/>
    <w:basedOn w:val="Normal"/>
    <w:link w:val="BalloonTextChar"/>
    <w:uiPriority w:val="99"/>
    <w:semiHidden/>
    <w:unhideWhenUsed/>
    <w:rsid w:val="005A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AD6"/>
    <w:rPr>
      <w:rFonts w:ascii="Segoe UI" w:hAnsi="Segoe UI" w:cs="Segoe UI"/>
      <w:sz w:val="18"/>
      <w:szCs w:val="18"/>
    </w:rPr>
  </w:style>
  <w:style w:type="character" w:styleId="Hyperlink">
    <w:name w:val="Hyperlink"/>
    <w:basedOn w:val="DefaultParagraphFont"/>
    <w:uiPriority w:val="99"/>
    <w:semiHidden/>
    <w:unhideWhenUsed/>
    <w:rsid w:val="001C7F49"/>
    <w:rPr>
      <w:color w:val="0563C1"/>
      <w:u w:val="single"/>
    </w:rPr>
  </w:style>
  <w:style w:type="paragraph" w:styleId="NormalWeb">
    <w:name w:val="Normal (Web)"/>
    <w:basedOn w:val="Normal"/>
    <w:uiPriority w:val="99"/>
    <w:unhideWhenUsed/>
    <w:rsid w:val="001C7F4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D53EB0"/>
    <w:rPr>
      <w:sz w:val="16"/>
      <w:szCs w:val="16"/>
    </w:rPr>
  </w:style>
  <w:style w:type="paragraph" w:styleId="CommentText">
    <w:name w:val="annotation text"/>
    <w:basedOn w:val="Normal"/>
    <w:link w:val="CommentTextChar"/>
    <w:uiPriority w:val="99"/>
    <w:semiHidden/>
    <w:unhideWhenUsed/>
    <w:rsid w:val="00D53EB0"/>
    <w:pPr>
      <w:spacing w:line="240" w:lineRule="auto"/>
    </w:pPr>
    <w:rPr>
      <w:sz w:val="20"/>
      <w:szCs w:val="20"/>
    </w:rPr>
  </w:style>
  <w:style w:type="character" w:customStyle="1" w:styleId="CommentTextChar">
    <w:name w:val="Comment Text Char"/>
    <w:basedOn w:val="DefaultParagraphFont"/>
    <w:link w:val="CommentText"/>
    <w:uiPriority w:val="99"/>
    <w:semiHidden/>
    <w:rsid w:val="00D53EB0"/>
    <w:rPr>
      <w:sz w:val="20"/>
      <w:szCs w:val="20"/>
    </w:rPr>
  </w:style>
  <w:style w:type="paragraph" w:styleId="CommentSubject">
    <w:name w:val="annotation subject"/>
    <w:basedOn w:val="CommentText"/>
    <w:next w:val="CommentText"/>
    <w:link w:val="CommentSubjectChar"/>
    <w:uiPriority w:val="99"/>
    <w:semiHidden/>
    <w:unhideWhenUsed/>
    <w:rsid w:val="00D53EB0"/>
    <w:rPr>
      <w:b/>
      <w:bCs/>
    </w:rPr>
  </w:style>
  <w:style w:type="character" w:customStyle="1" w:styleId="CommentSubjectChar">
    <w:name w:val="Comment Subject Char"/>
    <w:basedOn w:val="CommentTextChar"/>
    <w:link w:val="CommentSubject"/>
    <w:uiPriority w:val="99"/>
    <w:semiHidden/>
    <w:rsid w:val="00D53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861">
      <w:bodyDiv w:val="1"/>
      <w:marLeft w:val="0"/>
      <w:marRight w:val="0"/>
      <w:marTop w:val="0"/>
      <w:marBottom w:val="0"/>
      <w:divBdr>
        <w:top w:val="none" w:sz="0" w:space="0" w:color="auto"/>
        <w:left w:val="none" w:sz="0" w:space="0" w:color="auto"/>
        <w:bottom w:val="none" w:sz="0" w:space="0" w:color="auto"/>
        <w:right w:val="none" w:sz="0" w:space="0" w:color="auto"/>
      </w:divBdr>
    </w:div>
    <w:div w:id="11071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Rodriguez Castillo</dc:creator>
  <cp:keywords/>
  <dc:description/>
  <cp:lastModifiedBy>Neha Ravail Abdul Khaliq</cp:lastModifiedBy>
  <cp:revision>24</cp:revision>
  <dcterms:created xsi:type="dcterms:W3CDTF">2022-08-02T12:01:00Z</dcterms:created>
  <dcterms:modified xsi:type="dcterms:W3CDTF">2022-10-17T10:32:00Z</dcterms:modified>
</cp:coreProperties>
</file>